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E9379">
      <w:pPr>
        <w:spacing w:before="156" w:beforeLines="50" w:line="360" w:lineRule="auto"/>
        <w:jc w:val="center"/>
        <w:rPr>
          <w:rFonts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南宁市本级政府采购</w:t>
      </w:r>
    </w:p>
    <w:p w14:paraId="33E2BB36">
      <w:pPr>
        <w:spacing w:before="156" w:beforeLines="50" w:line="360" w:lineRule="auto"/>
        <w:jc w:val="center"/>
        <w:rPr>
          <w:rFonts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竞争性磋商文件（服务类）</w:t>
      </w:r>
    </w:p>
    <w:p w14:paraId="64A8258E">
      <w:pPr>
        <w:spacing w:before="156" w:beforeLines="50" w:line="360" w:lineRule="auto"/>
        <w:jc w:val="center"/>
        <w:rPr>
          <w:rFonts w:ascii="宋体" w:hAnsi="宋体"/>
          <w:color w:val="000000" w:themeColor="text1"/>
          <w:sz w:val="36"/>
          <w:szCs w:val="36"/>
          <w:highlight w:val="none"/>
          <w14:textFill>
            <w14:solidFill>
              <w14:schemeClr w14:val="tx1"/>
            </w14:solidFill>
          </w14:textFill>
        </w:rPr>
      </w:pPr>
    </w:p>
    <w:p w14:paraId="48A3440A">
      <w:pPr>
        <w:snapToGrid w:val="0"/>
        <w:spacing w:before="156" w:beforeLines="50"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华文新魏" w:hAnsi="宋体" w:eastAsia="华文新魏"/>
          <w:color w:val="000000" w:themeColor="text1"/>
          <w:sz w:val="72"/>
          <w:szCs w:val="72"/>
          <w:highlight w:val="none"/>
          <w14:textFill>
            <w14:solidFill>
              <w14:schemeClr w14:val="tx1"/>
            </w14:solidFill>
          </w14:textFill>
        </w:rPr>
        <w:t>竞争性磋商文件</w:t>
      </w:r>
    </w:p>
    <w:p w14:paraId="6E1994FE">
      <w:pPr>
        <w:spacing w:before="312" w:beforeLines="100" w:after="156" w:afterLines="50" w:line="36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（全流程电子化评标）</w:t>
      </w:r>
    </w:p>
    <w:p w14:paraId="335562E6">
      <w:pPr>
        <w:spacing w:line="360" w:lineRule="auto"/>
        <w:ind w:firstLine="1430" w:firstLineChars="445"/>
        <w:rPr>
          <w:rFonts w:ascii="仿宋_GB2312" w:hAnsi="宋体" w:eastAsia="仿宋_GB2312"/>
          <w:b/>
          <w:color w:val="000000" w:themeColor="text1"/>
          <w:sz w:val="32"/>
          <w:szCs w:val="32"/>
          <w:highlight w:val="none"/>
          <w14:textFill>
            <w14:solidFill>
              <w14:schemeClr w14:val="tx1"/>
            </w14:solidFill>
          </w14:textFill>
        </w:rPr>
      </w:pPr>
    </w:p>
    <w:p w14:paraId="7AB93937">
      <w:pPr>
        <w:spacing w:line="360" w:lineRule="auto"/>
        <w:ind w:firstLine="1430" w:firstLineChars="445"/>
        <w:rPr>
          <w:rFonts w:ascii="仿宋_GB2312" w:hAnsi="宋体" w:eastAsia="仿宋_GB2312"/>
          <w:b/>
          <w:color w:val="000000" w:themeColor="text1"/>
          <w:sz w:val="32"/>
          <w:szCs w:val="32"/>
          <w:highlight w:val="none"/>
          <w14:textFill>
            <w14:solidFill>
              <w14:schemeClr w14:val="tx1"/>
            </w14:solidFill>
          </w14:textFill>
        </w:rPr>
      </w:pPr>
    </w:p>
    <w:p w14:paraId="0F3CDD21">
      <w:pPr>
        <w:spacing w:line="360" w:lineRule="auto"/>
        <w:ind w:firstLine="1430" w:firstLineChars="445"/>
        <w:rPr>
          <w:rFonts w:ascii="仿宋_GB2312" w:hAnsi="宋体" w:eastAsia="仿宋_GB2312"/>
          <w:b/>
          <w:color w:val="000000" w:themeColor="text1"/>
          <w:sz w:val="32"/>
          <w:szCs w:val="32"/>
          <w:highlight w:val="none"/>
          <w14:textFill>
            <w14:solidFill>
              <w14:schemeClr w14:val="tx1"/>
            </w14:solidFill>
          </w14:textFill>
        </w:rPr>
      </w:pPr>
    </w:p>
    <w:p w14:paraId="06C90115">
      <w:pPr>
        <w:spacing w:line="360" w:lineRule="auto"/>
        <w:rPr>
          <w:rFonts w:ascii="仿宋_GB2312" w:hAnsi="宋体" w:eastAsia="仿宋_GB2312"/>
          <w:b/>
          <w:color w:val="000000" w:themeColor="text1"/>
          <w:sz w:val="32"/>
          <w:szCs w:val="32"/>
          <w:highlight w:val="none"/>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项目名称：202</w:t>
      </w:r>
      <w:r>
        <w:rPr>
          <w:rFonts w:hint="eastAsia" w:ascii="仿宋_GB2312" w:hAnsi="宋体" w:eastAsia="仿宋_GB2312"/>
          <w:b/>
          <w:color w:val="000000" w:themeColor="text1"/>
          <w:sz w:val="32"/>
          <w:szCs w:val="32"/>
          <w:highlight w:val="none"/>
          <w:lang w:val="en-US" w:eastAsia="zh-CN"/>
          <w14:textFill>
            <w14:solidFill>
              <w14:schemeClr w14:val="tx1"/>
            </w14:solidFill>
          </w14:textFill>
        </w:rPr>
        <w:t>5</w:t>
      </w:r>
      <w:r>
        <w:rPr>
          <w:rFonts w:hint="eastAsia" w:ascii="仿宋_GB2312" w:hAnsi="宋体" w:eastAsia="仿宋_GB2312"/>
          <w:b/>
          <w:color w:val="000000" w:themeColor="text1"/>
          <w:sz w:val="32"/>
          <w:szCs w:val="32"/>
          <w:highlight w:val="none"/>
          <w14:textFill>
            <w14:solidFill>
              <w14:schemeClr w14:val="tx1"/>
            </w14:solidFill>
          </w14:textFill>
        </w:rPr>
        <w:t>年“四好农村路”工作农村公路桥梁和工程质量状况定期检查服务</w:t>
      </w:r>
    </w:p>
    <w:p w14:paraId="46131D88">
      <w:pPr>
        <w:spacing w:line="360" w:lineRule="auto"/>
        <w:rPr>
          <w:rFonts w:hint="eastAsia" w:ascii="仿宋_GB2312" w:hAnsi="宋体" w:eastAsia="仿宋_GB2312"/>
          <w:b/>
          <w:color w:val="000000" w:themeColor="text1"/>
          <w:sz w:val="32"/>
          <w:szCs w:val="32"/>
          <w:highlight w:val="none"/>
          <w:lang w:eastAsia="zh-CN"/>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项目编号：</w:t>
      </w:r>
      <w:r>
        <w:rPr>
          <w:rFonts w:hint="eastAsia" w:ascii="仿宋_GB2312" w:hAnsi="宋体" w:eastAsia="仿宋_GB2312"/>
          <w:b/>
          <w:color w:val="000000" w:themeColor="text1"/>
          <w:sz w:val="32"/>
          <w:szCs w:val="32"/>
          <w:highlight w:val="none"/>
          <w:lang w:eastAsia="zh-CN"/>
          <w14:textFill>
            <w14:solidFill>
              <w14:schemeClr w14:val="tx1"/>
            </w14:solidFill>
          </w14:textFill>
        </w:rPr>
        <w:t>NNZC2025-C3-991179-YZLZ</w:t>
      </w:r>
    </w:p>
    <w:p w14:paraId="6FBF8EE7">
      <w:pPr>
        <w:spacing w:line="360" w:lineRule="auto"/>
        <w:rPr>
          <w:rFonts w:ascii="仿宋_GB2312" w:hAnsi="宋体" w:eastAsia="仿宋_GB2312"/>
          <w:b/>
          <w:color w:val="000000" w:themeColor="text1"/>
          <w:sz w:val="32"/>
          <w:szCs w:val="32"/>
          <w:highlight w:val="none"/>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所属行政区划：南宁市本级</w:t>
      </w:r>
    </w:p>
    <w:p w14:paraId="7517621B">
      <w:pPr>
        <w:spacing w:line="360" w:lineRule="auto"/>
        <w:rPr>
          <w:rFonts w:ascii="仿宋_GB2312" w:hAnsi="宋体" w:eastAsia="仿宋_GB2312"/>
          <w:b/>
          <w:color w:val="000000" w:themeColor="text1"/>
          <w:sz w:val="32"/>
          <w:szCs w:val="32"/>
          <w:highlight w:val="none"/>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采 购 人：南宁市交通运输局</w:t>
      </w:r>
    </w:p>
    <w:p w14:paraId="2C3B363C">
      <w:pPr>
        <w:spacing w:line="360" w:lineRule="auto"/>
        <w:rPr>
          <w:rFonts w:ascii="仿宋_GB2312" w:hAnsi="宋体" w:eastAsia="仿宋_GB2312"/>
          <w:b/>
          <w:color w:val="000000" w:themeColor="text1"/>
          <w:sz w:val="32"/>
          <w:szCs w:val="32"/>
          <w:highlight w:val="none"/>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采购代理机构：云之龙咨询集团有限公司</w:t>
      </w:r>
    </w:p>
    <w:p w14:paraId="21EA5753">
      <w:pPr>
        <w:spacing w:line="360" w:lineRule="auto"/>
        <w:rPr>
          <w:rFonts w:ascii="仿宋_GB2312" w:hAnsi="宋体" w:eastAsia="仿宋_GB2312"/>
          <w:b/>
          <w:color w:val="000000" w:themeColor="text1"/>
          <w:sz w:val="32"/>
          <w:szCs w:val="32"/>
          <w:highlight w:val="none"/>
          <w14:textFill>
            <w14:solidFill>
              <w14:schemeClr w14:val="tx1"/>
            </w14:solidFill>
          </w14:textFill>
        </w:rPr>
      </w:pPr>
      <w:r>
        <w:rPr>
          <w:rFonts w:hint="eastAsia" w:ascii="仿宋_GB2312" w:hAnsi="宋体" w:eastAsia="仿宋_GB2312"/>
          <w:b/>
          <w:color w:val="000000" w:themeColor="text1"/>
          <w:sz w:val="32"/>
          <w:szCs w:val="32"/>
          <w:highlight w:val="none"/>
          <w14:textFill>
            <w14:solidFill>
              <w14:schemeClr w14:val="tx1"/>
            </w14:solidFill>
          </w14:textFill>
        </w:rPr>
        <w:t>（代理机构项目编号：YZLNN2025-C3-501-NNZC）</w:t>
      </w:r>
    </w:p>
    <w:p w14:paraId="6D9225A8">
      <w:pPr>
        <w:spacing w:line="360" w:lineRule="auto"/>
        <w:jc w:val="center"/>
        <w:rPr>
          <w:rFonts w:hint="eastAsia" w:ascii="仿宋_GB2312" w:hAnsi="宋体" w:eastAsia="仿宋_GB2312"/>
          <w:b/>
          <w:color w:val="000000" w:themeColor="text1"/>
          <w:sz w:val="32"/>
          <w:szCs w:val="32"/>
          <w:highlight w:val="none"/>
          <w:lang w:eastAsia="zh-CN"/>
          <w14:textFill>
            <w14:solidFill>
              <w14:schemeClr w14:val="tx1"/>
            </w14:solidFill>
          </w14:textFill>
        </w:rPr>
        <w:sectPr>
          <w:headerReference r:id="rId3" w:type="even"/>
          <w:footerReference r:id="rId4" w:type="even"/>
          <w:pgSz w:w="11906" w:h="16838"/>
          <w:pgMar w:top="1440" w:right="1440" w:bottom="1440" w:left="1587" w:header="851" w:footer="772" w:gutter="0"/>
          <w:pgNumType w:start="0"/>
          <w:cols w:space="720" w:num="1"/>
          <w:docGrid w:type="lines" w:linePitch="312" w:charSpace="0"/>
        </w:sectPr>
      </w:pPr>
      <w:r>
        <w:rPr>
          <w:rFonts w:hint="eastAsia" w:ascii="仿宋_GB2312" w:hAnsi="宋体" w:eastAsia="仿宋_GB2312"/>
          <w:b/>
          <w:color w:val="000000" w:themeColor="text1"/>
          <w:sz w:val="32"/>
          <w:szCs w:val="32"/>
          <w:highlight w:val="none"/>
          <w14:textFill>
            <w14:solidFill>
              <w14:schemeClr w14:val="tx1"/>
            </w14:solidFill>
          </w14:textFill>
        </w:rPr>
        <w:t>2025年</w:t>
      </w:r>
      <w:r>
        <w:rPr>
          <w:rFonts w:hint="eastAsia" w:ascii="仿宋_GB2312" w:hAnsi="宋体" w:eastAsia="仿宋_GB2312"/>
          <w:b/>
          <w:color w:val="000000" w:themeColor="text1"/>
          <w:sz w:val="32"/>
          <w:szCs w:val="32"/>
          <w:highlight w:val="none"/>
          <w:lang w:val="en-US" w:eastAsia="zh-CN"/>
          <w14:textFill>
            <w14:solidFill>
              <w14:schemeClr w14:val="tx1"/>
            </w14:solidFill>
          </w14:textFill>
        </w:rPr>
        <w:t>10</w:t>
      </w:r>
      <w:r>
        <w:rPr>
          <w:rFonts w:hint="eastAsia" w:ascii="仿宋_GB2312" w:hAnsi="宋体" w:eastAsia="仿宋_GB2312"/>
          <w:b/>
          <w:color w:val="000000" w:themeColor="text1"/>
          <w:sz w:val="32"/>
          <w:szCs w:val="32"/>
          <w:highlight w:val="none"/>
          <w:lang w:eastAsia="zh-CN"/>
          <w14:textFill>
            <w14:solidFill>
              <w14:schemeClr w14:val="tx1"/>
            </w14:solidFill>
          </w14:textFill>
        </w:rPr>
        <w:t>月</w:t>
      </w:r>
      <w:r>
        <w:rPr>
          <w:rFonts w:hint="eastAsia" w:ascii="仿宋_GB2312" w:hAnsi="宋体" w:eastAsia="仿宋_GB2312"/>
          <w:b/>
          <w:color w:val="000000" w:themeColor="text1"/>
          <w:sz w:val="32"/>
          <w:szCs w:val="32"/>
          <w:highlight w:val="none"/>
          <w:lang w:val="en-US" w:eastAsia="zh-CN"/>
          <w14:textFill>
            <w14:solidFill>
              <w14:schemeClr w14:val="tx1"/>
            </w14:solidFill>
          </w14:textFill>
        </w:rPr>
        <w:t>14</w:t>
      </w:r>
      <w:r>
        <w:rPr>
          <w:rFonts w:hint="eastAsia" w:ascii="仿宋_GB2312" w:hAnsi="宋体" w:eastAsia="仿宋_GB2312"/>
          <w:b/>
          <w:color w:val="000000" w:themeColor="text1"/>
          <w:sz w:val="32"/>
          <w:szCs w:val="32"/>
          <w:highlight w:val="none"/>
          <w:lang w:eastAsia="zh-CN"/>
          <w14:textFill>
            <w14:solidFill>
              <w14:schemeClr w14:val="tx1"/>
            </w14:solidFill>
          </w14:textFill>
        </w:rPr>
        <w:t>日</w:t>
      </w:r>
    </w:p>
    <w:p w14:paraId="4B53FFB8">
      <w:pPr>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7C5D0E42">
      <w:pPr>
        <w:pStyle w:val="52"/>
        <w:tabs>
          <w:tab w:val="right" w:leader="dot" w:pos="8869"/>
        </w:tabs>
        <w:spacing w:line="360" w:lineRule="auto"/>
        <w:ind w:left="640" w:hanging="640"/>
        <w:rPr>
          <w:rStyle w:val="33"/>
          <w:rFonts w:ascii="宋体" w:hAnsi="宋体"/>
          <w:color w:val="000000" w:themeColor="text1"/>
          <w:sz w:val="22"/>
          <w:szCs w:val="28"/>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fldChar w:fldCharType="begin"/>
      </w:r>
      <w:r>
        <w:rPr>
          <w:rFonts w:hint="eastAsia" w:ascii="宋体" w:hAnsi="宋体"/>
          <w:color w:val="000000" w:themeColor="text1"/>
          <w:sz w:val="32"/>
          <w:szCs w:val="32"/>
          <w:highlight w:val="none"/>
          <w14:textFill>
            <w14:solidFill>
              <w14:schemeClr w14:val="tx1"/>
            </w14:solidFill>
          </w14:textFill>
        </w:rPr>
        <w:instrText xml:space="preserve">TOC \o "1-3" \h \z \u</w:instrText>
      </w:r>
      <w:r>
        <w:rPr>
          <w:rFonts w:ascii="宋体" w:hAnsi="宋体"/>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"_Toc87345224"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第一章竞争性磋商公告</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_Toc87345224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1</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1839FE66">
      <w:pPr>
        <w:pStyle w:val="52"/>
        <w:tabs>
          <w:tab w:val="right" w:leader="dot" w:pos="8869"/>
        </w:tabs>
        <w:spacing w:line="360" w:lineRule="auto"/>
        <w:ind w:left="420" w:hanging="42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"_Toc87345225"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第二章采购需求</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_Toc87345225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5</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4A08F0CF">
      <w:pPr>
        <w:pStyle w:val="52"/>
        <w:tabs>
          <w:tab w:val="right" w:leader="dot" w:pos="8869"/>
        </w:tabs>
        <w:spacing w:line="360" w:lineRule="auto"/>
        <w:ind w:left="420" w:hanging="42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"_Toc87345226"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第三章供应商须知</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_Toc87345226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52</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0B61932B">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"_Toc87345227"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第一节供应商须知前附表</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_Toc87345227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52</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549210EF">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"_Toc87345228"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第二节供应商须知正文</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_Toc87345228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58</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41FED98B">
      <w:pPr>
        <w:pStyle w:val="52"/>
        <w:tabs>
          <w:tab w:val="right" w:leader="dot" w:pos="8869"/>
        </w:tabs>
        <w:spacing w:line="360" w:lineRule="auto"/>
        <w:ind w:firstLine="630" w:firstLineChars="3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"_Toc87345229"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一、总则</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_Toc87345229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59</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210FFEB5">
      <w:pPr>
        <w:pStyle w:val="52"/>
        <w:tabs>
          <w:tab w:val="right" w:leader="dot" w:pos="8869"/>
        </w:tabs>
        <w:spacing w:line="360" w:lineRule="auto"/>
        <w:ind w:firstLine="630" w:firstLineChars="3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"_Toc87345230"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二、磋商文件</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_Toc87345230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61</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51D1ED21">
      <w:pPr>
        <w:pStyle w:val="52"/>
        <w:tabs>
          <w:tab w:val="right" w:leader="dot" w:pos="8869"/>
        </w:tabs>
        <w:spacing w:line="360" w:lineRule="auto"/>
        <w:ind w:firstLine="630" w:firstLineChars="3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"_Toc87345231"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三、响应文件的编制</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_Toc87345231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62</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7336F938">
      <w:pPr>
        <w:pStyle w:val="52"/>
        <w:tabs>
          <w:tab w:val="right" w:leader="dot" w:pos="8869"/>
        </w:tabs>
        <w:spacing w:line="360" w:lineRule="auto"/>
        <w:ind w:firstLine="630" w:firstLineChars="3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"_Toc87345232"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四、评审及磋商</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_Toc87345232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64</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04F3BC37">
      <w:pPr>
        <w:pStyle w:val="52"/>
        <w:tabs>
          <w:tab w:val="right" w:leader="dot" w:pos="8869"/>
        </w:tabs>
        <w:spacing w:line="360" w:lineRule="auto"/>
        <w:ind w:firstLine="630" w:firstLineChars="3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"_Toc87345233"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五、成交及合同</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_Toc87345233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65</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6BB15DC5">
      <w:pPr>
        <w:pStyle w:val="52"/>
        <w:tabs>
          <w:tab w:val="right" w:leader="dot" w:pos="8869"/>
        </w:tabs>
        <w:spacing w:line="360" w:lineRule="auto"/>
        <w:ind w:firstLine="630" w:firstLineChars="3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"_Toc87345234"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六、验收</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_Toc87345234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68</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5A9655B0">
      <w:pPr>
        <w:pStyle w:val="52"/>
        <w:tabs>
          <w:tab w:val="right" w:leader="dot" w:pos="8869"/>
        </w:tabs>
        <w:spacing w:line="360" w:lineRule="auto"/>
        <w:ind w:firstLine="630" w:firstLineChars="3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"_Toc87345235"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七、其他事项</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_Toc87345235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68</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346415BC">
      <w:pPr>
        <w:pStyle w:val="52"/>
        <w:tabs>
          <w:tab w:val="right" w:leader="dot" w:pos="8869"/>
        </w:tabs>
        <w:spacing w:line="360" w:lineRule="auto"/>
        <w:ind w:left="420" w:hanging="42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"_Toc87345236"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第四章评审程序、评审方法和评审标准</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_Toc87345236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70</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5B0FFD51">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"_Toc87345237"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第一节评审程序和评审方法</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_Toc87345237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70</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5FC2DE46">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"_Toc87345238"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第二节评标报告</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_Toc87345238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80</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33AB0DB4">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"_Toc87345239"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第三节评审过程的保密与录像</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_Toc87345239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80</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51E2D57F">
      <w:pPr>
        <w:pStyle w:val="52"/>
        <w:tabs>
          <w:tab w:val="right" w:leader="dot" w:pos="8869"/>
        </w:tabs>
        <w:spacing w:line="360" w:lineRule="auto"/>
        <w:ind w:left="420" w:hanging="42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"_Toc87345240"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第五章响应文件格式</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_Toc87345240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81</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71B0B339">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"_Toc87345241"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第一节封面格式</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_Toc87345241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82</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003AB540">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"_Toc87345242"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第二节资格证明文件格式</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_Toc87345242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83</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26E214F3">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"_Toc87345243"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第三节商务技术文件格式</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_Toc87345243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91</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3679E759">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"_Toc87345244"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第四节报价文件格式</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_Toc87345244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104</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4CB0EC1F">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"_Toc87345245"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第五节其他文书、文件格式</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_Toc87345245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109</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4534F0CC">
      <w:pPr>
        <w:pStyle w:val="52"/>
        <w:tabs>
          <w:tab w:val="right" w:leader="dot" w:pos="8869"/>
        </w:tabs>
        <w:spacing w:line="360" w:lineRule="auto"/>
        <w:ind w:left="420" w:hanging="42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"_Toc87345246"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第六章合同文本</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_Toc87345246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111</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09579044">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"_Toc87345247"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第一部分合同书</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_Toc87345247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114</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7F7AD40E">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"_Toc87345248"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第二部分合同一般条款</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_Toc87345248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116</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76D5DBAC">
      <w:pPr>
        <w:pStyle w:val="52"/>
        <w:tabs>
          <w:tab w:val="right" w:leader="dot" w:pos="8869"/>
        </w:tabs>
        <w:spacing w:line="360" w:lineRule="auto"/>
        <w:ind w:firstLine="420" w:firstLineChars="20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"_Toc87345249"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第三部分合同专用条款</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_Toc87345249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121</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26127344">
      <w:pPr>
        <w:pStyle w:val="52"/>
        <w:tabs>
          <w:tab w:val="right" w:leader="dot" w:pos="8869"/>
        </w:tabs>
        <w:spacing w:line="360" w:lineRule="auto"/>
        <w:ind w:left="420" w:hanging="420"/>
        <w:rPr>
          <w:rStyle w:val="33"/>
          <w:rFonts w:ascii="宋体" w:hAnsi="宋体"/>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"_Toc87345250" </w:instrText>
      </w:r>
      <w:r>
        <w:rPr>
          <w:color w:val="000000" w:themeColor="text1"/>
          <w:highlight w:val="none"/>
          <w14:textFill>
            <w14:solidFill>
              <w14:schemeClr w14:val="tx1"/>
            </w14:solidFill>
          </w14:textFill>
        </w:rPr>
        <w:fldChar w:fldCharType="separate"/>
      </w:r>
      <w:r>
        <w:rPr>
          <w:rStyle w:val="33"/>
          <w:rFonts w:hint="eastAsia" w:ascii="宋体" w:hAnsi="宋体"/>
          <w:color w:val="000000" w:themeColor="text1"/>
          <w:sz w:val="22"/>
          <w:szCs w:val="28"/>
          <w:highlight w:val="none"/>
          <w14:textFill>
            <w14:solidFill>
              <w14:schemeClr w14:val="tx1"/>
            </w14:solidFill>
          </w14:textFill>
        </w:rPr>
        <w:t>第七章质疑、投诉材料格式</w:t>
      </w:r>
      <w:r>
        <w:rPr>
          <w:rStyle w:val="33"/>
          <w:rFonts w:ascii="宋体" w:hAnsi="宋体"/>
          <w:color w:val="000000" w:themeColor="text1"/>
          <w:sz w:val="22"/>
          <w:szCs w:val="28"/>
          <w:highlight w:val="none"/>
          <w14:textFill>
            <w14:solidFill>
              <w14:schemeClr w14:val="tx1"/>
            </w14:solidFill>
          </w14:textFill>
        </w:rPr>
        <w:tab/>
      </w:r>
      <w:r>
        <w:rPr>
          <w:rStyle w:val="33"/>
          <w:rFonts w:ascii="宋体" w:hAnsi="宋体"/>
          <w:color w:val="000000" w:themeColor="text1"/>
          <w:sz w:val="22"/>
          <w:szCs w:val="28"/>
          <w:highlight w:val="none"/>
          <w14:textFill>
            <w14:solidFill>
              <w14:schemeClr w14:val="tx1"/>
            </w14:solidFill>
          </w14:textFill>
        </w:rPr>
        <w:fldChar w:fldCharType="begin"/>
      </w:r>
      <w:r>
        <w:rPr>
          <w:rStyle w:val="33"/>
          <w:rFonts w:ascii="宋体" w:hAnsi="宋体"/>
          <w:color w:val="000000" w:themeColor="text1"/>
          <w:sz w:val="22"/>
          <w:szCs w:val="28"/>
          <w:highlight w:val="none"/>
          <w14:textFill>
            <w14:solidFill>
              <w14:schemeClr w14:val="tx1"/>
            </w14:solidFill>
          </w14:textFill>
        </w:rPr>
        <w:instrText xml:space="preserve"> PAGEREF _Toc87345250 \h </w:instrText>
      </w:r>
      <w:r>
        <w:rPr>
          <w:rStyle w:val="33"/>
          <w:rFonts w:ascii="宋体" w:hAnsi="宋体"/>
          <w:color w:val="000000" w:themeColor="text1"/>
          <w:sz w:val="22"/>
          <w:szCs w:val="28"/>
          <w:highlight w:val="none"/>
          <w14:textFill>
            <w14:solidFill>
              <w14:schemeClr w14:val="tx1"/>
            </w14:solidFill>
          </w14:textFill>
        </w:rPr>
        <w:fldChar w:fldCharType="separate"/>
      </w:r>
      <w:r>
        <w:rPr>
          <w:rStyle w:val="33"/>
          <w:rFonts w:ascii="宋体" w:hAnsi="宋体"/>
          <w:color w:val="000000" w:themeColor="text1"/>
          <w:sz w:val="22"/>
          <w:szCs w:val="28"/>
          <w:highlight w:val="none"/>
          <w14:textFill>
            <w14:solidFill>
              <w14:schemeClr w14:val="tx1"/>
            </w14:solidFill>
          </w14:textFill>
        </w:rPr>
        <w:t>125</w:t>
      </w:r>
      <w:r>
        <w:rPr>
          <w:rStyle w:val="33"/>
          <w:rFonts w:ascii="宋体" w:hAnsi="宋体"/>
          <w:color w:val="000000" w:themeColor="text1"/>
          <w:sz w:val="22"/>
          <w:szCs w:val="28"/>
          <w:highlight w:val="none"/>
          <w14:textFill>
            <w14:solidFill>
              <w14:schemeClr w14:val="tx1"/>
            </w14:solidFill>
          </w14:textFill>
        </w:rPr>
        <w:fldChar w:fldCharType="end"/>
      </w:r>
      <w:r>
        <w:rPr>
          <w:rStyle w:val="33"/>
          <w:rFonts w:ascii="宋体" w:hAnsi="宋体"/>
          <w:color w:val="000000" w:themeColor="text1"/>
          <w:sz w:val="22"/>
          <w:szCs w:val="28"/>
          <w:highlight w:val="none"/>
          <w14:textFill>
            <w14:solidFill>
              <w14:schemeClr w14:val="tx1"/>
            </w14:solidFill>
          </w14:textFill>
        </w:rPr>
        <w:fldChar w:fldCharType="end"/>
      </w:r>
    </w:p>
    <w:p w14:paraId="27591032">
      <w:pPr>
        <w:pStyle w:val="53"/>
        <w:spacing w:line="360" w:lineRule="auto"/>
        <w:rPr>
          <w:rFonts w:ascii="宋体" w:hAnsi="宋体"/>
          <w:b/>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fldChar w:fldCharType="end"/>
      </w:r>
    </w:p>
    <w:p w14:paraId="351EADDE">
      <w:pPr>
        <w:spacing w:line="400" w:lineRule="exact"/>
        <w:rPr>
          <w:rFonts w:ascii="宋体" w:hAnsi="宋体"/>
          <w:b/>
          <w:color w:val="000000" w:themeColor="text1"/>
          <w:sz w:val="32"/>
          <w:szCs w:val="32"/>
          <w:highlight w:val="none"/>
          <w14:textFill>
            <w14:solidFill>
              <w14:schemeClr w14:val="tx1"/>
            </w14:solidFill>
          </w14:textFill>
        </w:rPr>
        <w:sectPr>
          <w:headerReference r:id="rId5" w:type="default"/>
          <w:footerReference r:id="rId6" w:type="default"/>
          <w:pgSz w:w="11906" w:h="16838"/>
          <w:pgMar w:top="1440" w:right="1440" w:bottom="1440" w:left="1587" w:header="851" w:footer="992" w:gutter="0"/>
          <w:pgNumType w:start="0"/>
          <w:cols w:space="720" w:num="1"/>
          <w:docGrid w:type="lines" w:linePitch="312" w:charSpace="0"/>
        </w:sectPr>
      </w:pPr>
    </w:p>
    <w:p w14:paraId="2B14A870">
      <w:pPr>
        <w:pStyle w:val="2"/>
        <w:spacing w:line="400" w:lineRule="exact"/>
        <w:jc w:val="center"/>
        <w:rPr>
          <w:color w:val="000000" w:themeColor="text1"/>
          <w:highlight w:val="none"/>
          <w14:textFill>
            <w14:solidFill>
              <w14:schemeClr w14:val="tx1"/>
            </w14:solidFill>
          </w14:textFill>
        </w:rPr>
      </w:pPr>
      <w:bookmarkStart w:id="0" w:name="_Toc87345224"/>
      <w:bookmarkEnd w:id="0"/>
      <w:bookmarkStart w:id="1" w:name="_Toc28359089"/>
      <w:bookmarkStart w:id="2" w:name="_Toc44229878"/>
      <w:bookmarkStart w:id="3" w:name="_Toc28359012"/>
      <w:bookmarkStart w:id="4" w:name="_Toc35393629"/>
      <w:bookmarkStart w:id="5" w:name="_Toc35393798"/>
      <w:bookmarkStart w:id="6" w:name="_Toc35393623"/>
      <w:bookmarkStart w:id="7" w:name="_Toc35393792"/>
      <w:bookmarkStart w:id="8" w:name="_Toc28359081"/>
      <w:bookmarkStart w:id="9" w:name="_Toc28359004"/>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-234315</wp:posOffset>
                </wp:positionH>
                <wp:positionV relativeFrom="paragraph">
                  <wp:posOffset>621665</wp:posOffset>
                </wp:positionV>
                <wp:extent cx="5970270" cy="1431925"/>
                <wp:effectExtent l="0" t="0" r="11430" b="15875"/>
                <wp:wrapNone/>
                <wp:docPr id="1" name="文本框 101"/>
                <wp:cNvGraphicFramePr/>
                <a:graphic xmlns:a="http://schemas.openxmlformats.org/drawingml/2006/main">
                  <a:graphicData uri="http://schemas.microsoft.com/office/word/2010/wordprocessingShape">
                    <wps:wsp>
                      <wps:cNvSpPr/>
                      <wps:spPr>
                        <a:xfrm>
                          <a:off x="0" y="0"/>
                          <a:ext cx="5970270" cy="1431925"/>
                        </a:xfrm>
                        <a:prstGeom prst="rect">
                          <a:avLst/>
                        </a:prstGeom>
                        <a:solidFill>
                          <a:prstClr val="white"/>
                        </a:solidFill>
                        <a:ln>
                          <a:noFill/>
                        </a:ln>
                        <a:effectLst/>
                      </wps:spPr>
                      <wps:txbx>
                        <w:txbxContent>
                          <w:p w14:paraId="6DDACD50">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4022F40">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lang w:eastAsia="zh-CN"/>
                              </w:rPr>
                              <w:t>2025年“四好农村路”工作农村公路桥梁和工程质量状况定期检查服务</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获取竞争性磋商文件，并于</w:t>
                            </w:r>
                            <w:r>
                              <w:rPr>
                                <w:rFonts w:hint="eastAsia" w:ascii="宋体" w:hAnsi="宋体"/>
                                <w:u w:val="single"/>
                              </w:rPr>
                              <w:t>2025年</w:t>
                            </w:r>
                            <w:r>
                              <w:rPr>
                                <w:rFonts w:hint="eastAsia" w:ascii="宋体" w:hAnsi="宋体"/>
                                <w:u w:val="single"/>
                                <w:lang w:val="en-US" w:eastAsia="zh-CN"/>
                              </w:rPr>
                              <w:t>10</w:t>
                            </w:r>
                            <w:r>
                              <w:rPr>
                                <w:rFonts w:hint="eastAsia" w:ascii="宋体" w:hAnsi="宋体"/>
                                <w:u w:val="single"/>
                                <w:lang w:eastAsia="zh-CN"/>
                              </w:rPr>
                              <w:t>月</w:t>
                            </w:r>
                            <w:r>
                              <w:rPr>
                                <w:rFonts w:hint="eastAsia" w:ascii="宋体" w:hAnsi="宋体"/>
                                <w:u w:val="single"/>
                                <w:lang w:val="en-US" w:eastAsia="zh-CN"/>
                              </w:rPr>
                              <w:t>27</w:t>
                            </w:r>
                            <w:r>
                              <w:rPr>
                                <w:rFonts w:hint="eastAsia" w:ascii="宋体" w:hAnsi="宋体"/>
                                <w:u w:val="single"/>
                                <w:lang w:eastAsia="zh-CN"/>
                              </w:rPr>
                              <w:t>日</w:t>
                            </w:r>
                            <w:r>
                              <w:rPr>
                                <w:rFonts w:ascii="宋体" w:hAnsi="宋体"/>
                                <w:bCs/>
                                <w:szCs w:val="21"/>
                                <w:u w:val="single"/>
                              </w:rPr>
                              <w:t>9</w:t>
                            </w:r>
                            <w:r>
                              <w:rPr>
                                <w:rFonts w:hint="eastAsia" w:ascii="宋体" w:hAnsi="宋体"/>
                                <w:bCs/>
                                <w:szCs w:val="21"/>
                                <w:u w:val="single"/>
                              </w:rPr>
                              <w:t>点</w:t>
                            </w:r>
                            <w:r>
                              <w:rPr>
                                <w:rFonts w:ascii="宋体" w:hAnsi="宋体"/>
                                <w:bCs/>
                                <w:szCs w:val="21"/>
                                <w:u w:val="single"/>
                              </w:rPr>
                              <w:t>3</w:t>
                            </w:r>
                            <w:r>
                              <w:rPr>
                                <w:rFonts w:hint="eastAsia" w:ascii="宋体" w:hAnsi="宋体"/>
                                <w:bCs/>
                                <w:szCs w:val="21"/>
                                <w:u w:val="single"/>
                              </w:rPr>
                              <w:t>0分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0775603"/>
                        </w:txbxContent>
                      </wps:txbx>
                      <wps:bodyPr rot="0" vert="horz" wrap="square" lIns="91440" tIns="45720" rIns="91440" bIns="45720" anchor="t" anchorCtr="0"/>
                    </wps:wsp>
                  </a:graphicData>
                </a:graphic>
              </wp:anchor>
            </w:drawing>
          </mc:Choice>
          <mc:Fallback>
            <w:pict>
              <v:rect id="文本框 101" o:spid="_x0000_s1026" o:spt="1" style="position:absolute;left:0pt;margin-left:-18.45pt;margin-top:48.95pt;height:112.75pt;width:470.1pt;z-index:251662336;mso-width-relative:page;mso-height-relative:page;" fillcolor="#FFFFFF" filled="t" stroked="f" coordsize="21600,21600" o:gfxdata="UEsDBAoAAAAAAIdO4kAAAAAAAAAAAAAAAAAEAAAAZHJzL1BLAwQUAAAACACHTuJAJOaCmNgAAAAK&#10;AQAADwAAAGRycy9kb3ducmV2LnhtbE2PwU7DMAyG70i8Q2QkbluyZRRamu6AtBNwYEPi6jVeW9E4&#10;pUm38vaEE5wsy59+f3+5nV0vzjSGzrOB1VKBIK697bgx8H7YLR5AhIhssfdMBr4pwLa6viqxsP7C&#10;b3Tex0akEA4FGmhjHAopQ92Sw7D0A3G6nfzoMKZ1bKQd8ZLCXS/XSmXSYcfpQ4sDPbVUf+4nZwCz&#10;jf16PemXw/OUYd7Manf3oYy5vVmpRxCR5vgHw69+UocqOR39xDaI3sBCZ3lCDeT3aSYgV1qDOBrQ&#10;a70BWZXyf4XqB1BLAwQUAAAACACHTuJA3bFgcfIBAADgAwAADgAAAGRycy9lMm9Eb2MueG1srVNL&#10;jhMxEN0jcQfLe9IfEkKidGYx0SAkBCMNcwDH7U5b8o+yk+5wALgBKzbsOVfOQdndkwnDZhZsuqtc&#10;5Vf1XpVXV71W5CDAS2sqWkxySoThtpZmV9H7zzev3lLiAzM1U9aIih6Fp1frly9WnVuK0rZW1QII&#10;ghi/7FxF2xDcMss8b4VmfmKdMBhsLGgW0IVdVgPrEF2rrMzzN1lnoXZgufAeTzdDkI6I8BxA2zSS&#10;i43ley1MGFBBKBaQkm+l83Sdum0awcOnpvEiEFVRZBrSF4ugvY3fbL1iyx0w10o+tsCe08ITTppJ&#10;g0XPUBsWGNmD/AdKSw7W2yZMuNXZQCQpgiyK/Ik2dy1zInFBqb07i+7/Hyz/eLgFImvcBEoM0zjw&#10;04/vp5+/T7++kSIvokCd80vMu3O3MHoezci2b0DHP/IgfRL1eBZV9IFwPJwt5nk5R705xorp62JR&#10;ziJq9njdgQ/vhNUkGhUFnFoSkx0++DCkPqTEat4qWd9IpaITA9cKyIHhhLtWBjGC/5WlTMw1Nt4a&#10;AIcTkVZkrBJ5DsyiFfptP9Ld2vqIKoEd1gcfDxqtha+UdLg6FfVf9gwEJeq9wdksiuk07lpyprN5&#10;iQ5cRraXEWY4QlU0UDKY1yHtZ2wz9oGDT2KNSxo369JPWY8Pc/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OaCmNgAAAAKAQAADwAAAAAAAAABACAAAAAiAAAAZHJzL2Rvd25yZXYueG1sUEsBAhQA&#10;FAAAAAgAh07iQN2xYHHyAQAA4AMAAA4AAAAAAAAAAQAgAAAAJwEAAGRycy9lMm9Eb2MueG1sUEsF&#10;BgAAAAAGAAYAWQEAAIsFAAAAAA==&#10;">
                <v:fill on="t" focussize="0,0"/>
                <v:stroke on="f"/>
                <v:imagedata o:title=""/>
                <o:lock v:ext="edit" aspectratio="f"/>
                <v:textbox>
                  <w:txbxContent>
                    <w:p w14:paraId="6DDACD50">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54022F40">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lang w:eastAsia="zh-CN"/>
                        </w:rPr>
                        <w:t>2025年“四好农村路”工作农村公路桥梁和工程质量状况定期检查服务</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获取竞争性磋商文件，并于</w:t>
                      </w:r>
                      <w:r>
                        <w:rPr>
                          <w:rFonts w:hint="eastAsia" w:ascii="宋体" w:hAnsi="宋体"/>
                          <w:u w:val="single"/>
                        </w:rPr>
                        <w:t>2025年</w:t>
                      </w:r>
                      <w:r>
                        <w:rPr>
                          <w:rFonts w:hint="eastAsia" w:ascii="宋体" w:hAnsi="宋体"/>
                          <w:u w:val="single"/>
                          <w:lang w:val="en-US" w:eastAsia="zh-CN"/>
                        </w:rPr>
                        <w:t>10</w:t>
                      </w:r>
                      <w:r>
                        <w:rPr>
                          <w:rFonts w:hint="eastAsia" w:ascii="宋体" w:hAnsi="宋体"/>
                          <w:u w:val="single"/>
                          <w:lang w:eastAsia="zh-CN"/>
                        </w:rPr>
                        <w:t>月</w:t>
                      </w:r>
                      <w:r>
                        <w:rPr>
                          <w:rFonts w:hint="eastAsia" w:ascii="宋体" w:hAnsi="宋体"/>
                          <w:u w:val="single"/>
                          <w:lang w:val="en-US" w:eastAsia="zh-CN"/>
                        </w:rPr>
                        <w:t>27</w:t>
                      </w:r>
                      <w:r>
                        <w:rPr>
                          <w:rFonts w:hint="eastAsia" w:ascii="宋体" w:hAnsi="宋体"/>
                          <w:u w:val="single"/>
                          <w:lang w:eastAsia="zh-CN"/>
                        </w:rPr>
                        <w:t>日</w:t>
                      </w:r>
                      <w:r>
                        <w:rPr>
                          <w:rFonts w:ascii="宋体" w:hAnsi="宋体"/>
                          <w:bCs/>
                          <w:szCs w:val="21"/>
                          <w:u w:val="single"/>
                        </w:rPr>
                        <w:t>9</w:t>
                      </w:r>
                      <w:r>
                        <w:rPr>
                          <w:rFonts w:hint="eastAsia" w:ascii="宋体" w:hAnsi="宋体"/>
                          <w:bCs/>
                          <w:szCs w:val="21"/>
                          <w:u w:val="single"/>
                        </w:rPr>
                        <w:t>点</w:t>
                      </w:r>
                      <w:r>
                        <w:rPr>
                          <w:rFonts w:ascii="宋体" w:hAnsi="宋体"/>
                          <w:bCs/>
                          <w:szCs w:val="21"/>
                          <w:u w:val="single"/>
                        </w:rPr>
                        <w:t>3</w:t>
                      </w:r>
                      <w:r>
                        <w:rPr>
                          <w:rFonts w:hint="eastAsia" w:ascii="宋体" w:hAnsi="宋体"/>
                          <w:bCs/>
                          <w:szCs w:val="21"/>
                          <w:u w:val="single"/>
                        </w:rPr>
                        <w:t>0分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0775603"/>
                  </w:txbxContent>
                </v:textbox>
              </v:rect>
            </w:pict>
          </mc:Fallback>
        </mc:AlternateContent>
      </w:r>
      <w:r>
        <w:rPr>
          <w:rFonts w:hint="eastAsia"/>
          <w:color w:val="000000" w:themeColor="text1"/>
          <w:highlight w:val="none"/>
          <w14:textFill>
            <w14:solidFill>
              <w14:schemeClr w14:val="tx1"/>
            </w14:solidFill>
          </w14:textFill>
        </w:rPr>
        <w:t>第一章竞争性磋商公告</w:t>
      </w:r>
    </w:p>
    <w:p w14:paraId="74AAA3CD">
      <w:pPr>
        <w:pStyle w:val="2"/>
        <w:spacing w:line="400" w:lineRule="exact"/>
        <w:ind w:firstLine="482" w:firstLineChars="200"/>
        <w:rPr>
          <w:rFonts w:ascii="黑体" w:hAnsi="黑体" w:eastAsia="黑体" w:cs="宋体"/>
          <w:bCs w:val="0"/>
          <w:color w:val="000000" w:themeColor="text1"/>
          <w:sz w:val="24"/>
          <w:szCs w:val="24"/>
          <w:highlight w:val="none"/>
          <w14:textFill>
            <w14:solidFill>
              <w14:schemeClr w14:val="tx1"/>
            </w14:solidFill>
          </w14:textFill>
        </w:rPr>
      </w:pPr>
    </w:p>
    <w:p w14:paraId="5BAE651C">
      <w:pPr>
        <w:pStyle w:val="2"/>
        <w:spacing w:line="400" w:lineRule="exact"/>
        <w:ind w:firstLine="482" w:firstLineChars="200"/>
        <w:rPr>
          <w:rFonts w:ascii="黑体" w:hAnsi="黑体" w:eastAsia="黑体" w:cs="宋体"/>
          <w:bCs w:val="0"/>
          <w:color w:val="000000" w:themeColor="text1"/>
          <w:sz w:val="24"/>
          <w:szCs w:val="24"/>
          <w:highlight w:val="none"/>
          <w14:textFill>
            <w14:solidFill>
              <w14:schemeClr w14:val="tx1"/>
            </w14:solidFill>
          </w14:textFill>
        </w:rPr>
      </w:pPr>
    </w:p>
    <w:p w14:paraId="4611A76A">
      <w:pPr>
        <w:pStyle w:val="2"/>
        <w:spacing w:line="400" w:lineRule="exact"/>
        <w:rPr>
          <w:rFonts w:ascii="黑体" w:hAnsi="黑体" w:eastAsia="黑体" w:cs="宋体"/>
          <w:bCs w:val="0"/>
          <w:color w:val="000000" w:themeColor="text1"/>
          <w:sz w:val="24"/>
          <w:szCs w:val="24"/>
          <w:highlight w:val="none"/>
          <w14:textFill>
            <w14:solidFill>
              <w14:schemeClr w14:val="tx1"/>
            </w14:solidFill>
          </w14:textFill>
        </w:rPr>
      </w:pPr>
    </w:p>
    <w:bookmarkEnd w:id="1"/>
    <w:bookmarkEnd w:id="2"/>
    <w:bookmarkEnd w:id="3"/>
    <w:bookmarkEnd w:id="4"/>
    <w:bookmarkEnd w:id="5"/>
    <w:p w14:paraId="032D83D5">
      <w:pPr>
        <w:spacing w:line="400" w:lineRule="exact"/>
        <w:ind w:firstLine="480" w:firstLineChars="200"/>
        <w:rPr>
          <w:color w:val="000000" w:themeColor="text1"/>
          <w:highlight w:val="none"/>
          <w14:textFill>
            <w14:solidFill>
              <w14:schemeClr w14:val="tx1"/>
            </w14:solidFill>
          </w14:textFill>
        </w:rPr>
      </w:pPr>
      <w:r>
        <w:rPr>
          <w:rFonts w:hint="eastAsia" w:ascii="黑体" w:hAnsi="黑体" w:eastAsia="黑体" w:cs="宋体"/>
          <w:bCs/>
          <w:color w:val="000000" w:themeColor="text1"/>
          <w:sz w:val="24"/>
          <w:highlight w:val="none"/>
          <w14:textFill>
            <w14:solidFill>
              <w14:schemeClr w14:val="tx1"/>
            </w14:solidFill>
          </w14:textFill>
        </w:rPr>
        <w:t>一、项目基本情况</w:t>
      </w:r>
    </w:p>
    <w:p w14:paraId="5E4E7472">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项目编号：</w:t>
      </w:r>
      <w:r>
        <w:rPr>
          <w:rFonts w:hint="eastAsia" w:ascii="宋体" w:hAnsi="宋体"/>
          <w:color w:val="000000" w:themeColor="text1"/>
          <w:highlight w:val="none"/>
          <w:lang w:eastAsia="zh-CN"/>
          <w14:textFill>
            <w14:solidFill>
              <w14:schemeClr w14:val="tx1"/>
            </w14:solidFill>
          </w14:textFill>
        </w:rPr>
        <w:t>NNZC2025-C3-991179-YZLZ</w:t>
      </w:r>
      <w:r>
        <w:rPr>
          <w:rFonts w:hint="eastAsia" w:ascii="宋体" w:hAnsi="宋体"/>
          <w:color w:val="000000" w:themeColor="text1"/>
          <w:highlight w:val="none"/>
          <w14:textFill>
            <w14:solidFill>
              <w14:schemeClr w14:val="tx1"/>
            </w14:solidFill>
          </w14:textFill>
        </w:rPr>
        <w:t>（采购计划编号：NNZC[2025]6541号-</w:t>
      </w:r>
      <w:r>
        <w:rPr>
          <w:rFonts w:hint="eastAsia" w:ascii="宋体" w:hAnsi="宋体"/>
          <w:color w:val="000000" w:themeColor="text1"/>
          <w:highlight w:val="none"/>
          <w:lang w:val="en-US" w:eastAsia="zh-CN"/>
          <w14:textFill>
            <w14:solidFill>
              <w14:schemeClr w14:val="tx1"/>
            </w14:solidFill>
          </w14:textFill>
        </w:rPr>
        <w:t>001、</w:t>
      </w:r>
      <w:r>
        <w:rPr>
          <w:rFonts w:hint="eastAsia" w:ascii="宋体" w:hAnsi="宋体"/>
          <w:color w:val="000000" w:themeColor="text1"/>
          <w:highlight w:val="none"/>
          <w14:textFill>
            <w14:solidFill>
              <w14:schemeClr w14:val="tx1"/>
            </w14:solidFill>
          </w14:textFill>
        </w:rPr>
        <w:t>002）</w:t>
      </w:r>
    </w:p>
    <w:p w14:paraId="55F9E686">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项目名称：2025年“四好农村路”工作农村公路桥梁和工程质量状况定期检查服务</w:t>
      </w:r>
    </w:p>
    <w:p w14:paraId="041A5B4F">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采购方式：竞争性磋商</w:t>
      </w:r>
    </w:p>
    <w:p w14:paraId="1002374E">
      <w:pPr>
        <w:spacing w:line="40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预算金额：2150000.00元</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分标1：2000000.00元；分标2：150000.00元</w:t>
      </w:r>
      <w:r>
        <w:rPr>
          <w:rFonts w:hint="eastAsia" w:ascii="宋体" w:hAnsi="宋体"/>
          <w:color w:val="000000" w:themeColor="text1"/>
          <w:szCs w:val="21"/>
          <w:highlight w:val="none"/>
          <w:lang w:eastAsia="zh-CN"/>
          <w14:textFill>
            <w14:solidFill>
              <w14:schemeClr w14:val="tx1"/>
            </w14:solidFill>
          </w14:textFill>
        </w:rPr>
        <w:t>）</w:t>
      </w:r>
    </w:p>
    <w:p w14:paraId="40F159E5">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最高限价：2150000.00元</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分标1：2000000.00元；分标2：150000.00元</w:t>
      </w:r>
      <w:r>
        <w:rPr>
          <w:rFonts w:hint="eastAsia" w:ascii="宋体" w:hAnsi="宋体"/>
          <w:color w:val="000000" w:themeColor="text1"/>
          <w:szCs w:val="21"/>
          <w:highlight w:val="none"/>
          <w:lang w:eastAsia="zh-CN"/>
          <w14:textFill>
            <w14:solidFill>
              <w14:schemeClr w14:val="tx1"/>
            </w14:solidFill>
          </w14:textFill>
        </w:rPr>
        <w:t>）</w:t>
      </w:r>
    </w:p>
    <w:p w14:paraId="3476217D">
      <w:pPr>
        <w:spacing w:line="400" w:lineRule="exact"/>
        <w:ind w:firstLine="420" w:firstLineChars="200"/>
        <w:rPr>
          <w:rFonts w:ascii="宋体" w:hAnsi="宋体"/>
          <w:color w:val="000000" w:themeColor="text1"/>
          <w:szCs w:val="21"/>
          <w:highlight w:val="none"/>
          <w14:textFill>
            <w14:solidFill>
              <w14:schemeClr w14:val="tx1"/>
            </w14:solidFill>
          </w14:textFill>
        </w:rPr>
      </w:pPr>
      <w:bookmarkStart w:id="10" w:name="_Toc44229879"/>
      <w:bookmarkEnd w:id="10"/>
      <w:bookmarkStart w:id="11" w:name="_Toc35393799"/>
      <w:bookmarkEnd w:id="11"/>
      <w:bookmarkStart w:id="12" w:name="_Toc28359090"/>
      <w:bookmarkEnd w:id="12"/>
      <w:bookmarkStart w:id="13" w:name="_Toc35393630"/>
      <w:bookmarkEnd w:id="13"/>
      <w:bookmarkStart w:id="14" w:name="_Toc28359013"/>
      <w:bookmarkEnd w:id="14"/>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采购需求：</w:t>
      </w:r>
    </w:p>
    <w:tbl>
      <w:tblPr>
        <w:tblStyle w:val="25"/>
        <w:tblW w:w="0" w:type="auto"/>
        <w:tblInd w:w="-18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6"/>
        <w:gridCol w:w="1541"/>
        <w:gridCol w:w="876"/>
        <w:gridCol w:w="5123"/>
        <w:gridCol w:w="1445"/>
      </w:tblGrid>
      <w:tr w14:paraId="34AAF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E596B49">
            <w:pPr>
              <w:snapToGrid w:val="0"/>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分标</w:t>
            </w:r>
          </w:p>
        </w:tc>
        <w:tc>
          <w:tcPr>
            <w:tcW w:w="1541" w:type="dxa"/>
            <w:tcBorders>
              <w:top w:val="single" w:color="auto" w:sz="4" w:space="0"/>
              <w:left w:val="single" w:color="auto" w:sz="4" w:space="0"/>
              <w:bottom w:val="single" w:color="auto" w:sz="4" w:space="0"/>
              <w:right w:val="single" w:color="auto" w:sz="4" w:space="0"/>
            </w:tcBorders>
            <w:vAlign w:val="center"/>
          </w:tcPr>
          <w:p w14:paraId="235BB4F0">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876" w:type="dxa"/>
            <w:tcBorders>
              <w:top w:val="single" w:color="auto" w:sz="4" w:space="0"/>
              <w:left w:val="single" w:color="auto" w:sz="4" w:space="0"/>
              <w:bottom w:val="single" w:color="auto" w:sz="4" w:space="0"/>
              <w:right w:val="single" w:color="auto" w:sz="4" w:space="0"/>
            </w:tcBorders>
            <w:vAlign w:val="center"/>
          </w:tcPr>
          <w:p w14:paraId="32D8C714">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p w14:paraId="3DB2D8BC">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及单位</w:t>
            </w:r>
          </w:p>
        </w:tc>
        <w:tc>
          <w:tcPr>
            <w:tcW w:w="5123" w:type="dxa"/>
            <w:tcBorders>
              <w:top w:val="single" w:color="auto" w:sz="4" w:space="0"/>
              <w:left w:val="single" w:color="auto" w:sz="4" w:space="0"/>
              <w:bottom w:val="single" w:color="auto" w:sz="4" w:space="0"/>
              <w:right w:val="single" w:color="auto" w:sz="4" w:space="0"/>
            </w:tcBorders>
            <w:vAlign w:val="center"/>
          </w:tcPr>
          <w:p w14:paraId="376537F6">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简要技术需求或者服务要求</w:t>
            </w:r>
          </w:p>
        </w:tc>
        <w:tc>
          <w:tcPr>
            <w:tcW w:w="0" w:type="auto"/>
            <w:tcBorders>
              <w:top w:val="single" w:color="auto" w:sz="4" w:space="0"/>
              <w:left w:val="single" w:color="auto" w:sz="4" w:space="0"/>
              <w:bottom w:val="single" w:color="auto" w:sz="4" w:space="0"/>
              <w:right w:val="single" w:color="auto" w:sz="4" w:space="0"/>
            </w:tcBorders>
            <w:vAlign w:val="center"/>
          </w:tcPr>
          <w:p w14:paraId="60A3CDF6">
            <w:pPr>
              <w:snapToGrid w:val="0"/>
              <w:spacing w:line="40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预算金额</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w:t>
            </w:r>
          </w:p>
        </w:tc>
      </w:tr>
      <w:tr w14:paraId="0EC38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0D000F9A">
            <w:pPr>
              <w:snapToGrid w:val="0"/>
              <w:spacing w:line="40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1541" w:type="dxa"/>
            <w:tcBorders>
              <w:top w:val="single" w:color="auto" w:sz="4" w:space="0"/>
              <w:left w:val="single" w:color="auto" w:sz="4" w:space="0"/>
              <w:bottom w:val="single" w:color="auto" w:sz="4" w:space="0"/>
              <w:right w:val="single" w:color="auto" w:sz="4" w:space="0"/>
            </w:tcBorders>
            <w:vAlign w:val="center"/>
          </w:tcPr>
          <w:p w14:paraId="27E754D5">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2025年“四好农村路”工作农村公路桥梁定期检查服务</w:t>
            </w:r>
          </w:p>
        </w:tc>
        <w:tc>
          <w:tcPr>
            <w:tcW w:w="876" w:type="dxa"/>
            <w:tcBorders>
              <w:top w:val="single" w:color="auto" w:sz="4" w:space="0"/>
              <w:left w:val="single" w:color="auto" w:sz="4" w:space="0"/>
              <w:bottom w:val="single" w:color="auto" w:sz="4" w:space="0"/>
              <w:right w:val="single" w:color="auto" w:sz="4" w:space="0"/>
            </w:tcBorders>
            <w:vAlign w:val="center"/>
          </w:tcPr>
          <w:p w14:paraId="0BB252B1">
            <w:pPr>
              <w:snapToGrid w:val="0"/>
              <w:spacing w:line="40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1项</w:t>
            </w:r>
          </w:p>
        </w:tc>
        <w:tc>
          <w:tcPr>
            <w:tcW w:w="5123" w:type="dxa"/>
            <w:tcBorders>
              <w:top w:val="single" w:color="auto" w:sz="4" w:space="0"/>
              <w:left w:val="single" w:color="auto" w:sz="4" w:space="0"/>
              <w:bottom w:val="single" w:color="auto" w:sz="4" w:space="0"/>
              <w:right w:val="single" w:color="auto" w:sz="4" w:space="0"/>
            </w:tcBorders>
            <w:vAlign w:val="center"/>
          </w:tcPr>
          <w:p w14:paraId="79BF9B92">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一、检测目的</w:t>
            </w:r>
          </w:p>
          <w:p w14:paraId="00E67FBD">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为掌握南宁市农村公路</w:t>
            </w:r>
            <w:r>
              <w:rPr>
                <w:rFonts w:hint="eastAsia" w:ascii="宋体" w:hAnsi="宋体"/>
                <w:color w:val="000000" w:themeColor="text1"/>
                <w:szCs w:val="21"/>
                <w:highlight w:val="none"/>
                <w:lang w:eastAsia="zh-CN"/>
                <w14:textFill>
                  <w14:solidFill>
                    <w14:schemeClr w14:val="tx1"/>
                  </w14:solidFill>
                </w14:textFill>
              </w:rPr>
              <w:t>桥梁</w:t>
            </w:r>
            <w:r>
              <w:rPr>
                <w:rFonts w:hint="eastAsia" w:ascii="宋体" w:hAnsi="宋体"/>
                <w:color w:val="000000" w:themeColor="text1"/>
                <w:szCs w:val="21"/>
                <w:highlight w:val="none"/>
                <w:lang w:val="en-US" w:eastAsia="zh-CN"/>
                <w14:textFill>
                  <w14:solidFill>
                    <w14:schemeClr w14:val="tx1"/>
                  </w14:solidFill>
                </w14:textFill>
              </w:rPr>
              <w:t>技术状况，需全面调查、检查辖区在养公路桥梁的运营、使用及结构物现状，使桥梁具有完整的健康状况记录，准确反映桥梁结构的薄弱环节及发展情况，建立桥梁现状数据库，为桥梁的的管理和维护提供科学依据。农村公路桥梁检测约489座9907延米，检测桥梁上部构件、下部构件、桥面系等部位，对桥梁总体技术状况评定</w:t>
            </w:r>
            <w:r>
              <w:rPr>
                <w:rFonts w:hint="eastAsia" w:ascii="宋体" w:hAnsi="宋体"/>
                <w:color w:val="000000" w:themeColor="text1"/>
                <w:szCs w:val="21"/>
                <w:highlight w:val="none"/>
                <w14:textFill>
                  <w14:solidFill>
                    <w14:schemeClr w14:val="tx1"/>
                  </w14:solidFill>
                </w14:textFill>
              </w:rPr>
              <w:t>……具体详见第二章 采购需求。</w:t>
            </w:r>
          </w:p>
        </w:tc>
        <w:tc>
          <w:tcPr>
            <w:tcW w:w="0" w:type="auto"/>
            <w:tcBorders>
              <w:top w:val="single" w:color="auto" w:sz="4" w:space="0"/>
              <w:left w:val="single" w:color="auto" w:sz="4" w:space="0"/>
              <w:bottom w:val="single" w:color="auto" w:sz="4" w:space="0"/>
              <w:right w:val="single" w:color="auto" w:sz="4" w:space="0"/>
            </w:tcBorders>
            <w:vAlign w:val="center"/>
          </w:tcPr>
          <w:p w14:paraId="7CC77CDB">
            <w:pPr>
              <w:snapToGrid w:val="0"/>
              <w:spacing w:line="400" w:lineRule="exact"/>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2000000.00</w:t>
            </w:r>
          </w:p>
        </w:tc>
      </w:tr>
      <w:tr w14:paraId="6F94E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23E00688">
            <w:pPr>
              <w:snapToGrid w:val="0"/>
              <w:spacing w:line="400" w:lineRule="exact"/>
              <w:jc w:val="left"/>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w:t>
            </w:r>
          </w:p>
        </w:tc>
        <w:tc>
          <w:tcPr>
            <w:tcW w:w="1541" w:type="dxa"/>
            <w:tcBorders>
              <w:top w:val="single" w:color="auto" w:sz="4" w:space="0"/>
              <w:left w:val="single" w:color="auto" w:sz="4" w:space="0"/>
              <w:bottom w:val="single" w:color="auto" w:sz="4" w:space="0"/>
              <w:right w:val="single" w:color="auto" w:sz="4" w:space="0"/>
            </w:tcBorders>
            <w:vAlign w:val="center"/>
          </w:tcPr>
          <w:p w14:paraId="0587DA49">
            <w:pPr>
              <w:snapToGrid w:val="0"/>
              <w:spacing w:line="400" w:lineRule="exact"/>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2025年“四好农村路”工作农村公路工程质量状况抽检服务</w:t>
            </w:r>
          </w:p>
        </w:tc>
        <w:tc>
          <w:tcPr>
            <w:tcW w:w="876" w:type="dxa"/>
            <w:tcBorders>
              <w:top w:val="single" w:color="auto" w:sz="4" w:space="0"/>
              <w:left w:val="single" w:color="auto" w:sz="4" w:space="0"/>
              <w:bottom w:val="single" w:color="auto" w:sz="4" w:space="0"/>
              <w:right w:val="single" w:color="auto" w:sz="4" w:space="0"/>
            </w:tcBorders>
            <w:vAlign w:val="center"/>
          </w:tcPr>
          <w:p w14:paraId="47283C5B">
            <w:pPr>
              <w:snapToGrid w:val="0"/>
              <w:spacing w:line="40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1项</w:t>
            </w:r>
          </w:p>
        </w:tc>
        <w:tc>
          <w:tcPr>
            <w:tcW w:w="5123" w:type="dxa"/>
            <w:tcBorders>
              <w:top w:val="single" w:color="auto" w:sz="4" w:space="0"/>
              <w:left w:val="single" w:color="auto" w:sz="4" w:space="0"/>
              <w:bottom w:val="single" w:color="auto" w:sz="4" w:space="0"/>
              <w:right w:val="single" w:color="auto" w:sz="4" w:space="0"/>
            </w:tcBorders>
            <w:vAlign w:val="center"/>
          </w:tcPr>
          <w:p w14:paraId="28953D50">
            <w:pPr>
              <w:snapToGrid w:val="0"/>
              <w:spacing w:line="400" w:lineRule="exact"/>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一、检测目的</w:t>
            </w:r>
          </w:p>
          <w:p w14:paraId="7AE2619C">
            <w:pPr>
              <w:snapToGrid w:val="0"/>
              <w:spacing w:line="400" w:lineRule="exact"/>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对南宁市农村公路在建工程实体质量状况进行验证性检测或复测。对在建及已完工项目的工程主要质量指标进行抽检，抽检数量（组）约650组……具体详见第二章 采购需求。</w:t>
            </w:r>
          </w:p>
        </w:tc>
        <w:tc>
          <w:tcPr>
            <w:tcW w:w="0" w:type="auto"/>
            <w:tcBorders>
              <w:top w:val="single" w:color="auto" w:sz="4" w:space="0"/>
              <w:left w:val="single" w:color="auto" w:sz="4" w:space="0"/>
              <w:bottom w:val="single" w:color="auto" w:sz="4" w:space="0"/>
              <w:right w:val="single" w:color="auto" w:sz="4" w:space="0"/>
            </w:tcBorders>
            <w:vAlign w:val="center"/>
          </w:tcPr>
          <w:p w14:paraId="3F52603F">
            <w:pPr>
              <w:snapToGrid w:val="0"/>
              <w:spacing w:line="400" w:lineRule="exact"/>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150000.00</w:t>
            </w:r>
          </w:p>
        </w:tc>
      </w:tr>
      <w:tr w14:paraId="3AAE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vAlign w:val="center"/>
          </w:tcPr>
          <w:p w14:paraId="1C413D0A">
            <w:pPr>
              <w:pStyle w:val="10"/>
              <w:spacing w:line="400" w:lineRule="exact"/>
              <w:ind w:firstLine="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合同履行期限：详见竞争性磋商文件。</w:t>
            </w:r>
          </w:p>
        </w:tc>
      </w:tr>
    </w:tbl>
    <w:p w14:paraId="7E9A746F">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本项目是否接受联合体：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是，</w:t>
      </w:r>
      <w:r>
        <w:rPr>
          <w:rFonts w:hint="eastAsia" w:ascii="MS Mincho" w:hAnsi="MS Mincho" w:cs="MS Mincho"/>
          <w:color w:val="000000" w:themeColor="text1"/>
          <w:sz w:val="22"/>
          <w:szCs w:val="22"/>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否</w:t>
      </w:r>
      <w:r>
        <w:rPr>
          <w:rFonts w:hint="eastAsia" w:ascii="宋体" w:hAnsi="宋体"/>
          <w:color w:val="000000" w:themeColor="text1"/>
          <w:szCs w:val="21"/>
          <w:highlight w:val="none"/>
          <w14:textFill>
            <w14:solidFill>
              <w14:schemeClr w14:val="tx1"/>
            </w14:solidFill>
          </w14:textFill>
        </w:rPr>
        <w:t>。</w:t>
      </w:r>
    </w:p>
    <w:p w14:paraId="11DB2CF6">
      <w:pPr>
        <w:spacing w:line="400" w:lineRule="exact"/>
        <w:ind w:firstLine="482" w:firstLineChars="200"/>
        <w:rPr>
          <w:rFonts w:ascii="黑体" w:hAnsi="黑体" w:eastAsia="黑体" w:cs="宋体"/>
          <w:bCs/>
          <w:color w:val="000000" w:themeColor="text1"/>
          <w:sz w:val="24"/>
          <w:highlight w:val="none"/>
          <w14:textFill>
            <w14:solidFill>
              <w14:schemeClr w14:val="tx1"/>
            </w14:solidFill>
          </w14:textFill>
        </w:rPr>
      </w:pPr>
      <w:r>
        <w:rPr>
          <w:rFonts w:hint="eastAsia" w:ascii="黑体" w:hAnsi="黑体" w:eastAsia="黑体" w:cs="宋体"/>
          <w:b/>
          <w:color w:val="000000" w:themeColor="text1"/>
          <w:kern w:val="44"/>
          <w:sz w:val="24"/>
          <w:highlight w:val="none"/>
          <w14:textFill>
            <w14:solidFill>
              <w14:schemeClr w14:val="tx1"/>
            </w14:solidFill>
          </w14:textFill>
        </w:rPr>
        <w:t>二、供应商的资格条件</w:t>
      </w:r>
    </w:p>
    <w:p w14:paraId="3B274705">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50B6849A">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w:t>
      </w:r>
      <w:r>
        <w:rPr>
          <w:rFonts w:hint="eastAsia"/>
          <w:color w:val="000000" w:themeColor="text1"/>
          <w:highlight w:val="none"/>
          <w14:textFill>
            <w14:solidFill>
              <w14:schemeClr w14:val="tx1"/>
            </w14:solidFill>
          </w14:textFill>
        </w:rPr>
        <w:t>无。</w:t>
      </w:r>
    </w:p>
    <w:p w14:paraId="7D772E0F">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专门面向</w:t>
      </w:r>
      <w:r>
        <w:rPr>
          <w:rFonts w:hint="eastAsia" w:ascii="宋体" w:hAnsi="宋体"/>
          <w:color w:val="000000" w:themeColor="text1"/>
          <w:szCs w:val="21"/>
          <w:highlight w:val="none"/>
          <w:lang w:val="en-US" w:eastAsia="zh-CN"/>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小微企业采购的项目（供应商应为</w:t>
      </w:r>
      <w:r>
        <w:rPr>
          <w:rFonts w:hint="eastAsia" w:ascii="宋体" w:hAnsi="宋体"/>
          <w:color w:val="000000" w:themeColor="text1"/>
          <w:szCs w:val="21"/>
          <w:highlight w:val="none"/>
          <w:lang w:val="en-US" w:eastAsia="zh-CN"/>
          <w14:textFill>
            <w14:solidFill>
              <w14:schemeClr w14:val="tx1"/>
            </w14:solidFill>
          </w14:textFill>
        </w:rPr>
        <w:t>中型或</w:t>
      </w:r>
      <w:r>
        <w:rPr>
          <w:rFonts w:hint="eastAsia" w:ascii="宋体" w:hAnsi="宋体"/>
          <w:color w:val="000000" w:themeColor="text1"/>
          <w:szCs w:val="21"/>
          <w:highlight w:val="none"/>
          <w14:textFill>
            <w14:solidFill>
              <w14:schemeClr w14:val="tx1"/>
            </w14:solidFill>
          </w14:textFill>
        </w:rPr>
        <w:t>小型或微型企业、监狱企业、残疾人福利性单位）</w:t>
      </w:r>
    </w:p>
    <w:p w14:paraId="0C30886A">
      <w:pPr>
        <w:spacing w:line="400" w:lineRule="exact"/>
        <w:ind w:firstLine="440" w:firstLineChars="200"/>
        <w:rPr>
          <w:rFonts w:hint="eastAsia" w:ascii="宋体" w:hAnsi="宋体"/>
          <w:color w:val="000000" w:themeColor="text1"/>
          <w:szCs w:val="21"/>
          <w:highlight w:val="none"/>
          <w14:textFill>
            <w14:solidFill>
              <w14:schemeClr w14:val="tx1"/>
            </w14:solidFill>
          </w14:textFill>
        </w:rPr>
      </w:pPr>
      <w:r>
        <w:rPr>
          <w:rFonts w:hint="eastAsia" w:ascii="Segoe UI Symbol" w:hAnsi="Segoe UI Symbol" w:cs="Segoe UI Symbol"/>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非专门面向中小企业采购的项目</w:t>
      </w:r>
    </w:p>
    <w:p w14:paraId="34003AD1">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r>
        <w:rPr>
          <w:rFonts w:hint="eastAsia"/>
          <w:color w:val="000000" w:themeColor="text1"/>
          <w:highlight w:val="none"/>
          <w:lang w:eastAsia="zh-CN"/>
          <w14:textFill>
            <w14:solidFill>
              <w14:schemeClr w14:val="tx1"/>
            </w14:solidFill>
          </w14:textFill>
        </w:rPr>
        <w:t>供应商须同时具备：（</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u w:val="none"/>
          <w14:textFill>
            <w14:solidFill>
              <w14:schemeClr w14:val="tx1"/>
            </w14:solidFill>
          </w14:textFill>
        </w:rPr>
        <w:t>具有省级以上（含省级）交通行政主管部门颁发的公路工程综合</w:t>
      </w:r>
      <w:r>
        <w:rPr>
          <w:rFonts w:hint="eastAsia" w:ascii="宋体" w:hAnsi="宋体"/>
          <w:color w:val="000000" w:themeColor="text1"/>
          <w:szCs w:val="21"/>
          <w:highlight w:val="none"/>
          <w:u w:val="none"/>
          <w:lang w:val="en-US" w:eastAsia="zh-CN"/>
          <w14:textFill>
            <w14:solidFill>
              <w14:schemeClr w14:val="tx1"/>
            </w14:solidFill>
          </w14:textFill>
        </w:rPr>
        <w:t>甲</w:t>
      </w:r>
      <w:r>
        <w:rPr>
          <w:rFonts w:hint="eastAsia" w:ascii="宋体" w:hAnsi="宋体"/>
          <w:color w:val="000000" w:themeColor="text1"/>
          <w:szCs w:val="21"/>
          <w:highlight w:val="none"/>
          <w:u w:val="none"/>
          <w14:textFill>
            <w14:solidFill>
              <w14:schemeClr w14:val="tx1"/>
            </w14:solidFill>
          </w14:textFill>
        </w:rPr>
        <w:t>级试验检测机构等级证书</w:t>
      </w:r>
      <w:r>
        <w:rPr>
          <w:rFonts w:hint="eastAsia" w:ascii="宋体" w:hAnsi="宋体"/>
          <w:color w:val="000000" w:themeColor="text1"/>
          <w:szCs w:val="21"/>
          <w:highlight w:val="none"/>
          <w:u w:val="none"/>
          <w:lang w:eastAsia="zh-CN"/>
          <w14:textFill>
            <w14:solidFill>
              <w14:schemeClr w14:val="tx1"/>
            </w14:solidFill>
          </w14:textFill>
        </w:rPr>
        <w:t>或</w:t>
      </w:r>
      <w:r>
        <w:rPr>
          <w:rFonts w:hint="eastAsia"/>
          <w:color w:val="000000" w:themeColor="text1"/>
          <w:highlight w:val="none"/>
          <w:u w:val="none"/>
          <w14:textFill>
            <w14:solidFill>
              <w14:schemeClr w14:val="tx1"/>
            </w14:solidFill>
          </w14:textFill>
        </w:rPr>
        <w:t>公路水运工程试验检测机构等级证书（桥梁隧道工程专项）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具有省级（含省级）以上质量技术监督部门颁发的CMA资质认证证书（资质认定证书需在有效期内）。</w:t>
      </w:r>
    </w:p>
    <w:p w14:paraId="7275A166">
      <w:pPr>
        <w:widowControl/>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.本项目的特定条件：无。</w:t>
      </w:r>
    </w:p>
    <w:p w14:paraId="0C4779C3">
      <w:pPr>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CFFF3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088BBB">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7.应具备良好的商业信誉和健全的财务会计制度，企业没有处于被责令停业，财产被接管、冻结或破产状态，竞标资格被暂停或取消，无国家禁止市场准入等情形；（</w:t>
      </w:r>
      <w:r>
        <w:rPr>
          <w:rFonts w:hint="eastAsia" w:ascii="宋体" w:hAnsi="宋体"/>
          <w:color w:val="000000" w:themeColor="text1"/>
          <w:szCs w:val="21"/>
          <w:highlight w:val="none"/>
          <w:lang w:val="en-US" w:eastAsia="zh-CN"/>
          <w14:textFill>
            <w14:solidFill>
              <w14:schemeClr w14:val="tx1"/>
            </w14:solidFill>
          </w14:textFill>
        </w:rPr>
        <w:t>如</w:t>
      </w:r>
      <w:r>
        <w:rPr>
          <w:rFonts w:hint="eastAsia" w:ascii="宋体" w:hAnsi="宋体"/>
          <w:color w:val="000000" w:themeColor="text1"/>
          <w:szCs w:val="21"/>
          <w:highlight w:val="none"/>
          <w14:textFill>
            <w14:solidFill>
              <w14:schemeClr w14:val="tx1"/>
            </w14:solidFill>
          </w14:textFill>
        </w:rPr>
        <w:t>联合体竞标的，各方必须满足要求）</w:t>
      </w:r>
    </w:p>
    <w:bookmarkEnd w:id="6"/>
    <w:bookmarkEnd w:id="7"/>
    <w:bookmarkEnd w:id="8"/>
    <w:bookmarkEnd w:id="9"/>
    <w:p w14:paraId="2D7089F6">
      <w:pPr>
        <w:spacing w:line="400" w:lineRule="exact"/>
        <w:ind w:firstLine="482" w:firstLineChars="200"/>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三、获取竞争性磋商文件</w:t>
      </w:r>
    </w:p>
    <w:p w14:paraId="3C0F3D0C">
      <w:pPr>
        <w:spacing w:line="400" w:lineRule="exact"/>
        <w:ind w:firstLine="420" w:firstLineChars="200"/>
        <w:rPr>
          <w:rFonts w:ascii="宋体" w:hAnsi="宋体"/>
          <w:color w:val="000000" w:themeColor="text1"/>
          <w:szCs w:val="21"/>
          <w:highlight w:val="none"/>
          <w14:textFill>
            <w14:solidFill>
              <w14:schemeClr w14:val="tx1"/>
            </w14:solidFill>
          </w14:textFill>
        </w:rPr>
      </w:pPr>
      <w:bookmarkStart w:id="15" w:name="_Toc35393793"/>
      <w:bookmarkStart w:id="16" w:name="_Toc28359082"/>
      <w:bookmarkStart w:id="17" w:name="_Toc35393624"/>
      <w:bookmarkStart w:id="18" w:name="_Toc28359005"/>
      <w:r>
        <w:rPr>
          <w:rFonts w:hint="eastAsia" w:ascii="宋体" w:hAnsi="宋体"/>
          <w:color w:val="000000" w:themeColor="text1"/>
          <w:szCs w:val="21"/>
          <w:highlight w:val="none"/>
          <w14:textFill>
            <w14:solidFill>
              <w14:schemeClr w14:val="tx1"/>
            </w14:solidFill>
          </w14:textFill>
        </w:rPr>
        <w:t>时间：自公告发布之日。</w:t>
      </w:r>
    </w:p>
    <w:p w14:paraId="748C2A06">
      <w:pPr>
        <w:spacing w:line="400" w:lineRule="exact"/>
        <w:ind w:firstLine="420" w:firstLineChars="200"/>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获取方式：网上下载。本项目不发放纸质采购文件，供应商可自行在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16D31F8">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售价：0元。</w:t>
      </w:r>
    </w:p>
    <w:bookmarkEnd w:id="15"/>
    <w:bookmarkEnd w:id="16"/>
    <w:bookmarkEnd w:id="17"/>
    <w:bookmarkEnd w:id="18"/>
    <w:p w14:paraId="485F51DD">
      <w:pPr>
        <w:spacing w:line="400" w:lineRule="exact"/>
        <w:ind w:firstLine="482" w:firstLineChars="200"/>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四、响应文件提交</w:t>
      </w:r>
    </w:p>
    <w:p w14:paraId="5B0A809F">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1.首次</w:t>
      </w:r>
      <w:r>
        <w:rPr>
          <w:rFonts w:hint="eastAsia" w:ascii="宋体" w:hAnsi="宋体"/>
          <w:color w:val="000000" w:themeColor="text1"/>
          <w:szCs w:val="21"/>
          <w:highlight w:val="none"/>
          <w14:textFill>
            <w14:solidFill>
              <w14:schemeClr w14:val="tx1"/>
            </w14:solidFill>
          </w14:textFill>
        </w:rPr>
        <w:t>响应</w:t>
      </w:r>
      <w:r>
        <w:rPr>
          <w:rFonts w:hint="eastAsia"/>
          <w:color w:val="000000" w:themeColor="text1"/>
          <w:highlight w:val="none"/>
          <w14:textFill>
            <w14:solidFill>
              <w14:schemeClr w14:val="tx1"/>
            </w14:solidFill>
          </w14:textFill>
        </w:rPr>
        <w:t>文件提交截止时间（北京时间）：2025年</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eastAsia="zh-CN"/>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27</w:t>
      </w:r>
      <w:r>
        <w:rPr>
          <w:rFonts w:hint="eastAsia"/>
          <w:color w:val="000000" w:themeColor="text1"/>
          <w:highlight w:val="none"/>
          <w:lang w:eastAsia="zh-CN"/>
          <w14:textFill>
            <w14:solidFill>
              <w14:schemeClr w14:val="tx1"/>
            </w14:solidFill>
          </w14:textFill>
        </w:rPr>
        <w:t>日</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点</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0分（北京时间）</w:t>
      </w:r>
    </w:p>
    <w:p w14:paraId="6EE4CAAA">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2.首次响应文件提交地点：</w:t>
      </w:r>
    </w:p>
    <w:p w14:paraId="294BE6BE">
      <w:pPr>
        <w:widowControl/>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w:t>
      </w:r>
      <w:r>
        <w:rPr>
          <w:rFonts w:hint="eastAsia" w:ascii="宋体" w:hAnsi="宋体"/>
          <w:color w:val="000000" w:themeColor="text1"/>
          <w:szCs w:val="21"/>
          <w:highlight w:val="none"/>
          <w:lang w:val="en-US" w:eastAsia="zh-CN"/>
          <w14:textFill>
            <w14:solidFill>
              <w14:schemeClr w14:val="tx1"/>
            </w14:solidFill>
          </w14:textFill>
        </w:rPr>
        <w:t>竞标</w:t>
      </w:r>
      <w:r>
        <w:rPr>
          <w:rFonts w:hint="eastAsia" w:ascii="宋体" w:hAnsi="宋体"/>
          <w:color w:val="000000" w:themeColor="text1"/>
          <w:szCs w:val="21"/>
          <w:highlight w:val="none"/>
          <w14:textFill>
            <w14:solidFill>
              <w14:schemeClr w14:val="tx1"/>
            </w14:solidFill>
          </w14:textFill>
        </w:rPr>
        <w:t>截止时间前通过网络上传至南宁市本级广西政府采购云平台，</w:t>
      </w:r>
      <w:r>
        <w:rPr>
          <w:rFonts w:hint="eastAsia" w:ascii="宋体" w:hAnsi="宋体"/>
          <w:b/>
          <w:color w:val="000000" w:themeColor="text1"/>
          <w:szCs w:val="21"/>
          <w:highlight w:val="none"/>
          <w14:textFill>
            <w14:solidFill>
              <w14:schemeClr w14:val="tx1"/>
            </w14:solidFill>
          </w14:textFill>
        </w:rPr>
        <w:t>供应商在广西政府采购云平台提交电子版响应文件时，请填写参加远程采购活动经办人联系方式，</w:t>
      </w:r>
      <w:r>
        <w:rPr>
          <w:rFonts w:hint="eastAsia" w:ascii="宋体" w:hAnsi="宋体"/>
          <w:color w:val="000000" w:themeColor="text1"/>
          <w:szCs w:val="21"/>
          <w:highlight w:val="none"/>
          <w14:textFill>
            <w14:solidFill>
              <w14:schemeClr w14:val="tx1"/>
            </w14:solidFill>
          </w14:textFill>
        </w:rPr>
        <w:t>电子响应文件具体操作流程详见本公告附件2。</w:t>
      </w:r>
    </w:p>
    <w:p w14:paraId="57378C6D">
      <w:pPr>
        <w:widowControl/>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w:t>
      </w:r>
      <w:r>
        <w:rPr>
          <w:rFonts w:hint="eastAsia" w:ascii="宋体" w:hAnsi="宋体"/>
          <w:color w:val="000000" w:themeColor="text1"/>
          <w:szCs w:val="21"/>
          <w:highlight w:val="none"/>
          <w:lang w:eastAsia="zh-CN"/>
          <w14:textFill>
            <w14:solidFill>
              <w14:schemeClr w14:val="tx1"/>
            </w14:solidFill>
          </w14:textFill>
        </w:rPr>
        <w:t>竞标</w:t>
      </w:r>
      <w:r>
        <w:rPr>
          <w:rFonts w:hint="eastAsia" w:ascii="宋体" w:hAnsi="宋体"/>
          <w:color w:val="000000" w:themeColor="text1"/>
          <w:szCs w:val="21"/>
          <w:highlight w:val="none"/>
          <w14:textFill>
            <w14:solidFill>
              <w14:schemeClr w14:val="tx1"/>
            </w14:solidFill>
          </w14:textFill>
        </w:rPr>
        <w:t>截止时间前，完成电子交易平台上的CA数字证书办理（申领流程见本公告附件1）及响应文件的提交。完成</w:t>
      </w:r>
      <w:r>
        <w:rPr>
          <w:rFonts w:ascii="宋体" w:hAnsi="宋体"/>
          <w:color w:val="000000" w:themeColor="text1"/>
          <w:szCs w:val="21"/>
          <w:highlight w:val="none"/>
          <w14:textFill>
            <w14:solidFill>
              <w14:schemeClr w14:val="tx1"/>
            </w14:solidFill>
          </w14:textFill>
        </w:rPr>
        <w:t>CA数字证书办理预计7日左右，</w:t>
      </w:r>
      <w:r>
        <w:rPr>
          <w:rFonts w:hint="eastAsia" w:ascii="宋体" w:hAnsi="宋体" w:cs="宋体"/>
          <w:color w:val="000000" w:themeColor="text1"/>
          <w:szCs w:val="21"/>
          <w:highlight w:val="none"/>
          <w14:textFill>
            <w14:solidFill>
              <w14:schemeClr w14:val="tx1"/>
            </w14:solidFill>
          </w14:textFill>
        </w:rPr>
        <w:t>供应商只需办理其中一家</w:t>
      </w:r>
      <w:r>
        <w:rPr>
          <w:rFonts w:ascii="宋体" w:hAnsi="宋体" w:cs="宋体"/>
          <w:color w:val="000000" w:themeColor="text1"/>
          <w:szCs w:val="21"/>
          <w:highlight w:val="none"/>
          <w14:textFill>
            <w14:solidFill>
              <w14:schemeClr w14:val="tx1"/>
            </w14:solidFill>
          </w14:textFill>
        </w:rPr>
        <w:t>CA数字证书及签章</w:t>
      </w:r>
      <w:r>
        <w:rPr>
          <w:rFonts w:hint="eastAsia" w:ascii="宋体" w:hAnsi="宋体"/>
          <w:color w:val="000000" w:themeColor="text1"/>
          <w:szCs w:val="21"/>
          <w:highlight w:val="none"/>
          <w14:textFill>
            <w14:solidFill>
              <w14:schemeClr w14:val="tx1"/>
            </w14:solidFill>
          </w14:textFill>
        </w:rPr>
        <w:t>。</w:t>
      </w:r>
    </w:p>
    <w:p w14:paraId="4746AED4">
      <w:pPr>
        <w:widowControl/>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（3）为确保网上操作合法、有效和安全，请供应商确保在电子响应过程中能够对相关数据电文进行加密和使用电子签章，妥善保管C</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数字证书并使用有效的CA数字证书参与整个采购活动。</w:t>
      </w:r>
    </w:p>
    <w:p w14:paraId="4BFFDB5A">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D9622A5">
      <w:pPr>
        <w:snapToGrid w:val="0"/>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宋体" w:hAnsi="宋体" w:cs="宋体"/>
          <w:color w:val="000000" w:themeColor="text1"/>
          <w:szCs w:val="21"/>
          <w:highlight w:val="none"/>
          <w:lang w:bidi="ar"/>
          <w14:textFill>
            <w14:solidFill>
              <w14:schemeClr w14:val="tx1"/>
            </w14:solidFill>
          </w14:textFill>
        </w:rPr>
        <w:t>，未能按要求进行解密的，由此产生的后果由</w:t>
      </w:r>
      <w:r>
        <w:rPr>
          <w:rFonts w:hint="eastAsia" w:ascii="宋体" w:hAnsi="宋体" w:cs="宋体"/>
          <w:color w:val="000000" w:themeColor="text1"/>
          <w:szCs w:val="21"/>
          <w:highlight w:val="none"/>
          <w:lang w:val="en-US" w:eastAsia="zh-CN" w:bidi="ar"/>
          <w14:textFill>
            <w14:solidFill>
              <w14:schemeClr w14:val="tx1"/>
            </w14:solidFill>
          </w14:textFill>
        </w:rPr>
        <w:t>供应商</w:t>
      </w:r>
      <w:r>
        <w:rPr>
          <w:rFonts w:hint="eastAsia" w:ascii="宋体" w:hAnsi="宋体" w:cs="宋体"/>
          <w:color w:val="000000" w:themeColor="text1"/>
          <w:szCs w:val="21"/>
          <w:highlight w:val="none"/>
          <w:lang w:bidi="ar"/>
          <w14:textFill>
            <w14:solidFill>
              <w14:schemeClr w14:val="tx1"/>
            </w14:solidFill>
          </w14:textFill>
        </w:rPr>
        <w:t>自行承担。</w:t>
      </w:r>
    </w:p>
    <w:p w14:paraId="68F8AE9F">
      <w:pPr>
        <w:snapToGrid w:val="0"/>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4.供应商需要在具备摄像头及语音功能且互联网网络状况良好的电脑登录广西政府采购云平台远程开标大厅参与本次磋商，否则后果自负。</w:t>
      </w:r>
    </w:p>
    <w:p w14:paraId="36FE313F">
      <w:pPr>
        <w:spacing w:line="400" w:lineRule="exact"/>
        <w:ind w:firstLine="482" w:firstLineChars="200"/>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五、开启（首次响应文件开启时间）</w:t>
      </w:r>
    </w:p>
    <w:p w14:paraId="6A80F6B0">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1.时间：2025年</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lang w:eastAsia="zh-CN"/>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27</w:t>
      </w:r>
      <w:r>
        <w:rPr>
          <w:rFonts w:hint="eastAsia" w:ascii="宋体" w:hAnsi="宋体"/>
          <w:color w:val="000000" w:themeColor="text1"/>
          <w:szCs w:val="21"/>
          <w:highlight w:val="none"/>
          <w:lang w:eastAsia="zh-CN"/>
          <w14:textFill>
            <w14:solidFill>
              <w14:schemeClr w14:val="tx1"/>
            </w14:solidFill>
          </w14:textFill>
        </w:rPr>
        <w:t>日</w:t>
      </w: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点</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0分（北京时间）后</w:t>
      </w:r>
    </w:p>
    <w:p w14:paraId="1CEA3FFB">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2.地点：广西政府采购云平台（https://www.gcy.zfcg.gxzf.gov.cn/）</w:t>
      </w:r>
    </w:p>
    <w:p w14:paraId="0E1F644D">
      <w:pPr>
        <w:spacing w:line="400" w:lineRule="exact"/>
        <w:ind w:firstLine="482" w:firstLineChars="200"/>
        <w:rPr>
          <w:rFonts w:ascii="黑体" w:hAnsi="黑体" w:eastAsia="黑体"/>
          <w:b/>
          <w:bCs/>
          <w:color w:val="000000" w:themeColor="text1"/>
          <w:sz w:val="24"/>
          <w:highlight w:val="none"/>
          <w14:textFill>
            <w14:solidFill>
              <w14:schemeClr w14:val="tx1"/>
            </w14:solidFill>
          </w14:textFill>
        </w:rPr>
      </w:pPr>
      <w:bookmarkStart w:id="19" w:name="_Toc28359007"/>
      <w:bookmarkEnd w:id="19"/>
      <w:bookmarkStart w:id="20" w:name="_Toc35393794"/>
      <w:bookmarkEnd w:id="20"/>
      <w:bookmarkStart w:id="21" w:name="_Toc35393625"/>
      <w:bookmarkEnd w:id="21"/>
      <w:bookmarkStart w:id="22" w:name="_Toc28359084"/>
      <w:bookmarkEnd w:id="22"/>
      <w:r>
        <w:rPr>
          <w:rFonts w:hint="eastAsia" w:ascii="黑体" w:hAnsi="黑体" w:eastAsia="黑体"/>
          <w:b/>
          <w:bCs/>
          <w:color w:val="000000" w:themeColor="text1"/>
          <w:sz w:val="24"/>
          <w:highlight w:val="none"/>
          <w14:textFill>
            <w14:solidFill>
              <w14:schemeClr w14:val="tx1"/>
            </w14:solidFill>
          </w14:textFill>
        </w:rPr>
        <w:t>六、公告期限</w:t>
      </w:r>
    </w:p>
    <w:p w14:paraId="0DCCC824">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7F35682D">
      <w:pPr>
        <w:spacing w:line="400" w:lineRule="exact"/>
        <w:ind w:firstLine="482" w:firstLineChars="200"/>
        <w:rPr>
          <w:rFonts w:ascii="黑体" w:hAnsi="黑体" w:eastAsia="黑体"/>
          <w:b/>
          <w:bCs/>
          <w:color w:val="000000" w:themeColor="text1"/>
          <w:sz w:val="24"/>
          <w:highlight w:val="none"/>
          <w14:textFill>
            <w14:solidFill>
              <w14:schemeClr w14:val="tx1"/>
            </w14:solidFill>
          </w14:textFill>
        </w:rPr>
      </w:pPr>
      <w:bookmarkStart w:id="23" w:name="_Toc35393626"/>
      <w:bookmarkEnd w:id="23"/>
      <w:bookmarkStart w:id="24" w:name="_Toc35393795"/>
      <w:bookmarkEnd w:id="24"/>
      <w:r>
        <w:rPr>
          <w:rFonts w:hint="eastAsia" w:ascii="黑体" w:hAnsi="黑体" w:eastAsia="黑体"/>
          <w:b/>
          <w:bCs/>
          <w:color w:val="000000" w:themeColor="text1"/>
          <w:sz w:val="24"/>
          <w:highlight w:val="none"/>
          <w14:textFill>
            <w14:solidFill>
              <w14:schemeClr w14:val="tx1"/>
            </w14:solidFill>
          </w14:textFill>
        </w:rPr>
        <w:t>七、其他补充事宜</w:t>
      </w:r>
    </w:p>
    <w:p w14:paraId="22937C4C">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磋商保证金：本项目不收取磋商保证金</w:t>
      </w:r>
    </w:p>
    <w:p w14:paraId="402A7D3E">
      <w:pPr>
        <w:wordWrap w:val="0"/>
        <w:spacing w:line="400" w:lineRule="exact"/>
        <w:ind w:firstLine="420"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2.采购意向公开链接：</w:t>
      </w:r>
      <w:r>
        <w:rPr>
          <w:rFonts w:hint="eastAsia"/>
          <w:color w:val="000000" w:themeColor="text1"/>
          <w:highlight w:val="none"/>
          <w14:textFill>
            <w14:solidFill>
              <w14:schemeClr w14:val="tx1"/>
            </w14:solidFill>
          </w14:textFill>
        </w:rPr>
        <w:t>https://zfcg.gxzf.gov.cn/luban/detail?parentId=66485&amp;articleId=ann_HDs/D7UIYdAqLGQHtKJlAtD5ndTMr3NGt5TILBJnhQo=&amp;utm=web-micro-app-back-front.7442570b.cPlanInfo.3.986fd3509d0811f0bbf2dbd54edcfe41</w:t>
      </w:r>
    </w:p>
    <w:p w14:paraId="422D2BA5">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25" w:name="_Hlk37429585"/>
      <w:bookmarkStart w:id="26" w:name="_Hlk37429595"/>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p>
    <w:bookmarkEnd w:id="25"/>
    <w:bookmarkEnd w:id="26"/>
    <w:p w14:paraId="0B06E4CD">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27" w:name="_Hlk37429674"/>
      <w:r>
        <w:rPr>
          <w:rFonts w:hint="eastAsia" w:ascii="宋体" w:hAnsi="宋体" w:cs="宋体"/>
          <w:color w:val="000000" w:themeColor="text1"/>
          <w:kern w:val="0"/>
          <w:szCs w:val="21"/>
          <w:highlight w:val="none"/>
          <w14:textFill>
            <w14:solidFill>
              <w14:schemeClr w14:val="tx1"/>
            </w14:solidFill>
          </w14:textFill>
        </w:rPr>
        <w:t>中国政府采购网（http://www.ccgp.gov.cn）、广西壮族自治区政府采购网（http://zfcg.gxzf.gov.cn）、全国公共资源交易平台（广西.南宁）（http://ggzy.jgswj.gxzf.gov.cn/nnggzy/）</w:t>
      </w:r>
    </w:p>
    <w:p w14:paraId="4C5453FC">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307A5F2C">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030D1F88">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76954241">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（3）强制采购节能产品；优先采购节能产品、环境标志产品。</w:t>
      </w:r>
    </w:p>
    <w:p w14:paraId="61F85A35">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（4）政府采购促进残疾人就业政策。</w:t>
      </w:r>
    </w:p>
    <w:bookmarkEnd w:id="27"/>
    <w:p w14:paraId="1AB78AF1">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（5）政府采购支持监狱企业发展。</w:t>
      </w:r>
    </w:p>
    <w:p w14:paraId="147852FD">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代理机构可不予接受。质疑供应商对采购人、采购代理机构的答复不满意或者采购人、采购代理机构未在规定的时间内作出答复的，可以在答复期满后十五个工作日内向同级政府采购监督管理部门投诉。</w:t>
      </w:r>
    </w:p>
    <w:p w14:paraId="38E6A60E">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6.若对项目采购电子交易系统操作有疑问，可登录广西政府采购云平台（</w:t>
      </w:r>
      <w:r>
        <w:rPr>
          <w:rFonts w:hint="eastAsia" w:ascii="宋体" w:hAnsi="宋体"/>
          <w:color w:val="000000" w:themeColor="text1"/>
          <w:szCs w:val="21"/>
          <w:highlight w:val="none"/>
          <w14:textFill>
            <w14:solidFill>
              <w14:schemeClr w14:val="tx1"/>
            </w14:solidFill>
          </w14:textFill>
        </w:rPr>
        <w:t>https://www.gcy.zfcg.gxzf.gov.cn</w:t>
      </w:r>
      <w:r>
        <w:rPr>
          <w:rFonts w:hint="eastAsia" w:ascii="宋体" w:hAnsi="宋体" w:cs="宋体"/>
          <w:color w:val="000000" w:themeColor="text1"/>
          <w:kern w:val="0"/>
          <w:szCs w:val="21"/>
          <w:highlight w:val="none"/>
          <w14:textFill>
            <w14:solidFill>
              <w14:schemeClr w14:val="tx1"/>
            </w14:solidFill>
          </w14:textFill>
        </w:rPr>
        <w:t>/），或拨打</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cs="宋体"/>
          <w:color w:val="000000" w:themeColor="text1"/>
          <w:kern w:val="0"/>
          <w:szCs w:val="21"/>
          <w:highlight w:val="none"/>
          <w14:textFill>
            <w14:solidFill>
              <w14:schemeClr w14:val="tx1"/>
            </w14:solidFill>
          </w14:textFill>
        </w:rPr>
        <w:t>服务热线</w:t>
      </w:r>
      <w:r>
        <w:rPr>
          <w:rFonts w:ascii="宋体" w:hAnsi="宋体" w:cs="宋体"/>
          <w:color w:val="000000" w:themeColor="text1"/>
          <w:kern w:val="0"/>
          <w:szCs w:val="21"/>
          <w:highlight w:val="none"/>
          <w14:textFill>
            <w14:solidFill>
              <w14:schemeClr w14:val="tx1"/>
            </w14:solidFill>
          </w14:textFill>
        </w:rPr>
        <w:t>95763</w:t>
      </w:r>
      <w:r>
        <w:rPr>
          <w:rFonts w:hint="eastAsia" w:ascii="宋体" w:hAnsi="宋体" w:cs="宋体"/>
          <w:color w:val="000000" w:themeColor="text1"/>
          <w:kern w:val="0"/>
          <w:szCs w:val="21"/>
          <w:highlight w:val="none"/>
          <w14:textFill>
            <w14:solidFill>
              <w14:schemeClr w14:val="tx1"/>
            </w14:solidFill>
          </w14:textFill>
        </w:rPr>
        <w:t xml:space="preserve">或0771-3381253获取热线服务帮助。 </w:t>
      </w:r>
    </w:p>
    <w:p w14:paraId="69B080D9">
      <w:pPr>
        <w:spacing w:line="400" w:lineRule="exact"/>
        <w:ind w:firstLine="482" w:firstLineChars="200"/>
        <w:rPr>
          <w:rFonts w:ascii="黑体" w:hAnsi="黑体" w:eastAsia="黑体" w:cs="宋体"/>
          <w:bCs/>
          <w:color w:val="000000" w:themeColor="text1"/>
          <w:sz w:val="24"/>
          <w:highlight w:val="none"/>
          <w14:textFill>
            <w14:solidFill>
              <w14:schemeClr w14:val="tx1"/>
            </w14:solidFill>
          </w14:textFill>
        </w:rPr>
      </w:pPr>
      <w:r>
        <w:rPr>
          <w:rFonts w:hint="eastAsia" w:ascii="黑体" w:hAnsi="黑体" w:eastAsia="黑体" w:cs="宋体"/>
          <w:b/>
          <w:color w:val="000000" w:themeColor="text1"/>
          <w:kern w:val="44"/>
          <w:sz w:val="24"/>
          <w:highlight w:val="none"/>
          <w14:textFill>
            <w14:solidFill>
              <w14:schemeClr w14:val="tx1"/>
            </w14:solidFill>
          </w14:textFill>
        </w:rPr>
        <w:t>八、凡对本次采购提出询问，请按</w:t>
      </w:r>
      <w:r>
        <w:rPr>
          <w:rFonts w:ascii="黑体" w:hAnsi="黑体" w:eastAsia="黑体" w:cs="宋体"/>
          <w:b/>
          <w:color w:val="000000" w:themeColor="text1"/>
          <w:kern w:val="44"/>
          <w:sz w:val="24"/>
          <w:highlight w:val="none"/>
          <w14:textFill>
            <w14:solidFill>
              <w14:schemeClr w14:val="tx1"/>
            </w14:solidFill>
          </w14:textFill>
        </w:rPr>
        <w:t>以下方式</w:t>
      </w:r>
      <w:r>
        <w:rPr>
          <w:rFonts w:hint="eastAsia" w:ascii="黑体" w:hAnsi="黑体" w:eastAsia="黑体" w:cs="宋体"/>
          <w:b/>
          <w:color w:val="000000" w:themeColor="text1"/>
          <w:kern w:val="44"/>
          <w:sz w:val="24"/>
          <w:highlight w:val="none"/>
          <w14:textFill>
            <w14:solidFill>
              <w14:schemeClr w14:val="tx1"/>
            </w14:solidFill>
          </w14:textFill>
        </w:rPr>
        <w:t>联系</w:t>
      </w:r>
    </w:p>
    <w:p w14:paraId="253BC277">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7B3CB348">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称：南宁市交通运输局</w:t>
      </w:r>
    </w:p>
    <w:p w14:paraId="1851CBBF">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地址：广西壮族自治区南宁市青秀区茶花园路5-8号</w:t>
      </w:r>
    </w:p>
    <w:p w14:paraId="661BA584">
      <w:pPr>
        <w:spacing w:line="400" w:lineRule="exact"/>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val="en-US" w:eastAsia="zh-CN"/>
          <w14:textFill>
            <w14:solidFill>
              <w14:schemeClr w14:val="tx1"/>
            </w14:solidFill>
          </w14:textFill>
        </w:rPr>
        <w:t>杨茜</w:t>
      </w:r>
    </w:p>
    <w:p w14:paraId="60452ECF">
      <w:pPr>
        <w:spacing w:line="400" w:lineRule="exact"/>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联系电话：0771-</w:t>
      </w:r>
      <w:r>
        <w:rPr>
          <w:rFonts w:hint="eastAsia" w:ascii="宋体" w:hAnsi="宋体" w:cs="宋体"/>
          <w:color w:val="000000" w:themeColor="text1"/>
          <w:szCs w:val="21"/>
          <w:highlight w:val="none"/>
          <w:lang w:val="en-US" w:eastAsia="zh-CN"/>
          <w14:textFill>
            <w14:solidFill>
              <w14:schemeClr w14:val="tx1"/>
            </w14:solidFill>
          </w14:textFill>
        </w:rPr>
        <w:t>5840414</w:t>
      </w:r>
    </w:p>
    <w:p w14:paraId="68612169">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60C73B88">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称：云之龙咨询集团有限公司</w:t>
      </w:r>
    </w:p>
    <w:p w14:paraId="559D226D">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地址：广西壮族自治区南宁市良庆区云英路15号3号楼云之龙咨询集团大厦6楼</w:t>
      </w:r>
    </w:p>
    <w:p w14:paraId="317E84B1">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联系电话：0771-2618199、2618118 、2611898</w:t>
      </w:r>
    </w:p>
    <w:p w14:paraId="14D00CF1">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3F4C21CF">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项目联系人：吴俞瑶</w:t>
      </w:r>
    </w:p>
    <w:p w14:paraId="7C3A325F">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电话：0771-2618199、2618118、2611898</w:t>
      </w:r>
    </w:p>
    <w:p w14:paraId="45F69C25">
      <w:pPr>
        <w:pStyle w:val="11"/>
        <w:widowControl/>
        <w:spacing w:line="400" w:lineRule="exact"/>
        <w:ind w:firstLine="420" w:firstLineChars="200"/>
        <w:rPr>
          <w:color w:val="000000" w:themeColor="text1"/>
          <w:highlight w:val="none"/>
          <w14:textFill>
            <w14:solidFill>
              <w14:schemeClr w14:val="tx1"/>
            </w14:solidFill>
          </w14:textFill>
        </w:rPr>
      </w:pPr>
      <w:bookmarkStart w:id="28" w:name="OLE_LINK3"/>
      <w:r>
        <w:rPr>
          <w:rFonts w:hint="eastAsia" w:ascii="宋体" w:hAnsi="宋体" w:cs="宋体"/>
          <w:color w:val="000000" w:themeColor="text1"/>
          <w:szCs w:val="21"/>
          <w:highlight w:val="none"/>
          <w14:textFill>
            <w14:solidFill>
              <w14:schemeClr w14:val="tx1"/>
            </w14:solidFill>
          </w14:textFill>
        </w:rPr>
        <w:t>附件：1.CA证书申请方式及操作指南下载地址（登陆</w:t>
      </w:r>
      <w:bookmarkStart w:id="29" w:name="OLE_LINK4"/>
      <w:r>
        <w:rPr>
          <w:color w:val="000000" w:themeColor="text1"/>
          <w:highlight w:val="none"/>
          <w14:textFill>
            <w14:solidFill>
              <w14:schemeClr w14:val="tx1"/>
            </w14:solidFill>
          </w14:textFill>
        </w:rPr>
        <w:t>http://nncz.nanning.gov.cn/</w:t>
      </w:r>
      <w:bookmarkEnd w:id="29"/>
      <w:r>
        <w:rPr>
          <w:rFonts w:hint="eastAsia" w:cs="宋体"/>
          <w:color w:val="000000" w:themeColor="text1"/>
          <w:highlight w:val="none"/>
          <w14:textFill>
            <w14:solidFill>
              <w14:schemeClr w14:val="tx1"/>
            </w14:solidFill>
          </w14:textFill>
        </w:rPr>
        <w:t>（南宁市财政局官网）</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业务专题</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政府采购监督管理</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资料下载</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“广西政采云西部</w:t>
      </w:r>
      <w:r>
        <w:rPr>
          <w:color w:val="000000" w:themeColor="text1"/>
          <w:highlight w:val="none"/>
          <w14:textFill>
            <w14:solidFill>
              <w14:schemeClr w14:val="tx1"/>
            </w14:solidFill>
          </w14:textFill>
        </w:rPr>
        <w:t>CA</w:t>
      </w:r>
      <w:r>
        <w:rPr>
          <w:rFonts w:hint="eastAsia" w:cs="宋体"/>
          <w:color w:val="000000" w:themeColor="text1"/>
          <w:highlight w:val="none"/>
          <w14:textFill>
            <w14:solidFill>
              <w14:schemeClr w14:val="tx1"/>
            </w14:solidFill>
          </w14:textFill>
        </w:rPr>
        <w:t>办理方式”或“南宁市政采云</w:t>
      </w:r>
      <w:r>
        <w:rPr>
          <w:color w:val="000000" w:themeColor="text1"/>
          <w:highlight w:val="none"/>
          <w14:textFill>
            <w14:solidFill>
              <w14:schemeClr w14:val="tx1"/>
            </w14:solidFill>
          </w14:textFill>
        </w:rPr>
        <w:t>CA</w:t>
      </w:r>
      <w:r>
        <w:rPr>
          <w:rFonts w:hint="eastAsia" w:cs="宋体"/>
          <w:color w:val="000000" w:themeColor="text1"/>
          <w:highlight w:val="none"/>
          <w14:textFill>
            <w14:solidFill>
              <w14:schemeClr w14:val="tx1"/>
            </w14:solidFill>
          </w14:textFill>
        </w:rPr>
        <w:t>证书办理操作指南”</w:t>
      </w:r>
      <w:r>
        <w:rPr>
          <w:rFonts w:hint="eastAsia" w:ascii="宋体" w:hAnsi="宋体" w:cs="宋体"/>
          <w:color w:val="000000" w:themeColor="text1"/>
          <w:szCs w:val="21"/>
          <w:highlight w:val="none"/>
          <w14:textFill>
            <w14:solidFill>
              <w14:schemeClr w14:val="tx1"/>
            </w14:solidFill>
          </w14:textFill>
        </w:rPr>
        <w:t>）</w:t>
      </w:r>
    </w:p>
    <w:p w14:paraId="4EE9D31C">
      <w:pPr>
        <w:widowControl/>
        <w:spacing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2.电子投标文件制作与投送教程（在此网址下载：</w:t>
      </w:r>
      <w:r>
        <w:rPr>
          <w:color w:val="000000" w:themeColor="text1"/>
          <w:highlight w:val="none"/>
          <w:lang w:bidi="ar"/>
          <w14:textFill>
            <w14:solidFill>
              <w14:schemeClr w14:val="tx1"/>
            </w14:solidFill>
          </w14:textFill>
        </w:rPr>
        <w:t>http://nncz.nanning.gov.cn/</w:t>
      </w:r>
      <w:r>
        <w:rPr>
          <w:rFonts w:hint="eastAsia"/>
          <w:color w:val="000000" w:themeColor="text1"/>
          <w:highlight w:val="none"/>
          <w:lang w:bidi="ar"/>
          <w14:textFill>
            <w14:solidFill>
              <w14:schemeClr w14:val="tx1"/>
            </w14:solidFill>
          </w14:textFill>
        </w:rPr>
        <w:t>（南宁市财政局官网）</w:t>
      </w:r>
      <w:r>
        <w:rPr>
          <w:color w:val="000000" w:themeColor="text1"/>
          <w:highlight w:val="none"/>
          <w:lang w:bidi="ar"/>
          <w14:textFill>
            <w14:solidFill>
              <w14:schemeClr w14:val="tx1"/>
            </w14:solidFill>
          </w14:textFill>
        </w:rPr>
        <w:t>-</w:t>
      </w:r>
      <w:r>
        <w:rPr>
          <w:rFonts w:hint="eastAsia"/>
          <w:color w:val="000000" w:themeColor="text1"/>
          <w:highlight w:val="none"/>
          <w:lang w:bidi="ar"/>
          <w14:textFill>
            <w14:solidFill>
              <w14:schemeClr w14:val="tx1"/>
            </w14:solidFill>
          </w14:textFill>
        </w:rPr>
        <w:t>业务专题</w:t>
      </w:r>
      <w:r>
        <w:rPr>
          <w:color w:val="000000" w:themeColor="text1"/>
          <w:highlight w:val="none"/>
          <w:lang w:bidi="ar"/>
          <w14:textFill>
            <w14:solidFill>
              <w14:schemeClr w14:val="tx1"/>
            </w14:solidFill>
          </w14:textFill>
        </w:rPr>
        <w:t>-</w:t>
      </w:r>
      <w:r>
        <w:rPr>
          <w:rFonts w:hint="eastAsia"/>
          <w:color w:val="000000" w:themeColor="text1"/>
          <w:highlight w:val="none"/>
          <w:lang w:bidi="ar"/>
          <w14:textFill>
            <w14:solidFill>
              <w14:schemeClr w14:val="tx1"/>
            </w14:solidFill>
          </w14:textFill>
        </w:rPr>
        <w:t>政府采购监督管理</w:t>
      </w:r>
      <w:r>
        <w:rPr>
          <w:color w:val="000000" w:themeColor="text1"/>
          <w:highlight w:val="none"/>
          <w:lang w:bidi="ar"/>
          <w14:textFill>
            <w14:solidFill>
              <w14:schemeClr w14:val="tx1"/>
            </w14:solidFill>
          </w14:textFill>
        </w:rPr>
        <w:t>-</w:t>
      </w:r>
      <w:r>
        <w:rPr>
          <w:rFonts w:hint="eastAsia"/>
          <w:color w:val="000000" w:themeColor="text1"/>
          <w:highlight w:val="none"/>
          <w:lang w:bidi="ar"/>
          <w14:textFill>
            <w14:solidFill>
              <w14:schemeClr w14:val="tx1"/>
            </w14:solidFill>
          </w14:textFill>
        </w:rPr>
        <w:t>资料下载</w:t>
      </w:r>
      <w:r>
        <w:rPr>
          <w:color w:val="000000" w:themeColor="text1"/>
          <w:highlight w:val="none"/>
          <w:lang w:bidi="ar"/>
          <w14:textFill>
            <w14:solidFill>
              <w14:schemeClr w14:val="tx1"/>
            </w14:solidFill>
          </w14:textFill>
        </w:rPr>
        <w:t>-</w:t>
      </w:r>
      <w:r>
        <w:rPr>
          <w:rFonts w:hint="eastAsia"/>
          <w:color w:val="000000" w:themeColor="text1"/>
          <w:highlight w:val="none"/>
          <w:lang w:bidi="ar"/>
          <w14:textFill>
            <w14:solidFill>
              <w14:schemeClr w14:val="tx1"/>
            </w14:solidFill>
          </w14:textFill>
        </w:rPr>
        <w:t>南宁市政府采购项目全流程电子化交易操作指南</w:t>
      </w:r>
      <w:r>
        <w:rPr>
          <w:rFonts w:hint="eastAsia" w:ascii="宋体" w:hAnsi="宋体"/>
          <w:color w:val="000000" w:themeColor="text1"/>
          <w:szCs w:val="21"/>
          <w:highlight w:val="none"/>
          <w:lang w:bidi="ar"/>
          <w14:textFill>
            <w14:solidFill>
              <w14:schemeClr w14:val="tx1"/>
            </w14:solidFill>
          </w14:textFill>
        </w:rPr>
        <w:t>）</w:t>
      </w:r>
      <w:bookmarkEnd w:id="28"/>
    </w:p>
    <w:p w14:paraId="65DA005A">
      <w:pPr>
        <w:pStyle w:val="11"/>
        <w:spacing w:line="340" w:lineRule="exact"/>
        <w:ind w:firstLine="420" w:firstLineChars="200"/>
        <w:rPr>
          <w:rFonts w:ascii="宋体" w:hAnsi="宋体"/>
          <w:color w:val="000000" w:themeColor="text1"/>
          <w:szCs w:val="21"/>
          <w:highlight w:val="none"/>
          <w14:textFill>
            <w14:solidFill>
              <w14:schemeClr w14:val="tx1"/>
            </w14:solidFill>
          </w14:textFill>
        </w:rPr>
      </w:pPr>
    </w:p>
    <w:p w14:paraId="1735FE69">
      <w:pPr>
        <w:spacing w:line="340" w:lineRule="exact"/>
        <w:ind w:firstLine="6518" w:firstLineChars="3104"/>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云之龙咨询集团有限公司</w:t>
      </w:r>
    </w:p>
    <w:p w14:paraId="346D52E5">
      <w:pPr>
        <w:spacing w:line="340" w:lineRule="exact"/>
        <w:ind w:firstLine="6518" w:firstLineChars="3104"/>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2025年</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lang w:eastAsia="zh-CN"/>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14</w:t>
      </w:r>
      <w:r>
        <w:rPr>
          <w:rFonts w:hint="eastAsia" w:ascii="宋体" w:hAnsi="宋体"/>
          <w:color w:val="000000" w:themeColor="text1"/>
          <w:szCs w:val="21"/>
          <w:highlight w:val="none"/>
          <w:lang w:eastAsia="zh-CN"/>
          <w14:textFill>
            <w14:solidFill>
              <w14:schemeClr w14:val="tx1"/>
            </w14:solidFill>
          </w14:textFill>
        </w:rPr>
        <w:t>日</w:t>
      </w:r>
    </w:p>
    <w:p w14:paraId="67EB27D8">
      <w:pPr>
        <w:widowControl/>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7CC9C75C">
      <w:pPr>
        <w:spacing w:line="360" w:lineRule="auto"/>
        <w:ind w:firstLine="420" w:firstLineChars="200"/>
        <w:jc w:val="right"/>
        <w:rPr>
          <w:rFonts w:ascii="宋体" w:hAnsi="宋体"/>
          <w:color w:val="000000" w:themeColor="text1"/>
          <w:szCs w:val="21"/>
          <w:highlight w:val="none"/>
          <w14:textFill>
            <w14:solidFill>
              <w14:schemeClr w14:val="tx1"/>
            </w14:solidFill>
          </w14:textFill>
        </w:rPr>
      </w:pPr>
    </w:p>
    <w:p w14:paraId="0ADA46EA">
      <w:pPr>
        <w:pStyle w:val="2"/>
        <w:jc w:val="center"/>
        <w:rPr>
          <w:color w:val="000000" w:themeColor="text1"/>
          <w:highlight w:val="none"/>
          <w14:textFill>
            <w14:solidFill>
              <w14:schemeClr w14:val="tx1"/>
            </w14:solidFill>
          </w14:textFill>
        </w:rPr>
      </w:pPr>
      <w:bookmarkStart w:id="30" w:name="_Toc87345225"/>
      <w:bookmarkEnd w:id="30"/>
      <w:r>
        <w:rPr>
          <w:rFonts w:hint="eastAsia" w:ascii="Cambria" w:hAnsi="Cambria"/>
          <w:bCs w:val="0"/>
          <w:color w:val="000000" w:themeColor="text1"/>
          <w:sz w:val="32"/>
          <w:szCs w:val="32"/>
          <w:highlight w:val="none"/>
          <w14:textFill>
            <w14:solidFill>
              <w14:schemeClr w14:val="tx1"/>
            </w14:solidFill>
          </w14:textFill>
        </w:rPr>
        <w:t>第二章采购需求</w:t>
      </w:r>
    </w:p>
    <w:p w14:paraId="3D1E8156">
      <w:pPr>
        <w:wordWrap w:val="0"/>
        <w:spacing w:line="5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3748048F">
      <w:pPr>
        <w:wordWrap w:val="0"/>
        <w:spacing w:line="5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.为落实政府采购政策需满足的要求</w:t>
      </w:r>
    </w:p>
    <w:p w14:paraId="0F9D2D25">
      <w:pPr>
        <w:wordWrap w:val="0"/>
        <w:spacing w:line="5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09778921">
      <w:pPr>
        <w:tabs>
          <w:tab w:val="left" w:pos="180"/>
          <w:tab w:val="left" w:pos="1620"/>
        </w:tabs>
        <w:wordWrap w:val="0"/>
        <w:spacing w:line="520" w:lineRule="exact"/>
        <w:ind w:firstLine="42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cs="宋体"/>
          <w:b/>
          <w:bCs/>
          <w:color w:val="000000" w:themeColor="text1"/>
          <w:szCs w:val="21"/>
          <w:highlight w:val="none"/>
          <w14:textFill>
            <w14:solidFill>
              <w14:schemeClr w14:val="tx1"/>
            </w14:solidFill>
          </w14:textFill>
        </w:rPr>
        <w:t>否则响应文件作无效处理</w:t>
      </w:r>
      <w:r>
        <w:rPr>
          <w:rFonts w:hint="eastAsia" w:ascii="宋体" w:hAnsi="宋体" w:cs="宋体"/>
          <w:color w:val="000000" w:themeColor="text1"/>
          <w:szCs w:val="21"/>
          <w:highlight w:val="none"/>
          <w14:textFill>
            <w14:solidFill>
              <w14:schemeClr w14:val="tx1"/>
            </w14:solidFill>
          </w14:textFill>
        </w:rPr>
        <w:t>。如本项目包含的配套货物属于品目清单内非标注“★”的产品时，应优先采购，具体详见“第四章 评审程序和评定成交的标准”。</w:t>
      </w:r>
    </w:p>
    <w:p w14:paraId="793685BA">
      <w:pPr>
        <w:wordWrap w:val="0"/>
        <w:spacing w:line="5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项目中包含货物的，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无效。如属于《网络关键设备和网络安全专用产品目录》中“二、网络安全专用产品”内“产品类别”中的所描述的产品，但不属于所列“产品描述”情形的，应提供相应的说明及证明材料。</w:t>
      </w:r>
    </w:p>
    <w:p w14:paraId="33C608FC">
      <w:pPr>
        <w:wordWrap w:val="0"/>
        <w:spacing w:line="52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3D14EBE9">
      <w:pPr>
        <w:pStyle w:val="11"/>
        <w:wordWrap w:val="0"/>
        <w:spacing w:line="52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如供应商竞标</w:t>
      </w:r>
      <w:r>
        <w:rPr>
          <w:color w:val="000000" w:themeColor="text1"/>
          <w:highlight w:val="none"/>
          <w14:textFill>
            <w14:solidFill>
              <w14:schemeClr w14:val="tx1"/>
            </w14:solidFill>
          </w14:textFill>
        </w:rPr>
        <w:t>产品</w:t>
      </w:r>
      <w:r>
        <w:rPr>
          <w:rFonts w:hint="eastAsia"/>
          <w:color w:val="000000" w:themeColor="text1"/>
          <w:highlight w:val="none"/>
          <w14:textFill>
            <w14:solidFill>
              <w14:schemeClr w14:val="tx1"/>
            </w14:solidFill>
          </w14:textFill>
        </w:rPr>
        <w:t>存在</w:t>
      </w:r>
      <w:r>
        <w:rPr>
          <w:color w:val="000000" w:themeColor="text1"/>
          <w:highlight w:val="none"/>
          <w14:textFill>
            <w14:solidFill>
              <w14:schemeClr w14:val="tx1"/>
            </w14:solidFill>
          </w14:textFill>
        </w:rPr>
        <w:t>侵犯</w:t>
      </w:r>
      <w:r>
        <w:rPr>
          <w:rFonts w:hint="eastAsia"/>
          <w:color w:val="000000" w:themeColor="text1"/>
          <w:highlight w:val="none"/>
          <w14:textFill>
            <w14:solidFill>
              <w14:schemeClr w14:val="tx1"/>
            </w14:solidFill>
          </w14:textFill>
        </w:rPr>
        <w:t>他人的知识产权或者专利成果行为的，应</w:t>
      </w:r>
      <w:r>
        <w:rPr>
          <w:color w:val="000000" w:themeColor="text1"/>
          <w:highlight w:val="none"/>
          <w14:textFill>
            <w14:solidFill>
              <w14:schemeClr w14:val="tx1"/>
            </w14:solidFill>
          </w14:textFill>
        </w:rPr>
        <w:t>承担相应法律责任</w:t>
      </w:r>
      <w:r>
        <w:rPr>
          <w:rFonts w:hint="eastAsia"/>
          <w:color w:val="000000" w:themeColor="text1"/>
          <w:highlight w:val="none"/>
          <w14:textFill>
            <w14:solidFill>
              <w14:schemeClr w14:val="tx1"/>
            </w14:solidFill>
          </w14:textFill>
        </w:rPr>
        <w:t>。</w:t>
      </w:r>
    </w:p>
    <w:p w14:paraId="7B9CC187">
      <w:pPr>
        <w:pStyle w:val="11"/>
        <w:wordWrap w:val="0"/>
        <w:spacing w:line="52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4.不需要供应商对采购需求响应为具体数值的，此采购需求的数值后将以◆号标注。</w:t>
      </w:r>
    </w:p>
    <w:p w14:paraId="2E83B472">
      <w:pPr>
        <w:pStyle w:val="11"/>
        <w:wordWrap w:val="0"/>
        <w:spacing w:line="5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5.本项目所属行业为：其他未列明行业</w:t>
      </w:r>
      <w:r>
        <w:rPr>
          <w:rFonts w:hint="eastAsia" w:ascii="宋体" w:hAnsi="宋体"/>
          <w:color w:val="000000" w:themeColor="text1"/>
          <w:szCs w:val="21"/>
          <w:highlight w:val="none"/>
          <w14:textFill>
            <w14:solidFill>
              <w14:schemeClr w14:val="tx1"/>
            </w14:solidFill>
          </w14:textFill>
        </w:rPr>
        <w:t>。</w:t>
      </w:r>
    </w:p>
    <w:p w14:paraId="27D80916">
      <w:pPr>
        <w:pStyle w:val="11"/>
        <w:wordWrap w:val="0"/>
        <w:spacing w:line="520" w:lineRule="exact"/>
        <w:ind w:firstLine="442" w:firstLineChars="200"/>
        <w:rPr>
          <w:rFonts w:hint="default" w:ascii="宋体" w:hAnsi="宋体" w:eastAsia="宋体"/>
          <w:b/>
          <w:bCs/>
          <w:color w:val="000000" w:themeColor="text1"/>
          <w:sz w:val="22"/>
          <w:szCs w:val="22"/>
          <w:highlight w:val="none"/>
          <w:lang w:val="en-US" w:eastAsia="zh-CN"/>
          <w14:textFill>
            <w14:solidFill>
              <w14:schemeClr w14:val="tx1"/>
            </w14:solidFill>
          </w14:textFill>
        </w:rPr>
      </w:pPr>
      <w:r>
        <w:rPr>
          <w:rFonts w:hint="eastAsia" w:ascii="宋体" w:hAnsi="宋体"/>
          <w:b/>
          <w:bCs/>
          <w:color w:val="000000" w:themeColor="text1"/>
          <w:sz w:val="22"/>
          <w:szCs w:val="22"/>
          <w:highlight w:val="none"/>
          <w:lang w:val="en-US" w:eastAsia="zh-CN"/>
          <w14:textFill>
            <w14:solidFill>
              <w14:schemeClr w14:val="tx1"/>
            </w14:solidFill>
          </w14:textFill>
        </w:rPr>
        <w:t>分标1：</w:t>
      </w:r>
    </w:p>
    <w:tbl>
      <w:tblPr>
        <w:tblStyle w:val="25"/>
        <w:tblW w:w="92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
        <w:gridCol w:w="464"/>
        <w:gridCol w:w="370"/>
        <w:gridCol w:w="418"/>
        <w:gridCol w:w="344"/>
        <w:gridCol w:w="464"/>
        <w:gridCol w:w="7153"/>
      </w:tblGrid>
      <w:tr w14:paraId="7FE4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34" w:type="dxa"/>
          <w:trHeight w:val="425" w:hRule="atLeast"/>
          <w:jc w:val="center"/>
        </w:trPr>
        <w:tc>
          <w:tcPr>
            <w:tcW w:w="9213" w:type="dxa"/>
            <w:gridSpan w:val="6"/>
            <w:tcBorders>
              <w:top w:val="single" w:color="auto" w:sz="4" w:space="0"/>
              <w:left w:val="single" w:color="auto" w:sz="4" w:space="0"/>
              <w:bottom w:val="single" w:color="auto" w:sz="4" w:space="0"/>
              <w:right w:val="single" w:color="auto" w:sz="4" w:space="0"/>
            </w:tcBorders>
            <w:vAlign w:val="center"/>
          </w:tcPr>
          <w:p w14:paraId="06417863">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服务需求一览表</w:t>
            </w:r>
          </w:p>
        </w:tc>
      </w:tr>
      <w:tr w14:paraId="4E3DF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34" w:type="dxa"/>
          <w:trHeight w:val="425"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5274A838">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788" w:type="dxa"/>
            <w:gridSpan w:val="2"/>
            <w:tcBorders>
              <w:top w:val="single" w:color="auto" w:sz="4" w:space="0"/>
              <w:left w:val="single" w:color="auto" w:sz="4" w:space="0"/>
              <w:bottom w:val="single" w:color="auto" w:sz="4" w:space="0"/>
              <w:right w:val="single" w:color="auto" w:sz="4" w:space="0"/>
            </w:tcBorders>
            <w:vAlign w:val="center"/>
          </w:tcPr>
          <w:p w14:paraId="6D7C10AD">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标的的名称</w:t>
            </w:r>
          </w:p>
        </w:tc>
        <w:tc>
          <w:tcPr>
            <w:tcW w:w="344" w:type="dxa"/>
            <w:tcBorders>
              <w:top w:val="single" w:color="auto" w:sz="4" w:space="0"/>
              <w:left w:val="single" w:color="auto" w:sz="4" w:space="0"/>
              <w:bottom w:val="single" w:color="auto" w:sz="4" w:space="0"/>
              <w:right w:val="single" w:color="auto" w:sz="4" w:space="0"/>
            </w:tcBorders>
            <w:vAlign w:val="center"/>
          </w:tcPr>
          <w:p w14:paraId="77BB3B50">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c>
          <w:tcPr>
            <w:tcW w:w="464" w:type="dxa"/>
            <w:tcBorders>
              <w:top w:val="single" w:color="auto" w:sz="4" w:space="0"/>
              <w:left w:val="single" w:color="auto" w:sz="4" w:space="0"/>
              <w:bottom w:val="single" w:color="auto" w:sz="4" w:space="0"/>
              <w:right w:val="single" w:color="auto" w:sz="4" w:space="0"/>
            </w:tcBorders>
            <w:vAlign w:val="center"/>
          </w:tcPr>
          <w:p w14:paraId="115469BA">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7153" w:type="dxa"/>
            <w:tcBorders>
              <w:top w:val="single" w:color="auto" w:sz="4" w:space="0"/>
              <w:left w:val="single" w:color="auto" w:sz="4" w:space="0"/>
              <w:bottom w:val="single" w:color="auto" w:sz="4" w:space="0"/>
              <w:right w:val="single" w:color="auto" w:sz="4" w:space="0"/>
            </w:tcBorders>
            <w:vAlign w:val="center"/>
          </w:tcPr>
          <w:p w14:paraId="6FD77816">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服务参数</w:t>
            </w:r>
          </w:p>
        </w:tc>
      </w:tr>
      <w:tr w14:paraId="0445B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34" w:type="dxa"/>
          <w:trHeight w:val="1084"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449D1F48">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788" w:type="dxa"/>
            <w:gridSpan w:val="2"/>
            <w:tcBorders>
              <w:top w:val="single" w:color="auto" w:sz="4" w:space="0"/>
              <w:left w:val="single" w:color="auto" w:sz="4" w:space="0"/>
              <w:bottom w:val="single" w:color="auto" w:sz="4" w:space="0"/>
              <w:right w:val="single" w:color="auto" w:sz="4" w:space="0"/>
            </w:tcBorders>
            <w:vAlign w:val="center"/>
          </w:tcPr>
          <w:p w14:paraId="399F8865">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年“四好农村路”工作农村公路桥梁定期检查服务 </w:t>
            </w:r>
          </w:p>
        </w:tc>
        <w:tc>
          <w:tcPr>
            <w:tcW w:w="344" w:type="dxa"/>
            <w:tcBorders>
              <w:top w:val="single" w:color="auto" w:sz="4" w:space="0"/>
              <w:left w:val="single" w:color="auto" w:sz="4" w:space="0"/>
              <w:bottom w:val="single" w:color="auto" w:sz="4" w:space="0"/>
              <w:right w:val="single" w:color="auto" w:sz="4" w:space="0"/>
            </w:tcBorders>
            <w:vAlign w:val="center"/>
          </w:tcPr>
          <w:p w14:paraId="178CFE54">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w:t>
            </w:r>
          </w:p>
        </w:tc>
        <w:tc>
          <w:tcPr>
            <w:tcW w:w="464" w:type="dxa"/>
            <w:tcBorders>
              <w:top w:val="single" w:color="auto" w:sz="4" w:space="0"/>
              <w:left w:val="single" w:color="auto" w:sz="4" w:space="0"/>
              <w:bottom w:val="single" w:color="auto" w:sz="4" w:space="0"/>
              <w:right w:val="single" w:color="auto" w:sz="4" w:space="0"/>
            </w:tcBorders>
            <w:vAlign w:val="center"/>
          </w:tcPr>
          <w:p w14:paraId="09F4D1E4">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7153" w:type="dxa"/>
            <w:tcBorders>
              <w:top w:val="single" w:color="auto" w:sz="4" w:space="0"/>
              <w:left w:val="single" w:color="auto" w:sz="4" w:space="0"/>
              <w:bottom w:val="single" w:color="auto" w:sz="4" w:space="0"/>
              <w:right w:val="single" w:color="auto" w:sz="4" w:space="0"/>
            </w:tcBorders>
            <w:vAlign w:val="center"/>
          </w:tcPr>
          <w:p w14:paraId="402036C4">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一、检测目的</w:t>
            </w:r>
          </w:p>
          <w:p w14:paraId="514BCF6D">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为掌握南宁市农村公路</w:t>
            </w:r>
            <w:r>
              <w:rPr>
                <w:rFonts w:hint="eastAsia" w:ascii="仿宋" w:hAnsi="仿宋" w:eastAsia="仿宋" w:cs="仿宋"/>
                <w:color w:val="000000" w:themeColor="text1"/>
                <w:kern w:val="0"/>
                <w:sz w:val="24"/>
                <w:szCs w:val="24"/>
                <w:highlight w:val="none"/>
                <w14:textFill>
                  <w14:solidFill>
                    <w14:schemeClr w14:val="tx1"/>
                  </w14:solidFill>
                </w14:textFill>
              </w:rPr>
              <w:t>桥梁技术状况，需全面调查、检查辖区在养公路桥梁的运营、使用及结构物现状，使桥梁具有完整的健康状况记录，准确反映桥梁结构的薄弱环节及发展情况，建立桥梁现状数据库，为桥梁的管理和维护提供科学依据。</w:t>
            </w:r>
          </w:p>
          <w:p w14:paraId="5B515045">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二、检测依据</w:t>
            </w:r>
          </w:p>
          <w:p w14:paraId="220CECC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1.《公路桥涵养护规范》(JTG 5120-2021)。</w:t>
            </w:r>
          </w:p>
          <w:p w14:paraId="1D793BE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2.《公路桥梁承载能力检测评定规程》（JTG/T J21—2011）。</w:t>
            </w:r>
          </w:p>
          <w:p w14:paraId="5336EEE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3.《公路桥梁技术状况评定标准》（JTG/T H21-2011）。</w:t>
            </w:r>
          </w:p>
          <w:p w14:paraId="5D56615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4.《在用公路桥梁现场检测技术规程》（JTG/T 5214—2022）</w:t>
            </w:r>
          </w:p>
          <w:p w14:paraId="6E85213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5.《公路养护技术规范》（JTG/T 5190-2019）。</w:t>
            </w:r>
          </w:p>
          <w:p w14:paraId="5B91A80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6.《公路养护安全作业规程》（JTG H30—2015）。</w:t>
            </w:r>
          </w:p>
          <w:p w14:paraId="006EAF3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7.《回弹法检测混凝土抗压强度技术规程》（JGJ/T 23-2011）。</w:t>
            </w:r>
          </w:p>
          <w:p w14:paraId="406CE63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8.桥梁竣工图纸及相关资料。</w:t>
            </w:r>
          </w:p>
          <w:p w14:paraId="6D0C6865">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9.主管部门相关的发文等。</w:t>
            </w:r>
          </w:p>
          <w:p w14:paraId="61D7193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备注：如国家、自治区交通运输主管部门公布新标准，则按最新标准执行。</w:t>
            </w:r>
          </w:p>
          <w:p w14:paraId="0BAF4210">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三、检测要求</w:t>
            </w:r>
          </w:p>
          <w:p w14:paraId="1FB61FDF">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根据《公路桥涵养护规范》(JTG 5120-2021)、《公路桥梁承载能力检测评定规程》（JTG/T J21—2011）、《公路桥梁技术状况评定标准》（JTG/T H21-2011）、《在用公路桥梁现场检测技术规程》（JTG/T 5214—2022）、《公路养护技术规范》（JTG/T 5190-2019）、《公路养护安全作业规程》（JTG H30—2015）、《回弹法检测混凝土抗压强度技术规程》（JGJ/T 23-2011）等标准</w:t>
            </w:r>
            <w:r>
              <w:rPr>
                <w:rFonts w:hint="eastAsia" w:ascii="仿宋" w:hAnsi="仿宋" w:eastAsia="仿宋" w:cs="仿宋"/>
                <w:color w:val="000000" w:themeColor="text1"/>
                <w:sz w:val="24"/>
                <w:szCs w:val="24"/>
                <w:highlight w:val="none"/>
                <w:lang w:val="en-US" w:eastAsia="zh-CN"/>
                <w14:textFill>
                  <w14:solidFill>
                    <w14:schemeClr w14:val="tx1"/>
                  </w14:solidFill>
                </w14:textFill>
              </w:rPr>
              <w:t>进行检测</w:t>
            </w:r>
            <w:r>
              <w:rPr>
                <w:rFonts w:hint="eastAsia" w:ascii="仿宋" w:hAnsi="仿宋" w:eastAsia="仿宋" w:cs="仿宋"/>
                <w:color w:val="000000" w:themeColor="text1"/>
                <w:sz w:val="24"/>
                <w:szCs w:val="24"/>
                <w:highlight w:val="none"/>
                <w14:textFill>
                  <w14:solidFill>
                    <w14:schemeClr w14:val="tx1"/>
                  </w14:solidFill>
                </w14:textFill>
              </w:rPr>
              <w:t>。</w:t>
            </w:r>
          </w:p>
          <w:p w14:paraId="4F810511">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备注：如国家、自治区交通运输主管部门公布新标准，则按最新标准执行。</w:t>
            </w:r>
          </w:p>
          <w:p w14:paraId="79F7BEC5">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四、主要检测内容</w:t>
            </w:r>
          </w:p>
          <w:p w14:paraId="12815A51">
            <w:pPr>
              <w:spacing w:line="48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检测南宁市 12 个县（区）管养农村公路桥梁，约9907延米。</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具体线路由南宁市交通运输局指定，详见附件，但附件不作为最终检测的所有项内容，采购人根据实际情况进行</w:t>
            </w:r>
            <w:bookmarkStart w:id="247" w:name="_GoBack"/>
            <w:bookmarkEnd w:id="247"/>
            <w:r>
              <w:rPr>
                <w:rFonts w:hint="eastAsia" w:ascii="仿宋" w:hAnsi="仿宋" w:eastAsia="仿宋" w:cs="仿宋"/>
                <w:color w:val="000000" w:themeColor="text1"/>
                <w:sz w:val="24"/>
                <w:szCs w:val="24"/>
                <w:highlight w:val="none"/>
                <w14:textFill>
                  <w14:solidFill>
                    <w14:schemeClr w14:val="tx1"/>
                  </w14:solidFill>
                </w14:textFill>
              </w:rPr>
              <w:t>调整。</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D335296">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本次桥梁检测部位涵盖现况桥梁的上部结构、下部结构、支座以及相应的桥梁附属设施等。</w:t>
            </w:r>
          </w:p>
          <w:p w14:paraId="06D75C79">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1.桥梁主要检查部位一览表</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0000FF" w:sz="6" w:space="0"/>
                <w:insideV w:val="single" w:color="0000FF" w:sz="6" w:space="0"/>
              </w:tblBorders>
              <w:tblLayout w:type="fixed"/>
              <w:tblCellMar>
                <w:top w:w="0" w:type="dxa"/>
                <w:left w:w="108" w:type="dxa"/>
                <w:bottom w:w="0" w:type="dxa"/>
                <w:right w:w="108" w:type="dxa"/>
              </w:tblCellMar>
            </w:tblPr>
            <w:tblGrid>
              <w:gridCol w:w="1186"/>
              <w:gridCol w:w="2186"/>
              <w:gridCol w:w="3551"/>
            </w:tblGrid>
            <w:tr w14:paraId="4151FB66">
              <w:tblPrEx>
                <w:tblBorders>
                  <w:top w:val="single" w:color="auto" w:sz="4" w:space="0"/>
                  <w:left w:val="single" w:color="auto" w:sz="4" w:space="0"/>
                  <w:bottom w:val="single" w:color="auto" w:sz="4" w:space="0"/>
                  <w:right w:val="single" w:color="auto" w:sz="4" w:space="0"/>
                  <w:insideH w:val="single" w:color="0000FF" w:sz="6" w:space="0"/>
                  <w:insideV w:val="single" w:color="0000FF" w:sz="6" w:space="0"/>
                </w:tblBorders>
                <w:tblCellMar>
                  <w:top w:w="0" w:type="dxa"/>
                  <w:left w:w="108" w:type="dxa"/>
                  <w:bottom w:w="0" w:type="dxa"/>
                  <w:right w:w="108" w:type="dxa"/>
                </w:tblCellMar>
              </w:tblPrEx>
              <w:trPr>
                <w:trHeight w:val="392" w:hRule="atLeast"/>
              </w:trPr>
              <w:tc>
                <w:tcPr>
                  <w:tcW w:w="856" w:type="pct"/>
                  <w:tcBorders>
                    <w:top w:val="single" w:color="auto" w:sz="4" w:space="0"/>
                    <w:left w:val="single" w:color="auto" w:sz="4" w:space="0"/>
                    <w:bottom w:val="single" w:color="auto" w:sz="4" w:space="0"/>
                    <w:right w:val="single" w:color="auto" w:sz="4" w:space="0"/>
                  </w:tcBorders>
                  <w:noWrap w:val="0"/>
                  <w:vAlign w:val="center"/>
                </w:tcPr>
                <w:p w14:paraId="6568F69E">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序号</w:t>
                  </w:r>
                </w:p>
              </w:tc>
              <w:tc>
                <w:tcPr>
                  <w:tcW w:w="1578" w:type="pct"/>
                  <w:tcBorders>
                    <w:top w:val="single" w:color="auto" w:sz="4" w:space="0"/>
                    <w:left w:val="single" w:color="auto" w:sz="4" w:space="0"/>
                    <w:bottom w:val="single" w:color="auto" w:sz="4" w:space="0"/>
                    <w:right w:val="single" w:color="auto" w:sz="4" w:space="0"/>
                  </w:tcBorders>
                  <w:noWrap w:val="0"/>
                  <w:vAlign w:val="center"/>
                </w:tcPr>
                <w:p w14:paraId="2F8A5BCE">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检测部位</w:t>
                  </w:r>
                </w:p>
              </w:tc>
              <w:tc>
                <w:tcPr>
                  <w:tcW w:w="2564" w:type="pct"/>
                  <w:tcBorders>
                    <w:top w:val="single" w:color="auto" w:sz="4" w:space="0"/>
                    <w:left w:val="single" w:color="auto" w:sz="4" w:space="0"/>
                    <w:bottom w:val="single" w:color="auto" w:sz="4" w:space="0"/>
                    <w:right w:val="single" w:color="auto" w:sz="4" w:space="0"/>
                  </w:tcBorders>
                  <w:noWrap w:val="0"/>
                  <w:vAlign w:val="center"/>
                </w:tcPr>
                <w:p w14:paraId="5E4772DC">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所含分项内容</w:t>
                  </w:r>
                </w:p>
              </w:tc>
            </w:tr>
            <w:tr w14:paraId="664882F8">
              <w:tblPrEx>
                <w:tblBorders>
                  <w:top w:val="single" w:color="auto" w:sz="4" w:space="0"/>
                  <w:left w:val="single" w:color="auto" w:sz="4" w:space="0"/>
                  <w:bottom w:val="single" w:color="auto" w:sz="4" w:space="0"/>
                  <w:right w:val="single" w:color="auto" w:sz="4" w:space="0"/>
                  <w:insideH w:val="single" w:color="0000FF" w:sz="6" w:space="0"/>
                  <w:insideV w:val="single" w:color="0000FF" w:sz="6" w:space="0"/>
                </w:tblBorders>
                <w:tblCellMar>
                  <w:top w:w="0" w:type="dxa"/>
                  <w:left w:w="108" w:type="dxa"/>
                  <w:bottom w:w="0" w:type="dxa"/>
                  <w:right w:w="108" w:type="dxa"/>
                </w:tblCellMar>
              </w:tblPrEx>
              <w:trPr>
                <w:trHeight w:val="393" w:hRule="atLeast"/>
              </w:trPr>
              <w:tc>
                <w:tcPr>
                  <w:tcW w:w="856" w:type="pct"/>
                  <w:tcBorders>
                    <w:top w:val="single" w:color="auto" w:sz="4" w:space="0"/>
                    <w:left w:val="single" w:color="auto" w:sz="4" w:space="0"/>
                    <w:bottom w:val="single" w:color="auto" w:sz="4" w:space="0"/>
                    <w:right w:val="single" w:color="auto" w:sz="4" w:space="0"/>
                  </w:tcBorders>
                  <w:noWrap w:val="0"/>
                  <w:vAlign w:val="center"/>
                </w:tcPr>
                <w:p w14:paraId="2EE13ED4">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1</w:t>
                  </w:r>
                </w:p>
              </w:tc>
              <w:tc>
                <w:tcPr>
                  <w:tcW w:w="1578" w:type="pct"/>
                  <w:tcBorders>
                    <w:top w:val="single" w:color="auto" w:sz="4" w:space="0"/>
                    <w:left w:val="single" w:color="auto" w:sz="4" w:space="0"/>
                    <w:bottom w:val="single" w:color="auto" w:sz="4" w:space="0"/>
                    <w:right w:val="single" w:color="auto" w:sz="4" w:space="0"/>
                  </w:tcBorders>
                  <w:noWrap w:val="0"/>
                  <w:vAlign w:val="center"/>
                </w:tcPr>
                <w:p w14:paraId="1808392A">
                  <w:pPr>
                    <w:spacing w:line="480" w:lineRule="exact"/>
                    <w:ind w:left="-433" w:leftChars="-206"/>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桥梁长度</w:t>
                  </w:r>
                </w:p>
              </w:tc>
              <w:tc>
                <w:tcPr>
                  <w:tcW w:w="2564" w:type="pct"/>
                  <w:tcBorders>
                    <w:top w:val="single" w:color="auto" w:sz="4" w:space="0"/>
                    <w:left w:val="single" w:color="auto" w:sz="4" w:space="0"/>
                    <w:bottom w:val="single" w:color="auto" w:sz="4" w:space="0"/>
                    <w:right w:val="single" w:color="auto" w:sz="4" w:space="0"/>
                  </w:tcBorders>
                  <w:noWrap w:val="0"/>
                  <w:vAlign w:val="center"/>
                </w:tcPr>
                <w:p w14:paraId="21F82755">
                  <w:pPr>
                    <w:spacing w:line="480" w:lineRule="exact"/>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桥梁长度、宽度、车道数等</w:t>
                  </w:r>
                </w:p>
              </w:tc>
            </w:tr>
            <w:tr w14:paraId="66A95C82">
              <w:tblPrEx>
                <w:tblBorders>
                  <w:top w:val="single" w:color="auto" w:sz="4" w:space="0"/>
                  <w:left w:val="single" w:color="auto" w:sz="4" w:space="0"/>
                  <w:bottom w:val="single" w:color="auto" w:sz="4" w:space="0"/>
                  <w:right w:val="single" w:color="auto" w:sz="4" w:space="0"/>
                  <w:insideH w:val="single" w:color="0000FF" w:sz="6" w:space="0"/>
                  <w:insideV w:val="single" w:color="0000FF" w:sz="6" w:space="0"/>
                </w:tblBorders>
                <w:tblCellMar>
                  <w:top w:w="0" w:type="dxa"/>
                  <w:left w:w="108" w:type="dxa"/>
                  <w:bottom w:w="0" w:type="dxa"/>
                  <w:right w:w="108" w:type="dxa"/>
                </w:tblCellMar>
              </w:tblPrEx>
              <w:trPr>
                <w:trHeight w:val="393" w:hRule="atLeast"/>
              </w:trPr>
              <w:tc>
                <w:tcPr>
                  <w:tcW w:w="856" w:type="pct"/>
                  <w:tcBorders>
                    <w:top w:val="single" w:color="auto" w:sz="4" w:space="0"/>
                    <w:left w:val="single" w:color="auto" w:sz="4" w:space="0"/>
                    <w:bottom w:val="single" w:color="auto" w:sz="4" w:space="0"/>
                    <w:right w:val="single" w:color="auto" w:sz="4" w:space="0"/>
                  </w:tcBorders>
                  <w:noWrap w:val="0"/>
                  <w:vAlign w:val="center"/>
                </w:tcPr>
                <w:p w14:paraId="00B1EE73">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2</w:t>
                  </w:r>
                </w:p>
              </w:tc>
              <w:tc>
                <w:tcPr>
                  <w:tcW w:w="1578" w:type="pct"/>
                  <w:tcBorders>
                    <w:top w:val="single" w:color="auto" w:sz="4" w:space="0"/>
                    <w:left w:val="single" w:color="auto" w:sz="4" w:space="0"/>
                    <w:bottom w:val="single" w:color="auto" w:sz="4" w:space="0"/>
                    <w:right w:val="single" w:color="auto" w:sz="4" w:space="0"/>
                  </w:tcBorders>
                  <w:noWrap w:val="0"/>
                  <w:vAlign w:val="center"/>
                </w:tcPr>
                <w:p w14:paraId="550C1D14">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桥梁结构类型</w:t>
                  </w:r>
                </w:p>
              </w:tc>
              <w:tc>
                <w:tcPr>
                  <w:tcW w:w="2564" w:type="pct"/>
                  <w:tcBorders>
                    <w:top w:val="single" w:color="auto" w:sz="4" w:space="0"/>
                    <w:left w:val="single" w:color="auto" w:sz="4" w:space="0"/>
                    <w:bottom w:val="single" w:color="auto" w:sz="4" w:space="0"/>
                    <w:right w:val="single" w:color="auto" w:sz="4" w:space="0"/>
                  </w:tcBorders>
                  <w:noWrap w:val="0"/>
                  <w:vAlign w:val="center"/>
                </w:tcPr>
                <w:p w14:paraId="3FD63461">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桥梁结构类型</w:t>
                  </w:r>
                </w:p>
              </w:tc>
            </w:tr>
            <w:tr w14:paraId="05D6327A">
              <w:tblPrEx>
                <w:tblBorders>
                  <w:top w:val="single" w:color="auto" w:sz="4" w:space="0"/>
                  <w:left w:val="single" w:color="auto" w:sz="4" w:space="0"/>
                  <w:bottom w:val="single" w:color="auto" w:sz="4" w:space="0"/>
                  <w:right w:val="single" w:color="auto" w:sz="4" w:space="0"/>
                  <w:insideH w:val="single" w:color="0000FF" w:sz="6" w:space="0"/>
                  <w:insideV w:val="single" w:color="0000FF" w:sz="6" w:space="0"/>
                </w:tblBorders>
                <w:tblCellMar>
                  <w:top w:w="0" w:type="dxa"/>
                  <w:left w:w="108" w:type="dxa"/>
                  <w:bottom w:w="0" w:type="dxa"/>
                  <w:right w:w="108" w:type="dxa"/>
                </w:tblCellMar>
              </w:tblPrEx>
              <w:trPr>
                <w:trHeight w:val="393" w:hRule="atLeast"/>
              </w:trPr>
              <w:tc>
                <w:tcPr>
                  <w:tcW w:w="856" w:type="pct"/>
                  <w:tcBorders>
                    <w:top w:val="single" w:color="auto" w:sz="4" w:space="0"/>
                    <w:left w:val="single" w:color="auto" w:sz="4" w:space="0"/>
                    <w:bottom w:val="single" w:color="auto" w:sz="4" w:space="0"/>
                    <w:right w:val="single" w:color="auto" w:sz="4" w:space="0"/>
                  </w:tcBorders>
                  <w:noWrap w:val="0"/>
                  <w:vAlign w:val="center"/>
                </w:tcPr>
                <w:p w14:paraId="32E78836">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3</w:t>
                  </w:r>
                </w:p>
              </w:tc>
              <w:tc>
                <w:tcPr>
                  <w:tcW w:w="15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49A380">
                  <w:pPr>
                    <w:spacing w:line="480" w:lineRule="exact"/>
                    <w:ind w:left="-433" w:leftChars="-206"/>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 xml:space="preserve">    桥梁上部结构</w:t>
                  </w:r>
                </w:p>
              </w:tc>
              <w:tc>
                <w:tcPr>
                  <w:tcW w:w="25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421B76">
                  <w:pPr>
                    <w:spacing w:line="4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承重结构、桥面系等桥跨结构。</w:t>
                  </w:r>
                </w:p>
              </w:tc>
            </w:tr>
            <w:tr w14:paraId="5F81528C">
              <w:tblPrEx>
                <w:tblBorders>
                  <w:top w:val="single" w:color="auto" w:sz="4" w:space="0"/>
                  <w:left w:val="single" w:color="auto" w:sz="4" w:space="0"/>
                  <w:bottom w:val="single" w:color="auto" w:sz="4" w:space="0"/>
                  <w:right w:val="single" w:color="auto" w:sz="4" w:space="0"/>
                  <w:insideH w:val="single" w:color="0000FF" w:sz="6" w:space="0"/>
                  <w:insideV w:val="single" w:color="0000FF" w:sz="6" w:space="0"/>
                </w:tblBorders>
                <w:tblCellMar>
                  <w:top w:w="0" w:type="dxa"/>
                  <w:left w:w="108" w:type="dxa"/>
                  <w:bottom w:w="0" w:type="dxa"/>
                  <w:right w:w="108" w:type="dxa"/>
                </w:tblCellMar>
              </w:tblPrEx>
              <w:trPr>
                <w:trHeight w:val="393" w:hRule="atLeast"/>
              </w:trPr>
              <w:tc>
                <w:tcPr>
                  <w:tcW w:w="856" w:type="pct"/>
                  <w:tcBorders>
                    <w:top w:val="single" w:color="auto" w:sz="4" w:space="0"/>
                    <w:left w:val="single" w:color="auto" w:sz="4" w:space="0"/>
                    <w:bottom w:val="single" w:color="auto" w:sz="4" w:space="0"/>
                    <w:right w:val="single" w:color="auto" w:sz="4" w:space="0"/>
                  </w:tcBorders>
                  <w:noWrap w:val="0"/>
                  <w:vAlign w:val="center"/>
                </w:tcPr>
                <w:p w14:paraId="21008EA0">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4</w:t>
                  </w:r>
                </w:p>
              </w:tc>
              <w:tc>
                <w:tcPr>
                  <w:tcW w:w="15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BE9CE1">
                  <w:pPr>
                    <w:spacing w:line="4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桥梁下部结构</w:t>
                  </w:r>
                </w:p>
              </w:tc>
              <w:tc>
                <w:tcPr>
                  <w:tcW w:w="25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54DDC2">
                  <w:pPr>
                    <w:spacing w:line="4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桥墩、桥台、基础等。</w:t>
                  </w:r>
                </w:p>
              </w:tc>
            </w:tr>
            <w:tr w14:paraId="133E1183">
              <w:tblPrEx>
                <w:tblBorders>
                  <w:top w:val="single" w:color="auto" w:sz="4" w:space="0"/>
                  <w:left w:val="single" w:color="auto" w:sz="4" w:space="0"/>
                  <w:bottom w:val="single" w:color="auto" w:sz="4" w:space="0"/>
                  <w:right w:val="single" w:color="auto" w:sz="4" w:space="0"/>
                  <w:insideH w:val="single" w:color="0000FF" w:sz="6" w:space="0"/>
                  <w:insideV w:val="single" w:color="0000FF" w:sz="6" w:space="0"/>
                </w:tblBorders>
                <w:tblCellMar>
                  <w:top w:w="0" w:type="dxa"/>
                  <w:left w:w="108" w:type="dxa"/>
                  <w:bottom w:w="0" w:type="dxa"/>
                  <w:right w:w="108" w:type="dxa"/>
                </w:tblCellMar>
              </w:tblPrEx>
              <w:trPr>
                <w:trHeight w:val="393" w:hRule="atLeast"/>
              </w:trPr>
              <w:tc>
                <w:tcPr>
                  <w:tcW w:w="856" w:type="pct"/>
                  <w:tcBorders>
                    <w:top w:val="single" w:color="auto" w:sz="4" w:space="0"/>
                    <w:left w:val="single" w:color="auto" w:sz="4" w:space="0"/>
                    <w:bottom w:val="single" w:color="auto" w:sz="4" w:space="0"/>
                    <w:right w:val="single" w:color="auto" w:sz="4" w:space="0"/>
                  </w:tcBorders>
                  <w:noWrap w:val="0"/>
                  <w:vAlign w:val="center"/>
                </w:tcPr>
                <w:p w14:paraId="52DABC45">
                  <w:pPr>
                    <w:spacing w:line="480" w:lineRule="exact"/>
                    <w:jc w:val="center"/>
                    <w:rPr>
                      <w:rFonts w:hint="eastAsia" w:ascii="仿宋" w:hAnsi="仿宋" w:eastAsia="仿宋" w:cs="仿宋"/>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5</w:t>
                  </w:r>
                </w:p>
              </w:tc>
              <w:tc>
                <w:tcPr>
                  <w:tcW w:w="15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906A7D">
                  <w:pPr>
                    <w:spacing w:line="4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支座</w:t>
                  </w:r>
                </w:p>
              </w:tc>
              <w:tc>
                <w:tcPr>
                  <w:tcW w:w="25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8EA95A">
                  <w:pPr>
                    <w:spacing w:line="4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支座等。</w:t>
                  </w:r>
                </w:p>
              </w:tc>
            </w:tr>
            <w:tr w14:paraId="6526B14E">
              <w:tblPrEx>
                <w:tblBorders>
                  <w:top w:val="single" w:color="auto" w:sz="4" w:space="0"/>
                  <w:left w:val="single" w:color="auto" w:sz="4" w:space="0"/>
                  <w:bottom w:val="single" w:color="auto" w:sz="4" w:space="0"/>
                  <w:right w:val="single" w:color="auto" w:sz="4" w:space="0"/>
                  <w:insideH w:val="single" w:color="0000FF" w:sz="6" w:space="0"/>
                  <w:insideV w:val="single" w:color="0000FF" w:sz="6" w:space="0"/>
                </w:tblBorders>
                <w:tblCellMar>
                  <w:top w:w="0" w:type="dxa"/>
                  <w:left w:w="108" w:type="dxa"/>
                  <w:bottom w:w="0" w:type="dxa"/>
                  <w:right w:w="108" w:type="dxa"/>
                </w:tblCellMar>
              </w:tblPrEx>
              <w:trPr>
                <w:trHeight w:val="393" w:hRule="atLeast"/>
              </w:trPr>
              <w:tc>
                <w:tcPr>
                  <w:tcW w:w="856" w:type="pct"/>
                  <w:tcBorders>
                    <w:top w:val="single" w:color="auto" w:sz="4" w:space="0"/>
                    <w:left w:val="single" w:color="auto" w:sz="4" w:space="0"/>
                    <w:bottom w:val="single" w:color="auto" w:sz="4" w:space="0"/>
                    <w:right w:val="single" w:color="auto" w:sz="4" w:space="0"/>
                  </w:tcBorders>
                  <w:noWrap w:val="0"/>
                  <w:vAlign w:val="center"/>
                </w:tcPr>
                <w:p w14:paraId="49803E07">
                  <w:pPr>
                    <w:spacing w:line="480" w:lineRule="exact"/>
                    <w:jc w:val="center"/>
                    <w:rPr>
                      <w:rFonts w:hint="eastAsia" w:ascii="仿宋" w:hAnsi="仿宋" w:eastAsia="仿宋" w:cs="仿宋"/>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6</w:t>
                  </w:r>
                </w:p>
              </w:tc>
              <w:tc>
                <w:tcPr>
                  <w:tcW w:w="15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CE161A">
                  <w:pPr>
                    <w:spacing w:line="4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桥梁附属设施</w:t>
                  </w:r>
                </w:p>
              </w:tc>
              <w:tc>
                <w:tcPr>
                  <w:tcW w:w="25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649693">
                  <w:pPr>
                    <w:spacing w:line="4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锥（护）坡、挡土墙等附属工程。</w:t>
                  </w:r>
                </w:p>
              </w:tc>
            </w:tr>
          </w:tbl>
          <w:p w14:paraId="2DEC684A">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2.结构检查和检测重要部件及重点部位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4977"/>
            </w:tblGrid>
            <w:tr w14:paraId="1113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Borders>
                    <w:top w:val="single" w:color="auto" w:sz="4" w:space="0"/>
                    <w:left w:val="single" w:color="auto" w:sz="4" w:space="0"/>
                    <w:bottom w:val="single" w:color="auto" w:sz="4" w:space="0"/>
                    <w:right w:val="single" w:color="auto" w:sz="4" w:space="0"/>
                  </w:tcBorders>
                  <w:noWrap w:val="0"/>
                  <w:vAlign w:val="top"/>
                </w:tcPr>
                <w:p w14:paraId="6C0116B4">
                  <w:pPr>
                    <w:spacing w:line="480" w:lineRule="exact"/>
                    <w:ind w:right="13" w:rightChars="6"/>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bidi="ar"/>
                      <w14:textFill>
                        <w14:solidFill>
                          <w14:schemeClr w14:val="tx1"/>
                        </w14:solidFill>
                      </w14:textFill>
                    </w:rPr>
                    <w:t>项目</w:t>
                  </w:r>
                </w:p>
              </w:tc>
              <w:tc>
                <w:tcPr>
                  <w:tcW w:w="4977" w:type="dxa"/>
                  <w:tcBorders>
                    <w:top w:val="single" w:color="auto" w:sz="4" w:space="0"/>
                    <w:left w:val="single" w:color="auto" w:sz="4" w:space="0"/>
                    <w:bottom w:val="single" w:color="auto" w:sz="4" w:space="0"/>
                    <w:right w:val="single" w:color="auto" w:sz="4" w:space="0"/>
                  </w:tcBorders>
                  <w:noWrap w:val="0"/>
                  <w:vAlign w:val="center"/>
                </w:tcPr>
                <w:p w14:paraId="0655ABA9">
                  <w:pPr>
                    <w:spacing w:line="48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bidi="ar"/>
                      <w14:textFill>
                        <w14:solidFill>
                          <w14:schemeClr w14:val="tx1"/>
                        </w14:solidFill>
                      </w14:textFill>
                    </w:rPr>
                    <w:t>检查、检测重点部件及部位</w:t>
                  </w:r>
                </w:p>
              </w:tc>
            </w:tr>
            <w:tr w14:paraId="63F5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71CC3495">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梁桥</w:t>
                  </w:r>
                </w:p>
              </w:tc>
              <w:tc>
                <w:tcPr>
                  <w:tcW w:w="4977" w:type="dxa"/>
                  <w:tcBorders>
                    <w:top w:val="single" w:color="auto" w:sz="4" w:space="0"/>
                    <w:left w:val="single" w:color="auto" w:sz="4" w:space="0"/>
                    <w:bottom w:val="single" w:color="auto" w:sz="4" w:space="0"/>
                    <w:right w:val="single" w:color="auto" w:sz="4" w:space="0"/>
                  </w:tcBorders>
                  <w:noWrap w:val="0"/>
                  <w:vAlign w:val="top"/>
                </w:tcPr>
                <w:p w14:paraId="08C4920A">
                  <w:pPr>
                    <w:spacing w:line="48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翼墙、耳墙、锥坡、护坡、桥台、桥墩、基础、地基冲刷、支座、上部结构异常变形、桥与路连接、伸缩缝、桥面铺装、人行道、缘石、栏杆、护栏、标志、标线、排水设施、调治构造物。</w:t>
                  </w:r>
                </w:p>
              </w:tc>
            </w:tr>
          </w:tbl>
          <w:p w14:paraId="4378EF14">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3.外观检查</w:t>
            </w:r>
          </w:p>
          <w:p w14:paraId="1063AB90">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桥梁结构外观检查：以全面检查为主，在全面检查的基础上对中间部件及部位进行有针对性的检查，至少包括以下内容：</w:t>
            </w:r>
          </w:p>
          <w:p w14:paraId="416E5738">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（1</w:t>
            </w:r>
            <w:r>
              <w:rPr>
                <w:rFonts w:hint="eastAsia" w:ascii="仿宋" w:hAnsi="仿宋" w:eastAsia="仿宋" w:cs="仿宋"/>
                <w:color w:val="000000" w:themeColor="text1"/>
                <w:kern w:val="0"/>
                <w:sz w:val="24"/>
                <w:szCs w:val="24"/>
                <w:highlight w:val="none"/>
                <w:lang w:bidi="ar"/>
                <w14:textFill>
                  <w14:solidFill>
                    <w14:schemeClr w14:val="tx1"/>
                  </w14:solidFill>
                </w14:textFill>
              </w:rPr>
              <w:t>）</w:t>
            </w:r>
            <w:r>
              <w:rPr>
                <w:rFonts w:hint="eastAsia" w:ascii="仿宋" w:hAnsi="仿宋" w:eastAsia="仿宋" w:cs="仿宋"/>
                <w:color w:val="000000" w:themeColor="text1"/>
                <w:sz w:val="24"/>
                <w:szCs w:val="24"/>
                <w:highlight w:val="none"/>
                <w:lang w:bidi="ar"/>
                <w14:textFill>
                  <w14:solidFill>
                    <w14:schemeClr w14:val="tx1"/>
                  </w14:solidFill>
                </w14:textFill>
              </w:rPr>
              <w:t>资料收集和调查；</w:t>
            </w:r>
          </w:p>
          <w:p w14:paraId="1DC9079D">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（2</w:t>
            </w:r>
            <w:r>
              <w:rPr>
                <w:rFonts w:hint="eastAsia" w:ascii="仿宋" w:hAnsi="仿宋" w:eastAsia="仿宋" w:cs="仿宋"/>
                <w:color w:val="000000" w:themeColor="text1"/>
                <w:kern w:val="0"/>
                <w:sz w:val="24"/>
                <w:szCs w:val="24"/>
                <w:highlight w:val="none"/>
                <w:lang w:bidi="ar"/>
                <w14:textFill>
                  <w14:solidFill>
                    <w14:schemeClr w14:val="tx1"/>
                  </w14:solidFill>
                </w14:textFill>
              </w:rPr>
              <w:t>）</w:t>
            </w:r>
            <w:r>
              <w:rPr>
                <w:rFonts w:hint="eastAsia" w:ascii="仿宋" w:hAnsi="仿宋" w:eastAsia="仿宋" w:cs="仿宋"/>
                <w:color w:val="000000" w:themeColor="text1"/>
                <w:sz w:val="24"/>
                <w:szCs w:val="24"/>
                <w:highlight w:val="none"/>
                <w:lang w:bidi="ar"/>
                <w14:textFill>
                  <w14:solidFill>
                    <w14:schemeClr w14:val="tx1"/>
                  </w14:solidFill>
                </w14:textFill>
              </w:rPr>
              <w:t>桥梁基本几何尺寸调查；</w:t>
            </w:r>
          </w:p>
          <w:p w14:paraId="7FB5BE0B">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（3</w:t>
            </w:r>
            <w:r>
              <w:rPr>
                <w:rFonts w:hint="eastAsia" w:ascii="仿宋" w:hAnsi="仿宋" w:eastAsia="仿宋" w:cs="仿宋"/>
                <w:color w:val="000000" w:themeColor="text1"/>
                <w:kern w:val="0"/>
                <w:sz w:val="24"/>
                <w:szCs w:val="24"/>
                <w:highlight w:val="none"/>
                <w:lang w:bidi="ar"/>
                <w14:textFill>
                  <w14:solidFill>
                    <w14:schemeClr w14:val="tx1"/>
                  </w14:solidFill>
                </w14:textFill>
              </w:rPr>
              <w:t>）</w:t>
            </w:r>
            <w:r>
              <w:rPr>
                <w:rFonts w:hint="eastAsia" w:ascii="仿宋" w:hAnsi="仿宋" w:eastAsia="仿宋" w:cs="仿宋"/>
                <w:color w:val="000000" w:themeColor="text1"/>
                <w:sz w:val="24"/>
                <w:szCs w:val="24"/>
                <w:highlight w:val="none"/>
                <w:lang w:bidi="ar"/>
                <w14:textFill>
                  <w14:solidFill>
                    <w14:schemeClr w14:val="tx1"/>
                  </w14:solidFill>
                </w14:textFill>
              </w:rPr>
              <w:t>梁体混凝土外观检查；</w:t>
            </w:r>
          </w:p>
          <w:p w14:paraId="10B4AC08">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（4</w:t>
            </w:r>
            <w:r>
              <w:rPr>
                <w:rFonts w:hint="eastAsia" w:ascii="仿宋" w:hAnsi="仿宋" w:eastAsia="仿宋" w:cs="仿宋"/>
                <w:color w:val="000000" w:themeColor="text1"/>
                <w:kern w:val="0"/>
                <w:sz w:val="24"/>
                <w:szCs w:val="24"/>
                <w:highlight w:val="none"/>
                <w:lang w:bidi="ar"/>
                <w14:textFill>
                  <w14:solidFill>
                    <w14:schemeClr w14:val="tx1"/>
                  </w14:solidFill>
                </w14:textFill>
              </w:rPr>
              <w:t>）</w:t>
            </w:r>
            <w:r>
              <w:rPr>
                <w:rFonts w:hint="eastAsia" w:ascii="仿宋" w:hAnsi="仿宋" w:eastAsia="仿宋" w:cs="仿宋"/>
                <w:color w:val="000000" w:themeColor="text1"/>
                <w:sz w:val="24"/>
                <w:szCs w:val="24"/>
                <w:highlight w:val="none"/>
                <w:lang w:bidi="ar"/>
                <w14:textFill>
                  <w14:solidFill>
                    <w14:schemeClr w14:val="tx1"/>
                  </w14:solidFill>
                </w14:textFill>
              </w:rPr>
              <w:t>梁体裂缝外观检查（包括结构缺陷检查）；</w:t>
            </w:r>
          </w:p>
          <w:p w14:paraId="3A457585">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（5</w:t>
            </w:r>
            <w:r>
              <w:rPr>
                <w:rFonts w:hint="eastAsia" w:ascii="仿宋" w:hAnsi="仿宋" w:eastAsia="仿宋" w:cs="仿宋"/>
                <w:color w:val="000000" w:themeColor="text1"/>
                <w:kern w:val="0"/>
                <w:sz w:val="24"/>
                <w:szCs w:val="24"/>
                <w:highlight w:val="none"/>
                <w:lang w:bidi="ar"/>
                <w14:textFill>
                  <w14:solidFill>
                    <w14:schemeClr w14:val="tx1"/>
                  </w14:solidFill>
                </w14:textFill>
              </w:rPr>
              <w:t>）</w:t>
            </w:r>
            <w:r>
              <w:rPr>
                <w:rFonts w:hint="eastAsia" w:ascii="仿宋" w:hAnsi="仿宋" w:eastAsia="仿宋" w:cs="仿宋"/>
                <w:color w:val="000000" w:themeColor="text1"/>
                <w:sz w:val="24"/>
                <w:szCs w:val="24"/>
                <w:highlight w:val="none"/>
                <w:lang w:bidi="ar"/>
                <w14:textFill>
                  <w14:solidFill>
                    <w14:schemeClr w14:val="tx1"/>
                  </w14:solidFill>
                </w14:textFill>
              </w:rPr>
              <w:t>支座外观检查；</w:t>
            </w:r>
          </w:p>
          <w:p w14:paraId="75F0F28F">
            <w:pPr>
              <w:spacing w:line="48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（6</w:t>
            </w:r>
            <w:r>
              <w:rPr>
                <w:rFonts w:hint="eastAsia" w:ascii="仿宋" w:hAnsi="仿宋" w:eastAsia="仿宋" w:cs="仿宋"/>
                <w:color w:val="000000" w:themeColor="text1"/>
                <w:kern w:val="0"/>
                <w:sz w:val="24"/>
                <w:szCs w:val="24"/>
                <w:highlight w:val="none"/>
                <w:lang w:bidi="ar"/>
                <w14:textFill>
                  <w14:solidFill>
                    <w14:schemeClr w14:val="tx1"/>
                  </w14:solidFill>
                </w14:textFill>
              </w:rPr>
              <w:t>）</w:t>
            </w:r>
            <w:r>
              <w:rPr>
                <w:rFonts w:hint="eastAsia" w:ascii="仿宋" w:hAnsi="仿宋" w:eastAsia="仿宋" w:cs="仿宋"/>
                <w:color w:val="000000" w:themeColor="text1"/>
                <w:sz w:val="24"/>
                <w:szCs w:val="24"/>
                <w:highlight w:val="none"/>
                <w:lang w:bidi="ar"/>
                <w14:textFill>
                  <w14:solidFill>
                    <w14:schemeClr w14:val="tx1"/>
                  </w14:solidFill>
                </w14:textFill>
              </w:rPr>
              <w:t>墩台、基础外观检查；</w:t>
            </w:r>
          </w:p>
          <w:p w14:paraId="3EB36313">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（7</w:t>
            </w:r>
            <w:r>
              <w:rPr>
                <w:rFonts w:hint="eastAsia" w:ascii="仿宋" w:hAnsi="仿宋" w:eastAsia="仿宋" w:cs="仿宋"/>
                <w:color w:val="000000" w:themeColor="text1"/>
                <w:kern w:val="0"/>
                <w:sz w:val="24"/>
                <w:szCs w:val="24"/>
                <w:highlight w:val="none"/>
                <w:lang w:bidi="ar"/>
                <w14:textFill>
                  <w14:solidFill>
                    <w14:schemeClr w14:val="tx1"/>
                  </w14:solidFill>
                </w14:textFill>
              </w:rPr>
              <w:t>）</w:t>
            </w:r>
            <w:r>
              <w:rPr>
                <w:rFonts w:hint="eastAsia" w:ascii="仿宋" w:hAnsi="仿宋" w:eastAsia="仿宋" w:cs="仿宋"/>
                <w:color w:val="000000" w:themeColor="text1"/>
                <w:sz w:val="24"/>
                <w:szCs w:val="24"/>
                <w:highlight w:val="none"/>
                <w:lang w:bidi="ar"/>
                <w14:textFill>
                  <w14:solidFill>
                    <w14:schemeClr w14:val="tx1"/>
                  </w14:solidFill>
                </w14:textFill>
              </w:rPr>
              <w:t>桥面系构造外观检查，主要包括桥面铺装、伸缩缝、人行道构件、排水构造物、桥上交通设施。</w:t>
            </w:r>
          </w:p>
          <w:p w14:paraId="47103371">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五、项目实施人员及数量要求</w:t>
            </w:r>
          </w:p>
          <w:p w14:paraId="3B6D8EC6">
            <w:pPr>
              <w:snapToGrid w:val="0"/>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根据本项目实际情况，确定本项目实施人员最低数量要求（见下表）。根据现场情况，为保障工程进度、质量等需要，如</w:t>
            </w:r>
            <w:r>
              <w:rPr>
                <w:rFonts w:hint="eastAsia" w:ascii="仿宋" w:hAnsi="仿宋" w:eastAsia="仿宋" w:cs="仿宋"/>
                <w:color w:val="000000" w:themeColor="text1"/>
                <w:kern w:val="0"/>
                <w:sz w:val="24"/>
                <w:szCs w:val="24"/>
                <w:highlight w:val="none"/>
                <w:lang w:bidi="ar"/>
                <w14:textFill>
                  <w14:solidFill>
                    <w14:schemeClr w14:val="tx1"/>
                  </w14:solidFill>
                </w14:textFill>
              </w:rPr>
              <w:t>采购人</w:t>
            </w:r>
            <w:r>
              <w:rPr>
                <w:rFonts w:hint="eastAsia" w:ascii="仿宋" w:hAnsi="仿宋" w:eastAsia="仿宋" w:cs="仿宋"/>
                <w:color w:val="000000" w:themeColor="text1"/>
                <w:sz w:val="24"/>
                <w:szCs w:val="24"/>
                <w:highlight w:val="none"/>
                <w:lang w:bidi="ar"/>
                <w14:textFill>
                  <w14:solidFill>
                    <w14:schemeClr w14:val="tx1"/>
                  </w14:solidFill>
                </w14:textFill>
              </w:rPr>
              <w:t>（南宁市交通运输局）认为现阶段项目实施人员不能满足工程检测需求时，有权要求试验检测单位</w:t>
            </w:r>
            <w:r>
              <w:rPr>
                <w:rFonts w:hint="eastAsia" w:ascii="仿宋" w:hAnsi="仿宋" w:eastAsia="仿宋" w:cs="仿宋"/>
                <w:color w:val="000000" w:themeColor="text1"/>
                <w:kern w:val="0"/>
                <w:sz w:val="24"/>
                <w:szCs w:val="24"/>
                <w:highlight w:val="none"/>
                <w:lang w:bidi="ar"/>
                <w14:textFill>
                  <w14:solidFill>
                    <w14:schemeClr w14:val="tx1"/>
                  </w14:solidFill>
                </w14:textFill>
              </w:rPr>
              <w:t>（成交供应商）</w:t>
            </w:r>
            <w:r>
              <w:rPr>
                <w:rFonts w:hint="eastAsia" w:ascii="仿宋" w:hAnsi="仿宋" w:eastAsia="仿宋" w:cs="仿宋"/>
                <w:color w:val="000000" w:themeColor="text1"/>
                <w:sz w:val="24"/>
                <w:szCs w:val="24"/>
                <w:highlight w:val="none"/>
                <w:lang w:bidi="ar"/>
                <w14:textFill>
                  <w14:solidFill>
                    <w14:schemeClr w14:val="tx1"/>
                  </w14:solidFill>
                </w14:textFill>
              </w:rPr>
              <w:t>增加项目实施人员，试验检测单位（</w:t>
            </w:r>
            <w:r>
              <w:rPr>
                <w:rFonts w:hint="eastAsia" w:ascii="仿宋" w:hAnsi="仿宋" w:eastAsia="仿宋" w:cs="仿宋"/>
                <w:color w:val="000000" w:themeColor="text1"/>
                <w:kern w:val="0"/>
                <w:sz w:val="24"/>
                <w:szCs w:val="24"/>
                <w:highlight w:val="none"/>
                <w:lang w:bidi="ar"/>
                <w14:textFill>
                  <w14:solidFill>
                    <w14:schemeClr w14:val="tx1"/>
                  </w14:solidFill>
                </w14:textFill>
              </w:rPr>
              <w:t>成交供应商）</w:t>
            </w:r>
            <w:r>
              <w:rPr>
                <w:rFonts w:hint="eastAsia" w:ascii="仿宋" w:hAnsi="仿宋" w:eastAsia="仿宋" w:cs="仿宋"/>
                <w:color w:val="000000" w:themeColor="text1"/>
                <w:sz w:val="24"/>
                <w:szCs w:val="24"/>
                <w:highlight w:val="none"/>
                <w:lang w:bidi="ar"/>
                <w14:textFill>
                  <w14:solidFill>
                    <w14:schemeClr w14:val="tx1"/>
                  </w14:solidFill>
                </w14:textFill>
              </w:rPr>
              <w:t>须接受</w:t>
            </w:r>
            <w:r>
              <w:rPr>
                <w:rFonts w:hint="eastAsia" w:ascii="仿宋" w:hAnsi="仿宋" w:eastAsia="仿宋" w:cs="仿宋"/>
                <w:color w:val="000000" w:themeColor="text1"/>
                <w:kern w:val="0"/>
                <w:sz w:val="24"/>
                <w:szCs w:val="24"/>
                <w:highlight w:val="none"/>
                <w:lang w:bidi="ar"/>
                <w14:textFill>
                  <w14:solidFill>
                    <w14:schemeClr w14:val="tx1"/>
                  </w14:solidFill>
                </w14:textFill>
              </w:rPr>
              <w:t>采购人（</w:t>
            </w:r>
            <w:r>
              <w:rPr>
                <w:rFonts w:hint="eastAsia" w:ascii="仿宋" w:hAnsi="仿宋" w:eastAsia="仿宋" w:cs="仿宋"/>
                <w:color w:val="000000" w:themeColor="text1"/>
                <w:sz w:val="24"/>
                <w:szCs w:val="24"/>
                <w:highlight w:val="none"/>
                <w:lang w:bidi="ar"/>
                <w14:textFill>
                  <w14:solidFill>
                    <w14:schemeClr w14:val="tx1"/>
                  </w14:solidFill>
                </w14:textFill>
              </w:rPr>
              <w:t>南宁市交通运输局</w:t>
            </w:r>
            <w:r>
              <w:rPr>
                <w:rFonts w:hint="eastAsia" w:ascii="仿宋" w:hAnsi="仿宋" w:eastAsia="仿宋" w:cs="仿宋"/>
                <w:color w:val="000000" w:themeColor="text1"/>
                <w:kern w:val="0"/>
                <w:sz w:val="24"/>
                <w:szCs w:val="24"/>
                <w:highlight w:val="none"/>
                <w:lang w:bidi="ar"/>
                <w14:textFill>
                  <w14:solidFill>
                    <w14:schemeClr w14:val="tx1"/>
                  </w14:solidFill>
                </w14:textFill>
              </w:rPr>
              <w:t>）的</w:t>
            </w:r>
            <w:r>
              <w:rPr>
                <w:rFonts w:hint="eastAsia" w:ascii="仿宋" w:hAnsi="仿宋" w:eastAsia="仿宋" w:cs="仿宋"/>
                <w:color w:val="000000" w:themeColor="text1"/>
                <w:sz w:val="24"/>
                <w:szCs w:val="24"/>
                <w:highlight w:val="none"/>
                <w:lang w:bidi="ar"/>
                <w14:textFill>
                  <w14:solidFill>
                    <w14:schemeClr w14:val="tx1"/>
                  </w14:solidFill>
                </w14:textFill>
              </w:rPr>
              <w:t>要求。</w:t>
            </w:r>
          </w:p>
          <w:tbl>
            <w:tblPr>
              <w:tblStyle w:val="25"/>
              <w:tblW w:w="5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240"/>
              <w:gridCol w:w="3338"/>
              <w:gridCol w:w="1157"/>
            </w:tblGrid>
            <w:tr w14:paraId="3E76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3"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14:paraId="37DAEDC7">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拟任职务</w:t>
                  </w:r>
                </w:p>
              </w:tc>
              <w:tc>
                <w:tcPr>
                  <w:tcW w:w="3338" w:type="dxa"/>
                  <w:tcBorders>
                    <w:top w:val="single" w:color="auto" w:sz="4" w:space="0"/>
                    <w:left w:val="single" w:color="auto" w:sz="4" w:space="0"/>
                    <w:bottom w:val="single" w:color="auto" w:sz="4" w:space="0"/>
                    <w:right w:val="single" w:color="auto" w:sz="4" w:space="0"/>
                  </w:tcBorders>
                  <w:noWrap w:val="0"/>
                  <w:vAlign w:val="center"/>
                </w:tcPr>
                <w:p w14:paraId="682DCD20">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职称</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6594E53">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数量</w:t>
                  </w:r>
                </w:p>
              </w:tc>
            </w:tr>
            <w:tr w14:paraId="26AD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63"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14:paraId="15F2DFF7">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项目负责人</w:t>
                  </w:r>
                </w:p>
              </w:tc>
              <w:tc>
                <w:tcPr>
                  <w:tcW w:w="3338" w:type="dxa"/>
                  <w:tcBorders>
                    <w:top w:val="single" w:color="auto" w:sz="4" w:space="0"/>
                    <w:left w:val="single" w:color="auto" w:sz="4" w:space="0"/>
                    <w:bottom w:val="single" w:color="auto" w:sz="4" w:space="0"/>
                    <w:right w:val="single" w:color="auto" w:sz="4" w:space="0"/>
                  </w:tcBorders>
                  <w:noWrap w:val="0"/>
                  <w:vAlign w:val="center"/>
                </w:tcPr>
                <w:p w14:paraId="4CCDF1F4">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具有工程师及以上技术职称且持有效的交通运输部门颁发的试验检测工程师证书(</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桥梁专业</w:t>
                  </w:r>
                  <w:r>
                    <w:rPr>
                      <w:rFonts w:hint="eastAsia" w:ascii="仿宋" w:hAnsi="仿宋" w:eastAsia="仿宋" w:cs="仿宋"/>
                      <w:color w:val="000000" w:themeColor="text1"/>
                      <w:sz w:val="24"/>
                      <w:szCs w:val="24"/>
                      <w:highlight w:val="none"/>
                      <w:lang w:bidi="ar"/>
                      <w14:textFill>
                        <w14:solidFill>
                          <w14:schemeClr w14:val="tx1"/>
                        </w14:solidFill>
                      </w14:textFill>
                    </w:rPr>
                    <w:t>)或交通运输部职业资格中心颁发的公路水运工程试验检测师证书（桥梁隧道工程</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专业</w:t>
                  </w:r>
                  <w:r>
                    <w:rPr>
                      <w:rFonts w:hint="eastAsia" w:ascii="仿宋" w:hAnsi="仿宋" w:eastAsia="仿宋" w:cs="仿宋"/>
                      <w:color w:val="000000" w:themeColor="text1"/>
                      <w:sz w:val="24"/>
                      <w:szCs w:val="24"/>
                      <w:highlight w:val="none"/>
                      <w:lang w:bidi="ar"/>
                      <w14:textFill>
                        <w14:solidFill>
                          <w14:schemeClr w14:val="tx1"/>
                        </w14:solidFill>
                      </w14:textFill>
                    </w:rPr>
                    <w:t>）资格证书。</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451D775">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1人</w:t>
                  </w:r>
                </w:p>
              </w:tc>
            </w:tr>
            <w:tr w14:paraId="00CA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55"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14:paraId="5A8D42C5">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检测工程师</w:t>
                  </w:r>
                </w:p>
              </w:tc>
              <w:tc>
                <w:tcPr>
                  <w:tcW w:w="3338" w:type="dxa"/>
                  <w:tcBorders>
                    <w:top w:val="single" w:color="auto" w:sz="4" w:space="0"/>
                    <w:left w:val="single" w:color="auto" w:sz="4" w:space="0"/>
                    <w:bottom w:val="single" w:color="auto" w:sz="4" w:space="0"/>
                    <w:right w:val="single" w:color="auto" w:sz="4" w:space="0"/>
                  </w:tcBorders>
                  <w:noWrap w:val="0"/>
                  <w:vAlign w:val="center"/>
                </w:tcPr>
                <w:p w14:paraId="0A0B43BC">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具有工程师及以上技术职称且持有效的交通运输部门颁发的试验检测工程师证书(</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桥梁专业</w:t>
                  </w:r>
                  <w:r>
                    <w:rPr>
                      <w:rFonts w:hint="eastAsia" w:ascii="仿宋" w:hAnsi="仿宋" w:eastAsia="仿宋" w:cs="仿宋"/>
                      <w:color w:val="000000" w:themeColor="text1"/>
                      <w:sz w:val="24"/>
                      <w:szCs w:val="24"/>
                      <w:highlight w:val="none"/>
                      <w:lang w:bidi="ar"/>
                      <w14:textFill>
                        <w14:solidFill>
                          <w14:schemeClr w14:val="tx1"/>
                        </w14:solidFill>
                      </w14:textFill>
                    </w:rPr>
                    <w:t>)或交通运输部职业资格中心颁发的公路水运工程试验检测师证书（桥梁隧道工程</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专业</w:t>
                  </w:r>
                  <w:r>
                    <w:rPr>
                      <w:rFonts w:hint="eastAsia" w:ascii="仿宋" w:hAnsi="仿宋" w:eastAsia="仿宋" w:cs="仿宋"/>
                      <w:color w:val="000000" w:themeColor="text1"/>
                      <w:sz w:val="24"/>
                      <w:szCs w:val="24"/>
                      <w:highlight w:val="none"/>
                      <w:lang w:bidi="ar"/>
                      <w14:textFill>
                        <w14:solidFill>
                          <w14:schemeClr w14:val="tx1"/>
                        </w14:solidFill>
                      </w14:textFill>
                    </w:rPr>
                    <w:t>）资格证书。</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0682F88B">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2</w:t>
                  </w:r>
                  <w:r>
                    <w:rPr>
                      <w:rFonts w:hint="eastAsia" w:ascii="仿宋" w:hAnsi="仿宋" w:eastAsia="仿宋" w:cs="仿宋"/>
                      <w:color w:val="000000" w:themeColor="text1"/>
                      <w:sz w:val="24"/>
                      <w:szCs w:val="24"/>
                      <w:highlight w:val="none"/>
                      <w:lang w:bidi="ar"/>
                      <w14:textFill>
                        <w14:solidFill>
                          <w14:schemeClr w14:val="tx1"/>
                        </w14:solidFill>
                      </w14:textFill>
                    </w:rPr>
                    <w:t>人</w:t>
                  </w:r>
                </w:p>
              </w:tc>
            </w:tr>
            <w:tr w14:paraId="79E6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771"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14:paraId="62A8F1F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检测员</w:t>
                  </w:r>
                </w:p>
              </w:tc>
              <w:tc>
                <w:tcPr>
                  <w:tcW w:w="3338" w:type="dxa"/>
                  <w:tcBorders>
                    <w:top w:val="single" w:color="auto" w:sz="4" w:space="0"/>
                    <w:left w:val="single" w:color="auto" w:sz="4" w:space="0"/>
                    <w:bottom w:val="single" w:color="auto" w:sz="4" w:space="0"/>
                    <w:right w:val="single" w:color="auto" w:sz="4" w:space="0"/>
                  </w:tcBorders>
                  <w:noWrap w:val="0"/>
                  <w:vAlign w:val="center"/>
                </w:tcPr>
                <w:p w14:paraId="1DBC019D">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具有初级及以上技术职称且持有相关检测员资格证书。</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58FDA29">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3</w:t>
                  </w:r>
                  <w:r>
                    <w:rPr>
                      <w:rFonts w:hint="eastAsia" w:ascii="仿宋" w:hAnsi="仿宋" w:eastAsia="仿宋" w:cs="仿宋"/>
                      <w:color w:val="000000" w:themeColor="text1"/>
                      <w:sz w:val="24"/>
                      <w:szCs w:val="24"/>
                      <w:highlight w:val="none"/>
                      <w:lang w:bidi="ar"/>
                      <w14:textFill>
                        <w14:solidFill>
                          <w14:schemeClr w14:val="tx1"/>
                        </w14:solidFill>
                      </w14:textFill>
                    </w:rPr>
                    <w:t>人</w:t>
                  </w:r>
                </w:p>
              </w:tc>
            </w:tr>
          </w:tbl>
          <w:p w14:paraId="3115EF78">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注：</w:t>
            </w:r>
          </w:p>
          <w:p w14:paraId="2AFA61CE">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1.</w:t>
            </w:r>
            <w:r>
              <w:rPr>
                <w:rFonts w:hint="eastAsia" w:ascii="仿宋" w:hAnsi="仿宋" w:eastAsia="仿宋" w:cs="仿宋"/>
                <w:color w:val="000000" w:themeColor="text1"/>
                <w:sz w:val="24"/>
                <w:szCs w:val="24"/>
                <w:highlight w:val="none"/>
                <w:lang w:bidi="ar"/>
                <w14:textFill>
                  <w14:solidFill>
                    <w14:schemeClr w14:val="tx1"/>
                  </w14:solidFill>
                </w14:textFill>
              </w:rPr>
              <w:t>所有从事现场试验检测人员要求身体状况必须能满足工地现场工作需要。</w:t>
            </w:r>
          </w:p>
          <w:p w14:paraId="6A3BC7FF">
            <w:pPr>
              <w:snapToGrid w:val="0"/>
              <w:spacing w:line="480" w:lineRule="exact"/>
              <w:ind w:firstLine="480" w:firstLineChars="200"/>
              <w:rPr>
                <w:rFonts w:hint="eastAsia" w:ascii="仿宋" w:hAnsi="仿宋" w:eastAsia="仿宋" w:cs="仿宋"/>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2.以上人员持有的试验检测资格证书须在供应商单位注册，响应文件中必须提供符合上述持证要求的相关证件：身份证扫描件、职称证或公路工程试验检测工程师证或公路工程试验检测员证扫描件、供应商近3个月（2025年6月至2025年9月）内至少一个月为其缴纳的社保（至少缴纳养老保险）相关证明扫描件并加盖单位电子公章。</w:t>
            </w:r>
          </w:p>
          <w:p w14:paraId="3FAF7940">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3.该项内容由供应商在响应文件中的“项目实施人员一览表”提供，提供人员相关证书扫描件并加盖单位电子公章。</w:t>
            </w:r>
          </w:p>
          <w:p w14:paraId="7154223B">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w:t>
            </w: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检测成果要求</w:t>
            </w:r>
          </w:p>
          <w:p w14:paraId="3C079695">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1.对受检桥梁进行详细检测后出具详细桥梁技术状况检测评定报告，包含桥梁总体技术状况，桥梁上、下部结构、桥面系技术状况及其各构建、部件技术状况</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等</w:t>
            </w:r>
            <w:r>
              <w:rPr>
                <w:rFonts w:hint="eastAsia" w:ascii="仿宋" w:hAnsi="仿宋" w:eastAsia="仿宋" w:cs="仿宋"/>
                <w:color w:val="000000" w:themeColor="text1"/>
                <w:sz w:val="24"/>
                <w:szCs w:val="24"/>
                <w:highlight w:val="none"/>
                <w:lang w:eastAsia="zh-CN" w:bidi="ar"/>
                <w14:textFill>
                  <w14:solidFill>
                    <w14:schemeClr w14:val="tx1"/>
                  </w14:solidFill>
                </w14:textFill>
              </w:rPr>
              <w:t>，</w:t>
            </w:r>
            <w:r>
              <w:rPr>
                <w:rFonts w:hint="eastAsia" w:ascii="仿宋" w:hAnsi="仿宋" w:eastAsia="仿宋" w:cs="仿宋"/>
                <w:color w:val="000000" w:themeColor="text1"/>
                <w:sz w:val="24"/>
                <w:szCs w:val="24"/>
                <w:highlight w:val="none"/>
                <w:lang w:bidi="ar"/>
                <w14:textFill>
                  <w14:solidFill>
                    <w14:schemeClr w14:val="tx1"/>
                  </w14:solidFill>
                </w14:textFill>
              </w:rPr>
              <w:t>提交的报告包含但不限于：</w:t>
            </w:r>
          </w:p>
          <w:p w14:paraId="3445FE65">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（1）检测目的、依据、概述检测的一般情况、检查的组织、时间、背景和工作过程。</w:t>
            </w:r>
          </w:p>
          <w:p w14:paraId="66719B97">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（2）典型缺损和病害的数码照片及说明，缺损状况的描述应尽量采用专业标准术语，应说明缺损的部位、类型、性质、范围、数量和程度等。</w:t>
            </w:r>
          </w:p>
          <w:p w14:paraId="25B935B4">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（3）分析和评价病害对桥梁使用功能的影响，是否存在特殊检查的必要。</w:t>
            </w:r>
          </w:p>
          <w:p w14:paraId="058FA70A">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（4）根据检查结果，对每座桥梁进行技术状况评定。</w:t>
            </w:r>
          </w:p>
          <w:p w14:paraId="2561F8C0">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（5）提出相应的养护、维修及加固建议。</w:t>
            </w:r>
          </w:p>
          <w:p w14:paraId="1EB915A0">
            <w:pPr>
              <w:snapToGrid w:val="0"/>
              <w:spacing w:line="480" w:lineRule="exact"/>
              <w:ind w:firstLine="480" w:firstLineChars="200"/>
              <w:rPr>
                <w:rFonts w:hint="default" w:ascii="仿宋" w:hAnsi="仿宋" w:eastAsia="仿宋" w:cs="仿宋"/>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（6）技术状况评定记录表。</w:t>
            </w:r>
          </w:p>
          <w:p w14:paraId="13277057">
            <w:pPr>
              <w:snapToGrid w:val="0"/>
              <w:spacing w:line="480" w:lineRule="exact"/>
              <w:ind w:firstLine="480" w:firstLineChars="200"/>
              <w:rPr>
                <w:rFonts w:hint="default" w:ascii="仿宋" w:hAnsi="仿宋" w:eastAsia="仿宋" w:cs="仿宋"/>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2.桥梁技术状况检测数据包含桥梁空间定位信息（经纬度），桥梁病害照片，桥梁立面照、桥面照、桥墩照等。</w:t>
            </w:r>
          </w:p>
          <w:p w14:paraId="5A5259AA">
            <w:pPr>
              <w:snapToGrid w:val="0"/>
              <w:spacing w:line="480" w:lineRule="exact"/>
              <w:ind w:firstLine="480" w:firstLineChars="200"/>
              <w:rPr>
                <w:rFonts w:hint="eastAsia"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3.</w:t>
            </w:r>
            <w:r>
              <w:rPr>
                <w:rFonts w:hint="eastAsia" w:ascii="仿宋" w:hAnsi="仿宋" w:eastAsia="仿宋" w:cs="仿宋"/>
                <w:color w:val="000000" w:themeColor="text1"/>
                <w:sz w:val="24"/>
                <w:szCs w:val="24"/>
                <w:highlight w:val="none"/>
                <w:lang w:bidi="ar"/>
                <w14:textFill>
                  <w14:solidFill>
                    <w14:schemeClr w14:val="tx1"/>
                  </w14:solidFill>
                </w14:textFill>
              </w:rPr>
              <w:t>所有检测评定报告均提供盖章后的纸质版三份，电子版一份，检测数据均提供原始数据电子版一份。</w:t>
            </w:r>
          </w:p>
          <w:p w14:paraId="01FF9E73">
            <w:pPr>
              <w:spacing w:line="480" w:lineRule="exact"/>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检测设备要求</w:t>
            </w:r>
          </w:p>
          <w:p w14:paraId="7F666B97">
            <w:pPr>
              <w:snapToGrid w:val="0"/>
              <w:spacing w:line="480" w:lineRule="exact"/>
              <w:ind w:firstLine="480" w:firstLineChars="200"/>
              <w:rPr>
                <w:rFonts w:hint="eastAsia" w:ascii="仿宋" w:hAnsi="仿宋" w:eastAsia="仿宋" w:cs="仿宋"/>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供应商根据项目实际情况为本项目投入路况检测设备或桥梁检测车。</w:t>
            </w:r>
          </w:p>
          <w:p w14:paraId="47554C9F">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八、安全作业要求</w:t>
            </w:r>
          </w:p>
          <w:p w14:paraId="4424F13C">
            <w:pPr>
              <w:snapToGrid w:val="0"/>
              <w:spacing w:line="480" w:lineRule="exact"/>
              <w:ind w:firstLine="480" w:firstLineChars="200"/>
              <w:rPr>
                <w:rFonts w:hint="eastAsia" w:ascii="仿宋" w:hAnsi="仿宋" w:eastAsia="仿宋" w:cs="仿宋"/>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检测单位（成交供应商）应按照现行的《中华人民共和国安全生产法》、《中华人民共和国道路交通安全法》、《公路安全保护条例》、《公路临时性交通标志》（GB/T28651）等相关法律法规、规范做好涉路作业区布设，配备满足检测安全作业的安全设备、设施、机具、标志、标牌和作业人员安全作业所需的工作防护用品。</w:t>
            </w:r>
          </w:p>
          <w:p w14:paraId="6B1A2595">
            <w:pPr>
              <w:pStyle w:val="13"/>
              <w:rPr>
                <w:color w:val="000000" w:themeColor="text1"/>
                <w:highlight w:val="none"/>
                <w14:textFill>
                  <w14:solidFill>
                    <w14:schemeClr w14:val="tx1"/>
                  </w14:solidFill>
                </w14:textFill>
              </w:rPr>
            </w:pPr>
          </w:p>
        </w:tc>
      </w:tr>
      <w:tr w14:paraId="30747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68" w:type="dxa"/>
            <w:gridSpan w:val="3"/>
            <w:tcBorders>
              <w:top w:val="single" w:color="auto" w:sz="4" w:space="0"/>
              <w:bottom w:val="single" w:color="auto" w:sz="4" w:space="0"/>
              <w:right w:val="single" w:color="auto" w:sz="4" w:space="0"/>
            </w:tcBorders>
            <w:vAlign w:val="center"/>
          </w:tcPr>
          <w:p w14:paraId="6A46739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14:paraId="2CDEB4E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w:t>
            </w:r>
          </w:p>
          <w:p w14:paraId="6A7E45F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务</w:t>
            </w:r>
          </w:p>
          <w:p w14:paraId="0826C65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w:t>
            </w:r>
          </w:p>
          <w:p w14:paraId="583460A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款</w:t>
            </w:r>
          </w:p>
        </w:tc>
        <w:tc>
          <w:tcPr>
            <w:tcW w:w="8379" w:type="dxa"/>
            <w:gridSpan w:val="4"/>
            <w:tcBorders>
              <w:top w:val="single" w:color="auto" w:sz="4" w:space="0"/>
              <w:left w:val="single" w:color="auto" w:sz="4" w:space="0"/>
              <w:bottom w:val="single" w:color="auto" w:sz="4" w:space="0"/>
            </w:tcBorders>
            <w:vAlign w:val="center"/>
          </w:tcPr>
          <w:p w14:paraId="7C3F7399">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一、合同签订期：自成交通知书发出之日起25日内。</w:t>
            </w:r>
          </w:p>
          <w:p w14:paraId="2324A131">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二、提交服务成果时间：自签订合同之日起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60</w:t>
            </w:r>
            <w:r>
              <w:rPr>
                <w:rFonts w:hint="eastAsia" w:ascii="仿宋" w:hAnsi="仿宋" w:eastAsia="仿宋" w:cs="仿宋"/>
                <w:color w:val="000000" w:themeColor="text1"/>
                <w:sz w:val="24"/>
                <w:szCs w:val="24"/>
                <w:highlight w:val="none"/>
                <w14:textFill>
                  <w14:solidFill>
                    <w14:schemeClr w14:val="tx1"/>
                  </w14:solidFill>
                </w14:textFill>
              </w:rPr>
              <w:t>日历日内提交服务成果。</w:t>
            </w:r>
          </w:p>
          <w:p w14:paraId="5597A67B">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三、提交服务成果地点：南宁市内采购人指定地点。</w:t>
            </w:r>
          </w:p>
          <w:p w14:paraId="0CF971CD">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四、验收标准、规范：</w:t>
            </w:r>
          </w:p>
          <w:p w14:paraId="4E8FB6BE">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1.验收过程中所产生的一切费用均由成交供应商承担。报价时应考虑相关费用。</w:t>
            </w:r>
          </w:p>
          <w:p w14:paraId="7E615BE7">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项目验收过程中，采购人将同时按照采购文件以及供应商响应文件承诺的条款进行逐项验收，如项目验收不合格，由成交供应商返工直至合格，有关返工、再行验收，以及给采购人造成的损失等费用由成交供应商承担。如验收中发现响应文件中有针对技术商务条款有虚假响应情况的，采购人将不予验收，并依据相关法律规定追究成交供应商的责任，由此带来的一切损失由成交供应商自行承担。</w:t>
            </w:r>
          </w:p>
          <w:p w14:paraId="1988A86A">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五、其他要求：</w:t>
            </w:r>
          </w:p>
          <w:p w14:paraId="6EE4E066">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1.规范标准：采购标的需执行的国家标准、行业标准、地方标准或者其他标准、规范和法律法规标准。多项标准的，按最新标准或较高标准执行。</w:t>
            </w:r>
          </w:p>
          <w:p w14:paraId="7675550D">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2.处理问题响应时间：接到采购人处理问题通知后2小时内到达采购人指定现场。</w:t>
            </w:r>
          </w:p>
          <w:p w14:paraId="5F7085EA">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3.售后服务要求：合同期结束后，为采购人提供技术咨询服务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不另外收取费用</w:t>
            </w:r>
            <w:r>
              <w:rPr>
                <w:rFonts w:hint="eastAsia" w:ascii="仿宋" w:hAnsi="仿宋" w:eastAsia="仿宋" w:cs="仿宋"/>
                <w:color w:val="000000" w:themeColor="text1"/>
                <w:sz w:val="24"/>
                <w:szCs w:val="24"/>
                <w:highlight w:val="none"/>
                <w14:textFill>
                  <w14:solidFill>
                    <w14:schemeClr w14:val="tx1"/>
                  </w14:solidFill>
                </w14:textFill>
              </w:rPr>
              <w:t>。</w:t>
            </w:r>
          </w:p>
          <w:p w14:paraId="7B3471F5">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4.成交供应商须严格遵守国家有关保密法律法规，不得泄露于与本项目有关及采购人单位内部的各类数据，造成泄密的，采购人将遵照有关法律、法规追究成交供应商及相关责任人的法律责任。</w:t>
            </w:r>
          </w:p>
          <w:p w14:paraId="27FB8E27">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5.由于成交供应商原因，未能按采购合同规定的内容、时间及相关要求向采购人交付服务成果的，采购人有权解除合同，成交供应商承担违约责任。</w:t>
            </w:r>
          </w:p>
          <w:p w14:paraId="5532A648">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六、付款要求：</w:t>
            </w:r>
          </w:p>
          <w:p w14:paraId="6C889BF3">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1.报价必须含以下部分，包括：</w:t>
            </w:r>
          </w:p>
          <w:p w14:paraId="723CA0E2">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服务的价格（包含但不限于：技术工作费、出具成果文件费、人工费、劳务、材料、设备、仪器、运输、检测与试验、安全警戒、评审、咨询、会务、管理、保险、税费、利润、通讯等费用，以及合同明示或暗示的所有责任、义务和一般风险等的一切费用等各种费用在内）。</w:t>
            </w:r>
          </w:p>
          <w:p w14:paraId="3A9B4AD9">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（2）其他：技术支持、售后服务。</w:t>
            </w:r>
          </w:p>
          <w:p w14:paraId="3BF5CD45">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2.付款方式：成交供应商提交服务成果报告并经采购人验收合格后，成交供应商须按照采购人要求出具发票，采购人收到发票之日起10个工作日内向成交供应商一次性支付全部合同价款。</w:t>
            </w:r>
          </w:p>
          <w:p w14:paraId="67545F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采购人付款前，成交供应商向采购人提供等额有效的合格发票。采购人未收到发票的，有权不予支付相应款项并不承担延迟付款责任。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自行承担。</w:t>
            </w:r>
          </w:p>
          <w:p w14:paraId="43B2B6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（2）本项目使用货币币制如未作特别说明均为人民币。</w:t>
            </w:r>
          </w:p>
        </w:tc>
      </w:tr>
      <w:tr w14:paraId="0AF13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68" w:type="dxa"/>
            <w:gridSpan w:val="3"/>
            <w:tcBorders>
              <w:top w:val="single" w:color="auto" w:sz="4" w:space="0"/>
              <w:bottom w:val="single" w:color="auto" w:sz="4" w:space="0"/>
              <w:right w:val="single" w:color="auto" w:sz="4" w:space="0"/>
            </w:tcBorders>
            <w:vAlign w:val="center"/>
          </w:tcPr>
          <w:p w14:paraId="667CDEF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资料要求</w:t>
            </w:r>
          </w:p>
          <w:p w14:paraId="16D7230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c>
          <w:tcPr>
            <w:tcW w:w="8379" w:type="dxa"/>
            <w:gridSpan w:val="4"/>
            <w:tcBorders>
              <w:top w:val="single" w:color="auto" w:sz="4" w:space="0"/>
              <w:left w:val="single" w:color="auto" w:sz="4" w:space="0"/>
              <w:bottom w:val="single" w:color="auto" w:sz="4" w:space="0"/>
            </w:tcBorders>
            <w:vAlign w:val="center"/>
          </w:tcPr>
          <w:p w14:paraId="2CC084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供应商根据本项目的需求，根据评分办法内容及自身情况提供：项目背景理解、工作进度计划安排、质量管理及控制方案、项目实施详细方案、环保及安全文明检测方案、设备</w:t>
            </w:r>
            <w:r>
              <w:rPr>
                <w:rFonts w:hint="eastAsia" w:ascii="仿宋" w:hAnsi="仿宋" w:eastAsia="仿宋" w:cs="仿宋"/>
                <w:color w:val="000000" w:themeColor="text1"/>
                <w:sz w:val="24"/>
                <w:szCs w:val="24"/>
                <w:highlight w:val="none"/>
                <w:lang w:eastAsia="zh-CN"/>
                <w14:textFill>
                  <w14:solidFill>
                    <w14:schemeClr w14:val="tx1"/>
                  </w14:solidFill>
                </w14:textFill>
              </w:rPr>
              <w:t>、服务承诺、</w:t>
            </w:r>
            <w:r>
              <w:rPr>
                <w:rFonts w:hint="eastAsia" w:ascii="仿宋" w:hAnsi="仿宋" w:eastAsia="仿宋" w:cs="仿宋"/>
                <w:color w:val="000000" w:themeColor="text1"/>
                <w:sz w:val="24"/>
                <w:szCs w:val="24"/>
                <w:highlight w:val="none"/>
                <w:lang w:val="en-US" w:eastAsia="zh-CN"/>
                <w14:textFill>
                  <w14:solidFill>
                    <w14:schemeClr w14:val="tx1"/>
                  </w14:solidFill>
                </w14:textFill>
              </w:rPr>
              <w:t>人员、</w:t>
            </w:r>
            <w:r>
              <w:rPr>
                <w:rFonts w:hint="eastAsia" w:ascii="仿宋" w:hAnsi="仿宋" w:eastAsia="仿宋" w:cs="仿宋"/>
                <w:color w:val="000000" w:themeColor="text1"/>
                <w:sz w:val="24"/>
                <w:szCs w:val="24"/>
                <w:highlight w:val="none"/>
                <w14:textFill>
                  <w14:solidFill>
                    <w14:schemeClr w14:val="tx1"/>
                  </w14:solidFill>
                </w14:textFill>
              </w:rPr>
              <w:t>业绩、信誉等内容。</w:t>
            </w:r>
          </w:p>
          <w:p w14:paraId="3E065C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其他：本项目为服务类项目，无核心产品要求。</w:t>
            </w:r>
          </w:p>
          <w:p w14:paraId="600B12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在磋商活动中提供任何材料、信息必须真实有效。成交结果公告后，采购人需要对成交人的响应文件材料进行审核，成交人需提交响应文件材料的纸质版原件加以佐证，若存在提供虚假信息、虚假材料的情况，采购人将报监管部门查处。</w:t>
            </w:r>
          </w:p>
        </w:tc>
      </w:tr>
    </w:tbl>
    <w:p w14:paraId="1F3C83D7">
      <w:pPr>
        <w:rPr>
          <w:rFonts w:ascii="仿宋" w:hAnsi="仿宋" w:eastAsia="仿宋" w:cs="仿宋"/>
          <w:color w:val="000000" w:themeColor="text1"/>
          <w:highlight w:val="none"/>
          <w14:textFill>
            <w14:solidFill>
              <w14:schemeClr w14:val="tx1"/>
            </w14:solidFill>
          </w14:textFill>
        </w:rPr>
      </w:pPr>
    </w:p>
    <w:p w14:paraId="18D867DE">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16E55138">
      <w:pPr>
        <w:rPr>
          <w:rFonts w:hint="eastAsia" w:hAnsi="宋体" w:cs="Arial Unicode MS"/>
          <w:color w:val="000000" w:themeColor="text1"/>
          <w:sz w:val="32"/>
          <w:szCs w:val="32"/>
          <w:highlight w:val="none"/>
          <w14:textFill>
            <w14:solidFill>
              <w14:schemeClr w14:val="tx1"/>
            </w14:solidFill>
          </w14:textFill>
        </w:rPr>
      </w:pPr>
      <w:r>
        <w:rPr>
          <w:rFonts w:hint="eastAsia" w:hAnsi="宋体" w:cs="Arial Unicode MS"/>
          <w:color w:val="000000" w:themeColor="text1"/>
          <w:sz w:val="32"/>
          <w:szCs w:val="32"/>
          <w:highlight w:val="none"/>
          <w14:textFill>
            <w14:solidFill>
              <w14:schemeClr w14:val="tx1"/>
            </w14:solidFill>
          </w14:textFill>
        </w:rPr>
        <w:br w:type="page"/>
      </w:r>
    </w:p>
    <w:p w14:paraId="2DC0A699">
      <w:pPr>
        <w:pStyle w:val="11"/>
        <w:wordWrap w:val="0"/>
        <w:spacing w:line="520" w:lineRule="exact"/>
        <w:ind w:firstLine="442" w:firstLineChars="200"/>
        <w:rPr>
          <w:rFonts w:hint="default" w:ascii="宋体" w:hAnsi="宋体" w:eastAsia="宋体"/>
          <w:b/>
          <w:bCs/>
          <w:color w:val="000000" w:themeColor="text1"/>
          <w:sz w:val="22"/>
          <w:szCs w:val="22"/>
          <w:highlight w:val="none"/>
          <w:lang w:val="en-US" w:eastAsia="zh-CN"/>
          <w14:textFill>
            <w14:solidFill>
              <w14:schemeClr w14:val="tx1"/>
            </w14:solidFill>
          </w14:textFill>
        </w:rPr>
      </w:pPr>
      <w:r>
        <w:rPr>
          <w:rFonts w:hint="eastAsia" w:ascii="宋体" w:hAnsi="宋体"/>
          <w:b/>
          <w:bCs/>
          <w:color w:val="000000" w:themeColor="text1"/>
          <w:sz w:val="22"/>
          <w:szCs w:val="22"/>
          <w:highlight w:val="none"/>
          <w:lang w:val="en-US" w:eastAsia="zh-CN"/>
          <w14:textFill>
            <w14:solidFill>
              <w14:schemeClr w14:val="tx1"/>
            </w14:solidFill>
          </w14:textFill>
        </w:rPr>
        <w:t>分标2：</w:t>
      </w:r>
    </w:p>
    <w:tbl>
      <w:tblPr>
        <w:tblStyle w:val="25"/>
        <w:tblW w:w="92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3"/>
        <w:gridCol w:w="464"/>
        <w:gridCol w:w="411"/>
        <w:gridCol w:w="312"/>
        <w:gridCol w:w="456"/>
        <w:gridCol w:w="464"/>
        <w:gridCol w:w="7107"/>
      </w:tblGrid>
      <w:tr w14:paraId="24546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33" w:type="dxa"/>
          <w:trHeight w:val="425" w:hRule="atLeast"/>
          <w:jc w:val="center"/>
        </w:trPr>
        <w:tc>
          <w:tcPr>
            <w:tcW w:w="9214" w:type="dxa"/>
            <w:gridSpan w:val="6"/>
            <w:tcBorders>
              <w:top w:val="single" w:color="auto" w:sz="4" w:space="0"/>
              <w:left w:val="single" w:color="auto" w:sz="4" w:space="0"/>
              <w:bottom w:val="single" w:color="auto" w:sz="4" w:space="0"/>
              <w:right w:val="single" w:color="auto" w:sz="4" w:space="0"/>
            </w:tcBorders>
            <w:vAlign w:val="center"/>
          </w:tcPr>
          <w:p w14:paraId="7CF6E28A">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服务需求一览表</w:t>
            </w:r>
          </w:p>
        </w:tc>
      </w:tr>
      <w:tr w14:paraId="30E8E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33" w:type="dxa"/>
          <w:trHeight w:val="425"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7083BA9B">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7C0FEC79">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标的的名称</w:t>
            </w:r>
          </w:p>
        </w:tc>
        <w:tc>
          <w:tcPr>
            <w:tcW w:w="456" w:type="dxa"/>
            <w:tcBorders>
              <w:top w:val="single" w:color="auto" w:sz="4" w:space="0"/>
              <w:left w:val="single" w:color="auto" w:sz="4" w:space="0"/>
              <w:bottom w:val="single" w:color="auto" w:sz="4" w:space="0"/>
              <w:right w:val="single" w:color="auto" w:sz="4" w:space="0"/>
            </w:tcBorders>
            <w:vAlign w:val="center"/>
          </w:tcPr>
          <w:p w14:paraId="18207435">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w:t>
            </w:r>
          </w:p>
        </w:tc>
        <w:tc>
          <w:tcPr>
            <w:tcW w:w="464" w:type="dxa"/>
            <w:tcBorders>
              <w:top w:val="single" w:color="auto" w:sz="4" w:space="0"/>
              <w:left w:val="single" w:color="auto" w:sz="4" w:space="0"/>
              <w:bottom w:val="single" w:color="auto" w:sz="4" w:space="0"/>
              <w:right w:val="single" w:color="auto" w:sz="4" w:space="0"/>
            </w:tcBorders>
            <w:vAlign w:val="center"/>
          </w:tcPr>
          <w:p w14:paraId="20C81786">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7107" w:type="dxa"/>
            <w:tcBorders>
              <w:top w:val="single" w:color="auto" w:sz="4" w:space="0"/>
              <w:left w:val="single" w:color="auto" w:sz="4" w:space="0"/>
              <w:bottom w:val="single" w:color="auto" w:sz="4" w:space="0"/>
              <w:right w:val="single" w:color="auto" w:sz="4" w:space="0"/>
            </w:tcBorders>
            <w:vAlign w:val="center"/>
          </w:tcPr>
          <w:p w14:paraId="10A4D689">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服务参数</w:t>
            </w:r>
          </w:p>
        </w:tc>
      </w:tr>
      <w:tr w14:paraId="74410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33" w:type="dxa"/>
          <w:trHeight w:val="1735"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2E40162A">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62EDEA9A">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年“四好农村路”工作农村公路工程质量状况</w:t>
            </w:r>
            <w:r>
              <w:rPr>
                <w:rFonts w:hint="eastAsia" w:ascii="仿宋" w:hAnsi="仿宋" w:eastAsia="仿宋" w:cs="仿宋"/>
                <w:color w:val="000000" w:themeColor="text1"/>
                <w:sz w:val="24"/>
                <w:szCs w:val="24"/>
                <w:highlight w:val="none"/>
                <w:lang w:val="en-US" w:eastAsia="zh-CN"/>
                <w14:textFill>
                  <w14:solidFill>
                    <w14:schemeClr w14:val="tx1"/>
                  </w14:solidFill>
                </w14:textFill>
              </w:rPr>
              <w:t>抽检</w:t>
            </w:r>
            <w:r>
              <w:rPr>
                <w:rFonts w:hint="eastAsia" w:ascii="仿宋" w:hAnsi="仿宋" w:eastAsia="仿宋" w:cs="仿宋"/>
                <w:color w:val="000000" w:themeColor="text1"/>
                <w:sz w:val="24"/>
                <w:szCs w:val="24"/>
                <w:highlight w:val="none"/>
                <w14:textFill>
                  <w14:solidFill>
                    <w14:schemeClr w14:val="tx1"/>
                  </w14:solidFill>
                </w14:textFill>
              </w:rPr>
              <w:t xml:space="preserve">服务 </w:t>
            </w:r>
          </w:p>
        </w:tc>
        <w:tc>
          <w:tcPr>
            <w:tcW w:w="456" w:type="dxa"/>
            <w:tcBorders>
              <w:top w:val="single" w:color="auto" w:sz="4" w:space="0"/>
              <w:left w:val="single" w:color="auto" w:sz="4" w:space="0"/>
              <w:bottom w:val="single" w:color="auto" w:sz="4" w:space="0"/>
              <w:right w:val="single" w:color="auto" w:sz="4" w:space="0"/>
            </w:tcBorders>
            <w:vAlign w:val="center"/>
          </w:tcPr>
          <w:p w14:paraId="59393D18">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w:t>
            </w:r>
          </w:p>
        </w:tc>
        <w:tc>
          <w:tcPr>
            <w:tcW w:w="464" w:type="dxa"/>
            <w:tcBorders>
              <w:top w:val="single" w:color="auto" w:sz="4" w:space="0"/>
              <w:left w:val="single" w:color="auto" w:sz="4" w:space="0"/>
              <w:bottom w:val="single" w:color="auto" w:sz="4" w:space="0"/>
              <w:right w:val="single" w:color="auto" w:sz="4" w:space="0"/>
            </w:tcBorders>
            <w:vAlign w:val="center"/>
          </w:tcPr>
          <w:p w14:paraId="780B906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7107" w:type="dxa"/>
            <w:tcBorders>
              <w:top w:val="single" w:color="auto" w:sz="4" w:space="0"/>
              <w:left w:val="single" w:color="auto" w:sz="4" w:space="0"/>
              <w:bottom w:val="single" w:color="auto" w:sz="4" w:space="0"/>
              <w:right w:val="single" w:color="auto" w:sz="4" w:space="0"/>
            </w:tcBorders>
            <w:vAlign w:val="center"/>
          </w:tcPr>
          <w:p w14:paraId="6680E6F5">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
                <w14:textFill>
                  <w14:solidFill>
                    <w14:schemeClr w14:val="tx1"/>
                  </w14:solidFill>
                </w14:textFill>
              </w:rPr>
              <w:t>一、检测目的</w:t>
            </w:r>
          </w:p>
          <w:p w14:paraId="5484D015">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对南宁市农村公路在建工程实体质量状况进行验证性检测或复测。</w:t>
            </w:r>
          </w:p>
          <w:p w14:paraId="4877EE61">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
                <w14:textFill>
                  <w14:solidFill>
                    <w14:schemeClr w14:val="tx1"/>
                  </w14:solidFill>
                </w14:textFill>
              </w:rPr>
              <w:t>二、检测依据</w:t>
            </w:r>
          </w:p>
          <w:p w14:paraId="3FDCAA8D">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《公路工程质量检验评定标准》（JTG F80/1-2017）；《公路路基路面现场测试规程》（JTG 3450-2019）；《公路工程水泥及水泥混凝土试验规程》（JTG 3420-2020）；《公路水泥混凝土路面施工技术细则》（JTG/T F30-2014）；《回弹法检测混凝土抗压强度技术规程》（JGJ/T23-2011）；《波形梁钢护栏第1部分：两波形梁钢护栏》（GB/T 31439.1-2015）；《波形梁钢护栏第2部分：三波形梁钢护栏》（GB/T31439.2-2015）；</w:t>
            </w:r>
            <w:r>
              <w:rPr>
                <w:rFonts w:hint="eastAsia" w:ascii="仿宋" w:hAnsi="仿宋" w:eastAsia="仿宋" w:cs="仿宋"/>
                <w:color w:val="000000" w:themeColor="text1"/>
                <w:sz w:val="24"/>
                <w:szCs w:val="24"/>
                <w:highlight w:val="none"/>
                <w14:textFill>
                  <w14:solidFill>
                    <w14:schemeClr w14:val="tx1"/>
                  </w14:solidFill>
                </w14:textFill>
              </w:rPr>
              <w:t>《公路桥梁技术状况评定标准》（JTG/T H21-2011）</w:t>
            </w: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等标准、规范。</w:t>
            </w:r>
          </w:p>
          <w:p w14:paraId="52D172AF">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备注：如国家、自治区交通运输主管部门公布新标准，则按最新标准执行。</w:t>
            </w:r>
          </w:p>
          <w:p w14:paraId="0A1877EA">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
                <w14:textFill>
                  <w14:solidFill>
                    <w14:schemeClr w14:val="tx1"/>
                  </w14:solidFill>
                </w14:textFill>
              </w:rPr>
              <w:t>三、检测要求</w:t>
            </w:r>
          </w:p>
          <w:p w14:paraId="43F4E55D">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根据《公路工程质量检验评定标准》（JTG F80/1-2017）；《公路路基路面现场测试规程》（JTG 3450-2019）；《公路工程水泥及水泥混凝土试验规程》（JTG 3420-2020）；《公路水泥混凝土路面施工技术细则》（JTG/T F30-2014）；《回弹法检测混凝土抗压强度技术规程》（JGJ/T23-2011）；《波形梁钢护栏第1部分：两波形梁钢护栏》（GB/T 31439.1-2015）；《波形梁钢护栏第2部分：三波形梁钢护栏》（GB/T 31439.2-2015）；</w:t>
            </w:r>
            <w:r>
              <w:rPr>
                <w:rFonts w:hint="eastAsia" w:ascii="仿宋" w:hAnsi="仿宋" w:eastAsia="仿宋" w:cs="仿宋"/>
                <w:color w:val="000000" w:themeColor="text1"/>
                <w:sz w:val="24"/>
                <w:szCs w:val="24"/>
                <w:highlight w:val="none"/>
                <w14:textFill>
                  <w14:solidFill>
                    <w14:schemeClr w14:val="tx1"/>
                  </w14:solidFill>
                </w14:textFill>
              </w:rPr>
              <w:t>《公路桥梁技术状况评定标准》（JTG/T H21-2011）</w:t>
            </w: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等标准进行检测。</w:t>
            </w:r>
          </w:p>
          <w:p w14:paraId="7343080B">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备注：如国家、自治区交通运输主管部门公布新标准，则按最新标准执行。</w:t>
            </w:r>
          </w:p>
          <w:p w14:paraId="02F02CFA">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
                <w14:textFill>
                  <w14:solidFill>
                    <w14:schemeClr w14:val="tx1"/>
                  </w14:solidFill>
                </w14:textFill>
              </w:rPr>
              <w:t>四、主要检测内容</w:t>
            </w:r>
          </w:p>
          <w:p w14:paraId="293D71DB">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对在建及已完工项目的工程主要质量指标进行抽检。抽检数量（组）约650组。（具体线路由南宁市交通运输局指定，详见附件，但附件不作为最终检测的所有项内容，采购人根据实际情况进行调整）。</w:t>
            </w:r>
          </w:p>
          <w:p w14:paraId="59CC4F99">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
                <w14:textFill>
                  <w14:solidFill>
                    <w14:schemeClr w14:val="tx1"/>
                  </w14:solidFill>
                </w14:textFill>
              </w:rPr>
              <w:t>五、项目实施人员及数量要求</w:t>
            </w:r>
          </w:p>
          <w:p w14:paraId="1E323A14">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根据本项目实际情况，确定本项目实施人员最低数量要求（见下表）。根据现场情况，为保障工程进度、质量等需要，如</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采购人</w:t>
            </w: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（南宁市交通运输局）认为现阶段项目实施人员不能满足工程检测需求时，有权要求试验检测单位</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（成交供应商）</w:t>
            </w: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增加项目实施人员，试验检测单位（</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成交供应商）</w:t>
            </w: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须接受</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采购人（</w:t>
            </w: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南宁市交通运输局</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441"/>
              <w:gridCol w:w="3640"/>
              <w:gridCol w:w="1800"/>
            </w:tblGrid>
            <w:tr w14:paraId="06A3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1" w:hRule="atLeast"/>
                <w:jc w:val="center"/>
              </w:trPr>
              <w:tc>
                <w:tcPr>
                  <w:tcW w:w="1047" w:type="pct"/>
                  <w:tcBorders>
                    <w:top w:val="single" w:color="auto" w:sz="4" w:space="0"/>
                    <w:left w:val="single" w:color="auto" w:sz="4" w:space="0"/>
                    <w:bottom w:val="single" w:color="auto" w:sz="4" w:space="0"/>
                    <w:right w:val="single" w:color="auto" w:sz="4" w:space="0"/>
                  </w:tcBorders>
                  <w:noWrap w:val="0"/>
                  <w:vAlign w:val="center"/>
                </w:tcPr>
                <w:p w14:paraId="37917235">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拟任职务</w:t>
                  </w:r>
                </w:p>
              </w:tc>
              <w:tc>
                <w:tcPr>
                  <w:tcW w:w="2645" w:type="pct"/>
                  <w:tcBorders>
                    <w:top w:val="single" w:color="auto" w:sz="4" w:space="0"/>
                    <w:left w:val="single" w:color="auto" w:sz="4" w:space="0"/>
                    <w:bottom w:val="single" w:color="auto" w:sz="4" w:space="0"/>
                    <w:right w:val="single" w:color="auto" w:sz="4" w:space="0"/>
                  </w:tcBorders>
                  <w:noWrap w:val="0"/>
                  <w:vAlign w:val="center"/>
                </w:tcPr>
                <w:p w14:paraId="53678005">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职称</w:t>
                  </w:r>
                </w:p>
              </w:tc>
              <w:tc>
                <w:tcPr>
                  <w:tcW w:w="1308" w:type="pct"/>
                  <w:tcBorders>
                    <w:top w:val="single" w:color="auto" w:sz="4" w:space="0"/>
                    <w:left w:val="single" w:color="auto" w:sz="4" w:space="0"/>
                    <w:bottom w:val="single" w:color="auto" w:sz="4" w:space="0"/>
                    <w:right w:val="single" w:color="auto" w:sz="4" w:space="0"/>
                  </w:tcBorders>
                  <w:noWrap w:val="0"/>
                  <w:vAlign w:val="center"/>
                </w:tcPr>
                <w:p w14:paraId="6BBB8E60">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数量</w:t>
                  </w:r>
                </w:p>
              </w:tc>
            </w:tr>
            <w:tr w14:paraId="09BA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55" w:hRule="atLeast"/>
                <w:jc w:val="center"/>
              </w:trPr>
              <w:tc>
                <w:tcPr>
                  <w:tcW w:w="1047" w:type="pct"/>
                  <w:tcBorders>
                    <w:top w:val="single" w:color="auto" w:sz="4" w:space="0"/>
                    <w:left w:val="single" w:color="auto" w:sz="4" w:space="0"/>
                    <w:bottom w:val="single" w:color="auto" w:sz="4" w:space="0"/>
                    <w:right w:val="single" w:color="auto" w:sz="4" w:space="0"/>
                  </w:tcBorders>
                  <w:noWrap w:val="0"/>
                  <w:vAlign w:val="center"/>
                </w:tcPr>
                <w:p w14:paraId="3093BF66">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项目负责人</w:t>
                  </w:r>
                </w:p>
              </w:tc>
              <w:tc>
                <w:tcPr>
                  <w:tcW w:w="2645" w:type="pct"/>
                  <w:tcBorders>
                    <w:top w:val="single" w:color="auto" w:sz="4" w:space="0"/>
                    <w:left w:val="single" w:color="auto" w:sz="4" w:space="0"/>
                    <w:bottom w:val="single" w:color="auto" w:sz="4" w:space="0"/>
                    <w:right w:val="single" w:color="auto" w:sz="4" w:space="0"/>
                  </w:tcBorders>
                  <w:noWrap w:val="0"/>
                  <w:vAlign w:val="center"/>
                </w:tcPr>
                <w:p w14:paraId="36000015">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具有工程师及以上技术职称且持有效的</w:t>
                  </w:r>
                  <w:r>
                    <w:rPr>
                      <w:rFonts w:hint="eastAsia" w:ascii="仿宋" w:hAnsi="仿宋" w:eastAsia="仿宋" w:cs="仿宋"/>
                      <w:color w:val="000000" w:themeColor="text1"/>
                      <w:sz w:val="24"/>
                      <w:szCs w:val="24"/>
                      <w:highlight w:val="none"/>
                      <w:lang w:bidi="ar"/>
                      <w14:textFill>
                        <w14:solidFill>
                          <w14:schemeClr w14:val="tx1"/>
                        </w14:solidFill>
                      </w14:textFill>
                    </w:rPr>
                    <w:t>交通运输部门颁发的试验检测工程师证书(</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公路专业或桥梁专业</w:t>
                  </w:r>
                  <w:r>
                    <w:rPr>
                      <w:rFonts w:hint="eastAsia" w:ascii="仿宋" w:hAnsi="仿宋" w:eastAsia="仿宋" w:cs="仿宋"/>
                      <w:color w:val="000000" w:themeColor="text1"/>
                      <w:sz w:val="24"/>
                      <w:szCs w:val="24"/>
                      <w:highlight w:val="none"/>
                      <w:lang w:bidi="ar"/>
                      <w14:textFill>
                        <w14:solidFill>
                          <w14:schemeClr w14:val="tx1"/>
                        </w14:solidFill>
                      </w14:textFill>
                    </w:rPr>
                    <w:t>)或交通运输部职业资格中心颁发的公路水运工程试验检测师证书（</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道路工程专业或</w:t>
                  </w:r>
                  <w:r>
                    <w:rPr>
                      <w:rFonts w:hint="eastAsia" w:ascii="仿宋" w:hAnsi="仿宋" w:eastAsia="仿宋" w:cs="仿宋"/>
                      <w:color w:val="000000" w:themeColor="text1"/>
                      <w:sz w:val="24"/>
                      <w:szCs w:val="24"/>
                      <w:highlight w:val="none"/>
                      <w:lang w:bidi="ar"/>
                      <w14:textFill>
                        <w14:solidFill>
                          <w14:schemeClr w14:val="tx1"/>
                        </w14:solidFill>
                      </w14:textFill>
                    </w:rPr>
                    <w:t>桥梁隧道工程</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专业</w:t>
                  </w:r>
                  <w:r>
                    <w:rPr>
                      <w:rFonts w:hint="eastAsia" w:ascii="仿宋" w:hAnsi="仿宋" w:eastAsia="仿宋" w:cs="仿宋"/>
                      <w:color w:val="000000" w:themeColor="text1"/>
                      <w:sz w:val="24"/>
                      <w:szCs w:val="24"/>
                      <w:highlight w:val="none"/>
                      <w:lang w:bidi="ar"/>
                      <w14:textFill>
                        <w14:solidFill>
                          <w14:schemeClr w14:val="tx1"/>
                        </w14:solidFill>
                      </w14:textFill>
                    </w:rPr>
                    <w:t>）资格证书。</w:t>
                  </w:r>
                </w:p>
              </w:tc>
              <w:tc>
                <w:tcPr>
                  <w:tcW w:w="1308" w:type="pct"/>
                  <w:tcBorders>
                    <w:top w:val="single" w:color="auto" w:sz="4" w:space="0"/>
                    <w:left w:val="single" w:color="auto" w:sz="4" w:space="0"/>
                    <w:bottom w:val="single" w:color="auto" w:sz="4" w:space="0"/>
                    <w:right w:val="single" w:color="auto" w:sz="4" w:space="0"/>
                  </w:tcBorders>
                  <w:noWrap w:val="0"/>
                  <w:vAlign w:val="center"/>
                </w:tcPr>
                <w:p w14:paraId="742270E0">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1人</w:t>
                  </w:r>
                </w:p>
              </w:tc>
            </w:tr>
            <w:tr w14:paraId="661C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98" w:hRule="atLeast"/>
                <w:jc w:val="center"/>
              </w:trPr>
              <w:tc>
                <w:tcPr>
                  <w:tcW w:w="1047" w:type="pct"/>
                  <w:tcBorders>
                    <w:top w:val="single" w:color="auto" w:sz="4" w:space="0"/>
                    <w:left w:val="single" w:color="auto" w:sz="4" w:space="0"/>
                    <w:bottom w:val="single" w:color="auto" w:sz="4" w:space="0"/>
                    <w:right w:val="single" w:color="auto" w:sz="4" w:space="0"/>
                  </w:tcBorders>
                  <w:noWrap w:val="0"/>
                  <w:vAlign w:val="center"/>
                </w:tcPr>
                <w:p w14:paraId="2E01CB9B">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检测工程师</w:t>
                  </w:r>
                </w:p>
              </w:tc>
              <w:tc>
                <w:tcPr>
                  <w:tcW w:w="2645" w:type="pct"/>
                  <w:tcBorders>
                    <w:top w:val="single" w:color="auto" w:sz="4" w:space="0"/>
                    <w:left w:val="single" w:color="auto" w:sz="4" w:space="0"/>
                    <w:bottom w:val="single" w:color="auto" w:sz="4" w:space="0"/>
                    <w:right w:val="single" w:color="auto" w:sz="4" w:space="0"/>
                  </w:tcBorders>
                  <w:noWrap w:val="0"/>
                  <w:vAlign w:val="center"/>
                </w:tcPr>
                <w:p w14:paraId="552E10A6">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具有工程师及以上技术职称且持有效的</w:t>
                  </w:r>
                  <w:r>
                    <w:rPr>
                      <w:rFonts w:hint="eastAsia" w:ascii="仿宋" w:hAnsi="仿宋" w:eastAsia="仿宋" w:cs="仿宋"/>
                      <w:color w:val="000000" w:themeColor="text1"/>
                      <w:sz w:val="24"/>
                      <w:szCs w:val="24"/>
                      <w:highlight w:val="none"/>
                      <w:lang w:bidi="ar"/>
                      <w14:textFill>
                        <w14:solidFill>
                          <w14:schemeClr w14:val="tx1"/>
                        </w14:solidFill>
                      </w14:textFill>
                    </w:rPr>
                    <w:t>交通运输部门颁发的试验检测工程师证书(</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公路专业或桥梁专业</w:t>
                  </w:r>
                  <w:r>
                    <w:rPr>
                      <w:rFonts w:hint="eastAsia" w:ascii="仿宋" w:hAnsi="仿宋" w:eastAsia="仿宋" w:cs="仿宋"/>
                      <w:color w:val="000000" w:themeColor="text1"/>
                      <w:sz w:val="24"/>
                      <w:szCs w:val="24"/>
                      <w:highlight w:val="none"/>
                      <w:lang w:bidi="ar"/>
                      <w14:textFill>
                        <w14:solidFill>
                          <w14:schemeClr w14:val="tx1"/>
                        </w14:solidFill>
                      </w14:textFill>
                    </w:rPr>
                    <w:t>)或交通运输部职业资格中心颁发的公路水运工程试验检测师证书（</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道路工程专业或</w:t>
                  </w:r>
                  <w:r>
                    <w:rPr>
                      <w:rFonts w:hint="eastAsia" w:ascii="仿宋" w:hAnsi="仿宋" w:eastAsia="仿宋" w:cs="仿宋"/>
                      <w:color w:val="000000" w:themeColor="text1"/>
                      <w:sz w:val="24"/>
                      <w:szCs w:val="24"/>
                      <w:highlight w:val="none"/>
                      <w:lang w:bidi="ar"/>
                      <w14:textFill>
                        <w14:solidFill>
                          <w14:schemeClr w14:val="tx1"/>
                        </w14:solidFill>
                      </w14:textFill>
                    </w:rPr>
                    <w:t>桥梁隧道工程</w:t>
                  </w:r>
                  <w:r>
                    <w:rPr>
                      <w:rFonts w:hint="eastAsia" w:ascii="仿宋" w:hAnsi="仿宋" w:eastAsia="仿宋" w:cs="仿宋"/>
                      <w:color w:val="000000" w:themeColor="text1"/>
                      <w:sz w:val="24"/>
                      <w:szCs w:val="24"/>
                      <w:highlight w:val="none"/>
                      <w:lang w:val="en-US" w:eastAsia="zh-CN" w:bidi="ar"/>
                      <w14:textFill>
                        <w14:solidFill>
                          <w14:schemeClr w14:val="tx1"/>
                        </w14:solidFill>
                      </w14:textFill>
                    </w:rPr>
                    <w:t>专业</w:t>
                  </w:r>
                  <w:r>
                    <w:rPr>
                      <w:rFonts w:hint="eastAsia" w:ascii="仿宋" w:hAnsi="仿宋" w:eastAsia="仿宋" w:cs="仿宋"/>
                      <w:color w:val="000000" w:themeColor="text1"/>
                      <w:sz w:val="24"/>
                      <w:szCs w:val="24"/>
                      <w:highlight w:val="none"/>
                      <w:lang w:bidi="ar"/>
                      <w14:textFill>
                        <w14:solidFill>
                          <w14:schemeClr w14:val="tx1"/>
                        </w14:solidFill>
                      </w14:textFill>
                    </w:rPr>
                    <w:t>）资格证书。</w:t>
                  </w:r>
                </w:p>
              </w:tc>
              <w:tc>
                <w:tcPr>
                  <w:tcW w:w="1308" w:type="pct"/>
                  <w:tcBorders>
                    <w:top w:val="single" w:color="auto" w:sz="4" w:space="0"/>
                    <w:left w:val="single" w:color="auto" w:sz="4" w:space="0"/>
                    <w:bottom w:val="single" w:color="auto" w:sz="4" w:space="0"/>
                    <w:right w:val="single" w:color="auto" w:sz="4" w:space="0"/>
                  </w:tcBorders>
                  <w:noWrap w:val="0"/>
                  <w:vAlign w:val="center"/>
                </w:tcPr>
                <w:p w14:paraId="79A02E31">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1人</w:t>
                  </w:r>
                </w:p>
              </w:tc>
            </w:tr>
            <w:tr w14:paraId="3C69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26" w:hRule="atLeast"/>
                <w:jc w:val="center"/>
              </w:trPr>
              <w:tc>
                <w:tcPr>
                  <w:tcW w:w="1047" w:type="pct"/>
                  <w:tcBorders>
                    <w:top w:val="single" w:color="auto" w:sz="4" w:space="0"/>
                    <w:left w:val="single" w:color="auto" w:sz="4" w:space="0"/>
                    <w:bottom w:val="single" w:color="auto" w:sz="4" w:space="0"/>
                    <w:right w:val="single" w:color="auto" w:sz="4" w:space="0"/>
                  </w:tcBorders>
                  <w:noWrap w:val="0"/>
                  <w:vAlign w:val="center"/>
                </w:tcPr>
                <w:p w14:paraId="2B315013">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检测员</w:t>
                  </w:r>
                </w:p>
              </w:tc>
              <w:tc>
                <w:tcPr>
                  <w:tcW w:w="2645" w:type="pct"/>
                  <w:tcBorders>
                    <w:top w:val="single" w:color="auto" w:sz="4" w:space="0"/>
                    <w:left w:val="single" w:color="auto" w:sz="4" w:space="0"/>
                    <w:bottom w:val="single" w:color="auto" w:sz="4" w:space="0"/>
                    <w:right w:val="single" w:color="auto" w:sz="4" w:space="0"/>
                  </w:tcBorders>
                  <w:noWrap w:val="0"/>
                  <w:vAlign w:val="center"/>
                </w:tcPr>
                <w:p w14:paraId="59C16CDD">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具有初级及以上技术职称且持有相关检测员资格证书。</w:t>
                  </w:r>
                </w:p>
              </w:tc>
              <w:tc>
                <w:tcPr>
                  <w:tcW w:w="1308" w:type="pct"/>
                  <w:tcBorders>
                    <w:top w:val="single" w:color="auto" w:sz="4" w:space="0"/>
                    <w:left w:val="single" w:color="auto" w:sz="4" w:space="0"/>
                    <w:bottom w:val="single" w:color="auto" w:sz="4" w:space="0"/>
                    <w:right w:val="single" w:color="auto" w:sz="4" w:space="0"/>
                  </w:tcBorders>
                  <w:noWrap w:val="0"/>
                  <w:vAlign w:val="center"/>
                </w:tcPr>
                <w:p w14:paraId="59A6BDFD">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2人</w:t>
                  </w:r>
                </w:p>
              </w:tc>
            </w:tr>
          </w:tbl>
          <w:p w14:paraId="150E6C90">
            <w:pPr>
              <w:keepNext w:val="0"/>
              <w:keepLines w:val="0"/>
              <w:widowControl w:val="0"/>
              <w:suppressLineNumbers w:val="0"/>
              <w:spacing w:before="0" w:beforeAutospacing="0" w:after="0" w:afterAutospacing="0" w:line="480" w:lineRule="exact"/>
              <w:ind w:left="632" w:leftChars="-42" w:right="-298" w:rightChars="-142" w:hanging="720" w:hangingChars="300"/>
              <w:jc w:val="both"/>
              <w:rPr>
                <w:rFonts w:hint="eastAsia" w:ascii="仿宋" w:hAnsi="仿宋" w:eastAsia="仿宋" w:cs="仿宋"/>
                <w:b w:val="0"/>
                <w:bCs w:val="0"/>
                <w:color w:val="000000" w:themeColor="text1"/>
                <w:sz w:val="24"/>
                <w:szCs w:val="24"/>
                <w:highlight w:val="none"/>
                <w:lang w:val="en-US"/>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
                <w14:textFill>
                  <w14:solidFill>
                    <w14:schemeClr w14:val="tx1"/>
                  </w14:solidFill>
                </w14:textFill>
              </w:rPr>
              <w:t>注：</w:t>
            </w:r>
          </w:p>
          <w:p w14:paraId="78FE2F64">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1.所有从事现场试验检测人员要求身体状况必须能满足工地现场工作需要。</w:t>
            </w:r>
          </w:p>
          <w:p w14:paraId="01027E96">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以上人员持有的试验检测资格证书须在供应商单位注册，响应文件中必须提供符合上述持证要求的相关证件：身份证扫描件、职称证或公路工程试验检测工程师证或公路工程试验检测员证扫描件、供应商近3个月（2025年6月至2025年9月）内至少一个月为其缴纳的社保（至少缴纳养老保险）或劳动合同相关证明扫描件并加盖单位电子公章。</w:t>
            </w:r>
          </w:p>
          <w:p w14:paraId="68278430">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3.该项内容由供应商在响应文件中的“项目实施人员一览表”提供，提供人员相关证书扫描件并加盖单位电子公章。</w:t>
            </w:r>
          </w:p>
          <w:p w14:paraId="03196701">
            <w:pPr>
              <w:spacing w:line="360" w:lineRule="exact"/>
              <w:rPr>
                <w:rFonts w:ascii="宋体" w:hAnsi="宋体" w:cs="宋体"/>
                <w:b w:val="0"/>
                <w:bCs w:val="0"/>
                <w:color w:val="000000" w:themeColor="text1"/>
                <w:szCs w:val="21"/>
                <w:highlight w:val="none"/>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
                <w14:textFill>
                  <w14:solidFill>
                    <w14:schemeClr w14:val="tx1"/>
                  </w14:solidFill>
                </w14:textFill>
              </w:rPr>
              <w:t>六、</w:t>
            </w: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安全作业要求</w:t>
            </w:r>
          </w:p>
          <w:p w14:paraId="3CB96B0F">
            <w:pPr>
              <w:pStyle w:val="13"/>
              <w:spacing w:line="360" w:lineRule="auto"/>
              <w:ind w:firstLine="480" w:firstLineChars="200"/>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检测单位（成交供应商）应按照现行的《中华人民共和国安全生产法》、《中华人民共和国道路交通安全法》、《公路安全保护条例》、《公路临时性交通标志》（GB/T28651）等相关法律法规、规范做好涉路作业区布设，配备满足检测安全作业的安全设备、设施、机具、标志、标牌和作业人员安全作业所需的工作防护用品。</w:t>
            </w:r>
          </w:p>
          <w:p w14:paraId="42909EE1">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
                <w14:textFill>
                  <w14:solidFill>
                    <w14:schemeClr w14:val="tx1"/>
                  </w14:solidFill>
                </w14:textFill>
              </w:rPr>
              <w:t>七、其他要求</w:t>
            </w:r>
          </w:p>
          <w:p w14:paraId="0A70E7A5">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1.工作成果报告提交纸质版三份、电子版一份，所有文件和原始检测数据均提供电子版一份，其中文字采用 Word 格式、表格采用 Excel 格式、图形采用 AutoCAD 格式、数码照片采用 jpg 格式。</w:t>
            </w:r>
          </w:p>
          <w:p w14:paraId="7B4EEE20">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2.在成果提交后主动协助采购人完善职责范围内的后续相关工作。</w:t>
            </w:r>
          </w:p>
          <w:p w14:paraId="35A359B4">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3.工作要求</w:t>
            </w:r>
          </w:p>
          <w:p w14:paraId="3667CA21">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（1）在水泥混凝土路面钻芯取样前，检测单位需使用回弹仪对钻芯位置进行回弹强度检测，计算回弹强度，并在水泥混凝土路面检测汇总表中增加有关回弹强度的数据及内容。</w:t>
            </w:r>
          </w:p>
          <w:p w14:paraId="1C23FE3A">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（2）对部分不具备检测条件的项目，检测单位可与所在县区交通运输局沟通调整检测项目，但检测的质量指标总数量不变。</w:t>
            </w:r>
          </w:p>
          <w:p w14:paraId="379B7636">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（3）所有现场检测数据的记录表均应有县区交通运输局现场代表的签字认可。</w:t>
            </w:r>
          </w:p>
          <w:p w14:paraId="037C3F05">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（4）现场检测数据的记录表（复印件、电子版）作为检测报告的附件，一并提交采购人存档。</w:t>
            </w:r>
          </w:p>
          <w:p w14:paraId="0043E18B">
            <w:pPr>
              <w:keepNext w:val="0"/>
              <w:keepLines w:val="0"/>
              <w:widowControl w:val="0"/>
              <w:suppressLineNumbers w:val="0"/>
              <w:spacing w:before="0" w:beforeAutospacing="0" w:after="0" w:afterAutospacing="0" w:line="480" w:lineRule="exact"/>
              <w:ind w:left="0" w:right="0" w:firstLine="480" w:firstLineChars="200"/>
              <w:jc w:val="both"/>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（5）成交供应商应在规定时间内提交合格的检测成果资料、桥梁技术状况评定报告及农村公路建设质量抽检情况分析报告。</w:t>
            </w:r>
          </w:p>
          <w:p w14:paraId="199F95AD">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4.检测报告及农村公路建设质量抽检情况分析报告按照南宁市交通运输局指定的格式编写。</w:t>
            </w:r>
          </w:p>
        </w:tc>
      </w:tr>
      <w:tr w14:paraId="33B9D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08" w:type="dxa"/>
            <w:gridSpan w:val="3"/>
            <w:tcBorders>
              <w:top w:val="single" w:color="auto" w:sz="4" w:space="0"/>
              <w:bottom w:val="single" w:color="auto" w:sz="4" w:space="0"/>
              <w:right w:val="single" w:color="auto" w:sz="4" w:space="0"/>
            </w:tcBorders>
            <w:vAlign w:val="center"/>
          </w:tcPr>
          <w:p w14:paraId="762C6CF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14:paraId="62106E5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w:t>
            </w:r>
          </w:p>
          <w:p w14:paraId="76D03B0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务</w:t>
            </w:r>
          </w:p>
          <w:p w14:paraId="5977656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w:t>
            </w:r>
          </w:p>
          <w:p w14:paraId="6736E28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款</w:t>
            </w:r>
          </w:p>
        </w:tc>
        <w:tc>
          <w:tcPr>
            <w:tcW w:w="8339" w:type="dxa"/>
            <w:gridSpan w:val="4"/>
            <w:tcBorders>
              <w:top w:val="single" w:color="auto" w:sz="4" w:space="0"/>
              <w:left w:val="single" w:color="auto" w:sz="4" w:space="0"/>
              <w:bottom w:val="single" w:color="auto" w:sz="4" w:space="0"/>
            </w:tcBorders>
            <w:vAlign w:val="center"/>
          </w:tcPr>
          <w:p w14:paraId="6851BD56">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一、合同签订期：自成交通知书发出之日起25日内。</w:t>
            </w:r>
          </w:p>
          <w:p w14:paraId="4CFBA61F">
            <w:pPr>
              <w:widowControl/>
              <w:shd w:val="clear" w:color="auto" w:fill="FFFFFF"/>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二、提交服务成果时间：</w:t>
            </w:r>
            <w:r>
              <w:rPr>
                <w:rFonts w:hint="eastAsia" w:ascii="仿宋" w:hAnsi="仿宋" w:eastAsia="仿宋" w:cs="仿宋"/>
                <w:color w:val="000000" w:themeColor="text1"/>
                <w:sz w:val="24"/>
                <w:highlight w:val="none"/>
                <w14:textFill>
                  <w14:solidFill>
                    <w14:schemeClr w14:val="tx1"/>
                  </w14:solidFill>
                </w14:textFill>
              </w:rPr>
              <w:t>自签订合同之日起</w:t>
            </w:r>
            <w:r>
              <w:rPr>
                <w:rFonts w:hint="eastAsia" w:ascii="仿宋" w:hAnsi="仿宋" w:eastAsia="仿宋" w:cs="仿宋"/>
                <w:color w:val="000000" w:themeColor="text1"/>
                <w:sz w:val="24"/>
                <w:highlight w:val="none"/>
                <w:lang w:val="en-US" w:eastAsia="zh-CN"/>
                <w14:textFill>
                  <w14:solidFill>
                    <w14:schemeClr w14:val="tx1"/>
                  </w14:solidFill>
                </w14:textFill>
              </w:rPr>
              <w:t>90</w:t>
            </w:r>
            <w:r>
              <w:rPr>
                <w:rFonts w:hint="eastAsia" w:ascii="仿宋" w:hAnsi="仿宋" w:eastAsia="仿宋" w:cs="仿宋"/>
                <w:color w:val="000000" w:themeColor="text1"/>
                <w:sz w:val="24"/>
                <w:highlight w:val="none"/>
                <w14:textFill>
                  <w14:solidFill>
                    <w14:schemeClr w14:val="tx1"/>
                  </w14:solidFill>
                </w14:textFill>
              </w:rPr>
              <w:t>日历日内提交相应服务成果。</w:t>
            </w:r>
          </w:p>
          <w:p w14:paraId="513B9756">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三、提交服务成果地点：南宁市内采购人指定地点。</w:t>
            </w:r>
          </w:p>
          <w:p w14:paraId="266A1693">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四、验收标准、规范：</w:t>
            </w:r>
          </w:p>
          <w:p w14:paraId="43338985">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1.验收过程中所产生的一切费用均由成交供应商承担。报价时应考虑相关费用。</w:t>
            </w:r>
          </w:p>
          <w:p w14:paraId="2C60BDA7">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项目验收过程中，采购人将同时按照采购文件以及供应商响应文件承诺的条款进行逐项验收，如项目验收不合格，由成交供应商返工直至合格，有关返工、再行验收，以及给采购人造成的损失等费用由成交供应商承担。如验收中发现响应文件中有针对技术商务条款有虚假响应情况的，采购人将不予验收，并依据相关法律规定追究成交供应商的责任，由此带来的一切损失由成交供应商自行承担。</w:t>
            </w:r>
          </w:p>
          <w:p w14:paraId="6CE7D99A">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五、其他要求：</w:t>
            </w:r>
          </w:p>
          <w:p w14:paraId="28B2BE15">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1.规范标准：采购标的需执行的国家标准、行业标准、地方标准或者其他标准、规范和法律法规标准。多项标准的，按最新标准或较高标准执行。</w:t>
            </w:r>
          </w:p>
          <w:p w14:paraId="215D942A">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2.处理问题响应时间：接到采购人处理问题通知后2小时内到达采购人指定现场。</w:t>
            </w:r>
          </w:p>
          <w:p w14:paraId="5CCEEE24">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3.售后服务要求：合同期结束后，免费为采购人提供技术咨询服务。</w:t>
            </w:r>
          </w:p>
          <w:p w14:paraId="0117CB83">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4.成交供应商须严格遵守国家有关保密法律法规，不得泄露于与本项目有关及采购人单位内部的各类数据，造成泄密的，采购人将遵照有关法律、法规追究成交供应商及相关责任人的法律责任。</w:t>
            </w:r>
          </w:p>
          <w:p w14:paraId="3FCA4C19">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5.由于成交供应商原因，未能按采购合同规定的内容、时间及相关要求向采购人交付服务成果的，采购人有权解除合同，成交供应商承担违约责任。</w:t>
            </w:r>
          </w:p>
          <w:p w14:paraId="05DB582C">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六、付款要求：</w:t>
            </w:r>
          </w:p>
          <w:p w14:paraId="677EE1EB">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1.报价必须含以下部分，包括：</w:t>
            </w:r>
          </w:p>
          <w:p w14:paraId="6E0E3B54">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服务的价格（包含但不限于：技术工作费、出具成果文件费、人工费、劳务、材料、设备、仪器、运输、检测与试验、安全警戒、评审、咨询、会务、管理、保险、税费、利润、通讯等费用，以及合同明示或暗示的所有责任、义务和一般风险等的一切费用等各种费用在内）。</w:t>
            </w:r>
          </w:p>
          <w:p w14:paraId="718821B9">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（2）其他：技术支持、售后服务。</w:t>
            </w:r>
          </w:p>
          <w:p w14:paraId="3F41C573">
            <w:pPr>
              <w:widowControl/>
              <w:shd w:val="clear" w:color="auto" w:fill="FFFFFF"/>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2.付款方式：成交供应商提交服务成果报告并经采购人验收合格后，成交供应商须按照采购人要求出具发票，采购人收到发票之日起10个工作日内向成交供应商一次性支付全部合同价款。</w:t>
            </w:r>
          </w:p>
          <w:p w14:paraId="13FEF0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采购人付款前，成交供应商向采购人提供等额有效的合格发票。采购人未收到发票的，有权不予支付相应款项并不承担延迟付款责任。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自行承担。</w:t>
            </w:r>
          </w:p>
          <w:p w14:paraId="5944E6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（2）本项目使用货币币制如未作特别说明均为人民币</w:t>
            </w:r>
          </w:p>
        </w:tc>
      </w:tr>
      <w:tr w14:paraId="49F6E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08" w:type="dxa"/>
            <w:gridSpan w:val="3"/>
            <w:tcBorders>
              <w:top w:val="single" w:color="auto" w:sz="4" w:space="0"/>
              <w:bottom w:val="single" w:color="auto" w:sz="4" w:space="0"/>
              <w:right w:val="single" w:color="auto" w:sz="4" w:space="0"/>
            </w:tcBorders>
            <w:vAlign w:val="center"/>
          </w:tcPr>
          <w:p w14:paraId="30D3AC9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资料要求</w:t>
            </w:r>
          </w:p>
          <w:p w14:paraId="0768D1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c>
          <w:tcPr>
            <w:tcW w:w="8339" w:type="dxa"/>
            <w:gridSpan w:val="4"/>
            <w:tcBorders>
              <w:top w:val="single" w:color="auto" w:sz="4" w:space="0"/>
              <w:left w:val="single" w:color="auto" w:sz="4" w:space="0"/>
              <w:bottom w:val="single" w:color="auto" w:sz="4" w:space="0"/>
            </w:tcBorders>
            <w:vAlign w:val="center"/>
          </w:tcPr>
          <w:p w14:paraId="04DEA0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供应商根据本项目的需求，根据评分办法内容及自身情况提供：项目背景理解、工作进度计划安排、质量管理及控制方案、项目实施详细方案、环保及安全文明检测方案、设备</w:t>
            </w:r>
            <w:r>
              <w:rPr>
                <w:rFonts w:hint="eastAsia" w:ascii="仿宋" w:hAnsi="仿宋" w:eastAsia="仿宋" w:cs="仿宋"/>
                <w:color w:val="000000" w:themeColor="text1"/>
                <w:sz w:val="24"/>
                <w:szCs w:val="24"/>
                <w:highlight w:val="none"/>
                <w:lang w:eastAsia="zh-CN"/>
                <w14:textFill>
                  <w14:solidFill>
                    <w14:schemeClr w14:val="tx1"/>
                  </w14:solidFill>
                </w14:textFill>
              </w:rPr>
              <w:t>、服务承诺、</w:t>
            </w:r>
            <w:r>
              <w:rPr>
                <w:rFonts w:hint="eastAsia" w:ascii="仿宋" w:hAnsi="仿宋" w:eastAsia="仿宋" w:cs="仿宋"/>
                <w:color w:val="000000" w:themeColor="text1"/>
                <w:sz w:val="24"/>
                <w:szCs w:val="24"/>
                <w:highlight w:val="none"/>
                <w:lang w:val="en-US" w:eastAsia="zh-CN"/>
                <w14:textFill>
                  <w14:solidFill>
                    <w14:schemeClr w14:val="tx1"/>
                  </w14:solidFill>
                </w14:textFill>
              </w:rPr>
              <w:t>人员、</w:t>
            </w:r>
            <w:r>
              <w:rPr>
                <w:rFonts w:hint="eastAsia" w:ascii="仿宋" w:hAnsi="仿宋" w:eastAsia="仿宋" w:cs="仿宋"/>
                <w:color w:val="000000" w:themeColor="text1"/>
                <w:sz w:val="24"/>
                <w:szCs w:val="24"/>
                <w:highlight w:val="none"/>
                <w14:textFill>
                  <w14:solidFill>
                    <w14:schemeClr w14:val="tx1"/>
                  </w14:solidFill>
                </w14:textFill>
              </w:rPr>
              <w:t>业绩、信誉等内容。</w:t>
            </w:r>
          </w:p>
          <w:p w14:paraId="78FA20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其他：本项目为服务类项目，无核心产品要求。</w:t>
            </w:r>
          </w:p>
          <w:p w14:paraId="2B32C8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在磋商活动中提供任何材料、信息必须真实有效。成交结果公告后，采购人需要对成交人的响应文件材料进行审核，成交人需提交响应文件材料的纸质版原件加以佐证，若存在提供虚假信息、虚假材料的情况，采购人将报监管部门查处。</w:t>
            </w:r>
          </w:p>
        </w:tc>
      </w:tr>
    </w:tbl>
    <w:p w14:paraId="5EE3F336">
      <w:pPr>
        <w:rPr>
          <w:rFonts w:ascii="仿宋" w:hAnsi="仿宋" w:eastAsia="仿宋" w:cs="仿宋"/>
          <w:color w:val="000000" w:themeColor="text1"/>
          <w:highlight w:val="none"/>
          <w14:textFill>
            <w14:solidFill>
              <w14:schemeClr w14:val="tx1"/>
            </w14:solidFill>
          </w14:textFill>
        </w:rPr>
      </w:pPr>
    </w:p>
    <w:p w14:paraId="7BC854BA">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00D494CF">
      <w:pPr>
        <w:rPr>
          <w:rFonts w:hAnsi="宋体" w:cs="Arial Unicode MS"/>
          <w:color w:val="000000" w:themeColor="text1"/>
          <w:sz w:val="32"/>
          <w:szCs w:val="32"/>
          <w:highlight w:val="none"/>
          <w14:textFill>
            <w14:solidFill>
              <w14:schemeClr w14:val="tx1"/>
            </w14:solidFill>
          </w14:textFill>
        </w:rPr>
      </w:pPr>
      <w:r>
        <w:rPr>
          <w:rFonts w:hint="eastAsia" w:hAnsi="宋体" w:cs="Arial Unicode MS"/>
          <w:color w:val="000000" w:themeColor="text1"/>
          <w:sz w:val="32"/>
          <w:szCs w:val="32"/>
          <w:highlight w:val="none"/>
          <w14:textFill>
            <w14:solidFill>
              <w14:schemeClr w14:val="tx1"/>
            </w14:solidFill>
          </w14:textFill>
        </w:rPr>
        <w:br w:type="page"/>
      </w:r>
    </w:p>
    <w:p w14:paraId="43485A30">
      <w:pPr>
        <w:widowControl/>
        <w:jc w:val="left"/>
        <w:rPr>
          <w:rFonts w:hAnsi="宋体" w:cs="Arial Unicode MS"/>
          <w:color w:val="000000" w:themeColor="text1"/>
          <w:sz w:val="32"/>
          <w:szCs w:val="32"/>
          <w:highlight w:val="none"/>
          <w14:textFill>
            <w14:solidFill>
              <w14:schemeClr w14:val="tx1"/>
            </w14:solidFill>
          </w14:textFill>
        </w:rPr>
      </w:pPr>
      <w:r>
        <w:rPr>
          <w:rFonts w:hint="eastAsia" w:hAnsi="宋体" w:cs="Arial Unicode MS"/>
          <w:color w:val="000000" w:themeColor="text1"/>
          <w:sz w:val="32"/>
          <w:szCs w:val="32"/>
          <w:highlight w:val="none"/>
          <w14:textFill>
            <w14:solidFill>
              <w14:schemeClr w14:val="tx1"/>
            </w14:solidFill>
          </w14:textFill>
        </w:rPr>
        <w:t xml:space="preserve">附 件 </w:t>
      </w:r>
      <w:r>
        <w:rPr>
          <w:rFonts w:hint="eastAsia" w:hAnsi="宋体" w:cs="Arial Unicode MS"/>
          <w:color w:val="000000" w:themeColor="text1"/>
          <w:sz w:val="32"/>
          <w:szCs w:val="32"/>
          <w:highlight w:val="none"/>
          <w:lang w:val="en-US" w:eastAsia="zh-CN"/>
          <w14:textFill>
            <w14:solidFill>
              <w14:schemeClr w14:val="tx1"/>
            </w14:solidFill>
          </w14:textFill>
        </w:rPr>
        <w:t>1</w:t>
      </w:r>
      <w:r>
        <w:rPr>
          <w:rFonts w:hint="eastAsia" w:hAnsi="宋体" w:cs="Arial Unicode MS"/>
          <w:color w:val="000000" w:themeColor="text1"/>
          <w:sz w:val="32"/>
          <w:szCs w:val="32"/>
          <w:highlight w:val="none"/>
          <w14:textFill>
            <w14:solidFill>
              <w14:schemeClr w14:val="tx1"/>
            </w14:solidFill>
          </w14:textFill>
        </w:rPr>
        <w:t>：</w:t>
      </w:r>
    </w:p>
    <w:p w14:paraId="4138B253">
      <w:pPr>
        <w:rPr>
          <w:rFonts w:hint="eastAsia" w:hAnsi="宋体" w:cs="Arial Unicode MS"/>
          <w:color w:val="000000" w:themeColor="text1"/>
          <w:sz w:val="32"/>
          <w:szCs w:val="32"/>
          <w:highlight w:val="none"/>
          <w14:textFill>
            <w14:solidFill>
              <w14:schemeClr w14:val="tx1"/>
            </w14:solidFill>
          </w14:textFill>
        </w:rPr>
      </w:pPr>
    </w:p>
    <w:tbl>
      <w:tblPr>
        <w:tblStyle w:val="25"/>
        <w:tblW w:w="0" w:type="auto"/>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385"/>
        <w:gridCol w:w="1566"/>
        <w:gridCol w:w="978"/>
        <w:gridCol w:w="1000"/>
        <w:gridCol w:w="2065"/>
        <w:gridCol w:w="1062"/>
        <w:gridCol w:w="1884"/>
      </w:tblGrid>
      <w:tr w14:paraId="1A51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493" w:type="dxa"/>
            <w:gridSpan w:val="8"/>
            <w:tcBorders>
              <w:top w:val="nil"/>
              <w:left w:val="nil"/>
              <w:bottom w:val="nil"/>
              <w:right w:val="single" w:color="000000" w:sz="4" w:space="0"/>
            </w:tcBorders>
            <w:shd w:val="clear" w:color="auto" w:fill="auto"/>
            <w:noWrap/>
            <w:vAlign w:val="center"/>
          </w:tcPr>
          <w:p w14:paraId="6B4FB810">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8"/>
                <w:szCs w:val="48"/>
                <w:highlight w:val="none"/>
                <w:u w:val="none"/>
                <w:lang w:val="en-US" w:eastAsia="zh-CN" w:bidi="ar"/>
                <w14:textFill>
                  <w14:solidFill>
                    <w14:schemeClr w14:val="tx1"/>
                  </w14:solidFill>
                </w14:textFill>
              </w:rPr>
              <w:t>2025年南宁市农村公路桥梁技术状况检测计划表</w:t>
            </w:r>
          </w:p>
        </w:tc>
      </w:tr>
      <w:tr w14:paraId="31C7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6A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序号</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3E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桥梁代码</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DD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桥梁名称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BD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桥梁全长</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4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跨径总长</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(米)</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8A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跨径组合</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(孔*米)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F5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按跨径分类</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3F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管养单位</w:t>
            </w:r>
          </w:p>
        </w:tc>
      </w:tr>
      <w:tr w14:paraId="526D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EB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8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2A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1D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B9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7C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2F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99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20F0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85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21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CE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塘栖一桥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5B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19.20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7D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03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A7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0B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F59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4B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67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B1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塘栖二桥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02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15.70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46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D4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52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D3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548B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2F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F4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89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86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E8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35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65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4A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3BA2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90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23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6D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C008一桥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76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8E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76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D4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C7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0623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86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55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94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龙树桥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7A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0FA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1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D8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59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2E7E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6B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A1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15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中马桥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10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A4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64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21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DB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5DF0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9D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6C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FD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桥大桥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83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FB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5B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E6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E3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662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5F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22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26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伏台桥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B1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28.90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19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A9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41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D9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4D7B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A7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9F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A5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四清桥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B7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79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1C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68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77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3DC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F1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23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05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周卢桥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53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93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29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66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68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576E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A3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CA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E1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陆元桥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B4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F9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DF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D2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8E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016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6A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A1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5F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保义桥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9F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76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79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5A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05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7204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6D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2D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71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下卢桥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67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F0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79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75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34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413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33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A0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11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明亮桥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A7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7D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BA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8C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DD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4A75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CB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51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D3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古桐桥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F9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4A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13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86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0F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096C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44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94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04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C024二桥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13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98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95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57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23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510E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80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7C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1A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C025一桥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14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49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A2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38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25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241E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85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8D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21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6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64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28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9C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AC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01A7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DC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FC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82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C026一桥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6F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73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49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3F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CB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4B51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83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DE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F0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F1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78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A8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B7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58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5E4C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EE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CD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D8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32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9B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77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D8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9E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77BF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EA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3B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6D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FA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07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26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72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A5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84A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36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58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5E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那思桥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B9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7A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A3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B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98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1577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D7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0D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8A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定珠桥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48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44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20.10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17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1*12+1*8.1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38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52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A4E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5B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AD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E6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六环桥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DD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0F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E8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7D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B0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0449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4F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09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55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66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4F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D9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6A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D2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187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BD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30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68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三社桥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CE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66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B9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D3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96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10F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DA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76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76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C035一桥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8A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E2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8E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87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20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西乡塘区交通运输局</w:t>
            </w:r>
          </w:p>
        </w:tc>
      </w:tr>
      <w:tr w14:paraId="5402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C8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BD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5D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刘村小桥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AA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A4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B07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77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41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39E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2D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B1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14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屯禄桥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F1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D6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29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DD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31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西乡塘区交通运输局</w:t>
            </w:r>
          </w:p>
        </w:tc>
      </w:tr>
      <w:tr w14:paraId="4334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AB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06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11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兰田桥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45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1F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79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9B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44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0C7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3A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5F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52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中灵桥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42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01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D9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D7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95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0877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F6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73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76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C042一桥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AF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6D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61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3C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C8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0E1F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DC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25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46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六乐桥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1C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F3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73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9E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0F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51C3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F3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3B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8B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清启桥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38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2F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66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9C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B1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7C5C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C0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8D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4D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屯王桥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4C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82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52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ED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0A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3751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1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70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9B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莫村二桥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D2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E2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A2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FC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93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AF2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34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62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FE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六联一桥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C8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24.84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3F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2B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91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64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397C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3D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2D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94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六联二桥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15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21.84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23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7C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C3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B0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137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F6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C0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5C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拔义桥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E2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59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11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10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D7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E0E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3F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19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AA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水库桥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2C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43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B4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E6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AE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2C1C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B1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6B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6F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三民桥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B1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38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C9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1D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3D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20A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AA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A7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83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红阳桥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AF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9B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E0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A6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35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EE9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1B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A4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18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DE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30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6D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57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5C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CD1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9A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14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4E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西畴桥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2D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CC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E6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33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65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7778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34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66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23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7D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46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28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69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64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E9B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2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1D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ED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欧阳小桥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69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70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69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10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73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984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29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C5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2A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岜榄桥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F3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34.50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59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7A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6*3.6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BC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FB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92F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B2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1D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48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佛子二桥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9E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CB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A0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C42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27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4EF5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78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B5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F4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岜独桥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FF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DA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F5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99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3C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2909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22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65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AE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赤坭桥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E3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37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0D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EB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68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909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4F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C7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70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沙井桥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C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F4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50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71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3E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523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E0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AE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E4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云梯桥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52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25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09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50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EC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675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B3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5D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47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新塘小桥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B9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BC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5D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9F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10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E6C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BF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2D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25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天窝一桥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D2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1F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75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47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6A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2EF9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3B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29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29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天窝二桥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84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6B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BD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99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21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2D98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71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3F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BE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六韦桥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5E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96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E4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86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3E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B36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43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A3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26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C065一桥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F6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FF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2F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D3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2B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314D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45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CE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54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那化桥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C5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64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BB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39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B7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96F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F1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7A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B1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田六桥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C9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6C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C7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5A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24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727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05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72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EB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沉香桥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63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CB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92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03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56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2BF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B6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53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28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63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D9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9C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E7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0F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ED1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05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98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E5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洪信小桥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AB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46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D8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2F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E4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725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78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A3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32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大宁石拱桥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51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87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63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6C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CB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204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98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CB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57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周鹿桥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B5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21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09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2E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F5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220C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33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DD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FE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华润桥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BA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FF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D8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DF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57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西乡塘区交通运输局</w:t>
            </w:r>
          </w:p>
        </w:tc>
      </w:tr>
      <w:tr w14:paraId="5A88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A4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5E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81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巴朋桥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33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18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FF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7D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51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3A22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74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F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AB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新州旧桥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22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31.80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10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16.70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76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85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37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723A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4D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7A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CE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永州旧桥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E2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04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D2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B4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BA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2783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F2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E2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36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蒙田桥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70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1C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BE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69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85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BAF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F4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60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57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西宁双腾桥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F9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7B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CF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0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F8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5144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6C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CE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27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福寿桥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D5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1D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20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2F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76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1CC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8B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B2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FC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基塘桥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5B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4F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41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9A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F0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06E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68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45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C7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C092一桥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22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64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6D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F5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E7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36CC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4A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57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AE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4F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CF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6B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D9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FF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ABD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23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96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A0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沙江桥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0F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C6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93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5*5.2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5B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25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22D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82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69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13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黄楚桥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6F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06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84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39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C8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5307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41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BB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84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东海桥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53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6C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E5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6D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AB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BB7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87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BE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3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革命桥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1B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40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75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1*6.5+2*3.25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C7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2D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500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DB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1D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EC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和平小桥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DA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32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C9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4A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4C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DDD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C9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06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41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五星桥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59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18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4A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7C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CD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1A5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80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35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48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陈平桥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D0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17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06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C0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C8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5F0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E3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03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AF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平天小桥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7B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6A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9B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C9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EE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385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48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65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AE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双沙桥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3F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A7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13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6A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EA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45D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24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C4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05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坛泉桥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C6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09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89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B0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D4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76E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AA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83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B6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磨刀桥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E7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13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06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B7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07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FE9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A4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58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1A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那荷桥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29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6F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6.70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2C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B4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52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742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7B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6A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8C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德明桥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CA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01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2F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CC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9B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FEC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99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38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B2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驮旧桥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0B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0B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9C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F3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A5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60BE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53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63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57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灵利桥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93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26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21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42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02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525E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F1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D2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54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毛桑桥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74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42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39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55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F3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FD7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5E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0C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0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那车桥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62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7F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0A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83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35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78A7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24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20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B0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龙棉桥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E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18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C2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30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27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0822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2C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40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3B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桥田桥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8E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D8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A9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50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03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416D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EC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E0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64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急水江桥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BC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BB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47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54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11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C8D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5D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EF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CB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那学水利桥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38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6C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96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F8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87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3A6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09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27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50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50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33.50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45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5F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22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43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71BD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D0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B9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C2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A4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97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55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C6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24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7FE6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61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19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1F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罗仙桥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6F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D8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4C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00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D4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45A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F7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21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0C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南兴桥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B0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A1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24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A5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D8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6ADC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F3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4C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91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E0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CB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C8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56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49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ACD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AC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A0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D4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D7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92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EC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36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C5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718D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E3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A8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B5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良安小桥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35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EC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E4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F6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BD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567C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74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B5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74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雁江桥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9D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22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4B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38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39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3414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3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02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86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排洪桥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C1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22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20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24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F8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54DE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7B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95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83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丁当桥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61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112.25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69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94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03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57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2405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4E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6D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BC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金鸡桥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A5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B8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84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21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2E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17E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F1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9F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6A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渌廖桥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A4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C2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1A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2E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E5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24C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62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13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4E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古风桥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E5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12.70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FB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A0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74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E3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81A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37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02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CD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曾语桥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47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90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D3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4D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7B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8F9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6A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35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CC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永安桥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64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6A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AB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5C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9B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2CE7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98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1E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71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上坡桥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8E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E9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42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FA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7D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375B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CD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E5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6F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大冬瓜桥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D5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D1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50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38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55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58BC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F7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98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A9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凤亭河水电站一桥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4B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49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E2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CE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E3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5D21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57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CB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0D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凤亭河水电站二桥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0B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3A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71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12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49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6F5A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14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A4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05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英圩桥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D9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B6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0C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3F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2B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765D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57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FD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EB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下岭二桥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2E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99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DC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E0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C0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A97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D2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F7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0F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59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90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3B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76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2B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D48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6F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06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1F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那州桥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1D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34.30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BA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3F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39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46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1F66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F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BD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E4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云表水库一桥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47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08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D9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7D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EC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05B8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C8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60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5B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云表水库二桥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61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C4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04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4E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44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887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E1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60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3D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云表水库三桥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B4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C6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41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CC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19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3E8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2D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C9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D12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山口桥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B3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21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D9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12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DE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099B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2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CD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4C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云表水库四桥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49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78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F8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E1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05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78C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ED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A0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52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E1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33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A2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41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20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B64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84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8E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1C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快流桥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A6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E1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D2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E4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CE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44A2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F4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0F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0C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A0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49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29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F6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66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3C08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25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6A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BF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乔老桥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43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B8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56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E3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65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1EDD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112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C9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1C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古元桥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8B2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DC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F3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3C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12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32B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AC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37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8C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大山桥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0D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CC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D9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44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38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6896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33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CF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37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C286一桥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36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E3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26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AE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FE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1D23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F2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F8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1A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三卡桥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B8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36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9B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02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4F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7051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B1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12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50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57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C47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75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64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D5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0351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94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E6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C0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云吴桥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71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71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F1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72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64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0C7A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0A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2C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FC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定恒水库桥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BA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86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74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24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7E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656B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7E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8E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33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晓村桥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E0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07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42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88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F2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7D63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A2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97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1A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益民水利桥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AC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B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E7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0C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3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2D0D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2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61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5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顺兴桥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C3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E6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0C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A8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2D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2346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27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51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C9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岜内一桥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D2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95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DC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BE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1E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1745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2E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78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F4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那营桥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88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B6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AE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E2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E4A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2674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41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C4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1F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万塔桥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9F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6F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A2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AF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55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38BB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C2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80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08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竹壳桥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A1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12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43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E3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98A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5D04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95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D6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24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镇海小桥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74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28.64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EF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63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9C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DC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76F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10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49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DA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福恩桥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25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27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81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60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2A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3C10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D4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25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56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新庆桥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3F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A0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64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CB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42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44C3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94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A6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13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板善桥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FC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DD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12.53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83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7*1.79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E4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39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76B5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99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B9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98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岜马桥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06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FB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30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89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FF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1690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06A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36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6B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木麻桥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41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22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05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BE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E4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248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80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B4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EE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石州桥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BD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73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BA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41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8F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196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36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E7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B3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丁充运河桥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67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8A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8A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1B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9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CC68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2D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0A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18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张村桥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16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60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D3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B7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7A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57F4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E1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62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AE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那虎桥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C4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2D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E3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8A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E9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2202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D8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99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4E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樊庄桥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8B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17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1B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E6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E5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3A55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9A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87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D1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双江桥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7D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1F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1F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AD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D4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1EE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3E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A9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CC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三拱桥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ED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48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01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BD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8C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5D3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63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7F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DF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那窝桥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6A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47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EB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FE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F7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1E63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31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D7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06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B1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BD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9A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D5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AF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3372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34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15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E3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87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29.04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C1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D6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8E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DB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4C00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F6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E7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A3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下达桥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C3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7F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43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86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DF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0A1C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C0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68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2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板何屯桥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17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13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63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B8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7E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4A57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2C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29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A9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内六君桥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DD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A7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B3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80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58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640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80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45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D1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下庄桥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1C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A3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3E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2*6.7+2*5.8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BB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FF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兴宁区交通运输局</w:t>
            </w:r>
          </w:p>
        </w:tc>
      </w:tr>
      <w:tr w14:paraId="3308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44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DB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A2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内里桥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DC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83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D1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38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59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4DD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C9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D3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61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中学桥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3D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A1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AA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DD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A0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F0F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C1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06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B9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那眉沙江桥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C3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40.30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92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BE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96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42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兴宁区交通运输局</w:t>
            </w:r>
          </w:p>
        </w:tc>
      </w:tr>
      <w:tr w14:paraId="46D8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42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9A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8A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六荣桥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69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1E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01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A8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59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3221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1E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45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3F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46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6B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D2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64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B0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94B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BC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09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EE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寻里水利桥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0B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F8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B9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48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35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303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BA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69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7D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龙塘小桥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71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14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EF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BF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1D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D61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57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E0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28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圩留桥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DA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AE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A6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84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02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73CE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C0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A5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66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下利桥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5C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7A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69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2A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7A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2B23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D8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30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1D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下蒙桥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D3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94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75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C3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62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059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1F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CB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AD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金欧桥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CA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C6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9F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CA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41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242E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C7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71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04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溪红桥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71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8E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2C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F3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60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AF4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28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AA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9F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加滩桥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03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EF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2A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17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2C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0313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AA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AA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03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定金桥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2A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3D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37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F6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85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197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1F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F2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B1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渌坤桥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59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8F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88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9E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01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F90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CC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BF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BF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甲江桥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7B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06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27.30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E5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4A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05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092A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1D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6D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2F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雷妖桥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CD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BD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F2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A1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AF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A45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3F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83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48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85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B6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CB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C5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4F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0865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C0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E5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A6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那里二桥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0A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3D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D3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0E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C1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050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9E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BE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C5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田稔桥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4C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99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98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F2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2A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173F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1F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06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20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48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1D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24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56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2D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AFD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8D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52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15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七三桥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58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16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15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E5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40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38F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05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1A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67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郎三桥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06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36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41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AA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CA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CB6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47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0C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DB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韦澄桥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F8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BE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22.90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1B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1*12.8+1*8.5+1*1.6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C8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99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FAB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97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41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DF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塘基桥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D3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39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58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D0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54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4C6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DD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CB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2C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FE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8A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97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76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E7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E6B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6A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35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C9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达埋桥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56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A0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76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D0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27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7833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8F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B4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B9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枯楼桥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DB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3F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85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D8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DE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5B1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49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9E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37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水库排洪桥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F0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18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BB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3F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F5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3C4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72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50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EF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那造屯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38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22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17.10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1C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1*4.8+3*4.1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802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FD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7A35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26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A4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0A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宾州赖村桥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15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41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2B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F0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43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6D8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A8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82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58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宾州碗窑村桥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39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27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95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B8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D1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C42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4C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61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42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渌博桥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F4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AF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81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A8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04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0516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8C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AC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E4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渌博2桥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BC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C9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9A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4D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C7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E64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1A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79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BC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D4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FB7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14.10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A1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A5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E7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0394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3B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AA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E4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渌易桥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B7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95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5C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F3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37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E41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56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31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16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26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2E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AE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E5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DC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098D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95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F3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65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横梨水库排洪跨桥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68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3B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85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3C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EB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427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2F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0D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EC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渌昌桥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9D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28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C4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D6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79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327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E7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42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75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渌昌2桥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26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06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C6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EE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3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A2D6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C4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97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C9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板梁桥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6E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7D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39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E6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02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9BE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BC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4E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2F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角北桥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DC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5B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3D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FD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CD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079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2C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DE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96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内坤桥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39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60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3A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FC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F4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68AD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4B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A9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5B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六尚桥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C9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E5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92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8A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5C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22C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18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1D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E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那再桥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45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33.30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8A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97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72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48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372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7A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A3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6F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东提二桥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C9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EA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C7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1D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4B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027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1B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BF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7D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CD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DC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81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C1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8E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050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3B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97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9A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思陇六子桥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C4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EC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21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BF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54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BA2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43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09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9A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思陇太平桥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CF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8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B4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A6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D6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69B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F4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B2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16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旺村桥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31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12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F6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1*4+2*5+1*6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61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8C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0483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D7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FA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FA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香水旧村桥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E2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32.80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CA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F2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5B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04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4FB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56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75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FB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香水电站桥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DD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F7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FE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CA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4D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BC5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AD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69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2F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车田桥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40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52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25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EB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0D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014A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D9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CB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6C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何利桥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89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A4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3C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96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51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5C79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DF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A5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50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榃茂桥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0E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53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92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AF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C5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561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53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6B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A8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寸盘桥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0E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72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67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90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F9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DF8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73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C6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C3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石埠桥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79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4D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ED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C0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50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西乡塘区交通运输局</w:t>
            </w:r>
          </w:p>
        </w:tc>
      </w:tr>
      <w:tr w14:paraId="1929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ED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4E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C4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石埠二桥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73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27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0F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45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7A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西乡塘区交通运输局</w:t>
            </w:r>
          </w:p>
        </w:tc>
      </w:tr>
      <w:tr w14:paraId="4A6A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CF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01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FE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B9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21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0C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95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7C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兴宁区交通运输局</w:t>
            </w:r>
          </w:p>
        </w:tc>
      </w:tr>
      <w:tr w14:paraId="2912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A7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41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3A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新沙大桥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8D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86.48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7D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67.40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BA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1*60+1*7.4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5E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82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600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8B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17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4E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六因桥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D0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7.70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BD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07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45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DA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兴宁区交通运输局</w:t>
            </w:r>
          </w:p>
        </w:tc>
      </w:tr>
      <w:tr w14:paraId="19F8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EF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20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CB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49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64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7F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A8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6C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D30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6D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19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EA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81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64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23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09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CA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282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C7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77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1A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81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21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2E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EA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11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172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82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6E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1C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派桑桥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F7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43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89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8A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8F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6EB3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27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EB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45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FB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42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19.80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EB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10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54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兴宁区交通运输局</w:t>
            </w:r>
          </w:p>
        </w:tc>
      </w:tr>
      <w:tr w14:paraId="2883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D3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25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76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DF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F8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6E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D2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EF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兴宁区交通运输局</w:t>
            </w:r>
          </w:p>
        </w:tc>
      </w:tr>
      <w:tr w14:paraId="520A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47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66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6C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东江桥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EF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65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A7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ED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E3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BBC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3A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0D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BE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龙镇桥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2A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11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CF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3D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41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473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0D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44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F8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黄泥岭桥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ED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FD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D8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22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96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1DE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C2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D3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DA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福子桥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05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07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BF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B3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27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BD9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F4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B2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6C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六道桥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68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EC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97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87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A4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E3F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44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A2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CF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六周桥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EC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64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15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EF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90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C0C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45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57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56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三踏桥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75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C7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1E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3A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F1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272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0F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15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EE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古敏桥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BB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03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A6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43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81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63D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8A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68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F6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9A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32.70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0E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6B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C1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4D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730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E7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30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C9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新桥桥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94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D3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A7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A2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64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6F1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BF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2F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2F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七一桥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AD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30.84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06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A3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52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F7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0F34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2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10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DE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向阳桥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9C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38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55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52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A0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9C1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51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32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19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府高期星桥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70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00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98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2*12.2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23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F3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097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3D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80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73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林圩桥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78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83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45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ED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FE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2C23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05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97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EA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高峰桥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24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01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09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C7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3D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82D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4E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3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CB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大宋桥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AD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F6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32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CF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71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5FF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7A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66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DF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小宋桥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1B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88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B6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EC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5D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F21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8B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1A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F8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大桥村桥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27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94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DC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F0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A1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C37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41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C1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F1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桥响水利桥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00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72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AA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2B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58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7A4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92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35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CD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尚育桥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36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B4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3C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3B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BD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781A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84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35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6E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丁西桥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D6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FA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DA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87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1B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79D7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67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70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5D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C0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46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84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4C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42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8BF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36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FA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A2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3A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16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F4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A5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B4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912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4F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DD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28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三坡桥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70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21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71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D5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5B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2C2C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E7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47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C6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11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A1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58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28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46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9FD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21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9E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97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双江桥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D8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5F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68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67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CD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45ED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7A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F3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6B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东圩桥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5A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10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6D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66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46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33C4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79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78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13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白衣桥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4D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DC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CF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4F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72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7C0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4C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5E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2F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双窑大桥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66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112.50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FB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5C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80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45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9EA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1A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85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8F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平右江桥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5B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0F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C7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DD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C9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1C79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C8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95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09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站圩桥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86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D0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07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C2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85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4A8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D5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D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74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苏逢桥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1C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9.16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FB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34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8E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82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31C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B5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8B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8A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苏村桥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00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32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5D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F7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E2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4246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C2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A5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37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平岭江桥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EA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05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40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D9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F4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5C7A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3E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BC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BF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羊山中桥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62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11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1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69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C2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5B9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0E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F7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CF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棍桥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A4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51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03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D7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31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29B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6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7A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09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罗波桥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52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4D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11.70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A2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01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97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5C0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73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07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38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金鸡小桥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B3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17.54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D1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3B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42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FD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840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93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05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DC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宾州桥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29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74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E2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8C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86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6ED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DB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58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FF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北街小桥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52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C9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5A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13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21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2F2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35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ED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0F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新宾二桥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FF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5A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22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CB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0F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5E0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20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31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23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城北小桥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A5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C0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E0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8A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91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B3F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07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C8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A7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何马桥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3F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5A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C0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7D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36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6B1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45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41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42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D9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6D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4C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05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36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094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49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AF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59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柳阳桥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73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78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98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49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7D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937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20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2C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14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鼓江桥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CE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40.40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53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04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6A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2C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4E19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55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95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C9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那君桥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22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93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26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31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E0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3B7E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30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12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5F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南圩二桥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77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E0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EE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3C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96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7AEC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AD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6F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14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古寨桥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AD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1A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EE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B2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F3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1F32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8E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CD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63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加方一桥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E1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5E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53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10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C3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6844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A3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D5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DE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加方二桥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3B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D1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69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44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41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33BB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6B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99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AA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塘乐桥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4D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DF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18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81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96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2905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61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4F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0E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定甲桥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46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E6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E4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02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A9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55A8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4C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C8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77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榃可桥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B6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41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6B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6D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90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FBA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D6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B6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B3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那州桥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91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1A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CE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12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0C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7F1A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D7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8A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46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洋江桥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16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AA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10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02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B1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F7D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C0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01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DF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六北桥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D5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3C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44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8D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F0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5BB1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B6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17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08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新盛桥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8D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B4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8B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00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FE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4529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CC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06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47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坡明一桥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0E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63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16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B8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84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3B35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D8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F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D5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坡明二桥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C5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AE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4C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78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3A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3FE3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15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11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A4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六卡桥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5B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E4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9C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1C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BF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58C4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6C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6D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50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濑雷桥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89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46.60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0A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13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C9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9F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7AA5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F0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9C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59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四明桥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D1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32.40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41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05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C0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41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BB4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B0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61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B0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全曾桥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DD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50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1F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2*3.7+1*2.6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35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C3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1F5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8F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A4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C3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西门桥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72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B6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A3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CC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FE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991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43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8A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7D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龙江桥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4B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C0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E7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B9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7B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7B74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E1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20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26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里圩桥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D9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AF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88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A1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F8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3D4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B6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1F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3C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那良桥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65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14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7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C2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56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7BA9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F9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E8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F4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柳燕桥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37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EA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5.10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0C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EE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99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D7E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BD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CA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4A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榃蓬桥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C9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54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F5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AC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E5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DC5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98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95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3F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王社桥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D6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38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8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48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A9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B99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EA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5C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40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石拆桥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1F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3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6.10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D9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1F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D9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1EF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9F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11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C9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反修桥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2F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BE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8.10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C2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ED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95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158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9B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C2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35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94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38.04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4B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99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D6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EA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13D1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4C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08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50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广龙桥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77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69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65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1A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74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C77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D4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A4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9A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龙湾桥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5C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EE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BA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A2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7E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0A37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8F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07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F4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镇南小桥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BE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27.20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2F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E8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DD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E9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61B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36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B1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04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东安桥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56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17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BD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87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70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655B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6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55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4E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云蒙大桥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AE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DD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44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CB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53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212A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BB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E5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AF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云蒙小桥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40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A6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6A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02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E1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370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49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E0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EC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新联桥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D3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CD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7.35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91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1B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B1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江南区交通运输局</w:t>
            </w:r>
          </w:p>
        </w:tc>
      </w:tr>
      <w:tr w14:paraId="2CD9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DC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E6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75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桃油桥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68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A3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A4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86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67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3FA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63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77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79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69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F0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01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E0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CD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25B5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7B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34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F9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98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B4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20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5D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03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2029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A7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1F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1F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明镜桥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89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11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D5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B4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8D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5DB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E3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90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6B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高门桥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4F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40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E0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0F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B6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6F3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83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54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2E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铺岭桥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58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2B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B5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A0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8C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1E8D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B6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88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E4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公京桥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C8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01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61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31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87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33ED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CF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CA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A9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顾明桥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D9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C0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85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3F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53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B9C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A5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1C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68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塘来水库排洪桥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0A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21.90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AC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17.10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D3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11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7D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075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AA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79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2D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碑刻桥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58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9A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D3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D1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4C7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33E1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DE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EE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02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驮怀桥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C4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B9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A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D7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BB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565B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CA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8C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EE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六龙洞干渠桥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6E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00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EC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91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CE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B53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A4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8F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A9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桥头桥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4E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EC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DF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6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9F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DD7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88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B0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87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运河桥（上施桥）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4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E1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07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9D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C3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151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D4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A8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A6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团州桥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B7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07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E4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20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15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465E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D5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72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79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里三桥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4F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5A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0B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A8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47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85C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A7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1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78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四新桥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E5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C9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04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37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AD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85F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9B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B1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51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解放桥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31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16.70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E9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FF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EA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8B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E98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EF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91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15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胜利桥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11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D2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98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CB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0D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FEE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02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72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44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团结桥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E6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61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9F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3B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25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FAA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73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E6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27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华灵桥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90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F4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C8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03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A1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77FF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B7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B2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10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四清桥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F7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28.90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79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23.70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4E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1*12.2+1*11.5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00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91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77A1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C2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9A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1E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板玉桥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2A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B9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02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E4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3B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35D7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DA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B3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11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南州小桥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CF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28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7B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59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C2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7742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21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75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C0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安详桥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6C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97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B0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2E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94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5B0E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83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E7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23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中团桥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61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31.50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5C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3D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03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8D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A12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5B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E0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2B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CY40450127L0010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1F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61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30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CF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62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6F1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21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D9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28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政华桥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AC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55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C0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2A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37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539B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A6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9D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60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哥章桥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E3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7B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97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AF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6A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5ABB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8D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F3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ED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哥沙桥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71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52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78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59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13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6FC0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7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8C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FA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彭岭小桥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41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26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72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A4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BF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759B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23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48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61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上廖桥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F4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56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1F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36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7F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854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65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7D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8C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95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BD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5B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4C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AC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06B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3D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AD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4C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蔡村桥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1F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7.90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12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5.90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EB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23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42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7B9E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19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93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23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大茶桥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FD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4F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6C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D0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96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701A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BF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53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72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梅根桥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B4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68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B7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70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3A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6FD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60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85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E5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东高桥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88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F6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A0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24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33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3C79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E9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8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5A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弄钻桥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44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EA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17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6E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EC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02D9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7E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D1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26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百合桥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68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31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1F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5C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9B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A2D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B6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A3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067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义和小桥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15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1E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28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51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98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D20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D8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5B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A0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木环坝桥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C7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A0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6C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36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4D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7B5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6C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C1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91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云头桥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AA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B5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3C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E2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D1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40E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62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CA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A3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瓦桥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DB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CA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64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99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92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8C2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00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3A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78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塑恩桥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D6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96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57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06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11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30CB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DE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3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B0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屯桥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EC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49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CB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D6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F5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A4D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CF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D5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D0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51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9A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76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F6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0B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兴宁区交通运输局</w:t>
            </w:r>
          </w:p>
        </w:tc>
      </w:tr>
      <w:tr w14:paraId="0C49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A0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B0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F5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绿思桥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FD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C7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41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F0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17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770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E4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C5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F9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山河桥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6A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45.50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C0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20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F1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B4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0DAA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F7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6E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48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清平干渠桥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F7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94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9B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6F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18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149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FD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AA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52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吴村桥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C8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A9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6F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6F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DE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232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AA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9A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80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那灯桥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F4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EB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FE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CB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3F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隆安县交通运输局</w:t>
            </w:r>
          </w:p>
        </w:tc>
      </w:tr>
      <w:tr w14:paraId="18748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22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CE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11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韦寺桥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6E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54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63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E9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C0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75D3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05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B8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4A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23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78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C6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75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EA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兴宁区交通运输局</w:t>
            </w:r>
          </w:p>
        </w:tc>
      </w:tr>
      <w:tr w14:paraId="22E9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5A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C4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90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廖平清水河桥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33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B2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8B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95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54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3FB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84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9F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A1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高峰桥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FE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BB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10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D2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A8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A16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2D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23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56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延河桥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7D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0F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E8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86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60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259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BC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8B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F4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99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90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DB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00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D7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0B50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62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48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A4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水利桥1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11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80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57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93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0E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F45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4E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66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8A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水利桥2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F7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D1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58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4F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B0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033B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3B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66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D7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弄洞桥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0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F8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EA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A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C7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1B6E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61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2E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8D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绿卢桥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55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A4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0B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6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C7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8CB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9D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A9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30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运河桥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AE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3F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53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9F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03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F19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E3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F3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4A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马界小桥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75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57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5A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C7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0F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FD3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D6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52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AB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廖平站桥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75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34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FB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98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BE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993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06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3B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8F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仁义桥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4C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24.70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1B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C3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64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42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956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A2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AB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47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F3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DF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CA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F1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04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19C4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89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A4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A3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二友站桥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07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2C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B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0B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30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9E7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E4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E2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EB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54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11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8E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97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16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AEC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52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24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77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BF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4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A4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A8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11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589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A0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EC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86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鸾村桥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BC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D8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C4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70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39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13C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C5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35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13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不刁桥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9E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13.90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CA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A9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43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07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6BD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BE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15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67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那盆桥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4C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A8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40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4D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AE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3631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19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33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DF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桥东桥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F6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00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50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CD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B6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B08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4A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14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28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弄那桥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25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16.48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AC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32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78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2F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2136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72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44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F5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卢村桥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38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9A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88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CF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1D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356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E4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E3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AE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进源桥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6F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91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40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12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B7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202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9F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C1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E2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东江桥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7D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05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A3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87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74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447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28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F6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07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留寺桥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DC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99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E5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CC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78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F41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35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F2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AE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平洞桥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4D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2B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ED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7C7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E6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5B28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7F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B1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C7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务本桥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09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6F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D0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C5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74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7D6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3E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FD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D5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坛关桥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A7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30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F1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E1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F3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03E8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10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0D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F9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真稳桥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F0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AF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7C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E96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40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11EB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917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DB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C7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南棋桥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C3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C6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E8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6D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BA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465C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14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C2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99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凤阳桥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A9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84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D7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B4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A3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DCA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CC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D0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F5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风雨桥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00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E2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2E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93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8E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B5B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E6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17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E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F0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D7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86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57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E8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6DA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3E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AC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19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凤凰桥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20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54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50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CF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64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364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7C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24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18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那羊小桥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0C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F5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F4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35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72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653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59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4F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37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煤矿桥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23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BF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97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75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07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AFE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19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BF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CA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林渌桥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EC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73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FB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C4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A0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EBA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E6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6C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D7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同贵小桥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CA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2F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C8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C9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3A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A49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A0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8E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0B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那暮桥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16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16.70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55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14.00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40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83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7F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D83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01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BB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68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渌峡桥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4B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4B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50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6D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61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EDF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20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1C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F3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81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74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57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8D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E9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78E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B1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EF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49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联桂桥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87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24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92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DD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59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5B6A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45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8F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9B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9E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CA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EF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E3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CA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C0A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BC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E5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27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棚桥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18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EC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67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C2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E9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3F82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57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81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C9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六永桥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B7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B0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20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77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1F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028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12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CC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9F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云陈桥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41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92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7.20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8C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9B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19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079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E0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E6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A5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华陆桥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FC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64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53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87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D3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25FA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34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DC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38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罗福桥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E6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15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61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F1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B6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77A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5A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BE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5D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下水源桥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68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85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A5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01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1A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627D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FC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EE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4A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坛难桥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9D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B5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32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F0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46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0ED8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1D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71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06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桥马桥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0D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33.10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49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72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1*18.6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E1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64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3EA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56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73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06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良圻小桥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85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F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AC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8C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54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587D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39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AC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8B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从广桥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E6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87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1C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50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F1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67B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88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C4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87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溪墨桥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C9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FD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CB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3D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8C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ACA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80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61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F6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红卫桥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75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D8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50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14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22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2B22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AD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9F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E3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拉最桥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9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24.50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7B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44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80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DC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51CA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16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50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2B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革命桥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AA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C6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60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3E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0E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250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C6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DA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D7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敬三桥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8F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A9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94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57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E4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541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AF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08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7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自力桥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70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19.50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08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CF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61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45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6EF5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7D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64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D8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那龙桥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42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56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E1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4A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87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36CE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0B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73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57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里东桥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BC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1F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47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0C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CA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上林县交通运输局</w:t>
            </w:r>
          </w:p>
        </w:tc>
      </w:tr>
      <w:tr w14:paraId="1CA0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F7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21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74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窑开桥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CE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89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C2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75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88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3C01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6E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85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96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南新桥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B9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34.60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C6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20.40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BE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1*6.2+1*8+1*6.2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12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8B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1C11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3D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7E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8A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罗板桥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42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AD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EC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B8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E6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4D5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E9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1C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D6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太宁桥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B9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13.04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FC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30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7E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26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760C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C8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CB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88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陈青桥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1F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11.30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E5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79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4A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E4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343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FE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09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28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永新小桥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8B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7D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6A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37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17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56B2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18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6A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C8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朱砂桥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44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E0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DA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84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78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1C4E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6C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89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8A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合源小桥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A7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B3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A7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50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65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70F6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00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FA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C9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六谢小桥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177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5D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8B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36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A5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3F30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8D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54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6A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富津桥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A5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93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9E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78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58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174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77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17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CB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灵竹桥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B3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B0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8B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0A7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61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7C4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FE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EA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12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潘六小桥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0E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E6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E7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36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34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5DC9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EC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17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F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六秀小桥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12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C4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DF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06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8C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0B09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3E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CA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CD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刘村桥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29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E2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35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C8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22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1421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35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8E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93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那良小桥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07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63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59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8E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EA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D89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9A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F3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35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旺宅桥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34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74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57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D9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BE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CCE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F4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E6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7E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古蓬桥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9B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33.50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1D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27.90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C9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1*5.7+1*6.45+1*5.55+1*4.95+1*5.25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82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34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4AA1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80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E6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5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鹿鸣桥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1B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19.80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72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B2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9B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C9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7B99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82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AA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32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张村桥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B0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35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BE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E4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72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34D5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4D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C7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68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西门桥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6C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31.40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2F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21.00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BC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8C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E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0856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59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01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F2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邹圩街桥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86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17.00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CA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5F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C8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8B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178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66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BC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28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解放桥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A0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E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15.60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97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1D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9D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1703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5D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70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F6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五象岭桥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2F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30.70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6C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E2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BA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E1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良庆区交通运输局</w:t>
            </w:r>
          </w:p>
        </w:tc>
      </w:tr>
      <w:tr w14:paraId="5980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87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72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8C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伊岭桥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84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22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9.00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51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3E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68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10B2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16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F9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2E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五七桥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94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65.40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A7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46.30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16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1*46.3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E9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98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FE6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E4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4C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F4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南阳桥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F4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16.70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60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47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A5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CF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青秀区交通运输局</w:t>
            </w:r>
          </w:p>
        </w:tc>
      </w:tr>
      <w:tr w14:paraId="19A0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58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15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3D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杨圩桥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42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15.30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87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5.80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06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1E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41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3551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F5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2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89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古零桥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C2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12.50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E7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42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75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81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马山县交通运输局</w:t>
            </w:r>
          </w:p>
        </w:tc>
      </w:tr>
      <w:tr w14:paraId="0E02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3D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01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96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两江二桥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A0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33.00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1A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DC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B7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FD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2672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F6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90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D0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丁村小桥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F5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2B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53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96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60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7620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1C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66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9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延安小桥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4D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19.00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72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E5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26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2F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江南区交通运输局</w:t>
            </w:r>
          </w:p>
        </w:tc>
      </w:tr>
      <w:tr w14:paraId="7120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CE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F5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88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仙湖桥2桥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07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8.90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9A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8.40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55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9E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4F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武鸣区交通运输局</w:t>
            </w:r>
          </w:p>
        </w:tc>
      </w:tr>
      <w:tr w14:paraId="4891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12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D0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26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社头小桥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31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6B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7.00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BB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A3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53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48A0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02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C2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92A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9B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10.20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A3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7.50 </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6C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2B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E6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6BCC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52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A1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30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化桥桥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6E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96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7.5</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3D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66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AD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横州市交通运输局</w:t>
            </w:r>
          </w:p>
        </w:tc>
      </w:tr>
      <w:tr w14:paraId="225E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3D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D5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37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木村小桥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12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20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93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1A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0F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江南区交通运输局</w:t>
            </w:r>
          </w:p>
        </w:tc>
      </w:tr>
      <w:tr w14:paraId="423C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B3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C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6C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四山坡中桥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E5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AF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63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5D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AC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江南区交通运输局</w:t>
            </w:r>
          </w:p>
        </w:tc>
      </w:tr>
      <w:tr w14:paraId="01EC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A0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80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29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平河小桥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04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FD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04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4C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D1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江南区交通运输局</w:t>
            </w:r>
          </w:p>
        </w:tc>
      </w:tr>
      <w:tr w14:paraId="24F5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DB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35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70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西平中桥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B6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5F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55</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9812">
            <w:pPr>
              <w:jc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A6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61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江南区交通运输局</w:t>
            </w:r>
          </w:p>
        </w:tc>
      </w:tr>
      <w:tr w14:paraId="7599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B2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D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CB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英雄桥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48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29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60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D3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30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768D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84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0E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4F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平江桥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1B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C7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80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49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1B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邕宁区交通运输局</w:t>
            </w:r>
          </w:p>
        </w:tc>
      </w:tr>
      <w:tr w14:paraId="45F2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11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B8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A5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深傅桥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06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EC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5.4</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47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20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D7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0DF4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B8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CA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CF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夏黄村桥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C9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EC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97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26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45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471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B1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F5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03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老绿桥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5C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E0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710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20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26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E8D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4E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96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78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君庄桥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3A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E6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8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E8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16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510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11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1F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C7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宁村桥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DA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6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EF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49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8C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168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80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79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42A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芳村桥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D4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DA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5B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43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EF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EAF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08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29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23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石灰村桥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1C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C0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11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49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90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F00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66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B0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0C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石跳桥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28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81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A6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81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79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3C6A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B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A5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CD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石坝桥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F3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6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1B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10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6A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8BC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B6A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86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FE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太守一桥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5B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03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27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09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DA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390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A73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B2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54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D3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CB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AD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2D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A7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4F35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43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A9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04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那周桥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2C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61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24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F5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77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5F2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468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66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AB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关塘桥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4B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56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16.5</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18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57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795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4BD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91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24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5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六河三拱桥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2A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BC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F0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51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30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5CEA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6C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481</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33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92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黄田石桥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BD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F2A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B8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8A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74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2AD5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01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482</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2C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B1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大普村桥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E6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29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B6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50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74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3E7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98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483</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A5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26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六梧桥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DD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FB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C9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C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C37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01C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68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484</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04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2F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六河村桥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DD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AE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8C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58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E4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07A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2D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EF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8C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六六桥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42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D7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92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70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7C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69BB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9C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486</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8B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1E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老圩桥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93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BA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13.2</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AC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78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3C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F32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5F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487</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FC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D3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马曹桥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71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CC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D2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F5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12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707E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CC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488</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36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80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上马鞍高圳桥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46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5C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FE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DA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5A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r w14:paraId="1FF4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37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489</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02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A7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洛阳桥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8E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15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w:t>
            </w:r>
          </w:p>
        </w:tc>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29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E8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小桥</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DB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宾阳县交通运输局</w:t>
            </w:r>
          </w:p>
        </w:tc>
      </w:tr>
    </w:tbl>
    <w:p w14:paraId="25D75A8B">
      <w:pPr>
        <w:rPr>
          <w:rFonts w:hint="eastAsia" w:hAnsi="宋体" w:cs="Arial Unicode MS"/>
          <w:color w:val="000000" w:themeColor="text1"/>
          <w:sz w:val="32"/>
          <w:szCs w:val="32"/>
          <w:highlight w:val="none"/>
          <w14:textFill>
            <w14:solidFill>
              <w14:schemeClr w14:val="tx1"/>
            </w14:solidFill>
          </w14:textFill>
        </w:rPr>
      </w:pPr>
    </w:p>
    <w:p w14:paraId="6F920349">
      <w:pPr>
        <w:rPr>
          <w:rFonts w:hint="eastAsia" w:hAnsi="宋体" w:cs="Arial Unicode MS"/>
          <w:color w:val="000000" w:themeColor="text1"/>
          <w:sz w:val="32"/>
          <w:szCs w:val="32"/>
          <w:highlight w:val="none"/>
          <w14:textFill>
            <w14:solidFill>
              <w14:schemeClr w14:val="tx1"/>
            </w14:solidFill>
          </w14:textFill>
        </w:rPr>
      </w:pPr>
      <w:r>
        <w:rPr>
          <w:rFonts w:hint="eastAsia" w:hAnsi="宋体" w:cs="Arial Unicode MS"/>
          <w:color w:val="000000" w:themeColor="text1"/>
          <w:sz w:val="32"/>
          <w:szCs w:val="32"/>
          <w:highlight w:val="none"/>
          <w14:textFill>
            <w14:solidFill>
              <w14:schemeClr w14:val="tx1"/>
            </w14:solidFill>
          </w14:textFill>
        </w:rPr>
        <w:br w:type="page"/>
      </w:r>
    </w:p>
    <w:p w14:paraId="30428FE3">
      <w:pPr>
        <w:rPr>
          <w:rFonts w:hint="eastAsia" w:hAnsi="宋体" w:cs="Arial Unicode MS"/>
          <w:color w:val="000000" w:themeColor="text1"/>
          <w:sz w:val="32"/>
          <w:szCs w:val="32"/>
          <w:highlight w:val="none"/>
          <w14:textFill>
            <w14:solidFill>
              <w14:schemeClr w14:val="tx1"/>
            </w14:solidFill>
          </w14:textFill>
        </w:rPr>
      </w:pPr>
    </w:p>
    <w:p w14:paraId="533CABAF">
      <w:pPr>
        <w:widowControl/>
        <w:jc w:val="left"/>
        <w:rPr>
          <w:rFonts w:hint="eastAsia" w:hAnsi="宋体" w:cs="Arial Unicode MS"/>
          <w:color w:val="000000" w:themeColor="text1"/>
          <w:sz w:val="32"/>
          <w:szCs w:val="32"/>
          <w:highlight w:val="none"/>
          <w14:textFill>
            <w14:solidFill>
              <w14:schemeClr w14:val="tx1"/>
            </w14:solidFill>
          </w14:textFill>
        </w:rPr>
      </w:pPr>
      <w:r>
        <w:rPr>
          <w:rFonts w:hint="eastAsia" w:hAnsi="宋体" w:cs="Arial Unicode MS"/>
          <w:color w:val="000000" w:themeColor="text1"/>
          <w:sz w:val="32"/>
          <w:szCs w:val="32"/>
          <w:highlight w:val="none"/>
          <w14:textFill>
            <w14:solidFill>
              <w14:schemeClr w14:val="tx1"/>
            </w14:solidFill>
          </w14:textFill>
        </w:rPr>
        <w:t xml:space="preserve">附 件 </w:t>
      </w:r>
      <w:r>
        <w:rPr>
          <w:rFonts w:hint="eastAsia" w:hAnsi="宋体" w:cs="Arial Unicode MS"/>
          <w:color w:val="000000" w:themeColor="text1"/>
          <w:sz w:val="32"/>
          <w:szCs w:val="32"/>
          <w:highlight w:val="none"/>
          <w:lang w:val="en-US" w:eastAsia="zh-CN"/>
          <w14:textFill>
            <w14:solidFill>
              <w14:schemeClr w14:val="tx1"/>
            </w14:solidFill>
          </w14:textFill>
        </w:rPr>
        <w:t>2</w:t>
      </w:r>
      <w:r>
        <w:rPr>
          <w:rFonts w:hint="eastAsia" w:hAnsi="宋体" w:cs="Arial Unicode MS"/>
          <w:color w:val="000000" w:themeColor="text1"/>
          <w:sz w:val="32"/>
          <w:szCs w:val="32"/>
          <w:highlight w:val="none"/>
          <w14:textFill>
            <w14:solidFill>
              <w14:schemeClr w14:val="tx1"/>
            </w14:solidFill>
          </w14:textFill>
        </w:rPr>
        <w:t>：</w:t>
      </w: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850"/>
        <w:gridCol w:w="1912"/>
        <w:gridCol w:w="990"/>
        <w:gridCol w:w="831"/>
        <w:gridCol w:w="906"/>
        <w:gridCol w:w="1262"/>
        <w:gridCol w:w="883"/>
        <w:gridCol w:w="704"/>
        <w:gridCol w:w="428"/>
      </w:tblGrid>
      <w:tr w14:paraId="37E2A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gridSpan w:val="10"/>
            <w:tcBorders>
              <w:top w:val="nil"/>
              <w:left w:val="nil"/>
              <w:bottom w:val="nil"/>
              <w:right w:val="nil"/>
            </w:tcBorders>
            <w:shd w:val="clear" w:color="auto" w:fill="auto"/>
            <w:vAlign w:val="center"/>
          </w:tcPr>
          <w:p w14:paraId="74F9A34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themeColor="text1"/>
                <w:sz w:val="36"/>
                <w:szCs w:val="36"/>
                <w:highlight w:val="none"/>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36"/>
                <w:szCs w:val="36"/>
                <w:highlight w:val="none"/>
                <w:u w:val="none"/>
                <w:lang w:val="en-US" w:eastAsia="zh-CN" w:bidi="ar"/>
                <w14:textFill>
                  <w14:solidFill>
                    <w14:schemeClr w14:val="tx1"/>
                  </w14:solidFill>
                </w14:textFill>
              </w:rPr>
              <w:t>2025年农村公路工程质量指标抽检计划表</w:t>
            </w:r>
          </w:p>
        </w:tc>
      </w:tr>
      <w:tr w14:paraId="4F7D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435FE">
            <w:pPr>
              <w:keepNext w:val="0"/>
              <w:keepLines w:val="0"/>
              <w:widowControl/>
              <w:suppressLineNumbers w:val="0"/>
              <w:jc w:val="center"/>
              <w:textAlignment w:val="center"/>
              <w:rPr>
                <w:rFonts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494F0">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县（市、区）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A9F6E">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18A7B">
            <w:pPr>
              <w:keepNext w:val="0"/>
              <w:keepLines w:val="0"/>
              <w:widowControl/>
              <w:suppressLineNumbers w:val="0"/>
              <w:jc w:val="center"/>
              <w:textAlignment w:val="center"/>
              <w:rPr>
                <w:rFonts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公路      里程（km）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21ABA">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桥梁</w:t>
            </w: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（延米）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73351">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抽检指标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A3BD3">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抽检频率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FE99C">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抽检    数量（组）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033B9">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项目类型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18D1D">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备注</w:t>
            </w:r>
          </w:p>
        </w:tc>
      </w:tr>
      <w:tr w14:paraId="51FE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7207F">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53B68">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南宁市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721C6">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4D14F">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141.646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FDA64">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3DBA9">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AA673">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03098">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8C392">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DABFD">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r>
      <w:tr w14:paraId="293A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08DE3E1">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BAC05FE">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横州市</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A6A465D">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B75A9C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7.20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55BED4B">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A3FEF34">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8F1304D">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21D20B3">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1F28E0D">
            <w:pPr>
              <w:jc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177E679">
            <w:pPr>
              <w:jc w:val="left"/>
              <w:rPr>
                <w:rFonts w:hint="eastAsia" w:ascii="仿宋" w:hAnsi="仿宋" w:eastAsia="仿宋" w:cs="仿宋"/>
                <w:i w:val="0"/>
                <w:iCs w:val="0"/>
                <w:color w:val="000000" w:themeColor="text1"/>
                <w:sz w:val="16"/>
                <w:szCs w:val="16"/>
                <w:highlight w:val="none"/>
                <w:u w:val="none"/>
                <w14:textFill>
                  <w14:solidFill>
                    <w14:schemeClr w14:val="tx1"/>
                  </w14:solidFill>
                </w14:textFill>
              </w:rPr>
            </w:pPr>
          </w:p>
        </w:tc>
      </w:tr>
      <w:tr w14:paraId="5F82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1CEE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2ED15">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295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峦城高铁站至良塘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4F77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2113C">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858A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DB67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D371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F83D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县乡道联网路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732A1">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1C93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74D2C">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70681">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9E0D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太平-平朗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E5F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BBF98">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F421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AA9B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DAD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7776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CF7AB">
            <w:pPr>
              <w:jc w:val="left"/>
              <w:rPr>
                <w:rFonts w:hint="eastAsia" w:ascii="仿宋" w:hAnsi="仿宋" w:eastAsia="仿宋" w:cs="仿宋"/>
                <w:i w:val="0"/>
                <w:iCs w:val="0"/>
                <w:color w:val="000000" w:themeColor="text1"/>
                <w:sz w:val="16"/>
                <w:szCs w:val="16"/>
                <w:highlight w:val="none"/>
                <w:u w:val="none"/>
                <w14:textFill>
                  <w14:solidFill>
                    <w14:schemeClr w14:val="tx1"/>
                  </w14:solidFill>
                </w14:textFill>
              </w:rPr>
            </w:pPr>
          </w:p>
        </w:tc>
      </w:tr>
      <w:tr w14:paraId="3EA5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8B0F9E7">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EAB65C3">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宾阳县</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4D32C7E">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84F5820">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FDB0265">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A3357DF">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583918B">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3FE3F2D">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3920385">
            <w:pP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F37BEDB">
            <w:pPr>
              <w:jc w:val="left"/>
              <w:rPr>
                <w:rFonts w:hint="eastAsia" w:ascii="仿宋" w:hAnsi="仿宋" w:eastAsia="仿宋" w:cs="仿宋"/>
                <w:b/>
                <w:bCs/>
                <w:i w:val="0"/>
                <w:iCs w:val="0"/>
                <w:color w:val="000000" w:themeColor="text1"/>
                <w:sz w:val="16"/>
                <w:szCs w:val="16"/>
                <w:highlight w:val="none"/>
                <w:u w:val="none"/>
                <w14:textFill>
                  <w14:solidFill>
                    <w14:schemeClr w14:val="tx1"/>
                  </w14:solidFill>
                </w14:textFill>
              </w:rPr>
            </w:pPr>
          </w:p>
        </w:tc>
      </w:tr>
      <w:tr w14:paraId="30E6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DDB5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F6BE3">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4CAA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东江桥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51C6D">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6A71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3C2F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桥梁砼回弹强度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91E5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抽检上构2跨，每跨抽2片梁，每片梁抽检3个测区；抽检下构墩台各1-2个，每个墩台各抽检3个测区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779C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045D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5532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3860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BD6AC4B">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C881477">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上林县</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64590E4">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3E4A2B5">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A023B8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182.00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3F9EED9">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6CC1355">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91803B5">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738D8D8">
            <w:pP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E7EF473">
            <w:pPr>
              <w:jc w:val="left"/>
              <w:rPr>
                <w:rFonts w:hint="eastAsia" w:ascii="仿宋" w:hAnsi="仿宋" w:eastAsia="仿宋" w:cs="仿宋"/>
                <w:b/>
                <w:bCs/>
                <w:i w:val="0"/>
                <w:iCs w:val="0"/>
                <w:color w:val="000000" w:themeColor="text1"/>
                <w:sz w:val="16"/>
                <w:szCs w:val="16"/>
                <w:highlight w:val="none"/>
                <w:u w:val="none"/>
                <w14:textFill>
                  <w14:solidFill>
                    <w14:schemeClr w14:val="tx1"/>
                  </w14:solidFill>
                </w14:textFill>
              </w:rPr>
            </w:pPr>
          </w:p>
        </w:tc>
      </w:tr>
      <w:tr w14:paraId="70E3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4891D">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40E73">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4E2F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瓦窑大桥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944B9">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E917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182.00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40A6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桥梁砼回弹强度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AB81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抽检上构2跨，每跨抽2片梁，每片梁抽检3个测区；抽检下构墩台各1-2个，每个墩台各抽检3个测区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4CE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B377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渡改桥和新建桥梁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7CCDE">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35BD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3FDDF08">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3AA9CFB">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马山县</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965407B">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48D4847">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22.95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C2DA2B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C7575E0">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995226E">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E7E767A">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23.00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A027AF2">
            <w:pPr>
              <w:jc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1263D0C">
            <w:pPr>
              <w:jc w:val="left"/>
              <w:rPr>
                <w:rFonts w:hint="eastAsia" w:ascii="仿宋" w:hAnsi="仿宋" w:eastAsia="仿宋" w:cs="仿宋"/>
                <w:i w:val="0"/>
                <w:iCs w:val="0"/>
                <w:color w:val="000000" w:themeColor="text1"/>
                <w:sz w:val="16"/>
                <w:szCs w:val="16"/>
                <w:highlight w:val="none"/>
                <w:u w:val="none"/>
                <w14:textFill>
                  <w14:solidFill>
                    <w14:schemeClr w14:val="tx1"/>
                  </w14:solidFill>
                </w14:textFill>
              </w:rPr>
            </w:pPr>
          </w:p>
        </w:tc>
      </w:tr>
      <w:tr w14:paraId="25C7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F603D">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ED9D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B8BC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武鸣至乐圩（林圩至府城马山段）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518F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14.95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FCEAE">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A5ED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80EE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523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27CB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县乡道联网路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20D73">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7660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0AD4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ACD9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3C9B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加方至加乐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572C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AC986">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C200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509B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6584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3090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县乡道联网路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20C35">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7F93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99C56F2">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9C68FF0">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兴宁区</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1F5DEA8">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6D82AD3">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15BBDD6">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239.00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A80F818">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B521530">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A91E9AB">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264.00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90344DF">
            <w:pP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6C05B1A">
            <w:pPr>
              <w:jc w:val="left"/>
              <w:rPr>
                <w:rFonts w:hint="eastAsia" w:ascii="仿宋" w:hAnsi="仿宋" w:eastAsia="仿宋" w:cs="仿宋"/>
                <w:b/>
                <w:bCs/>
                <w:i w:val="0"/>
                <w:iCs w:val="0"/>
                <w:color w:val="000000" w:themeColor="text1"/>
                <w:sz w:val="16"/>
                <w:szCs w:val="16"/>
                <w:highlight w:val="none"/>
                <w:u w:val="none"/>
                <w14:textFill>
                  <w14:solidFill>
                    <w14:schemeClr w14:val="tx1"/>
                  </w14:solidFill>
                </w14:textFill>
              </w:rPr>
            </w:pPr>
          </w:p>
        </w:tc>
      </w:tr>
      <w:tr w14:paraId="0010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66D7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A7D3B">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F95B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那湴桥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79C7B">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E8F9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4887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7D86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0A4B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27B6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46FF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49E0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C2A3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66A5F">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7C85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大村拱桥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81D78">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019F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9E80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9AA8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7707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7CFA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251E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6F6D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B1AB8">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49C2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8A0A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谭保桥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9823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885A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D23E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4816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9D29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0F2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27B7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09E8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DD19C">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1BF2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FD2B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里支桥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A05A7">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C504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8383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桥梁砼回弹强度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08CD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抽检上构2跨，每跨抽2片梁，每片梁抽检3个测区；抽检下构墩台各1-2个，每个墩台各抽检3个测区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8400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D99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6674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278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7C9E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08DF4">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142B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中青沙江桥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1EFE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C651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5BA4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A177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03DC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CF10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B886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C1A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BD095">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6E00F">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0CED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奇罗桥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834B6">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D788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73B9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E8A6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1A60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D5D1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1C58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3F6C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08E6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08E4B">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CD04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东江河石桥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2066D">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5B31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8602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DF2A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5058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96F5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2F6F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50F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628F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65E0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BC4A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六威桥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0F36C">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7EA1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4236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桥梁砼回弹强度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E041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抽检上构2跨，每跨抽2片梁，每片梁抽检3个测区；抽检下构墩台各1-2个，每个墩台各抽检3个测区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9482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4294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44E5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7934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F123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1B97C">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93C3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五塘-新桥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7CF4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DDE02">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8E02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B473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B2CA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D6AF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BAB05">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677B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7E68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272FF">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7C85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四塘-武鸣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8794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F8CF9">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9DB9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FDFA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DE98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D455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C5A09">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129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DF79D2F">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六</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3CB6553">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江南区</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C316050">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1CE53C9">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19.79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8A304D2">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4FC4653">
            <w:pPr>
              <w:jc w:val="left"/>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C59CE6B">
            <w:pPr>
              <w:jc w:val="left"/>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B58DDF7">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716E687">
            <w:pP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D327ED7">
            <w:pPr>
              <w:jc w:val="left"/>
              <w:rPr>
                <w:rFonts w:hint="eastAsia" w:ascii="仿宋" w:hAnsi="仿宋" w:eastAsia="仿宋" w:cs="仿宋"/>
                <w:b/>
                <w:bCs/>
                <w:i w:val="0"/>
                <w:iCs w:val="0"/>
                <w:color w:val="000000" w:themeColor="text1"/>
                <w:sz w:val="16"/>
                <w:szCs w:val="16"/>
                <w:highlight w:val="none"/>
                <w:u w:val="none"/>
                <w14:textFill>
                  <w14:solidFill>
                    <w14:schemeClr w14:val="tx1"/>
                  </w14:solidFill>
                </w14:textFill>
              </w:rPr>
            </w:pPr>
          </w:p>
        </w:tc>
      </w:tr>
      <w:tr w14:paraId="7D44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AA0EB">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3D70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A8F2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X015-那敏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C62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0.57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1B256">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D3C9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波形梁板基底金属厚度、立柱壁厚、立柱埋入深度、横梁中心高度等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81D1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每项目抽检1处，每处每个质量指标抽检3点（组）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DE62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6625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安防（通屯）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CB608">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013C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A6416">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0F523">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08AB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苏圩-覃村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B9CE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3.22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89B10">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9DF8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2914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0E8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7BC3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C627C">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4608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FF16A">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4B573">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B81F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吴圩-江西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2C39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8049A">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54B5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DE13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C857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8433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782B5">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114B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94B8AC4">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七</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A4914C7">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青秀区</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19683A8">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0E94F40">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20.93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58B7095">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F7FC6BA">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AA9C892">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F319B81">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341949C">
            <w:pPr>
              <w:jc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A3BFABE">
            <w:pPr>
              <w:jc w:val="left"/>
              <w:rPr>
                <w:rFonts w:hint="eastAsia" w:ascii="仿宋" w:hAnsi="仿宋" w:eastAsia="仿宋" w:cs="仿宋"/>
                <w:i w:val="0"/>
                <w:iCs w:val="0"/>
                <w:color w:val="000000" w:themeColor="text1"/>
                <w:sz w:val="16"/>
                <w:szCs w:val="16"/>
                <w:highlight w:val="none"/>
                <w:u w:val="none"/>
                <w14:textFill>
                  <w14:solidFill>
                    <w14:schemeClr w14:val="tx1"/>
                  </w14:solidFill>
                </w14:textFill>
              </w:rPr>
            </w:pPr>
          </w:p>
        </w:tc>
      </w:tr>
      <w:tr w14:paraId="6358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7CC4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269E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D27A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枫木村大盆坡-沱江村武罗坡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0C2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81CCB">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9AB7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89C9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AA59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F6AE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531F9">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473B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397B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F5056">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A214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谷塘坡-天堂坡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632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1.15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0A7A8">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7097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51F2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2072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551E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34EC2">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31B7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E115A">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596F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C037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那农坡-天堂坡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67AB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1C7FB">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AA26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B0A9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5A27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56FC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8F502">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46E2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A796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74698">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13BA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那樟村-上王村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120D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E5340">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50FE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3D12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21A8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41CA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C59A4">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1851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615A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5A0BF">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B389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官乙坡-马笃坡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844C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1.39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DF937">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53F0D">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1D80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2DC4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95E2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02875">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1FA0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7AD5A">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B076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90A7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坛布坡-那律坡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AD8E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1.71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0925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2867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5271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A4BF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726F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A076F">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43F6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30B9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1097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7489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周屋坡-罗坡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3E7B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1.62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90455">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14A2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1C35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C5AC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1C86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3733F">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71E0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D96A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387D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3B1D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黄屋坡-那思新坡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83BE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B3ED9">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44CF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A7BB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6D93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7301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19BF2">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6021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43516">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D4D13">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D6A5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沱江村—三唛坡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99C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1.42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2A4B7">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F965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FD04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246C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9152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D46E4">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7E0C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9044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16B8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774E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沱江村-武罗坡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0C30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F5957">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A83C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E678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9E80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4CD2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69138">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798E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FB17540">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八</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9B62569">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良庆区</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436AD6E">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89139F0">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28.87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FE68262">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156.00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713C7FC">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53161F8">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4321F2F">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185.00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FF4CBEC">
            <w:pPr>
              <w:jc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B1242E1">
            <w:pPr>
              <w:jc w:val="left"/>
              <w:rPr>
                <w:rFonts w:hint="eastAsia" w:ascii="仿宋" w:hAnsi="仿宋" w:eastAsia="仿宋" w:cs="仿宋"/>
                <w:i w:val="0"/>
                <w:iCs w:val="0"/>
                <w:color w:val="000000" w:themeColor="text1"/>
                <w:sz w:val="16"/>
                <w:szCs w:val="16"/>
                <w:highlight w:val="none"/>
                <w:u w:val="none"/>
                <w14:textFill>
                  <w14:solidFill>
                    <w14:schemeClr w14:val="tx1"/>
                  </w14:solidFill>
                </w14:textFill>
              </w:rPr>
            </w:pPr>
          </w:p>
        </w:tc>
      </w:tr>
      <w:tr w14:paraId="629D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5AC9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F1168">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EA7A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那造至那陈西盛（K7+440-K15+000段）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2D98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BCC09">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C440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2CED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39F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F34E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县乡道联网路-乡村振兴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D051A">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1881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1E21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9E3F4">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C606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哥章至那造（K7+000-K12+702段）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D21E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5.70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198F3">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6153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86A1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E764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6619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县乡道联网路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DAE58">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69C4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5E29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743CA">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E6D0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驮利大桥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A37C7">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1C2D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4A70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6B62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63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EE49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B2C1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6006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4FFD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321D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9E57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冲陶桥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F3075">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1836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E461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02CE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E8DD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4BB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F91D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94A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A5A8C">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70378">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948B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那务-那目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F3A5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1.18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56165">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34B2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78B3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16D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B46F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E9CE3">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325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095E3">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6599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60E7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那马-坛况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399D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6104E">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32E4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0384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AB6D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6C77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442D4">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918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7AF9B">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428D5">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BE44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锦亮-慕莫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A0B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7AD76">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4E60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6105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6DB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3AAA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2CCC1">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0CDC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BD4B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168C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F808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玉洞-步罗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7707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FE717">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F9CF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5CEA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FA1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B1AB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D6D4D">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1F0E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ACB67AB">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九</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68B305B">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邕宁区</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A675AC9">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AD49979">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11.51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604237E">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0E23D8B">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B219617">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9F4A493">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C795DD0">
            <w:pP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DECDBD4">
            <w:pPr>
              <w:jc w:val="left"/>
              <w:rPr>
                <w:rFonts w:hint="eastAsia" w:ascii="仿宋" w:hAnsi="仿宋" w:eastAsia="仿宋" w:cs="仿宋"/>
                <w:b/>
                <w:bCs/>
                <w:i w:val="0"/>
                <w:iCs w:val="0"/>
                <w:color w:val="000000" w:themeColor="text1"/>
                <w:sz w:val="16"/>
                <w:szCs w:val="16"/>
                <w:highlight w:val="none"/>
                <w:u w:val="none"/>
                <w14:textFill>
                  <w14:solidFill>
                    <w14:schemeClr w14:val="tx1"/>
                  </w14:solidFill>
                </w14:textFill>
              </w:rPr>
            </w:pPr>
          </w:p>
        </w:tc>
      </w:tr>
      <w:tr w14:paraId="214E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762EB">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B725A">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DDC8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那蒙-江华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9946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2.78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98DFA">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2602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2632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6999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DBB3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提升工程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B71CB">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0EA1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69F4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57284">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3579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C031岔路口-坛西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29C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2A6DF">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085C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9D7E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4783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EE25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578D8">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4517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EA72C">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A8F1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A44B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农机校-那莲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7D60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C4A89">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699D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8D1B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A816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F3F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EEA9E">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12C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9861C">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D1E24">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B19C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良庆-孟莲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E4D6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7A43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CF6C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2461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0780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7D2A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8FD4D">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453F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A513A">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45503">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E68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红星-华灵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E41A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013E2">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AF68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3E85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4F4F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0BFE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84298">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B33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941F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972DC">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04B1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蒲庙-太平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7AFB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0.35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41056">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3DE3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A615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82D8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ED69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2BC0D">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7D42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6F99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53E03">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DA3A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百济-那他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3DB7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28427">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DD62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3943E">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B3A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14F5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75B13">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3301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0C114">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FFC3D">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3A97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镇龙-那良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32DF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3.50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B4B7E">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F2D1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3154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903E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AC3A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D1A6C">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A6E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FB4B18E">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十</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D5E8109">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武鸣区</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80ECB4E">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7E9E34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20.40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CD475F4">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 xml:space="preserve">62.00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7141BB0">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377F74F4">
            <w:pPr>
              <w:jc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5F74D97">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0"/>
                <w:szCs w:val="20"/>
                <w:highlight w:val="none"/>
                <w:u w:val="none"/>
                <w:lang w:val="en-US" w:eastAsia="zh-CN" w:bidi="ar"/>
                <w14:textFill>
                  <w14:solidFill>
                    <w14:schemeClr w14:val="tx1"/>
                  </w14:solidFill>
                </w14:textFill>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6E0A65F0">
            <w:pPr>
              <w:rPr>
                <w:rFonts w:hint="eastAsia" w:ascii="仿宋" w:hAnsi="仿宋" w:eastAsia="仿宋" w:cs="仿宋"/>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AE53418">
            <w:pPr>
              <w:jc w:val="left"/>
              <w:rPr>
                <w:rFonts w:hint="eastAsia" w:ascii="仿宋" w:hAnsi="仿宋" w:eastAsia="仿宋" w:cs="仿宋"/>
                <w:b/>
                <w:bCs/>
                <w:i w:val="0"/>
                <w:iCs w:val="0"/>
                <w:color w:val="000000" w:themeColor="text1"/>
                <w:sz w:val="16"/>
                <w:szCs w:val="16"/>
                <w:highlight w:val="none"/>
                <w:u w:val="none"/>
                <w14:textFill>
                  <w14:solidFill>
                    <w14:schemeClr w14:val="tx1"/>
                  </w14:solidFill>
                </w14:textFill>
              </w:rPr>
            </w:pPr>
          </w:p>
        </w:tc>
      </w:tr>
      <w:tr w14:paraId="698D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AB185">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7ADBD">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453E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桥1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3ECEB">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CF0D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84C8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E259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8D42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22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6BC7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552B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839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D91D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52A03">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34D0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雷妖桥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619C9">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20FD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6F4A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技术状况评定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1CCF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并对危旧桥加固效果评估，出具技术状况评定报告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D23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AB37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危桥改造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34C9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548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85F1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12AF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B6B9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甘圩-双定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1861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CF1EF">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8523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2742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658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2250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7E7F1">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D6C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1886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0B5D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B2AE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四塘-武鸣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3385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6C49B">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A0A2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6B888">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2317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8508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84FB1">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511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2CE3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143E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F6FC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武鸣-宁武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1C9A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C1BA7">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B00C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B262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FDE2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1EB8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4059C">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00A9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49BEB">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05358">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E412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思务-平洪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C3C9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703EC">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77E8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850B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3990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F814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5D09C">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0FED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34914">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4D512">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C7A5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陆斡-东江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6C16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D7BAC">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6283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897F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39C1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0860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E8125">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23A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6E4F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7564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9A46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红桃-覃李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1CE1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AD2A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D438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B5CE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182D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1EF1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2EA62">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1BA4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CEAB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7DBA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6B7D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仙湖-里建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772A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9684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E5575">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1F9E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247C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E346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D5584">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4488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4837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0FCB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25BD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思陇-罗波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83A7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A4D9E">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B79B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BEB3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41F3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B9A9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908D8">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987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3F9C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28E4A">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3F3E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武鸣-丁当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7707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46575">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4E99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F1BE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9069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8EC8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48326">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3C0E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375EA">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52BB6">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49F3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秀灵-腾翔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7A4A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D1A39">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598D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54719">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855F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554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4CDD5">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0338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559F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519E6">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2FE6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镇南-邓广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FEDF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42734">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7F66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7B2B0">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C767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09A1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8B884">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1D24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628E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58790">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981A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覃李-文桐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8310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4B83B">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A303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5E5D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F2EB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BC83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92C07">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05FF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6DAB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E5BC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C1AC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东江-邓吉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126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6F65D">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B59A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8366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A2AF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33A7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DE926">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5F76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241DD">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AD215">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3F63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府城-那打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97AB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9D0FD">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9A45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9FA4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0D25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0133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84062">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3FF4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8CA71">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6615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2206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英圩-大杨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2324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6251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B9AE6">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55624">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EC89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BEFB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1F032">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AC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6E86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68BE8">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A315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里建-下刘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995AE">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21C8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C54CB">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42E5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88CA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3AF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06248">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3F1D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1DA6C">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64A3E">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64F9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城厢-共和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CD43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164F6">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E96B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CAC5A">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FD9F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44CC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45D09">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10E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1399B">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868AC">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4E54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锣圩-英圩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1C4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48CC4">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B0F1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613C7">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664B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0A3D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E4AAD">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257F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78E1B">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C8B3C">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E83A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马头-布凌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7614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F1631">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6899F">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D7263">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DC9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C13F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572AB">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7153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472C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51217">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765B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两江支线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D126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80C8F">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732C2">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98A0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53E3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AA3F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3B0D2">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r w14:paraId="4892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E9C39">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84B94">
            <w:pPr>
              <w:jc w:val="center"/>
              <w:rPr>
                <w:rFonts w:hint="eastAsia" w:ascii="仿宋_GB2312" w:hAnsi="宋体" w:eastAsia="仿宋_GB2312" w:cs="仿宋_GB2312"/>
                <w:b/>
                <w:bCs/>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682B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武鸣-乐圩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99D0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7D57A">
            <w:pPr>
              <w:jc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05DB1">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水泥路面钻芯劈裂强度、厚度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C728C">
            <w:pPr>
              <w:keepNext w:val="0"/>
              <w:keepLines w:val="0"/>
              <w:widowControl/>
              <w:suppressLineNumbers w:val="0"/>
              <w:jc w:val="left"/>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每公里抽检1点（组）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F47C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3014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highlight w:val="none"/>
                <w:u w:val="none"/>
                <w:lang w:val="en-US" w:eastAsia="zh-CN" w:bidi="ar"/>
                <w14:textFill>
                  <w14:solidFill>
                    <w14:schemeClr w14:val="tx1"/>
                  </w14:solidFill>
                </w14:textFill>
              </w:rPr>
              <w:t>大中修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D48C3">
            <w:pPr>
              <w:jc w:val="left"/>
              <w:rPr>
                <w:rFonts w:hint="eastAsia" w:ascii="仿宋_GB2312" w:hAnsi="宋体" w:eastAsia="仿宋_GB2312" w:cs="仿宋_GB2312"/>
                <w:i w:val="0"/>
                <w:iCs w:val="0"/>
                <w:color w:val="000000" w:themeColor="text1"/>
                <w:sz w:val="16"/>
                <w:szCs w:val="16"/>
                <w:highlight w:val="none"/>
                <w:u w:val="none"/>
                <w14:textFill>
                  <w14:solidFill>
                    <w14:schemeClr w14:val="tx1"/>
                  </w14:solidFill>
                </w14:textFill>
              </w:rPr>
            </w:pPr>
          </w:p>
        </w:tc>
      </w:tr>
    </w:tbl>
    <w:p w14:paraId="2A4392CF">
      <w:pPr>
        <w:rPr>
          <w:color w:val="000000" w:themeColor="text1"/>
          <w:highlight w:val="none"/>
          <w14:textFill>
            <w14:solidFill>
              <w14:schemeClr w14:val="tx1"/>
            </w14:solidFill>
          </w14:textFill>
        </w:rPr>
      </w:pPr>
    </w:p>
    <w:p w14:paraId="08FF08B5">
      <w:pPr>
        <w:widowControl/>
        <w:jc w:val="left"/>
        <w:rPr>
          <w:rFonts w:hint="eastAsia" w:hAnsi="宋体" w:cs="Arial Unicode MS"/>
          <w:b/>
          <w:bCs/>
          <w:color w:val="000000" w:themeColor="text1"/>
          <w:sz w:val="32"/>
          <w:szCs w:val="32"/>
          <w:highlight w:val="none"/>
          <w14:textFill>
            <w14:solidFill>
              <w14:schemeClr w14:val="tx1"/>
            </w14:solidFill>
          </w14:textFill>
        </w:rPr>
      </w:pPr>
    </w:p>
    <w:p w14:paraId="1B270266">
      <w:pPr>
        <w:widowControl/>
        <w:jc w:val="left"/>
        <w:rPr>
          <w:rFonts w:hint="eastAsia" w:hAnsi="宋体" w:cs="Arial Unicode MS"/>
          <w:color w:val="000000" w:themeColor="text1"/>
          <w:sz w:val="32"/>
          <w:szCs w:val="32"/>
          <w:highlight w:val="none"/>
          <w14:textFill>
            <w14:solidFill>
              <w14:schemeClr w14:val="tx1"/>
            </w14:solidFill>
          </w14:textFill>
        </w:rPr>
      </w:pPr>
    </w:p>
    <w:p w14:paraId="767047C8">
      <w:pPr>
        <w:widowControl/>
        <w:jc w:val="left"/>
        <w:rPr>
          <w:rFonts w:hint="eastAsia" w:hAnsi="宋体" w:cs="Arial Unicode MS"/>
          <w:color w:val="000000" w:themeColor="text1"/>
          <w:sz w:val="32"/>
          <w:szCs w:val="32"/>
          <w:highlight w:val="none"/>
          <w14:textFill>
            <w14:solidFill>
              <w14:schemeClr w14:val="tx1"/>
            </w14:solidFill>
          </w14:textFill>
        </w:rPr>
      </w:pPr>
    </w:p>
    <w:p w14:paraId="0BF10E11">
      <w:pPr>
        <w:widowControl/>
        <w:jc w:val="left"/>
        <w:rPr>
          <w:rFonts w:hint="eastAsia" w:hAnsi="宋体" w:cs="Arial Unicode MS"/>
          <w:color w:val="000000" w:themeColor="text1"/>
          <w:sz w:val="32"/>
          <w:szCs w:val="32"/>
          <w:highlight w:val="none"/>
          <w14:textFill>
            <w14:solidFill>
              <w14:schemeClr w14:val="tx1"/>
            </w14:solidFill>
          </w14:textFill>
        </w:rPr>
      </w:pPr>
    </w:p>
    <w:p w14:paraId="4C9C24EB">
      <w:pPr>
        <w:rPr>
          <w:rFonts w:hint="eastAsia" w:hAnsi="宋体" w:cs="Arial Unicode MS"/>
          <w:color w:val="000000" w:themeColor="text1"/>
          <w:sz w:val="32"/>
          <w:szCs w:val="32"/>
          <w:highlight w:val="none"/>
          <w14:textFill>
            <w14:solidFill>
              <w14:schemeClr w14:val="tx1"/>
            </w14:solidFill>
          </w14:textFill>
        </w:rPr>
      </w:pPr>
      <w:r>
        <w:rPr>
          <w:rFonts w:hint="eastAsia" w:hAnsi="宋体" w:cs="Arial Unicode MS"/>
          <w:color w:val="000000" w:themeColor="text1"/>
          <w:sz w:val="32"/>
          <w:szCs w:val="32"/>
          <w:highlight w:val="none"/>
          <w14:textFill>
            <w14:solidFill>
              <w14:schemeClr w14:val="tx1"/>
            </w14:solidFill>
          </w14:textFill>
        </w:rPr>
        <w:br w:type="page"/>
      </w:r>
    </w:p>
    <w:p w14:paraId="4F52CE03">
      <w:pPr>
        <w:widowControl/>
        <w:jc w:val="left"/>
        <w:rPr>
          <w:rFonts w:hint="default" w:hAnsi="宋体" w:eastAsia="宋体" w:cs="Arial Unicode MS"/>
          <w:color w:val="000000" w:themeColor="text1"/>
          <w:sz w:val="32"/>
          <w:szCs w:val="32"/>
          <w:highlight w:val="none"/>
          <w:lang w:val="en-US" w:eastAsia="zh-CN"/>
          <w14:textFill>
            <w14:solidFill>
              <w14:schemeClr w14:val="tx1"/>
            </w14:solidFill>
          </w14:textFill>
        </w:rPr>
      </w:pPr>
      <w:r>
        <w:rPr>
          <w:rFonts w:hint="eastAsia" w:hAnsi="宋体" w:cs="Arial Unicode MS"/>
          <w:color w:val="000000" w:themeColor="text1"/>
          <w:sz w:val="32"/>
          <w:szCs w:val="32"/>
          <w:highlight w:val="none"/>
          <w:lang w:val="en-US" w:eastAsia="zh-CN"/>
          <w14:textFill>
            <w14:solidFill>
              <w14:schemeClr w14:val="tx1"/>
            </w14:solidFill>
          </w14:textFill>
        </w:rPr>
        <w:t>附件3：</w:t>
      </w:r>
    </w:p>
    <w:p w14:paraId="60B6C521">
      <w:pPr>
        <w:spacing w:line="528" w:lineRule="exact"/>
        <w:jc w:val="center"/>
        <w:rPr>
          <w:rFonts w:ascii="宋体" w:hAnsi="宋体" w:cs="Arial Unicode MS"/>
          <w:color w:val="000000" w:themeColor="text1"/>
          <w:sz w:val="40"/>
          <w:szCs w:val="40"/>
          <w:highlight w:val="none"/>
          <w14:textFill>
            <w14:solidFill>
              <w14:schemeClr w14:val="tx1"/>
            </w14:solidFill>
          </w14:textFill>
        </w:rPr>
      </w:pPr>
      <w:r>
        <w:rPr>
          <w:rFonts w:hint="eastAsia" w:ascii="宋体" w:hAnsi="宋体" w:cs="Arial Unicode MS"/>
          <w:color w:val="000000" w:themeColor="text1"/>
          <w:sz w:val="40"/>
          <w:szCs w:val="40"/>
          <w:highlight w:val="none"/>
          <w14:textFill>
            <w14:solidFill>
              <w14:schemeClr w14:val="tx1"/>
            </w14:solidFill>
          </w14:textFill>
        </w:rPr>
        <w:t>中 小 微 企 业 划 型 标 准</w:t>
      </w:r>
    </w:p>
    <w:tbl>
      <w:tblPr>
        <w:tblStyle w:val="25"/>
        <w:tblW w:w="9286" w:type="dxa"/>
        <w:tblInd w:w="-116" w:type="dxa"/>
        <w:tblLayout w:type="fixed"/>
        <w:tblCellMar>
          <w:top w:w="0" w:type="dxa"/>
          <w:left w:w="108" w:type="dxa"/>
          <w:bottom w:w="0" w:type="dxa"/>
          <w:right w:w="108" w:type="dxa"/>
        </w:tblCellMar>
      </w:tblPr>
      <w:tblGrid>
        <w:gridCol w:w="1597"/>
        <w:gridCol w:w="1597"/>
        <w:gridCol w:w="1450"/>
        <w:gridCol w:w="1742"/>
        <w:gridCol w:w="1742"/>
        <w:gridCol w:w="1158"/>
      </w:tblGrid>
      <w:tr w14:paraId="050B5CA8">
        <w:tblPrEx>
          <w:tblCellMar>
            <w:top w:w="0" w:type="dxa"/>
            <w:left w:w="108" w:type="dxa"/>
            <w:bottom w:w="0" w:type="dxa"/>
            <w:right w:w="108" w:type="dxa"/>
          </w:tblCellMar>
        </w:tblPrEx>
        <w:trPr>
          <w:trHeight w:val="285" w:hRule="atLeast"/>
        </w:trPr>
        <w:tc>
          <w:tcPr>
            <w:tcW w:w="1597" w:type="dxa"/>
            <w:tcBorders>
              <w:top w:val="single" w:color="auto" w:sz="4" w:space="0"/>
              <w:left w:val="single" w:color="auto" w:sz="4" w:space="0"/>
              <w:bottom w:val="single" w:color="auto" w:sz="4" w:space="0"/>
              <w:right w:val="single" w:color="auto" w:sz="4" w:space="0"/>
            </w:tcBorders>
            <w:vAlign w:val="center"/>
          </w:tcPr>
          <w:p w14:paraId="0936EEB7">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行业名称</w:t>
            </w:r>
          </w:p>
        </w:tc>
        <w:tc>
          <w:tcPr>
            <w:tcW w:w="1597" w:type="dxa"/>
            <w:tcBorders>
              <w:top w:val="single" w:color="auto" w:sz="4" w:space="0"/>
              <w:left w:val="nil"/>
              <w:bottom w:val="single" w:color="auto" w:sz="4" w:space="0"/>
              <w:right w:val="single" w:color="auto" w:sz="4" w:space="0"/>
            </w:tcBorders>
            <w:vAlign w:val="center"/>
          </w:tcPr>
          <w:p w14:paraId="0AFB1128">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指标名称</w:t>
            </w:r>
          </w:p>
        </w:tc>
        <w:tc>
          <w:tcPr>
            <w:tcW w:w="1450" w:type="dxa"/>
            <w:tcBorders>
              <w:top w:val="single" w:color="auto" w:sz="4" w:space="0"/>
              <w:left w:val="nil"/>
              <w:bottom w:val="single" w:color="auto" w:sz="4" w:space="0"/>
              <w:right w:val="single" w:color="auto" w:sz="4" w:space="0"/>
            </w:tcBorders>
            <w:vAlign w:val="center"/>
          </w:tcPr>
          <w:p w14:paraId="2E7CEABB">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计量单位</w:t>
            </w:r>
          </w:p>
        </w:tc>
        <w:tc>
          <w:tcPr>
            <w:tcW w:w="1742" w:type="dxa"/>
            <w:tcBorders>
              <w:top w:val="single" w:color="auto" w:sz="4" w:space="0"/>
              <w:left w:val="nil"/>
              <w:bottom w:val="single" w:color="auto" w:sz="4" w:space="0"/>
              <w:right w:val="single" w:color="auto" w:sz="4" w:space="0"/>
            </w:tcBorders>
            <w:vAlign w:val="center"/>
          </w:tcPr>
          <w:p w14:paraId="6516A4D8">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中型</w:t>
            </w:r>
          </w:p>
        </w:tc>
        <w:tc>
          <w:tcPr>
            <w:tcW w:w="1742" w:type="dxa"/>
            <w:tcBorders>
              <w:top w:val="single" w:color="auto" w:sz="4" w:space="0"/>
              <w:left w:val="nil"/>
              <w:bottom w:val="single" w:color="auto" w:sz="4" w:space="0"/>
              <w:right w:val="single" w:color="auto" w:sz="4" w:space="0"/>
            </w:tcBorders>
            <w:vAlign w:val="center"/>
          </w:tcPr>
          <w:p w14:paraId="068DE11F">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小型</w:t>
            </w:r>
          </w:p>
        </w:tc>
        <w:tc>
          <w:tcPr>
            <w:tcW w:w="1158" w:type="dxa"/>
            <w:tcBorders>
              <w:top w:val="single" w:color="auto" w:sz="4" w:space="0"/>
              <w:left w:val="nil"/>
              <w:bottom w:val="single" w:color="auto" w:sz="4" w:space="0"/>
              <w:right w:val="single" w:color="auto" w:sz="4" w:space="0"/>
            </w:tcBorders>
            <w:vAlign w:val="center"/>
          </w:tcPr>
          <w:p w14:paraId="163932CE">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微型</w:t>
            </w:r>
          </w:p>
        </w:tc>
      </w:tr>
      <w:tr w14:paraId="227ED75B">
        <w:tblPrEx>
          <w:tblCellMar>
            <w:top w:w="0" w:type="dxa"/>
            <w:left w:w="108" w:type="dxa"/>
            <w:bottom w:w="0" w:type="dxa"/>
            <w:right w:w="108" w:type="dxa"/>
          </w:tblCellMar>
        </w:tblPrEx>
        <w:trPr>
          <w:trHeight w:val="225" w:hRule="atLeast"/>
        </w:trPr>
        <w:tc>
          <w:tcPr>
            <w:tcW w:w="1597" w:type="dxa"/>
            <w:tcBorders>
              <w:top w:val="nil"/>
              <w:left w:val="single" w:color="auto" w:sz="4" w:space="0"/>
              <w:bottom w:val="single" w:color="auto" w:sz="4" w:space="0"/>
              <w:right w:val="single" w:color="auto" w:sz="4" w:space="0"/>
            </w:tcBorders>
            <w:vAlign w:val="bottom"/>
          </w:tcPr>
          <w:p w14:paraId="1CAD871E">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农、林、牧、渔</w:t>
            </w:r>
          </w:p>
        </w:tc>
        <w:tc>
          <w:tcPr>
            <w:tcW w:w="1597" w:type="dxa"/>
            <w:tcBorders>
              <w:top w:val="nil"/>
              <w:left w:val="nil"/>
              <w:bottom w:val="single" w:color="auto" w:sz="4" w:space="0"/>
              <w:right w:val="single" w:color="auto" w:sz="4" w:space="0"/>
            </w:tcBorders>
            <w:vAlign w:val="center"/>
          </w:tcPr>
          <w:p w14:paraId="38CC76C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2C70C15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19F97FF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500≤Y＜20000</w:t>
            </w:r>
          </w:p>
        </w:tc>
        <w:tc>
          <w:tcPr>
            <w:tcW w:w="1742" w:type="dxa"/>
            <w:tcBorders>
              <w:top w:val="nil"/>
              <w:left w:val="nil"/>
              <w:bottom w:val="single" w:color="auto" w:sz="4" w:space="0"/>
              <w:right w:val="single" w:color="auto" w:sz="4" w:space="0"/>
            </w:tcBorders>
            <w:vAlign w:val="center"/>
          </w:tcPr>
          <w:p w14:paraId="06C063D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50≤Y＜500</w:t>
            </w:r>
          </w:p>
        </w:tc>
        <w:tc>
          <w:tcPr>
            <w:tcW w:w="1158" w:type="dxa"/>
            <w:tcBorders>
              <w:top w:val="nil"/>
              <w:left w:val="nil"/>
              <w:bottom w:val="single" w:color="auto" w:sz="4" w:space="0"/>
              <w:right w:val="single" w:color="auto" w:sz="4" w:space="0"/>
            </w:tcBorders>
            <w:vAlign w:val="center"/>
          </w:tcPr>
          <w:p w14:paraId="2FCB3CD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w:t>
            </w:r>
          </w:p>
        </w:tc>
      </w:tr>
      <w:tr w14:paraId="1F01DD6E">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588BED3F">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工业</w:t>
            </w:r>
          </w:p>
        </w:tc>
        <w:tc>
          <w:tcPr>
            <w:tcW w:w="1597" w:type="dxa"/>
            <w:tcBorders>
              <w:top w:val="nil"/>
              <w:left w:val="nil"/>
              <w:bottom w:val="single" w:color="auto" w:sz="4" w:space="0"/>
              <w:right w:val="single" w:color="auto" w:sz="4" w:space="0"/>
            </w:tcBorders>
            <w:vAlign w:val="center"/>
          </w:tcPr>
          <w:p w14:paraId="3FACF05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249AFCE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1B2EC86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742" w:type="dxa"/>
            <w:tcBorders>
              <w:top w:val="nil"/>
              <w:left w:val="nil"/>
              <w:bottom w:val="single" w:color="auto" w:sz="4" w:space="0"/>
              <w:right w:val="single" w:color="auto" w:sz="4" w:space="0"/>
            </w:tcBorders>
            <w:vAlign w:val="center"/>
          </w:tcPr>
          <w:p w14:paraId="51460BA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1158" w:type="dxa"/>
            <w:tcBorders>
              <w:top w:val="nil"/>
              <w:left w:val="nil"/>
              <w:bottom w:val="single" w:color="auto" w:sz="4" w:space="0"/>
              <w:right w:val="single" w:color="auto" w:sz="4" w:space="0"/>
            </w:tcBorders>
            <w:vAlign w:val="center"/>
          </w:tcPr>
          <w:p w14:paraId="566BAF9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279731F5">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0EC78C09">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1B68D27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78F6CAA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62AAED7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2000≤Y＜40000</w:t>
            </w:r>
          </w:p>
        </w:tc>
        <w:tc>
          <w:tcPr>
            <w:tcW w:w="1742" w:type="dxa"/>
            <w:tcBorders>
              <w:top w:val="nil"/>
              <w:left w:val="nil"/>
              <w:bottom w:val="single" w:color="auto" w:sz="4" w:space="0"/>
              <w:right w:val="single" w:color="auto" w:sz="4" w:space="0"/>
            </w:tcBorders>
            <w:vAlign w:val="center"/>
          </w:tcPr>
          <w:p w14:paraId="6FE7DE3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300≤Y＜2000</w:t>
            </w:r>
          </w:p>
        </w:tc>
        <w:tc>
          <w:tcPr>
            <w:tcW w:w="1158" w:type="dxa"/>
            <w:tcBorders>
              <w:top w:val="nil"/>
              <w:left w:val="nil"/>
              <w:bottom w:val="single" w:color="auto" w:sz="4" w:space="0"/>
              <w:right w:val="single" w:color="auto" w:sz="4" w:space="0"/>
            </w:tcBorders>
            <w:vAlign w:val="center"/>
          </w:tcPr>
          <w:p w14:paraId="0EB131A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Y＜300</w:t>
            </w:r>
          </w:p>
        </w:tc>
      </w:tr>
      <w:tr w14:paraId="77113F4B">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528D779B">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建筑业</w:t>
            </w:r>
          </w:p>
        </w:tc>
        <w:tc>
          <w:tcPr>
            <w:tcW w:w="1597" w:type="dxa"/>
            <w:tcBorders>
              <w:top w:val="nil"/>
              <w:left w:val="nil"/>
              <w:bottom w:val="single" w:color="auto" w:sz="4" w:space="0"/>
              <w:right w:val="single" w:color="auto" w:sz="4" w:space="0"/>
            </w:tcBorders>
            <w:vAlign w:val="center"/>
          </w:tcPr>
          <w:p w14:paraId="525D632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0A8B877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743F070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6000≤Y＜80000</w:t>
            </w:r>
          </w:p>
        </w:tc>
        <w:tc>
          <w:tcPr>
            <w:tcW w:w="1742" w:type="dxa"/>
            <w:tcBorders>
              <w:top w:val="nil"/>
              <w:left w:val="nil"/>
              <w:bottom w:val="single" w:color="auto" w:sz="4" w:space="0"/>
              <w:right w:val="single" w:color="auto" w:sz="4" w:space="0"/>
            </w:tcBorders>
            <w:vAlign w:val="center"/>
          </w:tcPr>
          <w:p w14:paraId="5CC8D65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300≤Y＜6000</w:t>
            </w:r>
          </w:p>
        </w:tc>
        <w:tc>
          <w:tcPr>
            <w:tcW w:w="1158" w:type="dxa"/>
            <w:tcBorders>
              <w:top w:val="nil"/>
              <w:left w:val="nil"/>
              <w:bottom w:val="single" w:color="auto" w:sz="4" w:space="0"/>
              <w:right w:val="single" w:color="auto" w:sz="4" w:space="0"/>
            </w:tcBorders>
            <w:vAlign w:val="center"/>
          </w:tcPr>
          <w:p w14:paraId="6E91982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Y＜300</w:t>
            </w:r>
          </w:p>
        </w:tc>
      </w:tr>
      <w:tr w14:paraId="27D45D3F">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554DEECC">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26F517F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1450" w:type="dxa"/>
            <w:tcBorders>
              <w:top w:val="nil"/>
              <w:left w:val="nil"/>
              <w:bottom w:val="single" w:color="auto" w:sz="4" w:space="0"/>
              <w:right w:val="single" w:color="auto" w:sz="4" w:space="0"/>
            </w:tcBorders>
            <w:vAlign w:val="center"/>
          </w:tcPr>
          <w:p w14:paraId="409ACC7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240AA8B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5000≤Z＜80000</w:t>
            </w:r>
          </w:p>
        </w:tc>
        <w:tc>
          <w:tcPr>
            <w:tcW w:w="1742" w:type="dxa"/>
            <w:tcBorders>
              <w:top w:val="nil"/>
              <w:left w:val="nil"/>
              <w:bottom w:val="single" w:color="auto" w:sz="4" w:space="0"/>
              <w:right w:val="single" w:color="auto" w:sz="4" w:space="0"/>
            </w:tcBorders>
            <w:vAlign w:val="center"/>
          </w:tcPr>
          <w:p w14:paraId="6539330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300≤Z＜5000</w:t>
            </w:r>
          </w:p>
        </w:tc>
        <w:tc>
          <w:tcPr>
            <w:tcW w:w="1158" w:type="dxa"/>
            <w:tcBorders>
              <w:top w:val="nil"/>
              <w:left w:val="nil"/>
              <w:bottom w:val="single" w:color="auto" w:sz="4" w:space="0"/>
              <w:right w:val="single" w:color="auto" w:sz="4" w:space="0"/>
            </w:tcBorders>
            <w:vAlign w:val="center"/>
          </w:tcPr>
          <w:p w14:paraId="26E0BE8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Z＜300</w:t>
            </w:r>
          </w:p>
        </w:tc>
      </w:tr>
      <w:tr w14:paraId="0A2C92EA">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4E297150">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批发业</w:t>
            </w:r>
          </w:p>
        </w:tc>
        <w:tc>
          <w:tcPr>
            <w:tcW w:w="1597" w:type="dxa"/>
            <w:tcBorders>
              <w:top w:val="nil"/>
              <w:left w:val="nil"/>
              <w:bottom w:val="single" w:color="auto" w:sz="4" w:space="0"/>
              <w:right w:val="single" w:color="auto" w:sz="4" w:space="0"/>
            </w:tcBorders>
            <w:vAlign w:val="center"/>
          </w:tcPr>
          <w:p w14:paraId="3FF143E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2D7CEB3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438A54A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20≤X＜200</w:t>
            </w:r>
          </w:p>
        </w:tc>
        <w:tc>
          <w:tcPr>
            <w:tcW w:w="1742" w:type="dxa"/>
            <w:tcBorders>
              <w:top w:val="nil"/>
              <w:left w:val="nil"/>
              <w:bottom w:val="single" w:color="auto" w:sz="4" w:space="0"/>
              <w:right w:val="single" w:color="auto" w:sz="4" w:space="0"/>
            </w:tcBorders>
            <w:vAlign w:val="center"/>
          </w:tcPr>
          <w:p w14:paraId="1CF503A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5≤X＜20</w:t>
            </w:r>
          </w:p>
        </w:tc>
        <w:tc>
          <w:tcPr>
            <w:tcW w:w="1158" w:type="dxa"/>
            <w:tcBorders>
              <w:top w:val="nil"/>
              <w:left w:val="nil"/>
              <w:bottom w:val="single" w:color="auto" w:sz="4" w:space="0"/>
              <w:right w:val="single" w:color="auto" w:sz="4" w:space="0"/>
            </w:tcBorders>
            <w:vAlign w:val="center"/>
          </w:tcPr>
          <w:p w14:paraId="028B7B8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X＜5</w:t>
            </w:r>
          </w:p>
        </w:tc>
      </w:tr>
      <w:tr w14:paraId="1288CD17">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520F109F">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61B0DC0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273D359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616664A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5000≤Y＜40000</w:t>
            </w:r>
          </w:p>
        </w:tc>
        <w:tc>
          <w:tcPr>
            <w:tcW w:w="1742" w:type="dxa"/>
            <w:tcBorders>
              <w:top w:val="nil"/>
              <w:left w:val="nil"/>
              <w:bottom w:val="single" w:color="auto" w:sz="4" w:space="0"/>
              <w:right w:val="single" w:color="auto" w:sz="4" w:space="0"/>
            </w:tcBorders>
            <w:vAlign w:val="center"/>
          </w:tcPr>
          <w:p w14:paraId="314B281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1000≤Y＜5000</w:t>
            </w:r>
          </w:p>
        </w:tc>
        <w:tc>
          <w:tcPr>
            <w:tcW w:w="1158" w:type="dxa"/>
            <w:tcBorders>
              <w:top w:val="nil"/>
              <w:left w:val="nil"/>
              <w:bottom w:val="single" w:color="auto" w:sz="4" w:space="0"/>
              <w:right w:val="single" w:color="auto" w:sz="4" w:space="0"/>
            </w:tcBorders>
            <w:vAlign w:val="center"/>
          </w:tcPr>
          <w:p w14:paraId="24D865E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Y＜1000</w:t>
            </w:r>
          </w:p>
        </w:tc>
      </w:tr>
      <w:tr w14:paraId="14E60D1B">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16EA6523">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零售业</w:t>
            </w:r>
          </w:p>
        </w:tc>
        <w:tc>
          <w:tcPr>
            <w:tcW w:w="1597" w:type="dxa"/>
            <w:tcBorders>
              <w:top w:val="nil"/>
              <w:left w:val="nil"/>
              <w:bottom w:val="single" w:color="auto" w:sz="4" w:space="0"/>
              <w:right w:val="single" w:color="auto" w:sz="4" w:space="0"/>
            </w:tcBorders>
            <w:vAlign w:val="center"/>
          </w:tcPr>
          <w:p w14:paraId="483A8E1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17E7FCB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341682A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50≤X＜300</w:t>
            </w:r>
          </w:p>
        </w:tc>
        <w:tc>
          <w:tcPr>
            <w:tcW w:w="1742" w:type="dxa"/>
            <w:tcBorders>
              <w:top w:val="nil"/>
              <w:left w:val="nil"/>
              <w:bottom w:val="single" w:color="auto" w:sz="4" w:space="0"/>
              <w:right w:val="single" w:color="auto" w:sz="4" w:space="0"/>
            </w:tcBorders>
            <w:vAlign w:val="center"/>
          </w:tcPr>
          <w:p w14:paraId="1A42E92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10≤X＜50</w:t>
            </w:r>
          </w:p>
        </w:tc>
        <w:tc>
          <w:tcPr>
            <w:tcW w:w="1158" w:type="dxa"/>
            <w:tcBorders>
              <w:top w:val="nil"/>
              <w:left w:val="nil"/>
              <w:bottom w:val="single" w:color="auto" w:sz="4" w:space="0"/>
              <w:right w:val="single" w:color="auto" w:sz="4" w:space="0"/>
            </w:tcBorders>
            <w:vAlign w:val="center"/>
          </w:tcPr>
          <w:p w14:paraId="73AE070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3E0F8BE2">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4875184C">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720B3DE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1E08E19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05A5741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500≤Y＜20000</w:t>
            </w:r>
          </w:p>
        </w:tc>
        <w:tc>
          <w:tcPr>
            <w:tcW w:w="1742" w:type="dxa"/>
            <w:tcBorders>
              <w:top w:val="nil"/>
              <w:left w:val="nil"/>
              <w:bottom w:val="single" w:color="auto" w:sz="4" w:space="0"/>
              <w:right w:val="single" w:color="auto" w:sz="4" w:space="0"/>
            </w:tcBorders>
            <w:vAlign w:val="center"/>
          </w:tcPr>
          <w:p w14:paraId="54C022C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100≤Y＜500</w:t>
            </w:r>
          </w:p>
        </w:tc>
        <w:tc>
          <w:tcPr>
            <w:tcW w:w="1158" w:type="dxa"/>
            <w:tcBorders>
              <w:top w:val="nil"/>
              <w:left w:val="nil"/>
              <w:bottom w:val="single" w:color="auto" w:sz="4" w:space="0"/>
              <w:right w:val="single" w:color="auto" w:sz="4" w:space="0"/>
            </w:tcBorders>
            <w:vAlign w:val="center"/>
          </w:tcPr>
          <w:p w14:paraId="4D501F5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6E69D550">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3C093664">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交通运输业</w:t>
            </w:r>
          </w:p>
        </w:tc>
        <w:tc>
          <w:tcPr>
            <w:tcW w:w="1597" w:type="dxa"/>
            <w:tcBorders>
              <w:top w:val="nil"/>
              <w:left w:val="nil"/>
              <w:bottom w:val="single" w:color="auto" w:sz="4" w:space="0"/>
              <w:right w:val="single" w:color="auto" w:sz="4" w:space="0"/>
            </w:tcBorders>
            <w:vAlign w:val="center"/>
          </w:tcPr>
          <w:p w14:paraId="78A5BE3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6077134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6F2D14B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742" w:type="dxa"/>
            <w:tcBorders>
              <w:top w:val="nil"/>
              <w:left w:val="nil"/>
              <w:bottom w:val="single" w:color="auto" w:sz="4" w:space="0"/>
              <w:right w:val="single" w:color="auto" w:sz="4" w:space="0"/>
            </w:tcBorders>
            <w:vAlign w:val="center"/>
          </w:tcPr>
          <w:p w14:paraId="756543A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1158" w:type="dxa"/>
            <w:tcBorders>
              <w:top w:val="nil"/>
              <w:left w:val="nil"/>
              <w:bottom w:val="single" w:color="auto" w:sz="4" w:space="0"/>
              <w:right w:val="single" w:color="auto" w:sz="4" w:space="0"/>
            </w:tcBorders>
            <w:vAlign w:val="center"/>
          </w:tcPr>
          <w:p w14:paraId="3292D36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1F49FCF9">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2CEC4660">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7E4804E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1FC0F14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3CFCA60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3000≤Y＜30000</w:t>
            </w:r>
          </w:p>
        </w:tc>
        <w:tc>
          <w:tcPr>
            <w:tcW w:w="1742" w:type="dxa"/>
            <w:tcBorders>
              <w:top w:val="nil"/>
              <w:left w:val="nil"/>
              <w:bottom w:val="single" w:color="auto" w:sz="4" w:space="0"/>
              <w:right w:val="single" w:color="auto" w:sz="4" w:space="0"/>
            </w:tcBorders>
            <w:vAlign w:val="center"/>
          </w:tcPr>
          <w:p w14:paraId="67804A6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200≤Y＜3000</w:t>
            </w:r>
          </w:p>
        </w:tc>
        <w:tc>
          <w:tcPr>
            <w:tcW w:w="1158" w:type="dxa"/>
            <w:tcBorders>
              <w:top w:val="nil"/>
              <w:left w:val="nil"/>
              <w:bottom w:val="single" w:color="auto" w:sz="4" w:space="0"/>
              <w:right w:val="single" w:color="auto" w:sz="4" w:space="0"/>
            </w:tcBorders>
            <w:vAlign w:val="center"/>
          </w:tcPr>
          <w:p w14:paraId="4F92013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Y＜200</w:t>
            </w:r>
          </w:p>
        </w:tc>
      </w:tr>
      <w:tr w14:paraId="1DFE1CA6">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6CECE80D">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仓储业</w:t>
            </w:r>
          </w:p>
        </w:tc>
        <w:tc>
          <w:tcPr>
            <w:tcW w:w="1597" w:type="dxa"/>
            <w:tcBorders>
              <w:top w:val="nil"/>
              <w:left w:val="nil"/>
              <w:bottom w:val="single" w:color="auto" w:sz="4" w:space="0"/>
              <w:right w:val="single" w:color="auto" w:sz="4" w:space="0"/>
            </w:tcBorders>
            <w:vAlign w:val="center"/>
          </w:tcPr>
          <w:p w14:paraId="1BFE32A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21E4789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4F7F945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100≤X＜200</w:t>
            </w:r>
          </w:p>
        </w:tc>
        <w:tc>
          <w:tcPr>
            <w:tcW w:w="1742" w:type="dxa"/>
            <w:tcBorders>
              <w:top w:val="nil"/>
              <w:left w:val="nil"/>
              <w:bottom w:val="single" w:color="auto" w:sz="4" w:space="0"/>
              <w:right w:val="single" w:color="auto" w:sz="4" w:space="0"/>
            </w:tcBorders>
            <w:vAlign w:val="center"/>
          </w:tcPr>
          <w:p w14:paraId="6E0701A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20≤X＜100</w:t>
            </w:r>
          </w:p>
        </w:tc>
        <w:tc>
          <w:tcPr>
            <w:tcW w:w="1158" w:type="dxa"/>
            <w:tcBorders>
              <w:top w:val="nil"/>
              <w:left w:val="nil"/>
              <w:bottom w:val="single" w:color="auto" w:sz="4" w:space="0"/>
              <w:right w:val="single" w:color="auto" w:sz="4" w:space="0"/>
            </w:tcBorders>
            <w:vAlign w:val="center"/>
          </w:tcPr>
          <w:p w14:paraId="17CA1BB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5BD7191A">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35118646">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591BB7F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57B94C4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583E3A5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1000≤Y＜30000</w:t>
            </w:r>
          </w:p>
        </w:tc>
        <w:tc>
          <w:tcPr>
            <w:tcW w:w="1742" w:type="dxa"/>
            <w:tcBorders>
              <w:top w:val="nil"/>
              <w:left w:val="nil"/>
              <w:bottom w:val="single" w:color="auto" w:sz="4" w:space="0"/>
              <w:right w:val="single" w:color="auto" w:sz="4" w:space="0"/>
            </w:tcBorders>
            <w:vAlign w:val="center"/>
          </w:tcPr>
          <w:p w14:paraId="4F80169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100≤Y＜1000</w:t>
            </w:r>
          </w:p>
        </w:tc>
        <w:tc>
          <w:tcPr>
            <w:tcW w:w="1158" w:type="dxa"/>
            <w:tcBorders>
              <w:top w:val="nil"/>
              <w:left w:val="nil"/>
              <w:bottom w:val="single" w:color="auto" w:sz="4" w:space="0"/>
              <w:right w:val="single" w:color="auto" w:sz="4" w:space="0"/>
            </w:tcBorders>
            <w:vAlign w:val="center"/>
          </w:tcPr>
          <w:p w14:paraId="3FC1715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5600BE75">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15DEBF1C">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邮政业</w:t>
            </w:r>
          </w:p>
        </w:tc>
        <w:tc>
          <w:tcPr>
            <w:tcW w:w="1597" w:type="dxa"/>
            <w:tcBorders>
              <w:top w:val="nil"/>
              <w:left w:val="nil"/>
              <w:bottom w:val="single" w:color="auto" w:sz="4" w:space="0"/>
              <w:right w:val="single" w:color="auto" w:sz="4" w:space="0"/>
            </w:tcBorders>
            <w:vAlign w:val="center"/>
          </w:tcPr>
          <w:p w14:paraId="193007F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28BB695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13C0137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742" w:type="dxa"/>
            <w:tcBorders>
              <w:top w:val="nil"/>
              <w:left w:val="nil"/>
              <w:bottom w:val="single" w:color="auto" w:sz="4" w:space="0"/>
              <w:right w:val="single" w:color="auto" w:sz="4" w:space="0"/>
            </w:tcBorders>
            <w:vAlign w:val="center"/>
          </w:tcPr>
          <w:p w14:paraId="0D163BF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1158" w:type="dxa"/>
            <w:tcBorders>
              <w:top w:val="nil"/>
              <w:left w:val="nil"/>
              <w:bottom w:val="single" w:color="auto" w:sz="4" w:space="0"/>
              <w:right w:val="single" w:color="auto" w:sz="4" w:space="0"/>
            </w:tcBorders>
            <w:vAlign w:val="center"/>
          </w:tcPr>
          <w:p w14:paraId="0E404AC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600470F6">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42D3542C">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1428927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6212382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2CB56C3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2000≤Y＜30000</w:t>
            </w:r>
          </w:p>
        </w:tc>
        <w:tc>
          <w:tcPr>
            <w:tcW w:w="1742" w:type="dxa"/>
            <w:tcBorders>
              <w:top w:val="nil"/>
              <w:left w:val="nil"/>
              <w:bottom w:val="single" w:color="auto" w:sz="4" w:space="0"/>
              <w:right w:val="single" w:color="auto" w:sz="4" w:space="0"/>
            </w:tcBorders>
            <w:vAlign w:val="center"/>
          </w:tcPr>
          <w:p w14:paraId="20639FE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1158" w:type="dxa"/>
            <w:tcBorders>
              <w:top w:val="nil"/>
              <w:left w:val="nil"/>
              <w:bottom w:val="single" w:color="auto" w:sz="4" w:space="0"/>
              <w:right w:val="single" w:color="auto" w:sz="4" w:space="0"/>
            </w:tcBorders>
            <w:vAlign w:val="center"/>
          </w:tcPr>
          <w:p w14:paraId="1E7A2F3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17F32C9F">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08D435C9">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住宿业</w:t>
            </w:r>
          </w:p>
        </w:tc>
        <w:tc>
          <w:tcPr>
            <w:tcW w:w="1597" w:type="dxa"/>
            <w:tcBorders>
              <w:top w:val="nil"/>
              <w:left w:val="nil"/>
              <w:bottom w:val="single" w:color="auto" w:sz="4" w:space="0"/>
              <w:right w:val="single" w:color="auto" w:sz="4" w:space="0"/>
            </w:tcBorders>
            <w:vAlign w:val="center"/>
          </w:tcPr>
          <w:p w14:paraId="3464707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03AB8AB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3DA170E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742" w:type="dxa"/>
            <w:tcBorders>
              <w:top w:val="nil"/>
              <w:left w:val="nil"/>
              <w:bottom w:val="single" w:color="auto" w:sz="4" w:space="0"/>
              <w:right w:val="single" w:color="auto" w:sz="4" w:space="0"/>
            </w:tcBorders>
            <w:vAlign w:val="center"/>
          </w:tcPr>
          <w:p w14:paraId="2505C8B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1158" w:type="dxa"/>
            <w:tcBorders>
              <w:top w:val="nil"/>
              <w:left w:val="nil"/>
              <w:bottom w:val="single" w:color="auto" w:sz="4" w:space="0"/>
              <w:right w:val="single" w:color="auto" w:sz="4" w:space="0"/>
            </w:tcBorders>
            <w:vAlign w:val="center"/>
          </w:tcPr>
          <w:p w14:paraId="3434B7E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6BE2B4DB">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73A4E52F">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0F8D6F9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26C94BE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4943236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2000≤Y＜10000</w:t>
            </w:r>
          </w:p>
        </w:tc>
        <w:tc>
          <w:tcPr>
            <w:tcW w:w="1742" w:type="dxa"/>
            <w:tcBorders>
              <w:top w:val="nil"/>
              <w:left w:val="nil"/>
              <w:bottom w:val="single" w:color="auto" w:sz="4" w:space="0"/>
              <w:right w:val="single" w:color="auto" w:sz="4" w:space="0"/>
            </w:tcBorders>
            <w:vAlign w:val="center"/>
          </w:tcPr>
          <w:p w14:paraId="2CA1C3A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1158" w:type="dxa"/>
            <w:tcBorders>
              <w:top w:val="nil"/>
              <w:left w:val="nil"/>
              <w:bottom w:val="single" w:color="auto" w:sz="4" w:space="0"/>
              <w:right w:val="single" w:color="auto" w:sz="4" w:space="0"/>
            </w:tcBorders>
            <w:vAlign w:val="center"/>
          </w:tcPr>
          <w:p w14:paraId="32F682D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71E56CD2">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2367F0D3">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餐饮业</w:t>
            </w:r>
          </w:p>
        </w:tc>
        <w:tc>
          <w:tcPr>
            <w:tcW w:w="1597" w:type="dxa"/>
            <w:tcBorders>
              <w:top w:val="nil"/>
              <w:left w:val="nil"/>
              <w:bottom w:val="single" w:color="auto" w:sz="4" w:space="0"/>
              <w:right w:val="single" w:color="auto" w:sz="4" w:space="0"/>
            </w:tcBorders>
            <w:vAlign w:val="center"/>
          </w:tcPr>
          <w:p w14:paraId="48B11F4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2E03DE6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1B17CEA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742" w:type="dxa"/>
            <w:tcBorders>
              <w:top w:val="nil"/>
              <w:left w:val="nil"/>
              <w:bottom w:val="single" w:color="auto" w:sz="4" w:space="0"/>
              <w:right w:val="single" w:color="auto" w:sz="4" w:space="0"/>
            </w:tcBorders>
            <w:vAlign w:val="center"/>
          </w:tcPr>
          <w:p w14:paraId="5DE8945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1158" w:type="dxa"/>
            <w:tcBorders>
              <w:top w:val="nil"/>
              <w:left w:val="nil"/>
              <w:bottom w:val="single" w:color="auto" w:sz="4" w:space="0"/>
              <w:right w:val="single" w:color="auto" w:sz="4" w:space="0"/>
            </w:tcBorders>
            <w:vAlign w:val="center"/>
          </w:tcPr>
          <w:p w14:paraId="7991554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2C175935">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311D2FAA">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59EC072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6F6E3A5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43BD7DF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2000≤Y＜10000</w:t>
            </w:r>
          </w:p>
        </w:tc>
        <w:tc>
          <w:tcPr>
            <w:tcW w:w="1742" w:type="dxa"/>
            <w:tcBorders>
              <w:top w:val="nil"/>
              <w:left w:val="nil"/>
              <w:bottom w:val="single" w:color="auto" w:sz="4" w:space="0"/>
              <w:right w:val="single" w:color="auto" w:sz="4" w:space="0"/>
            </w:tcBorders>
            <w:vAlign w:val="center"/>
          </w:tcPr>
          <w:p w14:paraId="6920C5E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1158" w:type="dxa"/>
            <w:tcBorders>
              <w:top w:val="nil"/>
              <w:left w:val="nil"/>
              <w:bottom w:val="single" w:color="auto" w:sz="4" w:space="0"/>
              <w:right w:val="single" w:color="auto" w:sz="4" w:space="0"/>
            </w:tcBorders>
            <w:vAlign w:val="center"/>
          </w:tcPr>
          <w:p w14:paraId="7063AC5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08833349">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7E6FB79D">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信息传输业</w:t>
            </w:r>
          </w:p>
        </w:tc>
        <w:tc>
          <w:tcPr>
            <w:tcW w:w="1597" w:type="dxa"/>
            <w:tcBorders>
              <w:top w:val="nil"/>
              <w:left w:val="nil"/>
              <w:bottom w:val="single" w:color="auto" w:sz="4" w:space="0"/>
              <w:right w:val="single" w:color="auto" w:sz="4" w:space="0"/>
            </w:tcBorders>
            <w:vAlign w:val="center"/>
          </w:tcPr>
          <w:p w14:paraId="043E30A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107A0CA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5CBFC3F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100≤X＜2000</w:t>
            </w:r>
          </w:p>
        </w:tc>
        <w:tc>
          <w:tcPr>
            <w:tcW w:w="1742" w:type="dxa"/>
            <w:tcBorders>
              <w:top w:val="nil"/>
              <w:left w:val="nil"/>
              <w:bottom w:val="single" w:color="auto" w:sz="4" w:space="0"/>
              <w:right w:val="single" w:color="auto" w:sz="4" w:space="0"/>
            </w:tcBorders>
            <w:vAlign w:val="center"/>
          </w:tcPr>
          <w:p w14:paraId="7F932F1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1158" w:type="dxa"/>
            <w:tcBorders>
              <w:top w:val="nil"/>
              <w:left w:val="nil"/>
              <w:bottom w:val="single" w:color="auto" w:sz="4" w:space="0"/>
              <w:right w:val="single" w:color="auto" w:sz="4" w:space="0"/>
            </w:tcBorders>
            <w:vAlign w:val="center"/>
          </w:tcPr>
          <w:p w14:paraId="3F548AE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58299609">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5CD66558">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7824E9E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016BFFC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40211F9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1000≤Y＜100000</w:t>
            </w:r>
          </w:p>
        </w:tc>
        <w:tc>
          <w:tcPr>
            <w:tcW w:w="1742" w:type="dxa"/>
            <w:tcBorders>
              <w:top w:val="nil"/>
              <w:left w:val="nil"/>
              <w:bottom w:val="single" w:color="auto" w:sz="4" w:space="0"/>
              <w:right w:val="single" w:color="auto" w:sz="4" w:space="0"/>
            </w:tcBorders>
            <w:vAlign w:val="center"/>
          </w:tcPr>
          <w:p w14:paraId="6163CA1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100≤Y＜1000</w:t>
            </w:r>
          </w:p>
        </w:tc>
        <w:tc>
          <w:tcPr>
            <w:tcW w:w="1158" w:type="dxa"/>
            <w:tcBorders>
              <w:top w:val="nil"/>
              <w:left w:val="nil"/>
              <w:bottom w:val="single" w:color="auto" w:sz="4" w:space="0"/>
              <w:right w:val="single" w:color="auto" w:sz="4" w:space="0"/>
            </w:tcBorders>
            <w:vAlign w:val="center"/>
          </w:tcPr>
          <w:p w14:paraId="6709D9D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0D323658">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10D5AB69">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软件和信息技术服务业</w:t>
            </w:r>
          </w:p>
        </w:tc>
        <w:tc>
          <w:tcPr>
            <w:tcW w:w="1597" w:type="dxa"/>
            <w:tcBorders>
              <w:top w:val="nil"/>
              <w:left w:val="nil"/>
              <w:bottom w:val="single" w:color="auto" w:sz="4" w:space="0"/>
              <w:right w:val="single" w:color="auto" w:sz="4" w:space="0"/>
            </w:tcBorders>
            <w:vAlign w:val="center"/>
          </w:tcPr>
          <w:p w14:paraId="7079574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4146628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278BD7A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742" w:type="dxa"/>
            <w:tcBorders>
              <w:top w:val="nil"/>
              <w:left w:val="nil"/>
              <w:bottom w:val="single" w:color="auto" w:sz="4" w:space="0"/>
              <w:right w:val="single" w:color="auto" w:sz="4" w:space="0"/>
            </w:tcBorders>
            <w:vAlign w:val="center"/>
          </w:tcPr>
          <w:p w14:paraId="3047314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1158" w:type="dxa"/>
            <w:tcBorders>
              <w:top w:val="nil"/>
              <w:left w:val="nil"/>
              <w:bottom w:val="single" w:color="auto" w:sz="4" w:space="0"/>
              <w:right w:val="single" w:color="auto" w:sz="4" w:space="0"/>
            </w:tcBorders>
            <w:vAlign w:val="center"/>
          </w:tcPr>
          <w:p w14:paraId="650ACFF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7C8B7BD6">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45606365">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09EA0E8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5AA3F3D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0C546D7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1000≤Y＜10000</w:t>
            </w:r>
          </w:p>
        </w:tc>
        <w:tc>
          <w:tcPr>
            <w:tcW w:w="1742" w:type="dxa"/>
            <w:tcBorders>
              <w:top w:val="nil"/>
              <w:left w:val="nil"/>
              <w:bottom w:val="single" w:color="auto" w:sz="4" w:space="0"/>
              <w:right w:val="single" w:color="auto" w:sz="4" w:space="0"/>
            </w:tcBorders>
            <w:vAlign w:val="center"/>
          </w:tcPr>
          <w:p w14:paraId="46891FE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50≤Y＜1000</w:t>
            </w:r>
          </w:p>
        </w:tc>
        <w:tc>
          <w:tcPr>
            <w:tcW w:w="1158" w:type="dxa"/>
            <w:tcBorders>
              <w:top w:val="nil"/>
              <w:left w:val="nil"/>
              <w:bottom w:val="single" w:color="auto" w:sz="4" w:space="0"/>
              <w:right w:val="single" w:color="auto" w:sz="4" w:space="0"/>
            </w:tcBorders>
            <w:vAlign w:val="center"/>
          </w:tcPr>
          <w:p w14:paraId="423F17D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w:t>
            </w:r>
          </w:p>
        </w:tc>
      </w:tr>
      <w:tr w14:paraId="3481636F">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35D479C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房地产开发经营</w:t>
            </w:r>
          </w:p>
        </w:tc>
        <w:tc>
          <w:tcPr>
            <w:tcW w:w="1597" w:type="dxa"/>
            <w:tcBorders>
              <w:top w:val="nil"/>
              <w:left w:val="nil"/>
              <w:bottom w:val="single" w:color="auto" w:sz="4" w:space="0"/>
              <w:right w:val="single" w:color="auto" w:sz="4" w:space="0"/>
            </w:tcBorders>
            <w:vAlign w:val="center"/>
          </w:tcPr>
          <w:p w14:paraId="1C2F127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344E11B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7B5D088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1000≤Y＜200000</w:t>
            </w:r>
          </w:p>
        </w:tc>
        <w:tc>
          <w:tcPr>
            <w:tcW w:w="1742" w:type="dxa"/>
            <w:tcBorders>
              <w:top w:val="nil"/>
              <w:left w:val="nil"/>
              <w:bottom w:val="single" w:color="auto" w:sz="4" w:space="0"/>
              <w:right w:val="single" w:color="auto" w:sz="4" w:space="0"/>
            </w:tcBorders>
            <w:vAlign w:val="center"/>
          </w:tcPr>
          <w:p w14:paraId="651C228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100≤X＜1000</w:t>
            </w:r>
          </w:p>
        </w:tc>
        <w:tc>
          <w:tcPr>
            <w:tcW w:w="1158" w:type="dxa"/>
            <w:tcBorders>
              <w:top w:val="nil"/>
              <w:left w:val="nil"/>
              <w:bottom w:val="single" w:color="auto" w:sz="4" w:space="0"/>
              <w:right w:val="single" w:color="auto" w:sz="4" w:space="0"/>
            </w:tcBorders>
            <w:vAlign w:val="center"/>
          </w:tcPr>
          <w:p w14:paraId="6B44865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X＜100</w:t>
            </w:r>
          </w:p>
        </w:tc>
      </w:tr>
      <w:tr w14:paraId="7E717528">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0AC45F43">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3122493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1450" w:type="dxa"/>
            <w:tcBorders>
              <w:top w:val="nil"/>
              <w:left w:val="nil"/>
              <w:bottom w:val="single" w:color="auto" w:sz="4" w:space="0"/>
              <w:right w:val="single" w:color="auto" w:sz="4" w:space="0"/>
            </w:tcBorders>
            <w:vAlign w:val="center"/>
          </w:tcPr>
          <w:p w14:paraId="6223F93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19589A5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5000≤Z＜10000</w:t>
            </w:r>
          </w:p>
        </w:tc>
        <w:tc>
          <w:tcPr>
            <w:tcW w:w="1742" w:type="dxa"/>
            <w:tcBorders>
              <w:top w:val="nil"/>
              <w:left w:val="nil"/>
              <w:bottom w:val="single" w:color="auto" w:sz="4" w:space="0"/>
              <w:right w:val="single" w:color="auto" w:sz="4" w:space="0"/>
            </w:tcBorders>
            <w:vAlign w:val="center"/>
          </w:tcPr>
          <w:p w14:paraId="646A6E0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2000≤Y＜5000</w:t>
            </w:r>
          </w:p>
        </w:tc>
        <w:tc>
          <w:tcPr>
            <w:tcW w:w="1158" w:type="dxa"/>
            <w:tcBorders>
              <w:top w:val="nil"/>
              <w:left w:val="nil"/>
              <w:bottom w:val="single" w:color="auto" w:sz="4" w:space="0"/>
              <w:right w:val="single" w:color="auto" w:sz="4" w:space="0"/>
            </w:tcBorders>
            <w:vAlign w:val="center"/>
          </w:tcPr>
          <w:p w14:paraId="3AC8EC4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Y＜2000</w:t>
            </w:r>
          </w:p>
        </w:tc>
      </w:tr>
      <w:tr w14:paraId="363FF2A2">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4FBD4175">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物业管理</w:t>
            </w:r>
          </w:p>
        </w:tc>
        <w:tc>
          <w:tcPr>
            <w:tcW w:w="1597" w:type="dxa"/>
            <w:tcBorders>
              <w:top w:val="nil"/>
              <w:left w:val="nil"/>
              <w:bottom w:val="single" w:color="auto" w:sz="4" w:space="0"/>
              <w:right w:val="single" w:color="auto" w:sz="4" w:space="0"/>
            </w:tcBorders>
            <w:vAlign w:val="center"/>
          </w:tcPr>
          <w:p w14:paraId="0B7C351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63A59D1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6F86102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742" w:type="dxa"/>
            <w:tcBorders>
              <w:top w:val="nil"/>
              <w:left w:val="nil"/>
              <w:bottom w:val="single" w:color="auto" w:sz="4" w:space="0"/>
              <w:right w:val="single" w:color="auto" w:sz="4" w:space="0"/>
            </w:tcBorders>
            <w:vAlign w:val="center"/>
          </w:tcPr>
          <w:p w14:paraId="4045403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158" w:type="dxa"/>
            <w:tcBorders>
              <w:top w:val="nil"/>
              <w:left w:val="nil"/>
              <w:bottom w:val="single" w:color="auto" w:sz="4" w:space="0"/>
              <w:right w:val="single" w:color="auto" w:sz="4" w:space="0"/>
            </w:tcBorders>
            <w:vAlign w:val="center"/>
          </w:tcPr>
          <w:p w14:paraId="025FD20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X＜100</w:t>
            </w:r>
          </w:p>
        </w:tc>
      </w:tr>
      <w:tr w14:paraId="7740507B">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66896E58">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520594E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1450" w:type="dxa"/>
            <w:tcBorders>
              <w:top w:val="nil"/>
              <w:left w:val="nil"/>
              <w:bottom w:val="single" w:color="auto" w:sz="4" w:space="0"/>
              <w:right w:val="single" w:color="auto" w:sz="4" w:space="0"/>
            </w:tcBorders>
            <w:vAlign w:val="center"/>
          </w:tcPr>
          <w:p w14:paraId="28C9C1B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348B0E8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1000≤Y＜5000</w:t>
            </w:r>
          </w:p>
        </w:tc>
        <w:tc>
          <w:tcPr>
            <w:tcW w:w="1742" w:type="dxa"/>
            <w:tcBorders>
              <w:top w:val="nil"/>
              <w:left w:val="nil"/>
              <w:bottom w:val="single" w:color="auto" w:sz="4" w:space="0"/>
              <w:right w:val="single" w:color="auto" w:sz="4" w:space="0"/>
            </w:tcBorders>
            <w:vAlign w:val="center"/>
          </w:tcPr>
          <w:p w14:paraId="1F6DBF0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500≤Y＜1000</w:t>
            </w:r>
          </w:p>
        </w:tc>
        <w:tc>
          <w:tcPr>
            <w:tcW w:w="1158" w:type="dxa"/>
            <w:tcBorders>
              <w:top w:val="nil"/>
              <w:left w:val="nil"/>
              <w:bottom w:val="single" w:color="auto" w:sz="4" w:space="0"/>
              <w:right w:val="single" w:color="auto" w:sz="4" w:space="0"/>
            </w:tcBorders>
            <w:vAlign w:val="center"/>
          </w:tcPr>
          <w:p w14:paraId="1435109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Y＜500</w:t>
            </w:r>
          </w:p>
        </w:tc>
      </w:tr>
      <w:tr w14:paraId="49B8CC1C">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5DB4CFC9">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租赁和商务服务业</w:t>
            </w:r>
          </w:p>
        </w:tc>
        <w:tc>
          <w:tcPr>
            <w:tcW w:w="1597" w:type="dxa"/>
            <w:tcBorders>
              <w:top w:val="nil"/>
              <w:left w:val="nil"/>
              <w:bottom w:val="single" w:color="auto" w:sz="4" w:space="0"/>
              <w:right w:val="single" w:color="auto" w:sz="4" w:space="0"/>
            </w:tcBorders>
            <w:vAlign w:val="center"/>
          </w:tcPr>
          <w:p w14:paraId="2E2D0A8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51DB0E5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55F3192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742" w:type="dxa"/>
            <w:tcBorders>
              <w:top w:val="nil"/>
              <w:left w:val="nil"/>
              <w:bottom w:val="single" w:color="auto" w:sz="4" w:space="0"/>
              <w:right w:val="single" w:color="auto" w:sz="4" w:space="0"/>
            </w:tcBorders>
            <w:vAlign w:val="center"/>
          </w:tcPr>
          <w:p w14:paraId="5F0DDA8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1158" w:type="dxa"/>
            <w:tcBorders>
              <w:top w:val="nil"/>
              <w:left w:val="nil"/>
              <w:bottom w:val="single" w:color="auto" w:sz="4" w:space="0"/>
              <w:right w:val="single" w:color="auto" w:sz="4" w:space="0"/>
            </w:tcBorders>
            <w:vAlign w:val="center"/>
          </w:tcPr>
          <w:p w14:paraId="2DF7B87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4A4B7AC5">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0FE1D550">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597" w:type="dxa"/>
            <w:tcBorders>
              <w:top w:val="nil"/>
              <w:left w:val="nil"/>
              <w:bottom w:val="single" w:color="auto" w:sz="4" w:space="0"/>
              <w:right w:val="single" w:color="auto" w:sz="4" w:space="0"/>
            </w:tcBorders>
            <w:vAlign w:val="center"/>
          </w:tcPr>
          <w:p w14:paraId="1BCC4B2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1450" w:type="dxa"/>
            <w:tcBorders>
              <w:top w:val="nil"/>
              <w:left w:val="nil"/>
              <w:bottom w:val="single" w:color="auto" w:sz="4" w:space="0"/>
              <w:right w:val="single" w:color="auto" w:sz="4" w:space="0"/>
            </w:tcBorders>
            <w:vAlign w:val="center"/>
          </w:tcPr>
          <w:p w14:paraId="012E74D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742" w:type="dxa"/>
            <w:tcBorders>
              <w:top w:val="nil"/>
              <w:left w:val="nil"/>
              <w:bottom w:val="single" w:color="auto" w:sz="4" w:space="0"/>
              <w:right w:val="single" w:color="auto" w:sz="4" w:space="0"/>
            </w:tcBorders>
            <w:vAlign w:val="center"/>
          </w:tcPr>
          <w:p w14:paraId="155427E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8000≤Z＜120000</w:t>
            </w:r>
          </w:p>
        </w:tc>
        <w:tc>
          <w:tcPr>
            <w:tcW w:w="1742" w:type="dxa"/>
            <w:tcBorders>
              <w:top w:val="nil"/>
              <w:left w:val="nil"/>
              <w:bottom w:val="single" w:color="auto" w:sz="4" w:space="0"/>
              <w:right w:val="single" w:color="auto" w:sz="4" w:space="0"/>
            </w:tcBorders>
            <w:vAlign w:val="center"/>
          </w:tcPr>
          <w:p w14:paraId="223AF47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100≤Z＜8000</w:t>
            </w:r>
          </w:p>
        </w:tc>
        <w:tc>
          <w:tcPr>
            <w:tcW w:w="1158" w:type="dxa"/>
            <w:tcBorders>
              <w:top w:val="nil"/>
              <w:left w:val="nil"/>
              <w:bottom w:val="single" w:color="auto" w:sz="4" w:space="0"/>
              <w:right w:val="single" w:color="auto" w:sz="4" w:space="0"/>
            </w:tcBorders>
            <w:vAlign w:val="center"/>
          </w:tcPr>
          <w:p w14:paraId="7E77139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3E3E06E3">
        <w:tblPrEx>
          <w:tblCellMar>
            <w:top w:w="0" w:type="dxa"/>
            <w:left w:w="108" w:type="dxa"/>
            <w:bottom w:w="0" w:type="dxa"/>
            <w:right w:w="108" w:type="dxa"/>
          </w:tblCellMar>
        </w:tblPrEx>
        <w:trPr>
          <w:trHeight w:val="225" w:hRule="atLeast"/>
        </w:trPr>
        <w:tc>
          <w:tcPr>
            <w:tcW w:w="1597" w:type="dxa"/>
            <w:tcBorders>
              <w:top w:val="nil"/>
              <w:left w:val="single" w:color="auto" w:sz="4" w:space="0"/>
              <w:bottom w:val="single" w:color="auto" w:sz="4" w:space="0"/>
              <w:right w:val="single" w:color="auto" w:sz="4" w:space="0"/>
            </w:tcBorders>
            <w:vAlign w:val="bottom"/>
          </w:tcPr>
          <w:p w14:paraId="3E2F7938">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其他未列明行业</w:t>
            </w:r>
          </w:p>
        </w:tc>
        <w:tc>
          <w:tcPr>
            <w:tcW w:w="1597" w:type="dxa"/>
            <w:tcBorders>
              <w:top w:val="nil"/>
              <w:left w:val="nil"/>
              <w:bottom w:val="single" w:color="auto" w:sz="4" w:space="0"/>
              <w:right w:val="single" w:color="auto" w:sz="4" w:space="0"/>
            </w:tcBorders>
            <w:vAlign w:val="center"/>
          </w:tcPr>
          <w:p w14:paraId="7EDA924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1450" w:type="dxa"/>
            <w:tcBorders>
              <w:top w:val="nil"/>
              <w:left w:val="nil"/>
              <w:bottom w:val="single" w:color="auto" w:sz="4" w:space="0"/>
              <w:right w:val="single" w:color="auto" w:sz="4" w:space="0"/>
            </w:tcBorders>
            <w:vAlign w:val="center"/>
          </w:tcPr>
          <w:p w14:paraId="13ABC9A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742" w:type="dxa"/>
            <w:tcBorders>
              <w:top w:val="nil"/>
              <w:left w:val="nil"/>
              <w:bottom w:val="single" w:color="auto" w:sz="4" w:space="0"/>
              <w:right w:val="single" w:color="auto" w:sz="4" w:space="0"/>
            </w:tcBorders>
            <w:vAlign w:val="center"/>
          </w:tcPr>
          <w:p w14:paraId="0A51AC8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742" w:type="dxa"/>
            <w:tcBorders>
              <w:top w:val="nil"/>
              <w:left w:val="nil"/>
              <w:bottom w:val="single" w:color="auto" w:sz="4" w:space="0"/>
              <w:right w:val="single" w:color="auto" w:sz="4" w:space="0"/>
            </w:tcBorders>
            <w:vAlign w:val="center"/>
          </w:tcPr>
          <w:p w14:paraId="133D296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1158" w:type="dxa"/>
            <w:tcBorders>
              <w:top w:val="nil"/>
              <w:left w:val="nil"/>
              <w:bottom w:val="single" w:color="auto" w:sz="4" w:space="0"/>
              <w:right w:val="single" w:color="auto" w:sz="4" w:space="0"/>
            </w:tcBorders>
            <w:vAlign w:val="center"/>
          </w:tcPr>
          <w:p w14:paraId="605C8B4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bl>
    <w:p w14:paraId="018C24EC">
      <w:pPr>
        <w:spacing w:line="560" w:lineRule="exact"/>
        <w:ind w:firstLine="525" w:firstLineChars="250"/>
        <w:rPr>
          <w:rFonts w:ascii="仿宋_GB2312" w:hAnsi="仿宋"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24FCE1C8">
      <w:pPr>
        <w:pStyle w:val="16"/>
        <w:jc w:val="center"/>
        <w:outlineLvl w:val="0"/>
        <w:rPr>
          <w:rFonts w:hAnsi="宋体"/>
          <w:color w:val="000000" w:themeColor="text1"/>
          <w:highlight w:val="none"/>
          <w14:textFill>
            <w14:solidFill>
              <w14:schemeClr w14:val="tx1"/>
            </w14:solidFill>
          </w14:textFill>
        </w:rPr>
        <w:sectPr>
          <w:headerReference r:id="rId7" w:type="default"/>
          <w:footerReference r:id="rId8" w:type="default"/>
          <w:pgSz w:w="11906" w:h="16838"/>
          <w:pgMar w:top="1134" w:right="1418" w:bottom="1134" w:left="1418" w:header="720" w:footer="720" w:gutter="0"/>
          <w:pgNumType w:start="1"/>
          <w:cols w:space="720" w:num="1"/>
          <w:docGrid w:type="lines" w:linePitch="331" w:charSpace="0"/>
        </w:sectPr>
      </w:pPr>
    </w:p>
    <w:p w14:paraId="6BEAFF13">
      <w:pPr>
        <w:pStyle w:val="2"/>
        <w:spacing w:before="0" w:after="0" w:line="360" w:lineRule="auto"/>
        <w:jc w:val="center"/>
        <w:rPr>
          <w:color w:val="000000" w:themeColor="text1"/>
          <w:highlight w:val="none"/>
          <w14:textFill>
            <w14:solidFill>
              <w14:schemeClr w14:val="tx1"/>
            </w14:solidFill>
          </w14:textFill>
        </w:rPr>
      </w:pPr>
      <w:bookmarkStart w:id="31" w:name="_Toc87345226"/>
      <w:bookmarkEnd w:id="31"/>
      <w:r>
        <w:rPr>
          <w:rFonts w:hint="eastAsia" w:ascii="Cambria" w:hAnsi="Cambria"/>
          <w:bCs w:val="0"/>
          <w:color w:val="000000" w:themeColor="text1"/>
          <w:sz w:val="32"/>
          <w:szCs w:val="32"/>
          <w:highlight w:val="none"/>
          <w14:textFill>
            <w14:solidFill>
              <w14:schemeClr w14:val="tx1"/>
            </w14:solidFill>
          </w14:textFill>
        </w:rPr>
        <w:t>第三章供应商须知</w:t>
      </w:r>
    </w:p>
    <w:p w14:paraId="73AA6212">
      <w:pPr>
        <w:pStyle w:val="3"/>
        <w:spacing w:before="0" w:after="0" w:line="360" w:lineRule="auto"/>
        <w:jc w:val="center"/>
        <w:rPr>
          <w:rFonts w:ascii="宋体" w:hAnsi="宋体"/>
          <w:b w:val="0"/>
          <w:color w:val="000000" w:themeColor="text1"/>
          <w:highlight w:val="none"/>
          <w14:textFill>
            <w14:solidFill>
              <w14:schemeClr w14:val="tx1"/>
            </w14:solidFill>
          </w14:textFill>
        </w:rPr>
      </w:pPr>
      <w:bookmarkStart w:id="32" w:name="_Toc87345227"/>
      <w:bookmarkEnd w:id="32"/>
      <w:r>
        <w:rPr>
          <w:rFonts w:hint="eastAsia" w:ascii="宋体" w:hAnsi="宋体"/>
          <w:b w:val="0"/>
          <w:color w:val="000000" w:themeColor="text1"/>
          <w:highlight w:val="none"/>
          <w14:textFill>
            <w14:solidFill>
              <w14:schemeClr w14:val="tx1"/>
            </w14:solidFill>
          </w14:textFill>
        </w:rPr>
        <w:t>第一节 供应商须知前附表</w:t>
      </w:r>
    </w:p>
    <w:tbl>
      <w:tblPr>
        <w:tblStyle w:val="25"/>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2234"/>
        <w:gridCol w:w="5749"/>
      </w:tblGrid>
      <w:tr w14:paraId="3A231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tcPr>
          <w:p w14:paraId="3AEA4FE9">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234" w:type="dxa"/>
            <w:vAlign w:val="center"/>
          </w:tcPr>
          <w:p w14:paraId="22794217">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条款内容</w:t>
            </w:r>
          </w:p>
        </w:tc>
        <w:tc>
          <w:tcPr>
            <w:tcW w:w="5749" w:type="dxa"/>
          </w:tcPr>
          <w:p w14:paraId="0C03FFE1">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具体要求</w:t>
            </w:r>
          </w:p>
        </w:tc>
      </w:tr>
      <w:tr w14:paraId="51BE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E91F1B2">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2234" w:type="dxa"/>
            <w:vAlign w:val="center"/>
          </w:tcPr>
          <w:p w14:paraId="7FA9E7C2">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供应商资格条件</w:t>
            </w:r>
          </w:p>
        </w:tc>
        <w:tc>
          <w:tcPr>
            <w:tcW w:w="5749" w:type="dxa"/>
          </w:tcPr>
          <w:p w14:paraId="0A2BFF4D">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供应商资格条件要求详见公告。</w:t>
            </w:r>
          </w:p>
        </w:tc>
      </w:tr>
      <w:tr w14:paraId="3964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60BF51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234" w:type="dxa"/>
            <w:vAlign w:val="center"/>
          </w:tcPr>
          <w:p w14:paraId="467EC94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w:t>
            </w:r>
          </w:p>
        </w:tc>
        <w:tc>
          <w:tcPr>
            <w:tcW w:w="5749" w:type="dxa"/>
            <w:vAlign w:val="center"/>
          </w:tcPr>
          <w:p w14:paraId="773E7EAC">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是否接受联合体竞标要求详见公告</w:t>
            </w:r>
          </w:p>
        </w:tc>
      </w:tr>
      <w:tr w14:paraId="72D1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8AE908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p>
        </w:tc>
        <w:tc>
          <w:tcPr>
            <w:tcW w:w="2234" w:type="dxa"/>
            <w:vAlign w:val="center"/>
          </w:tcPr>
          <w:p w14:paraId="572F2DC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联合体竞标要求</w:t>
            </w:r>
          </w:p>
        </w:tc>
        <w:tc>
          <w:tcPr>
            <w:tcW w:w="5749" w:type="dxa"/>
            <w:shd w:val="clear" w:color="auto" w:fill="auto"/>
            <w:vAlign w:val="center"/>
          </w:tcPr>
          <w:p w14:paraId="14F3E6A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如接受联合体竞标，联合体竞标要求如下：</w:t>
            </w:r>
          </w:p>
          <w:p w14:paraId="77E0FCA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1.两个以上</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可以组成一个</w:t>
            </w:r>
            <w:r>
              <w:rPr>
                <w:rFonts w:hint="eastAsia" w:ascii="宋体" w:hAnsi="宋体" w:cs="宋体"/>
                <w:color w:val="000000" w:themeColor="text1"/>
                <w:szCs w:val="21"/>
                <w:highlight w:val="none"/>
                <w:lang w:val="en-US" w:eastAsia="zh-CN"/>
                <w14:textFill>
                  <w14:solidFill>
                    <w14:schemeClr w14:val="tx1"/>
                  </w14:solidFill>
                </w14:textFill>
              </w:rPr>
              <w:t>竞</w:t>
            </w:r>
            <w:r>
              <w:rPr>
                <w:rFonts w:hint="eastAsia" w:ascii="宋体" w:hAnsi="宋体" w:cs="宋体"/>
                <w:color w:val="000000" w:themeColor="text1"/>
                <w:szCs w:val="21"/>
                <w:highlight w:val="none"/>
                <w14:textFill>
                  <w14:solidFill>
                    <w14:schemeClr w14:val="tx1"/>
                  </w14:solidFill>
                </w14:textFill>
              </w:rPr>
              <w:t>标联合体，以一个</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的身份共同参加投标。联合体投标的，须提供《联合体投标协议书》（格式后附）。</w:t>
            </w:r>
          </w:p>
          <w:p w14:paraId="300B425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2.以联合体形式参加投标的，联合体各方均必须具备《中华人民共和国政府采购法》第二十二条第一款规定的基本条件（涉及行政许可范围的内容，联合体各方均应具备相应资质）。本项目有特殊要求规定</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特定条件的，联合体各方中至少有一方必须符合采购文件规定的特定条件。</w:t>
            </w:r>
          </w:p>
          <w:p w14:paraId="692D900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59D8387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4.以联合体形式参加政府采购活动的，联合体各方不得再单独参加或者与其他</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另外组成联合体参加同一合同项下的政府采购活动。</w:t>
            </w:r>
          </w:p>
          <w:p w14:paraId="5C05275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5.联合体中有同类资质的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按照联合体分工承担相同工作的，应当按照资质等级较低的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确定资质等级。</w:t>
            </w:r>
          </w:p>
          <w:p w14:paraId="6679486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6.联合体投标业绩、履约能力按照联合体各方其中较高的一方认定并计算（采购文件另有规定的除外）。联合体投标业绩和人员，联合体任意一方具有的均认定并计算（采购文件另有规定的除外）。</w:t>
            </w:r>
          </w:p>
          <w:p w14:paraId="3B9BCC5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为联合体的，可以由联合体中的一方或者多方共同交纳投标保证金，其交纳的保证金对联合体各方均具有约束力。</w:t>
            </w:r>
          </w:p>
          <w:p w14:paraId="57967D6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联合体各方均应按照采购文件的规定提交资格证明文件。除联合体协议书及特定备注要求需要双方盖法人单位公章（可采用纸质版盖联合体各方法人单位公章后扫描上传），其他只需盖联合体牵头单位的电子印章。</w:t>
            </w:r>
          </w:p>
        </w:tc>
      </w:tr>
      <w:tr w14:paraId="279B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E61D98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2234" w:type="dxa"/>
            <w:vAlign w:val="center"/>
          </w:tcPr>
          <w:p w14:paraId="5F7B883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是否允许分包</w:t>
            </w:r>
          </w:p>
        </w:tc>
        <w:tc>
          <w:tcPr>
            <w:tcW w:w="5749" w:type="dxa"/>
            <w:vAlign w:val="center"/>
          </w:tcPr>
          <w:p w14:paraId="63026012">
            <w:pPr>
              <w:pStyle w:val="11"/>
              <w:spacing w:line="360" w:lineRule="exact"/>
              <w:rPr>
                <w:rFonts w:ascii="宋体" w:hAnsi="宋体" w:cs="宋体"/>
                <w:color w:val="000000" w:themeColor="text1"/>
                <w:szCs w:val="21"/>
                <w:highlight w:val="none"/>
                <w14:textFill>
                  <w14:solidFill>
                    <w14:schemeClr w14:val="tx1"/>
                  </w14:solidFill>
                </w14:textFill>
              </w:rPr>
            </w:pPr>
            <w:r>
              <w:rPr>
                <w:rFonts w:ascii="Segoe UI Symbol" w:hAnsi="Segoe UI Symbol" w:cs="Segoe UI Symbo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不允许分包</w:t>
            </w:r>
          </w:p>
          <w:p w14:paraId="14E97A90">
            <w:pPr>
              <w:pStyle w:val="11"/>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□允许分包</w:t>
            </w:r>
          </w:p>
          <w:p w14:paraId="5A6DA127">
            <w:pPr>
              <w:pStyle w:val="11"/>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分包内容：/。</w:t>
            </w:r>
          </w:p>
          <w:p w14:paraId="48C9D27E">
            <w:pPr>
              <w:pStyle w:val="11"/>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分包金额或者比例：/。</w:t>
            </w:r>
          </w:p>
        </w:tc>
      </w:tr>
      <w:tr w14:paraId="79B7A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0" w:type="dxa"/>
            <w:vAlign w:val="center"/>
          </w:tcPr>
          <w:p w14:paraId="31CEF35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w:t>
            </w:r>
          </w:p>
        </w:tc>
        <w:tc>
          <w:tcPr>
            <w:tcW w:w="2234" w:type="dxa"/>
            <w:vAlign w:val="center"/>
          </w:tcPr>
          <w:p w14:paraId="057EB0CD">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资格证明文件组成</w:t>
            </w:r>
          </w:p>
        </w:tc>
        <w:tc>
          <w:tcPr>
            <w:tcW w:w="5749" w:type="dxa"/>
            <w:vAlign w:val="center"/>
          </w:tcPr>
          <w:p w14:paraId="133DA63B">
            <w:pPr>
              <w:pStyle w:val="11"/>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97BCC54">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2.供应商依法缴纳税收的相关材料（2025年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月至202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内任意1个月的依法缴纳税收的凭据复印件或纳税申报）；依法免税的供应商，必须提供相应文件证明其依法免税。从取得营业执照时间起至响应文件提交截止时间为止不足要求月数的，只需提供从取得营业执照起的依法缴纳税收相应证明文件）；（</w:t>
            </w:r>
            <w:r>
              <w:rPr>
                <w:rFonts w:hint="eastAsia" w:ascii="宋体" w:hAnsi="宋体" w:cs="宋体"/>
                <w:b/>
                <w:color w:val="000000" w:themeColor="text1"/>
                <w:szCs w:val="21"/>
                <w:highlight w:val="none"/>
                <w14:textFill>
                  <w14:solidFill>
                    <w14:schemeClr w14:val="tx1"/>
                  </w14:solidFill>
                </w14:textFill>
              </w:rPr>
              <w:t>必须提供，否则作无效竞标处理</w:t>
            </w:r>
            <w:r>
              <w:rPr>
                <w:rFonts w:hint="eastAsia" w:ascii="宋体" w:hAnsi="宋体" w:cs="宋体"/>
                <w:color w:val="000000" w:themeColor="text1"/>
                <w:szCs w:val="21"/>
                <w:highlight w:val="none"/>
                <w14:textFill>
                  <w14:solidFill>
                    <w14:schemeClr w14:val="tx1"/>
                  </w14:solidFill>
                </w14:textFill>
              </w:rPr>
              <w:t>）</w:t>
            </w:r>
          </w:p>
          <w:p w14:paraId="0631DDE4">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3.供应商依法缴纳社会保障资金的相关材料[2025年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月至2025年</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内任意1个月的依法缴纳社会保障资金的缴费凭证（专用收据或者社会保险缴纳清单）复印件；依法不需要缴纳社会保障资金的供应商，必须提供相应文件证明不需要缴纳社会保障资金。从取得营业执照时间起至响应文件提交截止时间为止不足要求月数的只需提供从取得营业执照起的依法缴纳社会保障资金的相应证明文件]；（</w:t>
            </w:r>
            <w:r>
              <w:rPr>
                <w:rFonts w:hint="eastAsia" w:ascii="宋体" w:hAnsi="宋体" w:cs="宋体"/>
                <w:b/>
                <w:color w:val="000000" w:themeColor="text1"/>
                <w:szCs w:val="21"/>
                <w:highlight w:val="none"/>
                <w14:textFill>
                  <w14:solidFill>
                    <w14:schemeClr w14:val="tx1"/>
                  </w14:solidFill>
                </w14:textFill>
              </w:rPr>
              <w:t>必须提供，否则作无效竞标处理</w:t>
            </w:r>
            <w:r>
              <w:rPr>
                <w:rFonts w:hint="eastAsia" w:ascii="宋体" w:hAnsi="宋体" w:cs="宋体"/>
                <w:color w:val="000000" w:themeColor="text1"/>
                <w:szCs w:val="21"/>
                <w:highlight w:val="none"/>
                <w14:textFill>
                  <w14:solidFill>
                    <w14:schemeClr w14:val="tx1"/>
                  </w14:solidFill>
                </w14:textFill>
              </w:rPr>
              <w:t>）</w:t>
            </w:r>
          </w:p>
          <w:p w14:paraId="76F3D72E">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4.供应商财务状况报告：[2024年]财务报表复印件；</w:t>
            </w:r>
            <w:r>
              <w:rPr>
                <w:rFonts w:hint="eastAsia" w:ascii="宋体" w:hAnsi="宋体"/>
                <w:color w:val="000000" w:themeColor="text1"/>
                <w:szCs w:val="21"/>
                <w:highlight w:val="none"/>
                <w14:textFill>
                  <w14:solidFill>
                    <w14:schemeClr w14:val="tx1"/>
                  </w14:solidFill>
                </w14:textFill>
              </w:rPr>
              <w:t>或者银行出具的资信证明，或者中国人民银行征信中心出具的信用报告（企业投标的提供企业信用报告，自然人投标的提供个人信用报告，</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color w:val="000000" w:themeColor="text1"/>
                <w:szCs w:val="21"/>
                <w:highlight w:val="none"/>
                <w14:textFill>
                  <w14:solidFill>
                    <w14:schemeClr w14:val="tx1"/>
                  </w14:solidFill>
                </w14:textFill>
              </w:rPr>
              <w:t>（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000000" w:themeColor="text1"/>
                <w:szCs w:val="21"/>
                <w:highlight w:val="none"/>
                <w14:textFill>
                  <w14:solidFill>
                    <w14:schemeClr w14:val="tx1"/>
                  </w14:solidFill>
                </w14:textFill>
              </w:rPr>
              <w:t>必须提供，否则作无效竞标处理</w:t>
            </w:r>
            <w:r>
              <w:rPr>
                <w:rFonts w:hint="eastAsia" w:ascii="宋体" w:hAnsi="宋体" w:cs="宋体"/>
                <w:color w:val="000000" w:themeColor="text1"/>
                <w:szCs w:val="21"/>
                <w:highlight w:val="none"/>
                <w14:textFill>
                  <w14:solidFill>
                    <w14:schemeClr w14:val="tx1"/>
                  </w14:solidFill>
                </w14:textFill>
              </w:rPr>
              <w:t>）</w:t>
            </w:r>
          </w:p>
          <w:p w14:paraId="3F592E33">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50620D8">
            <w:pPr>
              <w:snapToGrid w:val="0"/>
              <w:spacing w:line="36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6.资格声明函；</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62DC8F9F">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本项目的特定资格要求：</w:t>
            </w:r>
            <w:r>
              <w:rPr>
                <w:rFonts w:hint="eastAsia"/>
                <w:color w:val="000000" w:themeColor="text1"/>
                <w:highlight w:val="none"/>
                <w:lang w:eastAsia="zh-CN"/>
                <w14:textFill>
                  <w14:solidFill>
                    <w14:schemeClr w14:val="tx1"/>
                  </w14:solidFill>
                </w14:textFill>
              </w:rPr>
              <w:t>供应商须同时具备：（</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u w:val="none"/>
                <w14:textFill>
                  <w14:solidFill>
                    <w14:schemeClr w14:val="tx1"/>
                  </w14:solidFill>
                </w14:textFill>
              </w:rPr>
              <w:t>具有省级以上（含省级）交通行政主管部门颁发的公路工程综合</w:t>
            </w:r>
            <w:r>
              <w:rPr>
                <w:rFonts w:hint="eastAsia" w:ascii="宋体" w:hAnsi="宋体"/>
                <w:color w:val="000000" w:themeColor="text1"/>
                <w:szCs w:val="21"/>
                <w:highlight w:val="none"/>
                <w:u w:val="none"/>
                <w:lang w:val="en-US" w:eastAsia="zh-CN"/>
                <w14:textFill>
                  <w14:solidFill>
                    <w14:schemeClr w14:val="tx1"/>
                  </w14:solidFill>
                </w14:textFill>
              </w:rPr>
              <w:t>甲</w:t>
            </w:r>
            <w:r>
              <w:rPr>
                <w:rFonts w:hint="eastAsia" w:ascii="宋体" w:hAnsi="宋体"/>
                <w:color w:val="000000" w:themeColor="text1"/>
                <w:szCs w:val="21"/>
                <w:highlight w:val="none"/>
                <w:u w:val="none"/>
                <w14:textFill>
                  <w14:solidFill>
                    <w14:schemeClr w14:val="tx1"/>
                  </w14:solidFill>
                </w14:textFill>
              </w:rPr>
              <w:t>级试验检测机构等级证书</w:t>
            </w:r>
            <w:r>
              <w:rPr>
                <w:rFonts w:hint="eastAsia" w:ascii="宋体" w:hAnsi="宋体"/>
                <w:color w:val="000000" w:themeColor="text1"/>
                <w:szCs w:val="21"/>
                <w:highlight w:val="none"/>
                <w:u w:val="none"/>
                <w:lang w:eastAsia="zh-CN"/>
                <w14:textFill>
                  <w14:solidFill>
                    <w14:schemeClr w14:val="tx1"/>
                  </w14:solidFill>
                </w14:textFill>
              </w:rPr>
              <w:t>或</w:t>
            </w:r>
            <w:r>
              <w:rPr>
                <w:rFonts w:hint="eastAsia"/>
                <w:color w:val="000000" w:themeColor="text1"/>
                <w:highlight w:val="none"/>
                <w:u w:val="none"/>
                <w14:textFill>
                  <w14:solidFill>
                    <w14:schemeClr w14:val="tx1"/>
                  </w14:solidFill>
                </w14:textFill>
              </w:rPr>
              <w:t>公路水运工程试验检测机构等级证书（桥梁隧道工程专项）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具有省级（含省级）以上质量技术监督部门颁发的CMA资质认证证书（资质认定证书需在有效期内）。</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1BBE9AEE">
            <w:pPr>
              <w:snapToGrid w:val="0"/>
              <w:spacing w:line="36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联合体协议书。</w:t>
            </w:r>
            <w:r>
              <w:rPr>
                <w:rFonts w:hint="eastAsia" w:ascii="宋体" w:hAnsi="宋体" w:cs="宋体"/>
                <w:b/>
                <w:bCs/>
                <w:color w:val="000000" w:themeColor="text1"/>
                <w:szCs w:val="21"/>
                <w:highlight w:val="none"/>
                <w14:textFill>
                  <w14:solidFill>
                    <w14:schemeClr w14:val="tx1"/>
                  </w14:solidFill>
                </w14:textFill>
              </w:rPr>
              <w:t>（联合体投标时必须提供，否则作无效投标处理）</w:t>
            </w:r>
          </w:p>
          <w:p w14:paraId="5C50482D">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8.除磋商文件规定必须提供以外，供应商认为需要提供的其他证明材料；</w:t>
            </w:r>
          </w:p>
          <w:p w14:paraId="304337CF">
            <w:pPr>
              <w:snapToGrid w:val="0"/>
              <w:spacing w:line="36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1D458E0">
            <w:pPr>
              <w:snapToGrid w:val="0"/>
              <w:spacing w:line="360" w:lineRule="exact"/>
              <w:ind w:firstLine="413" w:firstLineChars="196"/>
              <w:jc w:val="left"/>
              <w:rPr>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1.以上标明“必须提供”的材料属于复印件的扫描件的，必须加盖供应商电子公章，否则响应文件按无效响应处理。</w:t>
            </w:r>
          </w:p>
          <w:p w14:paraId="31E8179F">
            <w:pPr>
              <w:pStyle w:val="10"/>
              <w:rPr>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联合体投标时，第1-</w:t>
            </w: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b/>
                <w:bCs/>
                <w:color w:val="000000" w:themeColor="text1"/>
                <w:szCs w:val="21"/>
                <w:highlight w:val="none"/>
                <w14:textFill>
                  <w14:solidFill>
                    <w14:schemeClr w14:val="tx1"/>
                  </w14:solidFill>
                </w14:textFill>
              </w:rPr>
              <w:t>项资格证明文件联合体各方均必须分别提供，联合体各方分别盖章和签字，否则投标文件按无效响应处理。</w:t>
            </w:r>
          </w:p>
        </w:tc>
      </w:tr>
      <w:tr w14:paraId="21FD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0799655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234" w:type="dxa"/>
            <w:vAlign w:val="center"/>
          </w:tcPr>
          <w:p w14:paraId="7C36D4FE">
            <w:pPr>
              <w:spacing w:line="3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商务文件组成</w:t>
            </w:r>
          </w:p>
        </w:tc>
        <w:tc>
          <w:tcPr>
            <w:tcW w:w="5749" w:type="dxa"/>
            <w:vAlign w:val="center"/>
          </w:tcPr>
          <w:p w14:paraId="4DD367CF">
            <w:pPr>
              <w:spacing w:line="360" w:lineRule="exact"/>
              <w:contextualSpacing/>
              <w:rPr>
                <w:rFonts w:ascii="宋体" w:hAnsi="宋体" w:cs="宋体"/>
                <w:color w:val="000000" w:themeColor="text1"/>
                <w:szCs w:val="21"/>
                <w:highlight w:val="none"/>
                <w14:textFill>
                  <w14:solidFill>
                    <w14:schemeClr w14:val="tx1"/>
                  </w14:solidFill>
                </w14:textFill>
              </w:rPr>
            </w:pPr>
            <w:bookmarkStart w:id="33" w:name="_Hlk144805240"/>
            <w:r>
              <w:rPr>
                <w:rFonts w:hint="eastAsia" w:ascii="宋体" w:hAnsi="宋体" w:cs="宋体"/>
                <w:color w:val="000000" w:themeColor="text1"/>
                <w:szCs w:val="21"/>
                <w:highlight w:val="none"/>
                <w14:textFill>
                  <w14:solidFill>
                    <w14:schemeClr w14:val="tx1"/>
                  </w14:solidFill>
                </w14:textFill>
              </w:rPr>
              <w:t>1.无串通竞标行为的承诺函；（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FE8CD43">
            <w:pPr>
              <w:snapToGrid w:val="0"/>
              <w:spacing w:line="360" w:lineRule="exact"/>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16AF40D">
            <w:pPr>
              <w:spacing w:line="360" w:lineRule="exact"/>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9473326">
            <w:pPr>
              <w:spacing w:line="36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633F6AB">
            <w:pPr>
              <w:spacing w:line="36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5.竞标人情况介绍；</w:t>
            </w:r>
          </w:p>
          <w:p w14:paraId="136D13D2">
            <w:pPr>
              <w:spacing w:line="36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44FC2741">
            <w:pPr>
              <w:snapToGrid w:val="0"/>
              <w:spacing w:line="360" w:lineRule="exact"/>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注： </w:t>
            </w:r>
          </w:p>
          <w:p w14:paraId="2BC2B080">
            <w:pPr>
              <w:snapToGrid w:val="0"/>
              <w:spacing w:line="360" w:lineRule="exact"/>
              <w:ind w:firstLine="413" w:firstLineChars="196"/>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1.法定代表人授权委托书必须由法定代表人及委托代理人签字，并加盖供应商公章（在线下盖章、签字上传原版扫描件），否则响应文件按无效响应处理。</w:t>
            </w:r>
          </w:p>
          <w:p w14:paraId="6633E97B">
            <w:pPr>
              <w:spacing w:line="360" w:lineRule="exact"/>
              <w:ind w:firstLine="413" w:firstLineChars="196"/>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bookmarkEnd w:id="33"/>
        </w:tc>
      </w:tr>
      <w:tr w14:paraId="1E39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09841C38">
            <w:pPr>
              <w:spacing w:line="360" w:lineRule="exact"/>
              <w:jc w:val="center"/>
              <w:rPr>
                <w:rFonts w:ascii="宋体" w:hAnsi="宋体" w:cs="宋体"/>
                <w:color w:val="000000" w:themeColor="text1"/>
                <w:szCs w:val="21"/>
                <w:highlight w:val="none"/>
                <w14:textFill>
                  <w14:solidFill>
                    <w14:schemeClr w14:val="tx1"/>
                  </w14:solidFill>
                </w14:textFill>
              </w:rPr>
            </w:pPr>
          </w:p>
        </w:tc>
        <w:tc>
          <w:tcPr>
            <w:tcW w:w="2234" w:type="dxa"/>
            <w:vAlign w:val="center"/>
          </w:tcPr>
          <w:p w14:paraId="6DE3E719">
            <w:pPr>
              <w:spacing w:line="3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技术文件组成</w:t>
            </w:r>
          </w:p>
        </w:tc>
        <w:tc>
          <w:tcPr>
            <w:tcW w:w="5749" w:type="dxa"/>
            <w:vAlign w:val="center"/>
          </w:tcPr>
          <w:p w14:paraId="5FAF8B3C">
            <w:pPr>
              <w:spacing w:line="360" w:lineRule="exact"/>
              <w:rPr>
                <w:rFonts w:ascii="宋体" w:hAnsi="宋体" w:cs="宋体"/>
                <w:color w:val="000000" w:themeColor="text1"/>
                <w:szCs w:val="21"/>
                <w:highlight w:val="none"/>
                <w14:textFill>
                  <w14:solidFill>
                    <w14:schemeClr w14:val="tx1"/>
                  </w14:solidFill>
                </w14:textFill>
              </w:rPr>
            </w:pPr>
            <w:bookmarkStart w:id="34" w:name="_Hlk144805253"/>
            <w:r>
              <w:rPr>
                <w:rFonts w:hint="eastAsia" w:ascii="宋体" w:hAnsi="宋体" w:cs="宋体"/>
                <w:color w:val="000000" w:themeColor="text1"/>
                <w:szCs w:val="21"/>
                <w:highlight w:val="none"/>
                <w14:textFill>
                  <w14:solidFill>
                    <w14:schemeClr w14:val="tx1"/>
                  </w14:solidFill>
                </w14:textFill>
              </w:rPr>
              <w:t>1.服务需求偏离表；（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0D87838">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2.服务方案；</w:t>
            </w:r>
          </w:p>
          <w:p w14:paraId="0733C66F">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3.售后服务承诺；</w:t>
            </w:r>
          </w:p>
          <w:p w14:paraId="6EADDB3B">
            <w:pPr>
              <w:spacing w:line="36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.项目实施人员一览表；（</w:t>
            </w:r>
            <w:r>
              <w:rPr>
                <w:rFonts w:hint="eastAsia" w:ascii="宋体" w:hAnsi="宋体" w:cs="宋体"/>
                <w:b/>
                <w:color w:val="000000" w:themeColor="text1"/>
                <w:szCs w:val="21"/>
                <w:highlight w:val="none"/>
                <w14:textFill>
                  <w14:solidFill>
                    <w14:schemeClr w14:val="tx1"/>
                  </w14:solidFill>
                </w14:textFill>
              </w:rPr>
              <w:t>必须提供，加盖电子公章，否则响应文件按无效响应处理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9FC76E8">
            <w:pPr>
              <w:spacing w:line="36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.对应采购需求的服务需求、商务条款提供的其他文件资料；</w:t>
            </w:r>
          </w:p>
          <w:p w14:paraId="7B47FF6A">
            <w:pPr>
              <w:spacing w:line="36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.供应商认为需要提供的其他有关资料。</w:t>
            </w:r>
          </w:p>
          <w:bookmarkEnd w:id="34"/>
          <w:p w14:paraId="5BC3CFA1">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注：1.以上标明“必须提供”的材料属于复印件的扫描件的，必须加盖供应商电子公章，否则响应文件按无效响应处理。</w:t>
            </w:r>
          </w:p>
        </w:tc>
      </w:tr>
      <w:tr w14:paraId="1169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0EE71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234" w:type="dxa"/>
            <w:vAlign w:val="center"/>
          </w:tcPr>
          <w:p w14:paraId="039EE28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报价文件组成</w:t>
            </w:r>
          </w:p>
        </w:tc>
        <w:tc>
          <w:tcPr>
            <w:tcW w:w="5749" w:type="dxa"/>
            <w:vAlign w:val="center"/>
          </w:tcPr>
          <w:p w14:paraId="17552DDA">
            <w:pPr>
              <w:tabs>
                <w:tab w:val="left" w:pos="459"/>
              </w:tabs>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1.响应函；</w:t>
            </w:r>
            <w:r>
              <w:rPr>
                <w:rFonts w:hint="eastAsia" w:ascii="宋体" w:hAnsi="宋体" w:cs="宋体"/>
                <w:b/>
                <w:color w:val="000000" w:themeColor="text1"/>
                <w:szCs w:val="21"/>
                <w:highlight w:val="none"/>
                <w14:textFill>
                  <w14:solidFill>
                    <w14:schemeClr w14:val="tx1"/>
                  </w14:solidFill>
                </w14:textFill>
              </w:rPr>
              <w:t>（必须提供，否则作无效响应处理）</w:t>
            </w:r>
          </w:p>
          <w:p w14:paraId="7C271E6F">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2.响应报价表。（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3352536">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3.中小企业声明函或</w:t>
            </w:r>
            <w:r>
              <w:rPr>
                <w:rFonts w:hint="eastAsia" w:ascii="宋体" w:hAnsi="宋体"/>
                <w:color w:val="000000" w:themeColor="text1"/>
                <w:szCs w:val="21"/>
                <w:highlight w:val="none"/>
                <w14:textFill>
                  <w14:solidFill>
                    <w14:schemeClr w14:val="tx1"/>
                  </w14:solidFill>
                </w14:textFill>
              </w:rPr>
              <w:t>省级以上监狱管理局、戒毒管理局(含新疆生产建设兵团)出具的属于监狱企业的证明文件或《残疾人福利性单位声明函》</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（必须提供，否则作无效响应处理）</w:t>
            </w:r>
          </w:p>
        </w:tc>
      </w:tr>
      <w:tr w14:paraId="0E593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E338B8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w:t>
            </w:r>
          </w:p>
        </w:tc>
        <w:tc>
          <w:tcPr>
            <w:tcW w:w="2234" w:type="dxa"/>
            <w:vAlign w:val="center"/>
          </w:tcPr>
          <w:p w14:paraId="5747D0E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响应文件电子版要求</w:t>
            </w:r>
          </w:p>
        </w:tc>
        <w:tc>
          <w:tcPr>
            <w:tcW w:w="5749" w:type="dxa"/>
            <w:vAlign w:val="center"/>
          </w:tcPr>
          <w:p w14:paraId="3C8B3ED7">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1E405A8">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2.响应文件电子版密封方式：电子响应文件通过平台有效CA加密后在广西政府采购云平台投送。（操作方式见公告附件“电子响应文件制作与投送教程” ）</w:t>
            </w:r>
          </w:p>
        </w:tc>
      </w:tr>
      <w:tr w14:paraId="10CD5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61DD921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2234" w:type="dxa"/>
            <w:vAlign w:val="center"/>
          </w:tcPr>
          <w:p w14:paraId="27BC224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响应报价要求</w:t>
            </w:r>
          </w:p>
        </w:tc>
        <w:tc>
          <w:tcPr>
            <w:tcW w:w="5749" w:type="dxa"/>
            <w:vAlign w:val="center"/>
          </w:tcPr>
          <w:p w14:paraId="73CAD5A5">
            <w:pPr>
              <w:snapToGrid w:val="0"/>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的价格（包含但不限于：技术工作费、出具成果文件费、人工费、劳务、材料、设备、仪器、运输、检测与试验、安全警戒、评审、咨询、会务、管理、保险、税费、利润、通讯等费用，以及合同明示或暗示的所有责任、义务和一般风险等的一切费用等各种费用在内）。</w:t>
            </w:r>
          </w:p>
          <w:p w14:paraId="2138D5FC">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（2）其他：技术支持、售后服务。</w:t>
            </w:r>
          </w:p>
        </w:tc>
      </w:tr>
      <w:tr w14:paraId="1ED5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6F8A33D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2234" w:type="dxa"/>
            <w:vAlign w:val="center"/>
          </w:tcPr>
          <w:p w14:paraId="6A30AC1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w:t>
            </w:r>
          </w:p>
        </w:tc>
        <w:tc>
          <w:tcPr>
            <w:tcW w:w="5749" w:type="dxa"/>
            <w:vAlign w:val="center"/>
          </w:tcPr>
          <w:p w14:paraId="10EB64B0">
            <w:pPr>
              <w:pStyle w:val="9"/>
              <w:widowControl w:val="0"/>
              <w:tabs>
                <w:tab w:val="clear" w:pos="454"/>
              </w:tabs>
              <w:snapToGrid w:val="0"/>
              <w:spacing w:after="120" w:line="360" w:lineRule="exact"/>
              <w:ind w:left="283" w:hanging="283" w:hangingChars="135"/>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自首次响应文件提交截止之日起90日。</w:t>
            </w:r>
          </w:p>
        </w:tc>
      </w:tr>
      <w:tr w14:paraId="4EF30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99BEEC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2234" w:type="dxa"/>
            <w:vAlign w:val="center"/>
          </w:tcPr>
          <w:p w14:paraId="644B77D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w:t>
            </w:r>
          </w:p>
        </w:tc>
        <w:tc>
          <w:tcPr>
            <w:tcW w:w="5749" w:type="dxa"/>
            <w:vAlign w:val="center"/>
          </w:tcPr>
          <w:p w14:paraId="4B690C9B">
            <w:pPr>
              <w:autoSpaceDE w:val="0"/>
              <w:autoSpaceDN w:val="0"/>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w:t>
            </w:r>
          </w:p>
        </w:tc>
      </w:tr>
      <w:tr w14:paraId="72F6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237F41A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2234" w:type="dxa"/>
            <w:vAlign w:val="center"/>
          </w:tcPr>
          <w:p w14:paraId="36B1B3C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首次响应文件提交起止时间</w:t>
            </w:r>
          </w:p>
        </w:tc>
        <w:tc>
          <w:tcPr>
            <w:tcW w:w="5749" w:type="dxa"/>
            <w:vAlign w:val="center"/>
          </w:tcPr>
          <w:p w14:paraId="11230D82">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29AF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29314B92">
            <w:pPr>
              <w:spacing w:line="360" w:lineRule="exact"/>
              <w:jc w:val="center"/>
              <w:rPr>
                <w:rFonts w:ascii="宋体" w:hAnsi="宋体" w:cs="宋体"/>
                <w:color w:val="000000" w:themeColor="text1"/>
                <w:szCs w:val="21"/>
                <w:highlight w:val="none"/>
                <w14:textFill>
                  <w14:solidFill>
                    <w14:schemeClr w14:val="tx1"/>
                  </w14:solidFill>
                </w14:textFill>
              </w:rPr>
            </w:pPr>
          </w:p>
        </w:tc>
        <w:tc>
          <w:tcPr>
            <w:tcW w:w="2234" w:type="dxa"/>
            <w:vAlign w:val="center"/>
          </w:tcPr>
          <w:p w14:paraId="08FE409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w:t>
            </w:r>
          </w:p>
        </w:tc>
        <w:tc>
          <w:tcPr>
            <w:tcW w:w="5749" w:type="dxa"/>
            <w:vAlign w:val="center"/>
          </w:tcPr>
          <w:p w14:paraId="3D59B60D">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38F5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992B7E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w:t>
            </w:r>
          </w:p>
        </w:tc>
        <w:tc>
          <w:tcPr>
            <w:tcW w:w="2234" w:type="dxa"/>
            <w:vAlign w:val="center"/>
          </w:tcPr>
          <w:p w14:paraId="5DACB7D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备份响应文件</w:t>
            </w:r>
          </w:p>
        </w:tc>
        <w:tc>
          <w:tcPr>
            <w:tcW w:w="5749" w:type="dxa"/>
            <w:vAlign w:val="center"/>
          </w:tcPr>
          <w:p w14:paraId="384F81DB">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本项目不接受备份响应文件。</w:t>
            </w:r>
          </w:p>
        </w:tc>
      </w:tr>
      <w:tr w14:paraId="51C2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26799A3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234" w:type="dxa"/>
            <w:vAlign w:val="center"/>
          </w:tcPr>
          <w:p w14:paraId="55006D3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首次响应文件的退回</w:t>
            </w:r>
          </w:p>
        </w:tc>
        <w:tc>
          <w:tcPr>
            <w:tcW w:w="5749" w:type="dxa"/>
            <w:vAlign w:val="center"/>
          </w:tcPr>
          <w:p w14:paraId="7623EBF5">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6341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744DEEB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w:t>
            </w:r>
          </w:p>
        </w:tc>
        <w:tc>
          <w:tcPr>
            <w:tcW w:w="2234" w:type="dxa"/>
            <w:vAlign w:val="center"/>
          </w:tcPr>
          <w:p w14:paraId="5A5039B8">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负偏离要求</w:t>
            </w:r>
          </w:p>
        </w:tc>
        <w:tc>
          <w:tcPr>
            <w:tcW w:w="5749" w:type="dxa"/>
            <w:vAlign w:val="center"/>
          </w:tcPr>
          <w:p w14:paraId="2080F464">
            <w:pPr>
              <w:snapToGrid w:val="0"/>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商务条款评审中允许负偏离的条款数为</w:t>
            </w:r>
            <w:r>
              <w:rPr>
                <w:rFonts w:hint="eastAsia" w:ascii="宋体" w:hAnsi="宋体" w:cs="宋体"/>
                <w:b/>
                <w:color w:val="000000" w:themeColor="text1"/>
                <w:szCs w:val="21"/>
                <w:highlight w:val="none"/>
                <w:u w:val="single"/>
                <w14:textFill>
                  <w14:solidFill>
                    <w14:schemeClr w14:val="tx1"/>
                  </w14:solidFill>
                </w14:textFill>
              </w:rPr>
              <w:t xml:space="preserve"> 0 </w:t>
            </w:r>
            <w:r>
              <w:rPr>
                <w:rFonts w:hint="eastAsia" w:ascii="宋体" w:hAnsi="宋体" w:cs="宋体"/>
                <w:b/>
                <w:color w:val="000000" w:themeColor="text1"/>
                <w:szCs w:val="21"/>
                <w:highlight w:val="none"/>
                <w14:textFill>
                  <w14:solidFill>
                    <w14:schemeClr w14:val="tx1"/>
                  </w14:solidFill>
                </w14:textFill>
              </w:rPr>
              <w:t>项。</w:t>
            </w:r>
          </w:p>
          <w:p w14:paraId="5098587C">
            <w:pPr>
              <w:snapToGrid w:val="0"/>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服务需求（服务参数）评审中允许负偏离的条款数为</w:t>
            </w:r>
            <w:r>
              <w:rPr>
                <w:rFonts w:hint="eastAsia" w:ascii="宋体" w:hAnsi="宋体" w:cs="宋体"/>
                <w:b/>
                <w:color w:val="000000" w:themeColor="text1"/>
                <w:szCs w:val="21"/>
                <w:highlight w:val="none"/>
                <w:u w:val="single"/>
                <w14:textFill>
                  <w14:solidFill>
                    <w14:schemeClr w14:val="tx1"/>
                  </w14:solidFill>
                </w14:textFill>
              </w:rPr>
              <w:t>0</w:t>
            </w:r>
            <w:r>
              <w:rPr>
                <w:rFonts w:hint="eastAsia" w:ascii="宋体" w:hAnsi="宋体" w:cs="宋体"/>
                <w:b/>
                <w:color w:val="000000" w:themeColor="text1"/>
                <w:szCs w:val="21"/>
                <w:highlight w:val="none"/>
                <w14:textFill>
                  <w14:solidFill>
                    <w14:schemeClr w14:val="tx1"/>
                  </w14:solidFill>
                </w14:textFill>
              </w:rPr>
              <w:t>项。</w:t>
            </w:r>
          </w:p>
        </w:tc>
      </w:tr>
      <w:tr w14:paraId="7CB44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D252CAD">
            <w:pPr>
              <w:spacing w:line="360" w:lineRule="exact"/>
              <w:jc w:val="center"/>
              <w:rPr>
                <w:rFonts w:ascii="宋体" w:hAnsi="宋体" w:cs="宋体"/>
                <w:color w:val="000000" w:themeColor="text1"/>
                <w:szCs w:val="21"/>
                <w:highlight w:val="none"/>
                <w14:textFill>
                  <w14:solidFill>
                    <w14:schemeClr w14:val="tx1"/>
                  </w14:solidFill>
                </w14:textFill>
              </w:rPr>
            </w:pPr>
          </w:p>
        </w:tc>
        <w:tc>
          <w:tcPr>
            <w:tcW w:w="2234" w:type="dxa"/>
            <w:vAlign w:val="center"/>
          </w:tcPr>
          <w:p w14:paraId="1B916433">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磋商的顺序</w:t>
            </w:r>
          </w:p>
        </w:tc>
        <w:tc>
          <w:tcPr>
            <w:tcW w:w="5749" w:type="dxa"/>
            <w:vAlign w:val="center"/>
          </w:tcPr>
          <w:p w14:paraId="38778C62">
            <w:pPr>
              <w:pStyle w:val="11"/>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2E66FED1">
            <w:pPr>
              <w:snapToGrid w:val="0"/>
              <w:spacing w:line="360" w:lineRule="exact"/>
              <w:rPr>
                <w:rFonts w:ascii="宋体" w:hAnsi="宋体" w:cs="宋体"/>
                <w:color w:val="000000" w:themeColor="text1"/>
                <w:szCs w:val="21"/>
                <w:highlight w:val="none"/>
                <w14:textFill>
                  <w14:solidFill>
                    <w14:schemeClr w14:val="tx1"/>
                  </w14:solidFill>
                </w14:textFill>
              </w:rPr>
            </w:pPr>
            <w:r>
              <w:rPr>
                <w:rFonts w:ascii="Segoe UI Symbol" w:hAnsi="Segoe UI Symbol" w:cs="Segoe UI Symbol"/>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随机排序。</w:t>
            </w:r>
          </w:p>
          <w:p w14:paraId="57A9DF5D">
            <w:pPr>
              <w:pStyle w:val="11"/>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29E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97D928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2234" w:type="dxa"/>
            <w:vAlign w:val="center"/>
          </w:tcPr>
          <w:p w14:paraId="7761A61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5749" w:type="dxa"/>
            <w:vAlign w:val="center"/>
          </w:tcPr>
          <w:p w14:paraId="4821E21E">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本项目不收取履约保证金 </w:t>
            </w:r>
          </w:p>
        </w:tc>
      </w:tr>
      <w:tr w14:paraId="422E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8A86F7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w:t>
            </w:r>
          </w:p>
        </w:tc>
        <w:tc>
          <w:tcPr>
            <w:tcW w:w="2234" w:type="dxa"/>
            <w:vAlign w:val="center"/>
          </w:tcPr>
          <w:p w14:paraId="3EB563A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签订合同携带的材料</w:t>
            </w:r>
          </w:p>
        </w:tc>
        <w:tc>
          <w:tcPr>
            <w:tcW w:w="5749" w:type="dxa"/>
            <w:vAlign w:val="center"/>
          </w:tcPr>
          <w:p w14:paraId="7DF6D46E">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使用的有效CA证书加盖单位电子公章</w:t>
            </w:r>
          </w:p>
        </w:tc>
      </w:tr>
      <w:tr w14:paraId="4578F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421C62D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w:t>
            </w:r>
          </w:p>
        </w:tc>
        <w:tc>
          <w:tcPr>
            <w:tcW w:w="2234" w:type="dxa"/>
            <w:vAlign w:val="center"/>
          </w:tcPr>
          <w:p w14:paraId="0127F424">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w:t>
            </w:r>
          </w:p>
        </w:tc>
        <w:tc>
          <w:tcPr>
            <w:tcW w:w="5749" w:type="dxa"/>
            <w:vAlign w:val="center"/>
          </w:tcPr>
          <w:p w14:paraId="0A556649">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以书面形式</w:t>
            </w:r>
          </w:p>
        </w:tc>
      </w:tr>
      <w:tr w14:paraId="2CA9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A7D4F7E">
            <w:pPr>
              <w:spacing w:line="360" w:lineRule="exact"/>
              <w:jc w:val="center"/>
              <w:rPr>
                <w:rFonts w:ascii="宋体" w:hAnsi="宋体" w:cs="宋体"/>
                <w:color w:val="000000" w:themeColor="text1"/>
                <w:szCs w:val="21"/>
                <w:highlight w:val="none"/>
                <w14:textFill>
                  <w14:solidFill>
                    <w14:schemeClr w14:val="tx1"/>
                  </w14:solidFill>
                </w14:textFill>
              </w:rPr>
            </w:pPr>
          </w:p>
        </w:tc>
        <w:tc>
          <w:tcPr>
            <w:tcW w:w="2234" w:type="dxa"/>
            <w:vAlign w:val="center"/>
          </w:tcPr>
          <w:p w14:paraId="10C7DD2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p>
        </w:tc>
        <w:tc>
          <w:tcPr>
            <w:tcW w:w="5749" w:type="dxa"/>
            <w:vAlign w:val="center"/>
          </w:tcPr>
          <w:p w14:paraId="18EE806F">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（1）云之龙咨询集团有限公司政府采购全过程咨询部；</w:t>
            </w:r>
          </w:p>
          <w:p w14:paraId="4C296454">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联系电话：0771-2618118</w:t>
            </w:r>
          </w:p>
          <w:p w14:paraId="142C2EF8">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通讯地址：广西壮族自治区南宁市良庆区云英路15号3号楼云之龙咨询集团大厦6楼</w:t>
            </w:r>
          </w:p>
          <w:p w14:paraId="4A772AE3">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（2）南宁市交通运输局；</w:t>
            </w:r>
          </w:p>
          <w:p w14:paraId="742A585C">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联系电话：0771-</w:t>
            </w:r>
            <w:r>
              <w:rPr>
                <w:rFonts w:hint="eastAsia" w:ascii="宋体" w:hAnsi="宋体" w:cs="宋体"/>
                <w:color w:val="000000" w:themeColor="text1"/>
                <w:szCs w:val="21"/>
                <w:highlight w:val="none"/>
                <w:lang w:val="en-US" w:eastAsia="zh-CN"/>
                <w14:textFill>
                  <w14:solidFill>
                    <w14:schemeClr w14:val="tx1"/>
                  </w14:solidFill>
                </w14:textFill>
              </w:rPr>
              <w:t>5840414</w:t>
            </w:r>
          </w:p>
          <w:p w14:paraId="565ABFCA">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通讯地址：广西壮族自治区南宁市青秀区茶花园路5-8号</w:t>
            </w:r>
          </w:p>
        </w:tc>
      </w:tr>
      <w:tr w14:paraId="7652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48D04E25">
            <w:pPr>
              <w:spacing w:line="360" w:lineRule="exact"/>
              <w:jc w:val="center"/>
              <w:rPr>
                <w:rFonts w:ascii="宋体" w:hAnsi="宋体" w:cs="宋体"/>
                <w:color w:val="000000" w:themeColor="text1"/>
                <w:szCs w:val="21"/>
                <w:highlight w:val="none"/>
                <w14:textFill>
                  <w14:solidFill>
                    <w14:schemeClr w14:val="tx1"/>
                  </w14:solidFill>
                </w14:textFill>
              </w:rPr>
            </w:pPr>
          </w:p>
        </w:tc>
        <w:tc>
          <w:tcPr>
            <w:tcW w:w="2234" w:type="dxa"/>
            <w:vAlign w:val="center"/>
          </w:tcPr>
          <w:p w14:paraId="55AEDA6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现场提交质疑办理业务时间</w:t>
            </w:r>
          </w:p>
        </w:tc>
        <w:tc>
          <w:tcPr>
            <w:tcW w:w="5749" w:type="dxa"/>
            <w:vAlign w:val="center"/>
          </w:tcPr>
          <w:p w14:paraId="59EBFA91">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质疑期内每个工作日8时00分到12时00分，15时00分到18时00分</w:t>
            </w:r>
          </w:p>
        </w:tc>
      </w:tr>
      <w:tr w14:paraId="46F7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16F0435">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31.6</w:t>
            </w:r>
          </w:p>
        </w:tc>
        <w:tc>
          <w:tcPr>
            <w:tcW w:w="2234" w:type="dxa"/>
            <w:vAlign w:val="center"/>
          </w:tcPr>
          <w:p w14:paraId="606D0F34">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受理投诉方式</w:t>
            </w:r>
          </w:p>
        </w:tc>
        <w:tc>
          <w:tcPr>
            <w:tcW w:w="5749" w:type="dxa"/>
            <w:vAlign w:val="center"/>
          </w:tcPr>
          <w:p w14:paraId="29C86FC0">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1、受理方式：纸质方式受理，投诉书正、副本（经过质疑的事项才可投诉）。</w:t>
            </w:r>
          </w:p>
          <w:p w14:paraId="52B6896C">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2、邮寄地址：</w:t>
            </w:r>
          </w:p>
          <w:p w14:paraId="5DF4F5E6">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名称：广西壮族自治区南宁市财政局政府采购监督管理科</w:t>
            </w:r>
          </w:p>
          <w:p w14:paraId="5BA98B62">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地址：广西壮族自治区南宁市青秀区东葛路129号</w:t>
            </w:r>
          </w:p>
          <w:p w14:paraId="19583057">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联系电话：0771-2189091</w:t>
            </w:r>
          </w:p>
        </w:tc>
      </w:tr>
      <w:tr w14:paraId="43A8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85F67D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2234" w:type="dxa"/>
            <w:vAlign w:val="center"/>
          </w:tcPr>
          <w:p w14:paraId="41F2A41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采购代理费</w:t>
            </w:r>
          </w:p>
        </w:tc>
        <w:tc>
          <w:tcPr>
            <w:tcW w:w="5749" w:type="dxa"/>
            <w:vAlign w:val="center"/>
          </w:tcPr>
          <w:p w14:paraId="7DC060FE">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1.是否收取采购代理费：</w:t>
            </w:r>
          </w:p>
          <w:p w14:paraId="238FC602">
            <w:pPr>
              <w:pStyle w:val="16"/>
              <w:snapToGrid w:val="0"/>
              <w:spacing w:line="360" w:lineRule="exact"/>
              <w:rPr>
                <w:rFonts w:hAnsi="宋体" w:cs="宋体"/>
                <w:color w:val="000000" w:themeColor="text1"/>
                <w:sz w:val="21"/>
                <w:highlight w:val="none"/>
                <w14:textFill>
                  <w14:solidFill>
                    <w14:schemeClr w14:val="tx1"/>
                  </w14:solidFill>
                </w14:textFill>
              </w:rPr>
            </w:pPr>
            <w:r>
              <w:rPr>
                <w:rFonts w:ascii="Segoe UI Symbol" w:hAnsi="Segoe UI Symbol" w:cs="Segoe UI Symbol"/>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是    □ 否</w:t>
            </w:r>
          </w:p>
          <w:p w14:paraId="529B13B3">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2.采购代理费支付方式：</w:t>
            </w:r>
          </w:p>
          <w:p w14:paraId="3A175E44">
            <w:pPr>
              <w:pStyle w:val="16"/>
              <w:snapToGrid w:val="0"/>
              <w:spacing w:line="360" w:lineRule="exact"/>
              <w:rPr>
                <w:rFonts w:hAnsi="宋体" w:cs="宋体"/>
                <w:color w:val="000000" w:themeColor="text1"/>
                <w:sz w:val="21"/>
                <w:highlight w:val="none"/>
                <w14:textFill>
                  <w14:solidFill>
                    <w14:schemeClr w14:val="tx1"/>
                  </w14:solidFill>
                </w14:textFill>
              </w:rPr>
            </w:pPr>
            <w:r>
              <w:rPr>
                <w:rFonts w:ascii="Segoe UI Symbol" w:hAnsi="Segoe UI Symbol" w:cs="Segoe UI Symbol"/>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本项目代理服务费由成交供应商一次性向采购代理机构支付。</w:t>
            </w:r>
          </w:p>
          <w:p w14:paraId="068805FD">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□采购人支付。</w:t>
            </w:r>
          </w:p>
          <w:p w14:paraId="7B3CF7E1">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3.采购代理费收取标准：</w:t>
            </w:r>
          </w:p>
          <w:p w14:paraId="64F9E613">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☑以项目（</w:t>
            </w:r>
            <w:r>
              <w:rPr>
                <w:rFonts w:hint="eastAsia" w:ascii="Segoe UI Symbol" w:hAnsi="Segoe UI Symbol" w:cs="Segoe UI Symbol"/>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成交金额/□采购预算/□暂定成交金额/□其他 ）为计费额，按</w:t>
            </w:r>
            <w:r>
              <w:rPr>
                <w:rFonts w:hint="eastAsia" w:hAnsi="宋体" w:cs="宋体"/>
                <w:color w:val="000000" w:themeColor="text1"/>
                <w:sz w:val="21"/>
                <w:highlight w:val="none"/>
                <w:lang w:val="en-US" w:eastAsia="zh-CN"/>
                <w14:textFill>
                  <w14:solidFill>
                    <w14:schemeClr w14:val="tx1"/>
                  </w14:solidFill>
                </w14:textFill>
              </w:rPr>
              <w:t>下表</w:t>
            </w:r>
            <w:r>
              <w:rPr>
                <w:rFonts w:hint="eastAsia" w:hAnsi="宋体" w:cs="宋体"/>
                <w:color w:val="000000" w:themeColor="text1"/>
                <w:sz w:val="21"/>
                <w:highlight w:val="none"/>
                <w14:textFill>
                  <w14:solidFill>
                    <w14:schemeClr w14:val="tx1"/>
                  </w14:solidFill>
                </w14:textFill>
              </w:rPr>
              <w:t>服务类采用差额定率累进法计算出收费基准价格，采购代理收费以（</w:t>
            </w:r>
            <w:r>
              <w:rPr>
                <w:rFonts w:hint="eastAsia" w:hAnsi="宋体" w:cs="宋体"/>
                <w:color w:val="000000" w:themeColor="text1"/>
                <w:sz w:val="21"/>
                <w:highlight w:val="none"/>
                <w:lang w:eastAsia="zh-CN"/>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收费基准价格/</w:t>
            </w:r>
            <w:r>
              <w:rPr>
                <w:rFonts w:hint="eastAsia" w:ascii="Segoe UI Symbol" w:hAnsi="Segoe UI Symbol" w:cs="Segoe UI Symbol"/>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收费基准价格下浮%/□收费基准价格上浮 %）收取。</w:t>
            </w:r>
          </w:p>
          <w:tbl>
            <w:tblPr>
              <w:tblStyle w:val="25"/>
              <w:tblW w:w="5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1142"/>
              <w:gridCol w:w="1142"/>
              <w:gridCol w:w="1142"/>
            </w:tblGrid>
            <w:tr w14:paraId="271A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l2br w:val="single" w:color="auto" w:sz="4" w:space="0"/>
                  </w:tcBorders>
                </w:tcPr>
                <w:p w14:paraId="5979F851">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费率</w:t>
                  </w:r>
                </w:p>
                <w:p w14:paraId="46BB5A56">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金额</w:t>
                  </w:r>
                </w:p>
              </w:tc>
              <w:tc>
                <w:tcPr>
                  <w:tcW w:w="1142" w:type="dxa"/>
                  <w:vAlign w:val="center"/>
                </w:tcPr>
                <w:p w14:paraId="416F831B">
                  <w:pPr>
                    <w:spacing w:line="360" w:lineRule="exact"/>
                    <w:ind w:firstLine="105" w:firstLineChars="5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货物类</w:t>
                  </w:r>
                </w:p>
              </w:tc>
              <w:tc>
                <w:tcPr>
                  <w:tcW w:w="1142" w:type="dxa"/>
                  <w:vAlign w:val="center"/>
                </w:tcPr>
                <w:p w14:paraId="50913D29">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服务类</w:t>
                  </w:r>
                </w:p>
              </w:tc>
              <w:tc>
                <w:tcPr>
                  <w:tcW w:w="1142" w:type="dxa"/>
                  <w:vAlign w:val="center"/>
                </w:tcPr>
                <w:p w14:paraId="1258E1B9">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工程类</w:t>
                  </w:r>
                </w:p>
              </w:tc>
            </w:tr>
            <w:tr w14:paraId="4D8B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6EA5BEA3">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100万元以下</w:t>
                  </w:r>
                </w:p>
              </w:tc>
              <w:tc>
                <w:tcPr>
                  <w:tcW w:w="1142" w:type="dxa"/>
                </w:tcPr>
                <w:p w14:paraId="0B0D7C59">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142" w:type="dxa"/>
                </w:tcPr>
                <w:p w14:paraId="05921FF5">
                  <w:pPr>
                    <w:spacing w:line="360" w:lineRule="exact"/>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142" w:type="dxa"/>
                </w:tcPr>
                <w:p w14:paraId="2ACBD7D0">
                  <w:pPr>
                    <w:spacing w:line="360" w:lineRule="exact"/>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0075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1B2D1CA">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100万～500万元</w:t>
                  </w:r>
                </w:p>
              </w:tc>
              <w:tc>
                <w:tcPr>
                  <w:tcW w:w="1142" w:type="dxa"/>
                </w:tcPr>
                <w:p w14:paraId="33FFBF67">
                  <w:pPr>
                    <w:spacing w:line="360" w:lineRule="exact"/>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142" w:type="dxa"/>
                </w:tcPr>
                <w:p w14:paraId="7A034ABD">
                  <w:pPr>
                    <w:spacing w:line="360" w:lineRule="exact"/>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142" w:type="dxa"/>
                </w:tcPr>
                <w:p w14:paraId="2FB8D877">
                  <w:pPr>
                    <w:spacing w:line="360" w:lineRule="exact"/>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78D0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B10307D">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500万～1000万元</w:t>
                  </w:r>
                </w:p>
              </w:tc>
              <w:tc>
                <w:tcPr>
                  <w:tcW w:w="1142" w:type="dxa"/>
                </w:tcPr>
                <w:p w14:paraId="4895E811">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142" w:type="dxa"/>
                </w:tcPr>
                <w:p w14:paraId="26CB76F1">
                  <w:pPr>
                    <w:spacing w:line="360" w:lineRule="exact"/>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142" w:type="dxa"/>
                </w:tcPr>
                <w:p w14:paraId="58103316">
                  <w:pPr>
                    <w:spacing w:line="360" w:lineRule="exact"/>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bl>
          <w:p w14:paraId="495D45B5">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4.采购代理费收取银行账户</w:t>
            </w:r>
          </w:p>
          <w:p w14:paraId="6FE60E5A">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开户名称：云之龙咨询集团有限公司</w:t>
            </w:r>
          </w:p>
          <w:p w14:paraId="37D478BC">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银行账号：8113001013400293071</w:t>
            </w:r>
          </w:p>
          <w:p w14:paraId="68D7EB67">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开户银行：中信银行南宁东葛支行</w:t>
            </w:r>
          </w:p>
          <w:p w14:paraId="5CB99304">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开户行行号：302611029137</w:t>
            </w:r>
          </w:p>
        </w:tc>
      </w:tr>
      <w:tr w14:paraId="4F78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2897D8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2234" w:type="dxa"/>
            <w:vAlign w:val="center"/>
          </w:tcPr>
          <w:p w14:paraId="11DB4AF5">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解释</w:t>
            </w:r>
          </w:p>
        </w:tc>
        <w:tc>
          <w:tcPr>
            <w:tcW w:w="5749" w:type="dxa"/>
            <w:vAlign w:val="center"/>
          </w:tcPr>
          <w:p w14:paraId="0A513886">
            <w:pPr>
              <w:pStyle w:val="16"/>
              <w:snapToGrid w:val="0"/>
              <w:spacing w:line="360" w:lineRule="exact"/>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解释权：</w:t>
            </w:r>
            <w:r>
              <w:rPr>
                <w:rFonts w:hint="eastAsia" w:hAnsi="宋体" w:cs="宋体"/>
                <w:color w:val="000000" w:themeColor="text1"/>
                <w:sz w:val="21"/>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000000" w:themeColor="text1"/>
                <w:sz w:val="21"/>
                <w:highlight w:val="none"/>
                <w14:textFill>
                  <w14:solidFill>
                    <w14:schemeClr w14:val="tx1"/>
                  </w14:solidFill>
                </w14:textFill>
              </w:rPr>
              <w:t>由采购人或者采购代理机构负责解释。</w:t>
            </w:r>
          </w:p>
          <w:p w14:paraId="35B6412A">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法律责任：</w:t>
            </w:r>
            <w:r>
              <w:rPr>
                <w:rFonts w:hint="eastAsia" w:hAnsi="宋体" w:cs="宋体"/>
                <w:color w:val="000000" w:themeColor="text1"/>
                <w:sz w:val="21"/>
                <w:highlight w:val="none"/>
                <w14:textFill>
                  <w14:solidFill>
                    <w14:schemeClr w14:val="tx1"/>
                  </w14:solidFill>
                </w14:textFill>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45AFD8BB">
            <w:pPr>
              <w:pStyle w:val="16"/>
              <w:snapToGrid w:val="0"/>
              <w:spacing w:line="360" w:lineRule="exact"/>
              <w:rPr>
                <w:rFonts w:hAnsi="宋体" w:cs="宋体"/>
                <w:color w:val="000000" w:themeColor="text1"/>
                <w:kern w:val="2"/>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2.本项目采购代理机构应严格按照广西政府采购云平台项目采购全流程电子化电子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后果。</w:t>
            </w:r>
          </w:p>
        </w:tc>
      </w:tr>
      <w:tr w14:paraId="3F8D2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D7E99C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w:t>
            </w:r>
          </w:p>
        </w:tc>
        <w:tc>
          <w:tcPr>
            <w:tcW w:w="2234" w:type="dxa"/>
            <w:vAlign w:val="center"/>
          </w:tcPr>
          <w:p w14:paraId="3AA4A78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5749" w:type="dxa"/>
            <w:vAlign w:val="center"/>
          </w:tcPr>
          <w:p w14:paraId="5D733210">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D75F24C">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5683FC">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06595CAD">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4.自然人竞标的，磋商文件规定盖公章处由自然人摁手指指印。</w:t>
            </w:r>
          </w:p>
          <w:p w14:paraId="1BE82533">
            <w:pPr>
              <w:pStyle w:val="16"/>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5.本磋商文件所称的“以上”“以下”“以内”“届满”，包括本数；所称的“不满”“超过”“以外”，不包括本数。</w:t>
            </w:r>
          </w:p>
        </w:tc>
      </w:tr>
    </w:tbl>
    <w:p w14:paraId="331560FB">
      <w:pPr>
        <w:pStyle w:val="3"/>
        <w:spacing w:line="420" w:lineRule="exact"/>
        <w:jc w:val="center"/>
        <w:rPr>
          <w:rFonts w:ascii="宋体" w:hAnsi="宋体"/>
          <w:b w:val="0"/>
          <w:color w:val="000000" w:themeColor="text1"/>
          <w:highlight w:val="none"/>
          <w14:textFill>
            <w14:solidFill>
              <w14:schemeClr w14:val="tx1"/>
            </w14:solidFill>
          </w14:textFill>
        </w:rPr>
      </w:pPr>
      <w:bookmarkStart w:id="35" w:name="_Toc87345228"/>
      <w:bookmarkEnd w:id="35"/>
      <w:r>
        <w:rPr>
          <w:rFonts w:ascii="宋体" w:hAnsi="宋体"/>
          <w:b w:val="0"/>
          <w:color w:val="000000" w:themeColor="text1"/>
          <w:highlight w:val="none"/>
          <w14:textFill>
            <w14:solidFill>
              <w14:schemeClr w14:val="tx1"/>
            </w14:solidFill>
          </w14:textFill>
        </w:rPr>
        <w:br w:type="page"/>
      </w:r>
      <w:r>
        <w:rPr>
          <w:rFonts w:hint="eastAsia" w:ascii="宋体" w:hAnsi="宋体"/>
          <w:bCs w:val="0"/>
          <w:color w:val="000000" w:themeColor="text1"/>
          <w:highlight w:val="none"/>
          <w14:textFill>
            <w14:solidFill>
              <w14:schemeClr w14:val="tx1"/>
            </w14:solidFill>
          </w14:textFill>
        </w:rPr>
        <w:t>第二节 供应商须知正文</w:t>
      </w:r>
    </w:p>
    <w:p w14:paraId="6CF6961C">
      <w:pPr>
        <w:pStyle w:val="4"/>
        <w:spacing w:before="0" w:after="0" w:line="360" w:lineRule="auto"/>
        <w:ind w:firstLine="640" w:firstLineChars="200"/>
        <w:rPr>
          <w:rFonts w:ascii="宋体" w:hAnsi="宋体"/>
          <w:b w:val="0"/>
          <w:color w:val="000000" w:themeColor="text1"/>
          <w:highlight w:val="none"/>
          <w14:textFill>
            <w14:solidFill>
              <w14:schemeClr w14:val="tx1"/>
            </w14:solidFill>
          </w14:textFill>
        </w:rPr>
      </w:pPr>
      <w:bookmarkStart w:id="36" w:name="_Toc87345229"/>
      <w:bookmarkEnd w:id="36"/>
      <w:r>
        <w:rPr>
          <w:rFonts w:hint="eastAsia" w:ascii="宋体" w:hAnsi="宋体"/>
          <w:b w:val="0"/>
          <w:color w:val="000000" w:themeColor="text1"/>
          <w:highlight w:val="none"/>
          <w14:textFill>
            <w14:solidFill>
              <w14:schemeClr w14:val="tx1"/>
            </w14:solidFill>
          </w14:textFill>
        </w:rPr>
        <w:t>一、总则</w:t>
      </w:r>
    </w:p>
    <w:p w14:paraId="7EE5517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572499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048E887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6E8BFC3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548961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5F5F1B3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1E851D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0E55666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2.4“服务”是指除货物和工程以外的其他政府采购对象。</w:t>
      </w:r>
    </w:p>
    <w:p w14:paraId="6B5EFBC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782EDA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4228A4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“实质性要求”是指磋商文件中已经指明不满足则响应文件按无效响应处理的条款，或者不能负偏离的条款，或者采购需求中带“▲”的条款。</w:t>
      </w:r>
    </w:p>
    <w:p w14:paraId="5F4007E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“正偏离”，是指响应文件对磋商文件“采购需求”中有关条款作出的响应优于条款要求并有利于采购人的情形。</w:t>
      </w:r>
    </w:p>
    <w:p w14:paraId="7A253F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“负偏离”，是指响应文件对磋商文件“采购需求”中有关条款作出的响应不满足条款要求，导致采购人要求不能得到满足的情形。</w:t>
      </w:r>
    </w:p>
    <w:p w14:paraId="246976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p>
    <w:p w14:paraId="2ACCF23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“书面形式”是指合同书、信件和数据电文（包括电报、电传、传真、电子数据交换和电子邮件）等可以有形地表现所载内容的形式。</w:t>
      </w:r>
    </w:p>
    <w:p w14:paraId="02D743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“首次报价”是指供应商提交的首次响应文件中的报价。</w:t>
      </w:r>
    </w:p>
    <w:p w14:paraId="774A425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“评审报价”是指供应商提交的最后报价并经修正（如有）和政策功能价格扣除（如有）后的价格。</w:t>
      </w:r>
    </w:p>
    <w:p w14:paraId="6AB2E532">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02E7441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38191F2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4.磋商费用</w:t>
      </w:r>
    </w:p>
    <w:p w14:paraId="315DAA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403C2A72">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579393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31B454F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483DBC0A">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r>
        <w:rPr>
          <w:rFonts w:hint="eastAsia" w:ascii="宋体" w:hAnsi="宋体"/>
          <w:bCs/>
          <w:color w:val="000000" w:themeColor="text1"/>
          <w:szCs w:val="21"/>
          <w:highlight w:val="none"/>
          <w14:textFill>
            <w14:solidFill>
              <w14:schemeClr w14:val="tx1"/>
            </w14:solidFill>
          </w14:textFill>
        </w:rPr>
        <w:t>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1B33D69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6.转包与分包</w:t>
      </w:r>
    </w:p>
    <w:p w14:paraId="21BEBFF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6.1本项目是否允许分包详见“供应商须知前附表”，本项目不允许违法分包。</w:t>
      </w:r>
    </w:p>
    <w:p w14:paraId="41AB6C7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r>
        <w:rPr>
          <w:rFonts w:hint="eastAsia" w:ascii="宋体" w:hAnsi="宋体"/>
          <w:bCs/>
          <w:color w:val="000000" w:themeColor="text1"/>
          <w:szCs w:val="21"/>
          <w:highlight w:val="none"/>
          <w14:textFill>
            <w14:solidFill>
              <w14:schemeClr w14:val="tx1"/>
            </w14:solidFill>
          </w14:textFill>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bCs/>
          <w:color w:val="000000" w:themeColor="text1"/>
          <w:szCs w:val="21"/>
          <w:highlight w:val="none"/>
          <w14:textFill>
            <w14:solidFill>
              <w14:schemeClr w14:val="tx1"/>
            </w14:solidFill>
          </w14:textFill>
        </w:rPr>
        <w:t>。</w:t>
      </w:r>
    </w:p>
    <w:p w14:paraId="2055A12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bookmarkStart w:id="37" w:name="_Toc254970532"/>
      <w:bookmarkEnd w:id="37"/>
      <w:bookmarkStart w:id="38" w:name="_Toc254970673"/>
      <w:bookmarkEnd w:id="38"/>
      <w:r>
        <w:rPr>
          <w:rFonts w:hint="eastAsia" w:ascii="黑体" w:hAnsi="黑体" w:eastAsia="黑体" w:cs="宋体"/>
          <w:b/>
          <w:bCs/>
          <w:color w:val="000000" w:themeColor="text1"/>
          <w:sz w:val="24"/>
          <w:highlight w:val="none"/>
          <w14:textFill>
            <w14:solidFill>
              <w14:schemeClr w14:val="tx1"/>
            </w14:solidFill>
          </w14:textFill>
        </w:rPr>
        <w:t>7.特别说明</w:t>
      </w:r>
    </w:p>
    <w:p w14:paraId="2F041065">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9" w:name="_8.1提供相同品牌产品且通过资格审查、符合性审查的不同投标人参加同一合"/>
      <w:bookmarkEnd w:id="39"/>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p w14:paraId="70A1E7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1BC98AF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79F12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25444C4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3C0B24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27AA72A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3A1B40B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5268D8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5A9C9B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815E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6AABE9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7350621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6186BEE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265C12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34B4060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0241230F">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169604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4807C27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345A8B5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186B717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0894822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2DB61D7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72B0F99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652624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2BB7E6A0">
      <w:pPr>
        <w:pStyle w:val="4"/>
        <w:spacing w:before="0" w:after="0" w:line="360" w:lineRule="auto"/>
        <w:ind w:firstLine="640" w:firstLineChars="200"/>
        <w:rPr>
          <w:rFonts w:ascii="宋体" w:hAnsi="宋体"/>
          <w:b w:val="0"/>
          <w:bCs w:val="0"/>
          <w:color w:val="000000" w:themeColor="text1"/>
          <w:highlight w:val="none"/>
          <w14:textFill>
            <w14:solidFill>
              <w14:schemeClr w14:val="tx1"/>
            </w14:solidFill>
          </w14:textFill>
        </w:rPr>
      </w:pPr>
      <w:bookmarkStart w:id="40" w:name="_Toc87345230"/>
      <w:bookmarkEnd w:id="40"/>
      <w:bookmarkStart w:id="41" w:name="_Toc254970675"/>
      <w:bookmarkEnd w:id="41"/>
      <w:bookmarkStart w:id="42" w:name="_Toc254970534"/>
      <w:bookmarkEnd w:id="42"/>
      <w:r>
        <w:rPr>
          <w:rFonts w:hint="eastAsia" w:ascii="宋体" w:hAnsi="宋体"/>
          <w:b w:val="0"/>
          <w:bCs w:val="0"/>
          <w:color w:val="000000" w:themeColor="text1"/>
          <w:highlight w:val="none"/>
          <w14:textFill>
            <w14:solidFill>
              <w14:schemeClr w14:val="tx1"/>
            </w14:solidFill>
          </w14:textFill>
        </w:rPr>
        <w:t>二、磋商文件</w:t>
      </w:r>
    </w:p>
    <w:p w14:paraId="092BA60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48C7951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 竞争性磋商公告；</w:t>
      </w:r>
    </w:p>
    <w:p w14:paraId="073023F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第二章 采购需求；</w:t>
      </w:r>
    </w:p>
    <w:p w14:paraId="57D21A7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第三章 供应商须知； </w:t>
      </w:r>
    </w:p>
    <w:p w14:paraId="614772D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第四章 评审程序、评审方法和评审标准；</w:t>
      </w:r>
    </w:p>
    <w:p w14:paraId="22A4BB1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 响应文件格式；</w:t>
      </w:r>
    </w:p>
    <w:p w14:paraId="4CDEE31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第六章 合同文本；</w:t>
      </w:r>
    </w:p>
    <w:p w14:paraId="2153167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第七章 质疑、投诉材料格式。</w:t>
      </w:r>
    </w:p>
    <w:p w14:paraId="0512A23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737F78A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供应商应认真阅读磋商文件的采购需求，如供应商对磋商文件有疑问的，如要求采购人作出澄清或者修改的，供应商尽应在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6FF3346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07DF869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03B809ED">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2CCDED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提交首次响应文件截止之日前，采购人、采购代理机构或者</w:t>
      </w:r>
      <w:r>
        <w:rPr>
          <w:rFonts w:hint="eastAsia" w:ascii="宋体" w:hAnsi="宋体"/>
          <w:color w:val="000000" w:themeColor="text1"/>
          <w:szCs w:val="21"/>
          <w:highlight w:val="none"/>
          <w14:textFill>
            <w14:solidFill>
              <w14:schemeClr w14:val="tx1"/>
            </w14:solidFill>
          </w14:textFill>
        </w:rPr>
        <w:t>磋商</w:t>
      </w:r>
      <w:r>
        <w:rPr>
          <w:rFonts w:ascii="宋体" w:hAnsi="宋体"/>
          <w:color w:val="000000" w:themeColor="text1"/>
          <w:szCs w:val="21"/>
          <w:highlight w:val="none"/>
          <w14:textFill>
            <w14:solidFill>
              <w14:schemeClr w14:val="tx1"/>
            </w14:solidFill>
          </w14:textFill>
        </w:rPr>
        <w:t>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个工作日前，以</w:t>
      </w:r>
      <w:r>
        <w:rPr>
          <w:rFonts w:hint="eastAsia" w:ascii="宋体" w:hAnsi="宋体"/>
          <w:color w:val="000000" w:themeColor="text1"/>
          <w:szCs w:val="21"/>
          <w:highlight w:val="none"/>
          <w14:textFill>
            <w14:solidFill>
              <w14:schemeClr w14:val="tx1"/>
            </w14:solidFill>
          </w14:textFill>
        </w:rPr>
        <w:t>书面</w:t>
      </w:r>
      <w:r>
        <w:rPr>
          <w:rFonts w:ascii="宋体" w:hAnsi="宋体"/>
          <w:color w:val="000000" w:themeColor="text1"/>
          <w:szCs w:val="21"/>
          <w:highlight w:val="none"/>
          <w14:textFill>
            <w14:solidFill>
              <w14:schemeClr w14:val="tx1"/>
            </w14:solidFill>
          </w14:textFill>
        </w:rPr>
        <w:t>形式</w:t>
      </w:r>
      <w:r>
        <w:rPr>
          <w:rFonts w:hint="eastAsia" w:ascii="宋体" w:hAnsi="宋体"/>
          <w:color w:val="000000" w:themeColor="text1"/>
          <w:szCs w:val="21"/>
          <w:highlight w:val="none"/>
          <w14:textFill>
            <w14:solidFill>
              <w14:schemeClr w14:val="tx1"/>
            </w14:solidFill>
          </w14:textFill>
        </w:rPr>
        <w:t>（目前为网上公告和系统短信等形式）</w:t>
      </w:r>
      <w:r>
        <w:rPr>
          <w:rFonts w:ascii="宋体" w:hAnsi="宋体"/>
          <w:color w:val="000000" w:themeColor="text1"/>
          <w:szCs w:val="21"/>
          <w:highlight w:val="none"/>
          <w14:textFill>
            <w14:solidFill>
              <w14:schemeClr w14:val="tx1"/>
            </w14:solidFill>
          </w14:textFill>
        </w:rPr>
        <w:t>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个工作日的，应当顺延提交首次响应文件截止之日。</w:t>
      </w:r>
    </w:p>
    <w:p w14:paraId="1EF165B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4</w:t>
      </w:r>
      <w:r>
        <w:rPr>
          <w:rFonts w:ascii="Arial" w:hAnsi="Arial" w:cs="Arial"/>
          <w:color w:val="000000" w:themeColor="text1"/>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12E2C889">
      <w:pPr>
        <w:spacing w:line="360" w:lineRule="auto"/>
        <w:ind w:firstLine="420" w:firstLineChars="200"/>
        <w:rPr>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10.5  </w:t>
      </w:r>
      <w:r>
        <w:rPr>
          <w:rFonts w:hint="eastAsia"/>
          <w:color w:val="000000" w:themeColor="text1"/>
          <w:highlight w:val="none"/>
          <w14:textFill>
            <w14:solidFill>
              <w14:schemeClr w14:val="tx1"/>
            </w14:solidFill>
          </w14:textFill>
        </w:rPr>
        <w:t>采购人和采购代理机构可以视采购具体情况，变更</w:t>
      </w:r>
      <w:r>
        <w:rPr>
          <w:rFonts w:hAnsi="宋体"/>
          <w:color w:val="000000" w:themeColor="text1"/>
          <w:highlight w:val="none"/>
          <w14:textFill>
            <w14:solidFill>
              <w14:schemeClr w14:val="tx1"/>
            </w14:solidFill>
          </w14:textFill>
        </w:rPr>
        <w:t>提交首次响应文件</w:t>
      </w:r>
      <w:r>
        <w:rPr>
          <w:rFonts w:hint="eastAsia"/>
          <w:color w:val="000000" w:themeColor="text1"/>
          <w:highlight w:val="none"/>
          <w14:textFill>
            <w14:solidFill>
              <w14:schemeClr w14:val="tx1"/>
            </w14:solidFill>
          </w14:textFill>
        </w:rPr>
        <w:t>截止时间和竞谈时间，将变更时间将在</w:t>
      </w:r>
      <w:r>
        <w:rPr>
          <w:rFonts w:hint="eastAsia" w:hAnsi="宋体"/>
          <w:color w:val="000000" w:themeColor="text1"/>
          <w:highlight w:val="none"/>
          <w14:textFill>
            <w14:solidFill>
              <w14:schemeClr w14:val="tx1"/>
            </w14:solidFill>
          </w14:textFill>
        </w:rPr>
        <w:t>“采购文件公告</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中“七、其他补充事宜3.网上查询地址”</w:t>
      </w:r>
      <w:r>
        <w:rPr>
          <w:rFonts w:hint="eastAsia" w:cs="宋体"/>
          <w:color w:val="000000" w:themeColor="text1"/>
          <w:highlight w:val="none"/>
          <w14:textFill>
            <w14:solidFill>
              <w14:schemeClr w14:val="tx1"/>
            </w14:solidFill>
          </w14:textFill>
        </w:rPr>
        <w:t>规定的政府采购信息发布媒体上</w:t>
      </w:r>
      <w:r>
        <w:rPr>
          <w:rFonts w:hint="eastAsia"/>
          <w:color w:val="000000" w:themeColor="text1"/>
          <w:highlight w:val="none"/>
          <w14:textFill>
            <w14:solidFill>
              <w14:schemeClr w14:val="tx1"/>
            </w14:solidFill>
          </w14:textFill>
        </w:rPr>
        <w:t>发布更正公告。</w:t>
      </w:r>
    </w:p>
    <w:p w14:paraId="07C4CFA0">
      <w:pPr>
        <w:spacing w:line="360" w:lineRule="auto"/>
        <w:ind w:firstLine="442" w:firstLineChars="200"/>
        <w:rPr>
          <w:rFonts w:ascii="宋体" w:hAnsi="Courier New"/>
          <w:color w:val="000000" w:themeColor="text1"/>
          <w:kern w:val="0"/>
          <w:sz w:val="22"/>
          <w:szCs w:val="21"/>
          <w:highlight w:val="none"/>
          <w14:textFill>
            <w14:solidFill>
              <w14:schemeClr w14:val="tx1"/>
            </w14:solidFill>
          </w14:textFill>
        </w:rPr>
      </w:pPr>
      <w:r>
        <w:rPr>
          <w:rFonts w:hint="eastAsia" w:ascii="宋体" w:hAnsi="Courier New"/>
          <w:b/>
          <w:bCs/>
          <w:color w:val="000000" w:themeColor="text1"/>
          <w:kern w:val="0"/>
          <w:sz w:val="22"/>
          <w:szCs w:val="21"/>
          <w:highlight w:val="none"/>
          <w14:textFill>
            <w14:solidFill>
              <w14:schemeClr w14:val="tx1"/>
            </w14:solidFill>
          </w14:textFill>
        </w:rPr>
        <w:t>10.6响应文件未按磋商文件的澄清、修改的内容编制，又不符合实质性要求的，其响应文件作无效处理</w:t>
      </w:r>
      <w:r>
        <w:rPr>
          <w:rFonts w:hint="eastAsia" w:ascii="宋体" w:hAnsi="Courier New"/>
          <w:b/>
          <w:color w:val="000000" w:themeColor="text1"/>
          <w:kern w:val="0"/>
          <w:sz w:val="22"/>
          <w:szCs w:val="21"/>
          <w:highlight w:val="none"/>
          <w14:textFill>
            <w14:solidFill>
              <w14:schemeClr w14:val="tx1"/>
            </w14:solidFill>
          </w14:textFill>
        </w:rPr>
        <w:t>。</w:t>
      </w:r>
    </w:p>
    <w:p w14:paraId="1E7567D8">
      <w:pPr>
        <w:pStyle w:val="4"/>
        <w:spacing w:before="0" w:after="0" w:line="360" w:lineRule="auto"/>
        <w:ind w:firstLine="640" w:firstLineChars="200"/>
        <w:rPr>
          <w:rFonts w:ascii="宋体" w:hAnsi="宋体"/>
          <w:b w:val="0"/>
          <w:bCs w:val="0"/>
          <w:color w:val="000000" w:themeColor="text1"/>
          <w:highlight w:val="none"/>
          <w14:textFill>
            <w14:solidFill>
              <w14:schemeClr w14:val="tx1"/>
            </w14:solidFill>
          </w14:textFill>
        </w:rPr>
      </w:pPr>
      <w:bookmarkStart w:id="43" w:name="_Toc87345231"/>
      <w:bookmarkEnd w:id="43"/>
      <w:r>
        <w:rPr>
          <w:rFonts w:hint="eastAsia" w:ascii="宋体" w:hAnsi="宋体"/>
          <w:b w:val="0"/>
          <w:bCs w:val="0"/>
          <w:color w:val="000000" w:themeColor="text1"/>
          <w:highlight w:val="none"/>
          <w14:textFill>
            <w14:solidFill>
              <w14:schemeClr w14:val="tx1"/>
            </w14:solidFill>
          </w14:textFill>
        </w:rPr>
        <w:t>三、响应文件的编制</w:t>
      </w:r>
    </w:p>
    <w:p w14:paraId="66A308E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41182C1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2262E99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01CDE0D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12.1响应文件由资格证明文件、报价文件、商务和技术文件三部分组成。</w:t>
      </w:r>
    </w:p>
    <w:p w14:paraId="6396B970">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14:textFill>
            <w14:solidFill>
              <w14:schemeClr w14:val="tx1"/>
            </w14:solidFill>
          </w14:textFill>
        </w:rPr>
        <w:t>资格证明文件：详见须知前附表</w:t>
      </w:r>
    </w:p>
    <w:p w14:paraId="41A8E3F0">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12.1.2商务技术文件：详见须知前附表</w:t>
      </w:r>
    </w:p>
    <w:p w14:paraId="5BB65D5B">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3报价文件：详见须知前附表</w:t>
      </w:r>
    </w:p>
    <w:p w14:paraId="1F8757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响应文件电子版：详见须知前附表</w:t>
      </w:r>
    </w:p>
    <w:p w14:paraId="0BFA1E2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0F7BD20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1491625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7E7F0D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4B95E37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15.响应报价要求和构成</w:t>
      </w:r>
    </w:p>
    <w:p w14:paraId="2A18F87E">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15.1响应报价应按“第五章 响应文件格式”中“响应报价表”格式填写。</w:t>
      </w:r>
    </w:p>
    <w:p w14:paraId="1CFCCCFB">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15.2响应报价的价格构成见“供应商须知前附表”。</w:t>
      </w:r>
    </w:p>
    <w:p w14:paraId="7E5C07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15.3响应报价要求</w:t>
      </w:r>
    </w:p>
    <w:p w14:paraId="5694C7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供应商的响应报价应符合以下要求，否则响应文件按无效响应处理：</w:t>
      </w:r>
    </w:p>
    <w:p w14:paraId="2297AB4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028F987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3D22C5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响应报价（包含首次报价、最后报价）超过所竞标分标规定的采购预算金额或者最高限价的，其响应文件将作无效处理。</w:t>
      </w:r>
    </w:p>
    <w:p w14:paraId="057EF29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响应报价（包含首次报价、最后报价）超过分项采购预算金额或者最高限价的，其响应文件将作无效处理。</w:t>
      </w:r>
    </w:p>
    <w:p w14:paraId="0A2DB18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2A4BFC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6D2F583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62822B4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2851D889">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384091B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288745A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111CB64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000000" w:themeColor="text1"/>
          <w:highlight w:val="none"/>
          <w14:textFill>
            <w14:solidFill>
              <w14:schemeClr w14:val="tx1"/>
            </w14:solidFill>
          </w14:textFill>
        </w:rPr>
        <w:t>由此引发的</w:t>
      </w:r>
      <w:r>
        <w:rPr>
          <w:rFonts w:hint="eastAsia" w:ascii="宋体" w:hAnsi="宋体" w:cs="宋体"/>
          <w:color w:val="000000" w:themeColor="text1"/>
          <w:szCs w:val="21"/>
          <w:highlight w:val="none"/>
          <w14:textFill>
            <w14:solidFill>
              <w14:schemeClr w14:val="tx1"/>
            </w14:solidFill>
          </w14:textFill>
        </w:rPr>
        <w:t>后果由供应商承担。</w:t>
      </w:r>
    </w:p>
    <w:p w14:paraId="33FDCBD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3C1F670A">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bookmarkStart w:id="44" w:name="_Hlk65832699"/>
      <w:bookmarkEnd w:id="44"/>
      <w:r>
        <w:rPr>
          <w:rFonts w:hint="eastAsia" w:ascii="宋体" w:hAnsi="宋体" w:cs="宋体"/>
          <w:b/>
          <w:color w:val="000000" w:themeColor="text1"/>
          <w:szCs w:val="21"/>
          <w:highlight w:val="none"/>
          <w14:textFill>
            <w14:solidFill>
              <w14:schemeClr w14:val="tx1"/>
            </w14:solidFill>
          </w14:textFill>
        </w:rPr>
        <w:t>18.3</w:t>
      </w:r>
      <w:r>
        <w:rPr>
          <w:rFonts w:hint="eastAsia" w:ascii="宋体" w:hAnsi="宋体"/>
          <w:b/>
          <w:color w:val="000000" w:themeColor="text1"/>
          <w:szCs w:val="21"/>
          <w:highlight w:val="none"/>
          <w14:textFill>
            <w14:solidFill>
              <w14:schemeClr w14:val="tx1"/>
            </w14:solidFill>
          </w14:textFill>
        </w:rPr>
        <w:t>响应文件须由供应商在</w:t>
      </w:r>
      <w:r>
        <w:rPr>
          <w:rFonts w:hint="eastAsia" w:ascii="宋体" w:hAnsi="宋体" w:cs="仿宋_GB2312"/>
          <w:b/>
          <w:color w:val="000000" w:themeColor="text1"/>
          <w:kern w:val="0"/>
          <w:szCs w:val="21"/>
          <w:highlight w:val="none"/>
          <w:lang w:val="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第五章 响应文件格式</w:t>
      </w:r>
      <w:r>
        <w:rPr>
          <w:rFonts w:hint="eastAsia" w:ascii="宋体" w:hAnsi="宋体" w:cs="仿宋_GB2312"/>
          <w:b/>
          <w:color w:val="000000" w:themeColor="text1"/>
          <w:kern w:val="0"/>
          <w:szCs w:val="21"/>
          <w:highlight w:val="none"/>
          <w:lang w:val="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规定位置</w:t>
      </w:r>
      <w:r>
        <w:rPr>
          <w:rFonts w:hint="eastAsia" w:ascii="宋体" w:hAnsi="宋体" w:cs="仿宋_GB2312"/>
          <w:b/>
          <w:color w:val="000000" w:themeColor="text1"/>
          <w:szCs w:val="21"/>
          <w:highlight w:val="none"/>
          <w14:textFill>
            <w14:solidFill>
              <w14:schemeClr w14:val="tx1"/>
            </w14:solidFill>
          </w14:textFill>
        </w:rPr>
        <w:t>进行签署、盖章</w:t>
      </w:r>
      <w:r>
        <w:rPr>
          <w:rFonts w:hint="eastAsia" w:ascii="宋体" w:hAnsi="宋体" w:cs="宋体"/>
          <w:b/>
          <w:color w:val="000000" w:themeColor="text1"/>
          <w:szCs w:val="21"/>
          <w:highlight w:val="none"/>
          <w14:textFill>
            <w14:solidFill>
              <w14:schemeClr w14:val="tx1"/>
            </w14:solidFill>
          </w14:textFill>
        </w:rPr>
        <w:t>，否则其响应文件按无效响应处理。骑缝盖公章不视为在规定位置盖章。</w:t>
      </w:r>
    </w:p>
    <w:p w14:paraId="3985E2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33B86B3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18.5响应文件应避免涂改、行间插字或者删除，否则其响应文件按无效响应处理。</w:t>
      </w:r>
    </w:p>
    <w:p w14:paraId="18FC4F1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19.响应文件的密封和标记</w:t>
      </w:r>
    </w:p>
    <w:p w14:paraId="46E5506C">
      <w:pPr>
        <w:spacing w:line="360" w:lineRule="auto"/>
        <w:ind w:firstLine="420" w:firstLineChars="200"/>
        <w:rPr>
          <w:rFonts w:ascii="宋体" w:hAnsi="宋体" w:cs="仿宋_GB2312"/>
          <w:color w:val="000000" w:themeColor="text1"/>
          <w:kern w:val="0"/>
          <w:szCs w:val="21"/>
          <w:highlight w:val="none"/>
          <w:lang w:val="zh-CN"/>
          <w14:textFill>
            <w14:solidFill>
              <w14:schemeClr w14:val="tx1"/>
            </w14:solidFill>
          </w14:textFill>
        </w:rPr>
      </w:pPr>
      <w:r>
        <w:rPr>
          <w:rFonts w:hint="eastAsia" w:ascii="宋体" w:hAnsi="宋体" w:cs="仿宋_GB2312"/>
          <w:color w:val="000000" w:themeColor="text1"/>
          <w:kern w:val="0"/>
          <w:szCs w:val="21"/>
          <w:highlight w:val="none"/>
          <w:lang w:val="zh-CN"/>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32C1BAD">
      <w:pPr>
        <w:spacing w:line="360" w:lineRule="auto"/>
        <w:ind w:firstLine="420" w:firstLineChars="200"/>
        <w:rPr>
          <w:rFonts w:ascii="宋体" w:hAnsi="宋体" w:cs="仿宋_GB2312"/>
          <w:color w:val="000000" w:themeColor="text1"/>
          <w:kern w:val="0"/>
          <w:szCs w:val="21"/>
          <w:highlight w:val="none"/>
          <w:lang w:val="zh-CN"/>
          <w14:textFill>
            <w14:solidFill>
              <w14:schemeClr w14:val="tx1"/>
            </w14:solidFill>
          </w14:textFill>
        </w:rPr>
      </w:pPr>
      <w:r>
        <w:rPr>
          <w:rFonts w:hint="eastAsia" w:ascii="宋体" w:hAnsi="宋体" w:cs="仿宋_GB2312"/>
          <w:color w:val="000000" w:themeColor="text1"/>
          <w:kern w:val="0"/>
          <w:szCs w:val="21"/>
          <w:highlight w:val="none"/>
          <w:lang w:val="zh-CN"/>
          <w14:textFill>
            <w14:solidFill>
              <w14:schemeClr w14:val="tx1"/>
            </w14:solidFill>
          </w14:textFill>
        </w:rPr>
        <w:t>19.2使用“广西政府采购云平台电子交易客户端”需要提前申领CA数字证书，申领流程见该项目采购公告附件。</w:t>
      </w:r>
    </w:p>
    <w:p w14:paraId="557A4218">
      <w:pPr>
        <w:pStyle w:val="16"/>
        <w:spacing w:line="360" w:lineRule="auto"/>
        <w:ind w:firstLine="420" w:firstLineChars="200"/>
        <w:rPr>
          <w:rFonts w:hAnsi="宋体" w:cs="仿宋_GB2312"/>
          <w:color w:val="000000" w:themeColor="text1"/>
          <w:sz w:val="21"/>
          <w:highlight w:val="none"/>
          <w14:textFill>
            <w14:solidFill>
              <w14:schemeClr w14:val="tx1"/>
            </w14:solidFill>
          </w14:textFill>
        </w:rPr>
      </w:pPr>
      <w:r>
        <w:rPr>
          <w:rFonts w:hint="eastAsia" w:hAnsi="宋体" w:cs="仿宋_GB2312"/>
          <w:color w:val="000000" w:themeColor="text1"/>
          <w:sz w:val="21"/>
          <w:highlight w:val="none"/>
          <w14:textFill>
            <w14:solidFill>
              <w14:schemeClr w14:val="tx1"/>
            </w14:solidFill>
          </w14:textFill>
        </w:rPr>
        <w:t>19.3为确保网上操作合法、有效和安全，供应商应当在响应文件提交截止时间前完成在“政府采购云平台”的身份认证，确保在电子交易过程中能够对相关数据电文进行加密和使用电子签名。</w:t>
      </w:r>
    </w:p>
    <w:p w14:paraId="2CB3D1E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60065B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20.1供应商必须在“供应商须知前附表”规定的时间和地点提交响应文件。</w:t>
      </w:r>
    </w:p>
    <w:p w14:paraId="1A017B7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.2 在响应文件提交截止时间以后，不能补充、修改响应文件。</w:t>
      </w:r>
    </w:p>
    <w:p w14:paraId="5AA0D1B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20.3 在提交“最后报价”后，供应商不能退出谈判。</w:t>
      </w:r>
    </w:p>
    <w:p w14:paraId="2CB98DA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20.4 电子交易平台收到响应文件，将妥善保存并即时向供应商发出确认回执通知。在响应文件提交截止时间前，除供应商补充、修改或者撤回响应文件外，任何单位和个人不得解密或提取响应文件。</w:t>
      </w:r>
    </w:p>
    <w:p w14:paraId="174BFCA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20.5 采购机构不可视情况延长提交响应文件的截止时间。</w:t>
      </w:r>
    </w:p>
    <w:p w14:paraId="18B8C50F">
      <w:pPr>
        <w:spacing w:line="360" w:lineRule="auto"/>
        <w:ind w:firstLine="420" w:firstLineChars="200"/>
        <w:rPr>
          <w:rFonts w:ascii="黑体" w:hAnsi="黑体" w:eastAsia="黑体"/>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20.6备份响应文件。</w:t>
      </w:r>
      <w:r>
        <w:rPr>
          <w:rFonts w:hint="eastAsia" w:hAnsi="宋体"/>
          <w:bCs/>
          <w:color w:val="000000" w:themeColor="text1"/>
          <w:szCs w:val="21"/>
          <w:highlight w:val="none"/>
          <w14:textFill>
            <w14:solidFill>
              <w14:schemeClr w14:val="tx1"/>
            </w14:solidFill>
          </w14:textFill>
        </w:rPr>
        <w:t>详见在“供应商须知前附表”。</w:t>
      </w:r>
    </w:p>
    <w:p w14:paraId="18FE892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010729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6B64AF5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bookmarkStart w:id="45" w:name="_Hlk45702405"/>
      <w:r>
        <w:rPr>
          <w:rFonts w:hint="eastAsia" w:ascii="黑体" w:hAnsi="黑体" w:eastAsia="黑体" w:cs="宋体"/>
          <w:b/>
          <w:bCs/>
          <w:color w:val="000000" w:themeColor="text1"/>
          <w:sz w:val="24"/>
          <w:highlight w:val="none"/>
          <w14:textFill>
            <w14:solidFill>
              <w14:schemeClr w14:val="tx1"/>
            </w14:solidFill>
          </w14:textFill>
        </w:rPr>
        <w:t>22.首次响应文件的退回</w:t>
      </w:r>
    </w:p>
    <w:p w14:paraId="16C2DE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在首次响应文件提交截止时间止提交响应文件的供应商不足3家时电子响应文件由代理机构在广西政府采购云平台操作退回，除此之外采购人和采购代理机构对已提交的电子响应文件概不退回。</w:t>
      </w:r>
    </w:p>
    <w:p w14:paraId="1ABA01E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bookmarkEnd w:id="45"/>
    <w:p w14:paraId="5244DEF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本项目不收取磋商保证金，供应商在首次响应文件提交截止时间后可向采购人、采购代理机构书面申请撤回电子响应文件。</w:t>
      </w:r>
    </w:p>
    <w:p w14:paraId="08907660">
      <w:pPr>
        <w:pStyle w:val="4"/>
        <w:spacing w:before="0" w:after="0" w:line="360" w:lineRule="auto"/>
        <w:ind w:firstLine="640" w:firstLineChars="200"/>
        <w:rPr>
          <w:rFonts w:ascii="宋体" w:hAnsi="宋体"/>
          <w:b w:val="0"/>
          <w:bCs w:val="0"/>
          <w:color w:val="000000" w:themeColor="text1"/>
          <w:highlight w:val="none"/>
          <w14:textFill>
            <w14:solidFill>
              <w14:schemeClr w14:val="tx1"/>
            </w14:solidFill>
          </w14:textFill>
        </w:rPr>
      </w:pPr>
      <w:bookmarkStart w:id="46" w:name="_Toc87345232"/>
      <w:bookmarkEnd w:id="46"/>
      <w:r>
        <w:rPr>
          <w:rFonts w:hint="eastAsia" w:ascii="宋体" w:hAnsi="宋体"/>
          <w:b w:val="0"/>
          <w:bCs w:val="0"/>
          <w:color w:val="000000" w:themeColor="text1"/>
          <w:highlight w:val="none"/>
          <w14:textFill>
            <w14:solidFill>
              <w14:schemeClr w14:val="tx1"/>
            </w14:solidFill>
          </w14:textFill>
        </w:rPr>
        <w:t>四、评审及磋商</w:t>
      </w:r>
    </w:p>
    <w:p w14:paraId="192C992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7D2119F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01F23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E58B3C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w:t>
      </w:r>
    </w:p>
    <w:p w14:paraId="16FA24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首次响应文件由磋商小组或者采购代理机构在“供应商须知前附表”规定的时间开启。</w:t>
      </w:r>
    </w:p>
    <w:p w14:paraId="62BC7EB7">
      <w:pPr>
        <w:pStyle w:val="16"/>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 xml:space="preserve">25.2 </w:t>
      </w:r>
      <w:r>
        <w:rPr>
          <w:rFonts w:hint="eastAsia" w:hAnsi="宋体"/>
          <w:bCs/>
          <w:color w:val="000000" w:themeColor="text1"/>
          <w:sz w:val="21"/>
          <w:highlight w:val="none"/>
          <w14:textFill>
            <w14:solidFill>
              <w14:schemeClr w14:val="tx1"/>
            </w14:solidFill>
          </w14:textFill>
        </w:rPr>
        <w:t>响应文件解密</w:t>
      </w:r>
    </w:p>
    <w:p w14:paraId="6EA51AC0">
      <w:pPr>
        <w:pStyle w:val="1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采购代理机构将在“供应商须知前附表”规定的时</w:t>
      </w:r>
      <w:r>
        <w:rPr>
          <w:rFonts w:hint="eastAsia" w:hAnsi="宋体"/>
          <w:color w:val="000000" w:themeColor="text1"/>
          <w:sz w:val="21"/>
          <w:highlight w:val="none"/>
          <w14:textFill>
            <w14:solidFill>
              <w14:schemeClr w14:val="tx1"/>
            </w14:solidFill>
          </w14:textFill>
        </w:rPr>
        <w:t>间通过电子交易平台组织响应文件开启，采购机构依托电子交易平台发起开始解密指令，供应商的法定代表人或其委托代理人</w:t>
      </w:r>
      <w:r>
        <w:rPr>
          <w:rFonts w:hint="eastAsia" w:hAnsi="宋体"/>
          <w:b/>
          <w:color w:val="000000" w:themeColor="text1"/>
          <w:sz w:val="21"/>
          <w:highlight w:val="none"/>
          <w14:textFill>
            <w14:solidFill>
              <w14:schemeClr w14:val="tx1"/>
            </w14:solidFill>
          </w14:textFill>
        </w:rPr>
        <w:t>须携带加密时所用的CA锁按平台提示和采购文件的规定登录到广西政府采购云平台电子开标大厅签到并在发起解密指令之时起30分钟内完成对电子响应文件在线解密</w:t>
      </w:r>
      <w:r>
        <w:rPr>
          <w:rFonts w:hint="eastAsia" w:hAnsi="宋体"/>
          <w:color w:val="000000" w:themeColor="text1"/>
          <w:sz w:val="21"/>
          <w:highlight w:val="none"/>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eastAsia" w:hAnsi="宋体"/>
          <w:b/>
          <w:color w:val="000000" w:themeColor="text1"/>
          <w:sz w:val="21"/>
          <w:highlight w:val="none"/>
          <w14:textFill>
            <w14:solidFill>
              <w14:schemeClr w14:val="tx1"/>
            </w14:solidFill>
          </w14:textFill>
        </w:rPr>
        <w:t>视为响应文件无效。</w:t>
      </w:r>
      <w:r>
        <w:rPr>
          <w:rFonts w:hint="eastAsia" w:hAnsi="宋体"/>
          <w:color w:val="000000" w:themeColor="text1"/>
          <w:sz w:val="21"/>
          <w:highlight w:val="none"/>
          <w14:textFill>
            <w14:solidFill>
              <w14:schemeClr w14:val="tx1"/>
            </w14:solidFill>
          </w14:textFill>
        </w:rPr>
        <w:t>（解密</w:t>
      </w:r>
      <w:r>
        <w:rPr>
          <w:rFonts w:hint="eastAsia" w:hAnsi="宋体"/>
          <w:bCs/>
          <w:color w:val="000000" w:themeColor="text1"/>
          <w:sz w:val="21"/>
          <w:highlight w:val="none"/>
          <w14:textFill>
            <w14:solidFill>
              <w14:schemeClr w14:val="tx1"/>
            </w14:solidFill>
          </w14:textFill>
        </w:rPr>
        <w:t>异常情况处理：详见本章</w:t>
      </w:r>
      <w:r>
        <w:rPr>
          <w:rFonts w:hint="eastAsia" w:hAnsi="宋体"/>
          <w:color w:val="000000" w:themeColor="text1"/>
          <w:sz w:val="21"/>
          <w:highlight w:val="none"/>
          <w14:textFill>
            <w14:solidFill>
              <w14:schemeClr w14:val="tx1"/>
            </w14:solidFill>
          </w14:textFill>
        </w:rPr>
        <w:t>26.3 电子交易活动的中止。）</w:t>
      </w:r>
    </w:p>
    <w:p w14:paraId="758EC218">
      <w:pPr>
        <w:pStyle w:val="16"/>
        <w:spacing w:line="360" w:lineRule="auto"/>
        <w:ind w:firstLine="420" w:firstLineChars="200"/>
        <w:rPr>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如</w:t>
      </w:r>
      <w:r>
        <w:rPr>
          <w:rFonts w:hint="eastAsia" w:hAnsi="宋体"/>
          <w:bCs/>
          <w:color w:val="000000" w:themeColor="text1"/>
          <w:sz w:val="21"/>
          <w:highlight w:val="none"/>
          <w14:textFill>
            <w14:solidFill>
              <w14:schemeClr w14:val="tx1"/>
            </w14:solidFill>
          </w14:textFill>
        </w:rPr>
        <w:t>供应商成功解密响应文件，但未在“广西政府采购云平台”电子开标大厅参加磋商的，视同认可谈判过程和结果，</w:t>
      </w:r>
      <w:r>
        <w:rPr>
          <w:rFonts w:hint="eastAsia" w:hAnsi="宋体"/>
          <w:color w:val="000000" w:themeColor="text1"/>
          <w:sz w:val="21"/>
          <w:highlight w:val="none"/>
          <w14:textFill>
            <w14:solidFill>
              <w14:schemeClr w14:val="tx1"/>
            </w14:solidFill>
          </w14:textFill>
        </w:rPr>
        <w:t>由此产生的后果由供应商自行负责。 参与谈判的供应商</w:t>
      </w:r>
      <w:r>
        <w:rPr>
          <w:rFonts w:hint="eastAsia"/>
          <w:color w:val="000000" w:themeColor="text1"/>
          <w:sz w:val="21"/>
          <w:highlight w:val="none"/>
          <w14:textFill>
            <w14:solidFill>
              <w14:schemeClr w14:val="tx1"/>
            </w14:solidFill>
          </w14:textFill>
        </w:rPr>
        <w:t>不足3家的，不得谈判。</w:t>
      </w:r>
    </w:p>
    <w:p w14:paraId="16D567B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3B4B38B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26.1</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p>
    <w:p w14:paraId="5F2791D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6.2 </w:t>
      </w:r>
      <w:r>
        <w:rPr>
          <w:rFonts w:hint="eastAsia" w:ascii="宋体" w:hAnsi="宋体"/>
          <w:color w:val="000000" w:themeColor="text1"/>
          <w:szCs w:val="21"/>
          <w:highlight w:val="none"/>
          <w14:textFill>
            <w14:solidFill>
              <w14:schemeClr w14:val="tx1"/>
            </w14:solidFill>
          </w14:textFill>
        </w:rPr>
        <w:t>采购需求负偏离要求及磋商顺序详见 “ 供应商须知前附表”。</w:t>
      </w:r>
    </w:p>
    <w:p w14:paraId="1056AB5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6.3</w:t>
      </w:r>
      <w:r>
        <w:rPr>
          <w:rFonts w:hint="eastAsia" w:ascii="宋体"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24C8707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（1）电子交易平台发生故障而无法登录访问的； </w:t>
      </w:r>
    </w:p>
    <w:p w14:paraId="6B913D2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（2）电子交易平台应用或数据库出现错误，不能进行正常操作的；</w:t>
      </w:r>
    </w:p>
    <w:p w14:paraId="14B3AA1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（3）电子交易平台发现严重安全漏洞，有潜在泄密危险的；</w:t>
      </w:r>
    </w:p>
    <w:p w14:paraId="5B0CE67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（4）病毒发作导致不能进行正常操作的； </w:t>
      </w:r>
    </w:p>
    <w:p w14:paraId="2E9C166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）其他无法保证电子交易的公平、公正和安全的情况。</w:t>
      </w:r>
    </w:p>
    <w:p w14:paraId="7E97853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1D7067">
      <w:pPr>
        <w:pStyle w:val="4"/>
        <w:spacing w:before="0" w:after="0" w:line="360" w:lineRule="auto"/>
        <w:ind w:firstLine="480" w:firstLineChars="150"/>
        <w:rPr>
          <w:rFonts w:ascii="宋体" w:hAnsi="宋体"/>
          <w:b w:val="0"/>
          <w:bCs w:val="0"/>
          <w:color w:val="000000" w:themeColor="text1"/>
          <w:highlight w:val="none"/>
          <w14:textFill>
            <w14:solidFill>
              <w14:schemeClr w14:val="tx1"/>
            </w14:solidFill>
          </w14:textFill>
        </w:rPr>
      </w:pPr>
      <w:bookmarkStart w:id="47" w:name="_Toc87345233"/>
      <w:bookmarkEnd w:id="47"/>
      <w:r>
        <w:rPr>
          <w:rFonts w:hint="eastAsia" w:ascii="宋体" w:hAnsi="宋体"/>
          <w:b w:val="0"/>
          <w:bCs w:val="0"/>
          <w:color w:val="000000" w:themeColor="text1"/>
          <w:highlight w:val="none"/>
          <w14:textFill>
            <w14:solidFill>
              <w14:schemeClr w14:val="tx1"/>
            </w14:solidFill>
          </w14:textFill>
        </w:rPr>
        <w:t>五、成交及合同</w:t>
      </w:r>
    </w:p>
    <w:p w14:paraId="76A05C4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1B7DA2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.1确定成交供应商。</w:t>
      </w:r>
      <w:r>
        <w:rPr>
          <w:rFonts w:hint="eastAsia" w:ascii="宋体" w:hAnsi="宋体" w:cs="宋体"/>
          <w:color w:val="000000" w:themeColor="text1"/>
          <w:kern w:val="0"/>
          <w:szCs w:val="21"/>
          <w:highlight w:val="none"/>
          <w14:textFill>
            <w14:solidFill>
              <w14:schemeClr w14:val="tx1"/>
            </w14:solidFill>
          </w14:textFill>
        </w:rPr>
        <w:t xml:space="preserve"> 由采购人直接委托评审专家确定</w:t>
      </w:r>
      <w:r>
        <w:rPr>
          <w:rFonts w:hint="eastAsia" w:ascii="宋体" w:hAnsi="宋体" w:cs="宋体"/>
          <w:color w:val="000000" w:themeColor="text1"/>
          <w:szCs w:val="21"/>
          <w:highlight w:val="none"/>
          <w14:textFill>
            <w14:solidFill>
              <w14:schemeClr w14:val="tx1"/>
            </w14:solidFill>
          </w14:textFill>
        </w:rPr>
        <w:t>，评审报告提出的排序第一的供应商为成交供应商。</w:t>
      </w:r>
    </w:p>
    <w:p w14:paraId="221535F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.2成交通知及成交结果公告。</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w:t>
      </w:r>
      <w:r>
        <w:rPr>
          <w:rFonts w:hint="eastAsia" w:ascii="宋体" w:hAnsi="宋体" w:cs="宋体"/>
          <w:color w:val="000000" w:themeColor="text1"/>
          <w:kern w:val="0"/>
          <w:szCs w:val="21"/>
          <w:highlight w:val="none"/>
          <w14:textFill>
            <w14:solidFill>
              <w14:schemeClr w14:val="tx1"/>
            </w14:solidFill>
          </w14:textFill>
        </w:rPr>
        <w:t>告成交结果（成交通知及成交</w:t>
      </w:r>
      <w:r>
        <w:rPr>
          <w:rFonts w:ascii="宋体" w:hAnsi="宋体" w:cs="宋体"/>
          <w:color w:val="000000" w:themeColor="text1"/>
          <w:kern w:val="0"/>
          <w:szCs w:val="21"/>
          <w:highlight w:val="none"/>
          <w14:textFill>
            <w14:solidFill>
              <w14:schemeClr w14:val="tx1"/>
            </w14:solidFill>
          </w14:textFill>
        </w:rPr>
        <w:t>结果公告</w:t>
      </w:r>
      <w:r>
        <w:rPr>
          <w:rFonts w:hint="eastAsia" w:ascii="宋体" w:hAnsi="宋体" w:cs="宋体"/>
          <w:color w:val="000000" w:themeColor="text1"/>
          <w:kern w:val="0"/>
          <w:szCs w:val="21"/>
          <w:highlight w:val="none"/>
          <w14:textFill>
            <w14:solidFill>
              <w14:schemeClr w14:val="tx1"/>
            </w14:solidFill>
          </w14:textFill>
        </w:rPr>
        <w:t>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000000" w:themeColor="text1"/>
          <w:szCs w:val="21"/>
          <w:highlight w:val="none"/>
          <w14:textFill>
            <w14:solidFill>
              <w14:schemeClr w14:val="tx1"/>
            </w14:solidFill>
          </w14:textFill>
        </w:rPr>
        <w:t>同时向成交供应商发出成交通知书，成交通知书规定签订合同的时间不得超过25日。</w:t>
      </w:r>
    </w:p>
    <w:p w14:paraId="7445EBF2">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p>
    <w:p w14:paraId="59BA76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C8447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w:t>
      </w:r>
      <w:r>
        <w:rPr>
          <w:rFonts w:hint="eastAsia" w:ascii="宋体" w:hAnsi="宋体"/>
          <w:bCs/>
          <w:color w:val="000000" w:themeColor="text1"/>
          <w:szCs w:val="21"/>
          <w:highlight w:val="none"/>
          <w14:textFill>
            <w14:solidFill>
              <w14:schemeClr w14:val="tx1"/>
            </w14:solidFill>
          </w14:textFill>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2CD990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25E999E3">
      <w:pPr>
        <w:spacing w:line="360" w:lineRule="auto"/>
        <w:ind w:firstLine="420" w:firstLineChars="200"/>
        <w:rPr>
          <w:rFonts w:ascii="黑体" w:hAnsi="黑体" w:eastAsia="黑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 “供应商须知前附表”</w:t>
      </w:r>
    </w:p>
    <w:p w14:paraId="30D27989">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5659AD96">
      <w:pPr>
        <w:pStyle w:val="77"/>
        <w:snapToGrid w:val="0"/>
        <w:spacing w:before="0"/>
        <w:ind w:firstLine="420"/>
        <w:rPr>
          <w:rFonts w:ascii="宋体" w:hAnsi="宋体"/>
          <w:color w:val="000000" w:themeColor="text1"/>
          <w:sz w:val="21"/>
          <w:szCs w:val="21"/>
          <w:highlight w:val="none"/>
          <w:lang w:val="zh-CN"/>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29.1</w:t>
      </w:r>
      <w:r>
        <w:rPr>
          <w:rFonts w:hint="eastAsia" w:ascii="宋体" w:hAnsi="宋体"/>
          <w:color w:val="000000" w:themeColor="text1"/>
          <w:sz w:val="21"/>
          <w:szCs w:val="21"/>
          <w:highlight w:val="none"/>
          <w14:textFill>
            <w14:solidFill>
              <w14:schemeClr w14:val="tx1"/>
            </w14:solidFill>
          </w14:textFill>
        </w:rPr>
        <w:t>采购人与成交供应商应当在</w:t>
      </w:r>
      <w:r>
        <w:rPr>
          <w:rFonts w:hint="eastAsia" w:ascii="宋体" w:hAnsi="宋体" w:cs="宋体"/>
          <w:color w:val="000000" w:themeColor="text1"/>
          <w:sz w:val="21"/>
          <w:szCs w:val="21"/>
          <w:highlight w:val="none"/>
          <w14:textFill>
            <w14:solidFill>
              <w14:schemeClr w14:val="tx1"/>
            </w14:solidFill>
          </w14:textFill>
        </w:rPr>
        <w:t>成交通知书规定的时间内</w:t>
      </w:r>
      <w:r>
        <w:rPr>
          <w:rFonts w:hint="eastAsia" w:ascii="宋体" w:hAnsi="宋体"/>
          <w:color w:val="000000" w:themeColor="text1"/>
          <w:sz w:val="21"/>
          <w:szCs w:val="21"/>
          <w:highlight w:val="none"/>
          <w14:textFill>
            <w14:solidFill>
              <w14:schemeClr w14:val="tx1"/>
            </w14:solidFill>
          </w14:textFill>
        </w:rPr>
        <w:t>，按照磋商文件确定的合同文本以及采购标的、服务技术、采购金额、采购数量、技术和服务要求等事项签订政府采购合同。</w:t>
      </w:r>
      <w:r>
        <w:rPr>
          <w:rFonts w:hint="eastAsia" w:ascii="宋体" w:hAnsi="宋体"/>
          <w:color w:val="000000" w:themeColor="text1"/>
          <w:sz w:val="21"/>
          <w:szCs w:val="21"/>
          <w:highlight w:val="none"/>
          <w:lang w:val="zh-CN"/>
          <w14:textFill>
            <w14:solidFill>
              <w14:schemeClr w14:val="tx1"/>
            </w14:solidFill>
          </w14:textFill>
        </w:rPr>
        <w:t>如成交供应商为联合体的，由联合体成员各方法定代表人或其授权代表与采购人代表签订合同。</w:t>
      </w:r>
    </w:p>
    <w:p w14:paraId="5B2D5CF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7C3B32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29.3成交供应商拒绝签订政府采购合同的，</w:t>
      </w:r>
      <w:r>
        <w:rPr>
          <w:rFonts w:hint="eastAsia" w:ascii="宋体" w:hAnsi="宋体" w:cs="宋体"/>
          <w:color w:val="000000" w:themeColor="text1"/>
          <w:szCs w:val="21"/>
          <w:highlight w:val="none"/>
          <w14:textFill>
            <w14:solidFill>
              <w14:schemeClr w14:val="tx1"/>
            </w14:solidFill>
          </w14:textFill>
        </w:rPr>
        <w:t>采购人可以按照评审报告推荐的成交候选人名单排序，确定下一候选人为成交供应商</w:t>
      </w:r>
      <w:r>
        <w:rPr>
          <w:rFonts w:hint="eastAsia" w:ascii="宋体" w:hAnsi="宋体"/>
          <w:color w:val="000000" w:themeColor="text1"/>
          <w:szCs w:val="21"/>
          <w:highlight w:val="none"/>
          <w14:textFill>
            <w14:solidFill>
              <w14:schemeClr w14:val="tx1"/>
            </w14:solidFill>
          </w14:textFill>
        </w:rPr>
        <w:t>，也可以重新开展采购活动。拒绝签订政府采购合同的成交供应商不得参加对该项目重新开展的采购活动。</w:t>
      </w:r>
    </w:p>
    <w:p w14:paraId="258CA32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29.4如签订合同并生效后，供应商无故拒绝或延期，除按照合同条款处理外，列入不良行为记录，并给予通报。</w:t>
      </w:r>
    </w:p>
    <w:p w14:paraId="5CC6C741">
      <w:pPr>
        <w:pStyle w:val="77"/>
        <w:spacing w:before="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29</w:t>
      </w:r>
      <w:r>
        <w:rPr>
          <w:rFonts w:ascii="宋体" w:hAnsi="宋体" w:cs="仿宋_GB2312"/>
          <w:color w:val="000000" w:themeColor="text1"/>
          <w:sz w:val="21"/>
          <w:szCs w:val="21"/>
          <w:highlight w:val="none"/>
          <w14:textFill>
            <w14:solidFill>
              <w14:schemeClr w14:val="tx1"/>
            </w14:solidFill>
          </w14:textFill>
        </w:rPr>
        <w:t>.5采购合同由采购人与</w:t>
      </w:r>
      <w:r>
        <w:rPr>
          <w:rFonts w:hint="eastAsia" w:ascii="宋体" w:hAnsi="宋体" w:cs="仿宋_GB2312"/>
          <w:color w:val="000000" w:themeColor="text1"/>
          <w:sz w:val="21"/>
          <w:szCs w:val="21"/>
          <w:highlight w:val="none"/>
          <w14:textFill>
            <w14:solidFill>
              <w14:schemeClr w14:val="tx1"/>
            </w14:solidFill>
          </w14:textFill>
        </w:rPr>
        <w:t>成交</w:t>
      </w:r>
      <w:r>
        <w:rPr>
          <w:rFonts w:ascii="宋体" w:hAnsi="宋体" w:cs="仿宋_GB2312"/>
          <w:color w:val="000000" w:themeColor="text1"/>
          <w:sz w:val="21"/>
          <w:szCs w:val="21"/>
          <w:highlight w:val="none"/>
          <w14:textFill>
            <w14:solidFill>
              <w14:schemeClr w14:val="tx1"/>
            </w14:solidFill>
          </w14:textFill>
        </w:rPr>
        <w:t>供应商根据</w:t>
      </w:r>
      <w:r>
        <w:rPr>
          <w:rFonts w:hint="eastAsia" w:ascii="宋体" w:hAnsi="宋体"/>
          <w:color w:val="000000" w:themeColor="text1"/>
          <w:sz w:val="21"/>
          <w:szCs w:val="21"/>
          <w:highlight w:val="none"/>
          <w14:textFill>
            <w14:solidFill>
              <w14:schemeClr w14:val="tx1"/>
            </w14:solidFill>
          </w14:textFill>
        </w:rPr>
        <w:t>磋商文件</w:t>
      </w:r>
      <w:r>
        <w:rPr>
          <w:rFonts w:hint="eastAsia" w:ascii="宋体" w:hAnsi="宋体" w:cs="仿宋_GB2312"/>
          <w:color w:val="000000" w:themeColor="text1"/>
          <w:sz w:val="21"/>
          <w:szCs w:val="21"/>
          <w:highlight w:val="none"/>
          <w14:textFill>
            <w14:solidFill>
              <w14:schemeClr w14:val="tx1"/>
            </w14:solidFill>
          </w14:textFill>
        </w:rPr>
        <w:t>、响应文件等内容通过政府采购电子交易平台在线签订，自动备案，在线签订须携带的材料见“供应商须</w:t>
      </w:r>
      <w:r>
        <w:rPr>
          <w:rFonts w:hint="eastAsia" w:ascii="宋体" w:hAnsi="宋体"/>
          <w:color w:val="000000" w:themeColor="text1"/>
          <w:sz w:val="21"/>
          <w:szCs w:val="21"/>
          <w:highlight w:val="none"/>
          <w14:textFill>
            <w14:solidFill>
              <w14:schemeClr w14:val="tx1"/>
            </w14:solidFill>
          </w14:textFill>
        </w:rPr>
        <w:t>知前附表</w:t>
      </w:r>
      <w:r>
        <w:rPr>
          <w:rFonts w:hint="eastAsia" w:ascii="宋体" w:hAnsi="宋体" w:cs="仿宋_GB2312"/>
          <w:color w:val="000000" w:themeColor="text1"/>
          <w:sz w:val="21"/>
          <w:szCs w:val="21"/>
          <w:highlight w:val="none"/>
          <w14:textFill>
            <w14:solidFill>
              <w14:schemeClr w14:val="tx1"/>
            </w14:solidFill>
          </w14:textFill>
        </w:rPr>
        <w:t>”。</w:t>
      </w:r>
    </w:p>
    <w:p w14:paraId="2BE1A5E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5B7790BE">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采购人或者受托采购代理机构应当自政府采购合同签订之日起2个工作日内，将政府采购合同</w:t>
      </w:r>
      <w:r>
        <w:rPr>
          <w:rFonts w:hint="eastAsia" w:ascii="宋体" w:hAnsi="宋体"/>
          <w:bCs/>
          <w:color w:val="000000" w:themeColor="text1"/>
          <w:highlight w:val="none"/>
          <w14:textFill>
            <w14:solidFill>
              <w14:schemeClr w14:val="tx1"/>
            </w14:solidFill>
          </w14:textFill>
        </w:rPr>
        <w:t>在以下媒体上发布</w:t>
      </w:r>
      <w:r>
        <w:rPr>
          <w:rFonts w:hint="eastAsia" w:ascii="宋体" w:hAnsi="宋体" w:cs="宋体"/>
          <w:color w:val="000000" w:themeColor="text1"/>
          <w:kern w:val="0"/>
          <w:szCs w:val="21"/>
          <w:highlight w:val="none"/>
          <w14:textFill>
            <w14:solidFill>
              <w14:schemeClr w14:val="tx1"/>
            </w14:solidFill>
          </w14:textFill>
        </w:rPr>
        <w:t xml:space="preserve"> “广西政府采购网”（http://zfcg.gxzf.gov.cn）</w:t>
      </w:r>
      <w:r>
        <w:rPr>
          <w:rFonts w:hint="eastAsia" w:hAnsi="宋体"/>
          <w:color w:val="000000" w:themeColor="text1"/>
          <w:highlight w:val="none"/>
          <w14:textFill>
            <w14:solidFill>
              <w14:schemeClr w14:val="tx1"/>
            </w14:solidFill>
          </w14:textFill>
        </w:rPr>
        <w:t>上公告，</w:t>
      </w:r>
      <w:r>
        <w:rPr>
          <w:rFonts w:hAnsi="宋体"/>
          <w:color w:val="000000" w:themeColor="text1"/>
          <w:highlight w:val="none"/>
          <w14:textFill>
            <w14:solidFill>
              <w14:schemeClr w14:val="tx1"/>
            </w14:solidFill>
          </w14:textFill>
        </w:rPr>
        <w:t>但政府采购合同中涉及国家秘密、商业秘密的内容除外。</w:t>
      </w:r>
    </w:p>
    <w:p w14:paraId="526D985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.询问、质疑和投诉</w:t>
      </w:r>
    </w:p>
    <w:p w14:paraId="56282AB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p>
    <w:p w14:paraId="71D6E68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7BAFF84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（1）对可以质疑的磋商文件提出质疑的，为收到磋商文件之日或者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14:textFill>
            <w14:solidFill>
              <w14:schemeClr w14:val="tx1"/>
            </w14:solidFill>
          </w14:textFill>
        </w:rPr>
        <w:t>；</w:t>
      </w:r>
    </w:p>
    <w:p w14:paraId="01D093D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64CFF3F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46C8C2C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8F58AA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7DAF08D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5FADB52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05C1A6B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2769111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6637676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0C6E72E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263B020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38882ED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2CAC9F5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14:paraId="5ABB8E9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（2）对采购过程或者成交结果提出的质疑，合格供应商符合法定数量时，可以从合格的成交候选人中另行确定成交供应商的，应当依法另行确定成交供应商；否则应当重新开展采购活动。</w:t>
      </w:r>
    </w:p>
    <w:p w14:paraId="359808F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04DBC936">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48" w:name="_Toc80205930"/>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bookmarkEnd w:id="48"/>
    <w:p w14:paraId="21104E9C">
      <w:pPr>
        <w:pStyle w:val="4"/>
        <w:spacing w:before="0" w:after="0" w:line="360" w:lineRule="auto"/>
        <w:ind w:firstLine="315" w:firstLineChars="98"/>
        <w:rPr>
          <w:rFonts w:ascii="宋体" w:hAnsi="宋体"/>
          <w:b w:val="0"/>
          <w:color w:val="000000" w:themeColor="text1"/>
          <w:highlight w:val="none"/>
          <w14:textFill>
            <w14:solidFill>
              <w14:schemeClr w14:val="tx1"/>
            </w14:solidFill>
          </w14:textFill>
        </w:rPr>
      </w:pPr>
      <w:bookmarkStart w:id="49" w:name="_Toc87345234"/>
      <w:bookmarkEnd w:id="49"/>
      <w:r>
        <w:rPr>
          <w:rFonts w:hint="eastAsia" w:ascii="宋体" w:hAnsi="宋体"/>
          <w:color w:val="000000" w:themeColor="text1"/>
          <w:highlight w:val="none"/>
          <w14:textFill>
            <w14:solidFill>
              <w14:schemeClr w14:val="tx1"/>
            </w14:solidFill>
          </w14:textFill>
        </w:rPr>
        <w:t>六</w:t>
      </w:r>
      <w:r>
        <w:rPr>
          <w:rFonts w:hint="eastAsia" w:ascii="宋体" w:hAnsi="宋体"/>
          <w:b w:val="0"/>
          <w:color w:val="000000" w:themeColor="text1"/>
          <w:highlight w:val="none"/>
          <w14:textFill>
            <w14:solidFill>
              <w14:schemeClr w14:val="tx1"/>
            </w14:solidFill>
          </w14:textFill>
        </w:rPr>
        <w:t>、验收</w:t>
      </w:r>
    </w:p>
    <w:p w14:paraId="7D30D99F">
      <w:pPr>
        <w:tabs>
          <w:tab w:val="left" w:pos="0"/>
        </w:tabs>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32.验收</w:t>
      </w:r>
    </w:p>
    <w:p w14:paraId="7944C836">
      <w:pPr>
        <w:tabs>
          <w:tab w:val="left" w:pos="0"/>
        </w:tabs>
        <w:spacing w:line="360" w:lineRule="auto"/>
        <w:ind w:firstLine="420" w:firstLineChars="200"/>
        <w:rPr>
          <w:rFonts w:ascii="宋体" w:hAnsi="宋体" w:cs="Helvetica"/>
          <w:color w:val="000000" w:themeColor="text1"/>
          <w:kern w:val="0"/>
          <w:szCs w:val="21"/>
          <w:highlight w:val="none"/>
          <w14:textFill>
            <w14:solidFill>
              <w14:schemeClr w14:val="tx1"/>
            </w14:solidFill>
          </w14:textFill>
        </w:rPr>
      </w:pPr>
      <w:r>
        <w:rPr>
          <w:rFonts w:hint="eastAsia" w:ascii="宋体" w:hAnsi="宋体" w:cs="Helvetica"/>
          <w:color w:val="000000" w:themeColor="text1"/>
          <w:kern w:val="0"/>
          <w:szCs w:val="21"/>
          <w:highlight w:val="none"/>
          <w14:textFill>
            <w14:solidFill>
              <w14:schemeClr w14:val="tx1"/>
            </w14:solidFill>
          </w14:textFill>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E7545A">
      <w:pPr>
        <w:tabs>
          <w:tab w:val="left" w:pos="0"/>
        </w:tabs>
        <w:spacing w:line="360" w:lineRule="auto"/>
        <w:ind w:firstLine="420" w:firstLineChars="200"/>
        <w:rPr>
          <w:rFonts w:ascii="宋体" w:hAnsi="宋体" w:cs="Helvetica"/>
          <w:color w:val="000000" w:themeColor="text1"/>
          <w:kern w:val="0"/>
          <w:szCs w:val="21"/>
          <w:highlight w:val="none"/>
          <w14:textFill>
            <w14:solidFill>
              <w14:schemeClr w14:val="tx1"/>
            </w14:solidFill>
          </w14:textFill>
        </w:rPr>
      </w:pPr>
      <w:r>
        <w:rPr>
          <w:rFonts w:hint="eastAsia" w:ascii="宋体" w:hAnsi="宋体" w:cs="Helvetica"/>
          <w:color w:val="000000" w:themeColor="text1"/>
          <w:kern w:val="0"/>
          <w:szCs w:val="21"/>
          <w:highlight w:val="none"/>
          <w14:textFill>
            <w14:solidFill>
              <w14:schemeClr w14:val="tx1"/>
            </w14:solidFill>
          </w14:textFill>
        </w:rPr>
        <w:t>32.2采购人可以邀请参加本项目的其他供应商或者第三方机构参与验收。参与验收的供应商或者第三方机构的意见作为验收书的参考资料一并存档。</w:t>
      </w:r>
    </w:p>
    <w:p w14:paraId="07EEAE4B">
      <w:pPr>
        <w:tabs>
          <w:tab w:val="left" w:pos="0"/>
        </w:tabs>
        <w:spacing w:line="360" w:lineRule="auto"/>
        <w:ind w:firstLine="420" w:firstLineChars="200"/>
        <w:rPr>
          <w:rFonts w:ascii="宋体" w:hAnsi="宋体" w:cs="Helvetica"/>
          <w:color w:val="000000" w:themeColor="text1"/>
          <w:kern w:val="0"/>
          <w:szCs w:val="21"/>
          <w:highlight w:val="none"/>
          <w14:textFill>
            <w14:solidFill>
              <w14:schemeClr w14:val="tx1"/>
            </w14:solidFill>
          </w14:textFill>
        </w:rPr>
      </w:pPr>
      <w:r>
        <w:rPr>
          <w:rFonts w:hint="eastAsia" w:ascii="宋体" w:hAnsi="宋体" w:cs="Helvetica"/>
          <w:color w:val="000000" w:themeColor="text1"/>
          <w:kern w:val="0"/>
          <w:szCs w:val="21"/>
          <w:highlight w:val="none"/>
          <w14:textFill>
            <w14:solidFill>
              <w14:schemeClr w14:val="tx1"/>
            </w14:solidFill>
          </w14:textFill>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E695F97">
      <w:pPr>
        <w:tabs>
          <w:tab w:val="left" w:pos="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Helvetica"/>
          <w:color w:val="000000" w:themeColor="text1"/>
          <w:kern w:val="0"/>
          <w:szCs w:val="21"/>
          <w:highlight w:val="none"/>
          <w14:textFill>
            <w14:solidFill>
              <w14:schemeClr w14:val="tx1"/>
            </w14:solidFill>
          </w14:textFill>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65B6EF4">
      <w:pPr>
        <w:pStyle w:val="4"/>
        <w:spacing w:before="0" w:after="0" w:line="360" w:lineRule="auto"/>
        <w:ind w:firstLine="320" w:firstLineChars="100"/>
        <w:rPr>
          <w:rFonts w:ascii="宋体" w:hAnsi="宋体"/>
          <w:b w:val="0"/>
          <w:bCs w:val="0"/>
          <w:color w:val="000000" w:themeColor="text1"/>
          <w:highlight w:val="none"/>
          <w14:textFill>
            <w14:solidFill>
              <w14:schemeClr w14:val="tx1"/>
            </w14:solidFill>
          </w14:textFill>
        </w:rPr>
      </w:pPr>
      <w:bookmarkStart w:id="50" w:name="_Toc87345235"/>
      <w:bookmarkEnd w:id="50"/>
      <w:r>
        <w:rPr>
          <w:rFonts w:hint="eastAsia" w:ascii="宋体" w:hAnsi="宋体"/>
          <w:b w:val="0"/>
          <w:bCs w:val="0"/>
          <w:color w:val="000000" w:themeColor="text1"/>
          <w:highlight w:val="none"/>
          <w14:textFill>
            <w14:solidFill>
              <w14:schemeClr w14:val="tx1"/>
            </w14:solidFill>
          </w14:textFill>
        </w:rPr>
        <w:t>七、其他事项</w:t>
      </w:r>
    </w:p>
    <w:p w14:paraId="4D21BCE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3.代理服务费</w:t>
      </w:r>
    </w:p>
    <w:p w14:paraId="5435A7F1">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1EB18C0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34</w:t>
      </w:r>
      <w:r>
        <w:rPr>
          <w:rFonts w:ascii="黑体" w:hAnsi="黑体" w:eastAsia="黑体" w:cs="宋体"/>
          <w:b/>
          <w:bCs/>
          <w:color w:val="000000" w:themeColor="text1"/>
          <w:sz w:val="24"/>
          <w:highlight w:val="none"/>
          <w14:textFill>
            <w14:solidFill>
              <w14:schemeClr w14:val="tx1"/>
            </w14:solidFill>
          </w14:textFill>
        </w:rPr>
        <w:t>.需要补充的其他内容</w:t>
      </w:r>
    </w:p>
    <w:p w14:paraId="515C4044">
      <w:pPr>
        <w:pStyle w:val="16"/>
        <w:spacing w:line="360" w:lineRule="auto"/>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w:t>
      </w:r>
      <w:r>
        <w:rPr>
          <w:rFonts w:hAnsi="宋体" w:cs="宋体"/>
          <w:color w:val="000000" w:themeColor="text1"/>
          <w:kern w:val="2"/>
          <w:sz w:val="21"/>
          <w:highlight w:val="none"/>
          <w14:textFill>
            <w14:solidFill>
              <w14:schemeClr w14:val="tx1"/>
            </w14:solidFill>
          </w14:textFill>
        </w:rPr>
        <w:t>.1</w:t>
      </w:r>
      <w:r>
        <w:rPr>
          <w:rFonts w:hint="eastAsia" w:hAnsi="宋体" w:cs="宋体"/>
          <w:color w:val="000000" w:themeColor="text1"/>
          <w:kern w:val="2"/>
          <w:sz w:val="21"/>
          <w:highlight w:val="none"/>
          <w14:textFill>
            <w14:solidFill>
              <w14:schemeClr w14:val="tx1"/>
            </w14:solidFill>
          </w14:textFill>
        </w:rPr>
        <w:t>本磋商文件解释规则详见“供应商须知前附表”。</w:t>
      </w:r>
    </w:p>
    <w:p w14:paraId="623714B6">
      <w:pPr>
        <w:pStyle w:val="16"/>
        <w:spacing w:line="360" w:lineRule="auto"/>
        <w:ind w:firstLine="420" w:firstLineChars="200"/>
        <w:rPr>
          <w:rFonts w:hAnsi="宋体" w:cs="宋体"/>
          <w:color w:val="000000" w:themeColor="text1"/>
          <w:kern w:val="2"/>
          <w:sz w:val="21"/>
          <w:highlight w:val="none"/>
          <w14:textFill>
            <w14:solidFill>
              <w14:schemeClr w14:val="tx1"/>
            </w14:solidFill>
          </w14:textFill>
        </w:rPr>
      </w:pPr>
      <w:r>
        <w:rPr>
          <w:rFonts w:hAnsi="宋体" w:cs="宋体"/>
          <w:color w:val="000000" w:themeColor="text1"/>
          <w:kern w:val="2"/>
          <w:sz w:val="21"/>
          <w:highlight w:val="none"/>
          <w14:textFill>
            <w14:solidFill>
              <w14:schemeClr w14:val="tx1"/>
            </w14:solidFill>
          </w14:textFill>
        </w:rPr>
        <w:t>3</w:t>
      </w:r>
      <w:r>
        <w:rPr>
          <w:rFonts w:hint="eastAsia" w:hAnsi="宋体" w:cs="宋体"/>
          <w:color w:val="000000" w:themeColor="text1"/>
          <w:kern w:val="2"/>
          <w:sz w:val="21"/>
          <w:highlight w:val="none"/>
          <w14:textFill>
            <w14:solidFill>
              <w14:schemeClr w14:val="tx1"/>
            </w14:solidFill>
          </w14:textFill>
        </w:rPr>
        <w:t>4</w:t>
      </w:r>
      <w:r>
        <w:rPr>
          <w:rFonts w:hAnsi="宋体" w:cs="宋体"/>
          <w:color w:val="000000" w:themeColor="text1"/>
          <w:kern w:val="2"/>
          <w:sz w:val="21"/>
          <w:highlight w:val="none"/>
          <w14:textFill>
            <w14:solidFill>
              <w14:schemeClr w14:val="tx1"/>
            </w14:solidFill>
          </w14:textFill>
        </w:rPr>
        <w:t>.2</w:t>
      </w:r>
      <w:r>
        <w:rPr>
          <w:rFonts w:hint="eastAsia" w:hAnsi="宋体" w:cs="宋体"/>
          <w:color w:val="000000" w:themeColor="text1"/>
          <w:kern w:val="2"/>
          <w:sz w:val="21"/>
          <w:highlight w:val="none"/>
          <w14:textFill>
            <w14:solidFill>
              <w14:schemeClr w14:val="tx1"/>
            </w14:solidFill>
          </w14:textFill>
        </w:rPr>
        <w:t xml:space="preserve"> 其他事项详见“供应商须知前附表”。</w:t>
      </w:r>
    </w:p>
    <w:p w14:paraId="4E74809A">
      <w:pPr>
        <w:pStyle w:val="16"/>
        <w:spacing w:line="360" w:lineRule="auto"/>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w:t>
      </w:r>
      <w:r>
        <w:rPr>
          <w:rFonts w:hAnsi="宋体" w:cs="宋体"/>
          <w:color w:val="000000" w:themeColor="text1"/>
          <w:kern w:val="2"/>
          <w:sz w:val="21"/>
          <w:highlight w:val="none"/>
          <w14:textFill>
            <w14:solidFill>
              <w14:schemeClr w14:val="tx1"/>
            </w14:solidFill>
          </w14:textFill>
        </w:rPr>
        <w:t>.3</w:t>
      </w:r>
      <w:r>
        <w:rPr>
          <w:rFonts w:hint="eastAsia" w:hAnsi="宋体" w:cs="宋体"/>
          <w:color w:val="000000" w:themeColor="text1"/>
          <w:kern w:val="2"/>
          <w:sz w:val="21"/>
          <w:highlight w:val="none"/>
          <w14:textFill>
            <w14:solidFill>
              <w14:schemeClr w14:val="tx1"/>
            </w14:solidFill>
          </w14:textFill>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000000" w:themeColor="text1"/>
          <w:sz w:val="21"/>
          <w:highlight w:val="none"/>
          <w14:textFill>
            <w14:solidFill>
              <w14:schemeClr w14:val="tx1"/>
            </w14:solidFill>
          </w14:textFill>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000000" w:themeColor="text1"/>
          <w:kern w:val="2"/>
          <w:sz w:val="21"/>
          <w:highlight w:val="none"/>
          <w14:textFill>
            <w14:solidFill>
              <w14:schemeClr w14:val="tx1"/>
            </w14:solidFill>
          </w14:textFill>
        </w:rPr>
        <w:t>，享受本文件规定的中小企业扶持政策。</w:t>
      </w:r>
    </w:p>
    <w:p w14:paraId="33A8EF02">
      <w:pPr>
        <w:pStyle w:val="16"/>
        <w:spacing w:line="360" w:lineRule="auto"/>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A899908">
      <w:pPr>
        <w:pStyle w:val="16"/>
        <w:spacing w:line="360" w:lineRule="auto"/>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7D1D767C">
      <w:pPr>
        <w:spacing w:line="360" w:lineRule="auto"/>
        <w:ind w:firstLine="480" w:firstLine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35.政采贷相关说明</w:t>
      </w:r>
    </w:p>
    <w:p w14:paraId="214AEA59">
      <w:pPr>
        <w:pStyle w:val="16"/>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（1）线下渠道：在“南宁市公共资源交易中心”官网（网址：http://www.nnggzy.org.cn）“交易信息-政府采购-政府采购信用融资”中融资银行和南宁市企业融资服务中心专栏信息申请政府采购信用融资。</w:t>
      </w:r>
    </w:p>
    <w:p w14:paraId="148D2E44">
      <w:pPr>
        <w:pStyle w:val="16"/>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2BB4E3C6">
      <w:pPr>
        <w:pStyle w:val="16"/>
        <w:spacing w:line="360" w:lineRule="auto"/>
        <w:ind w:firstLine="400" w:firstLineChars="200"/>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p>
    <w:p w14:paraId="52A2A4EA">
      <w:pPr>
        <w:pStyle w:val="2"/>
        <w:spacing w:before="0" w:after="0" w:line="360" w:lineRule="auto"/>
        <w:jc w:val="center"/>
        <w:rPr>
          <w:color w:val="000000" w:themeColor="text1"/>
          <w:highlight w:val="none"/>
          <w14:textFill>
            <w14:solidFill>
              <w14:schemeClr w14:val="tx1"/>
            </w14:solidFill>
          </w14:textFill>
        </w:rPr>
      </w:pPr>
      <w:bookmarkStart w:id="51" w:name="_Toc87345236"/>
      <w:bookmarkEnd w:id="51"/>
      <w:r>
        <w:rPr>
          <w:rFonts w:hint="eastAsia"/>
          <w:color w:val="000000" w:themeColor="text1"/>
          <w:highlight w:val="none"/>
          <w14:textFill>
            <w14:solidFill>
              <w14:schemeClr w14:val="tx1"/>
            </w14:solidFill>
          </w14:textFill>
        </w:rPr>
        <w:t>第四章评审程序、评审方法和评审标准</w:t>
      </w:r>
    </w:p>
    <w:p w14:paraId="545300D1">
      <w:pPr>
        <w:pStyle w:val="3"/>
        <w:spacing w:before="0" w:after="0" w:line="360" w:lineRule="auto"/>
        <w:jc w:val="center"/>
        <w:rPr>
          <w:rFonts w:ascii="宋体" w:hAnsi="宋体"/>
          <w:b w:val="0"/>
          <w:color w:val="000000" w:themeColor="text1"/>
          <w:highlight w:val="none"/>
          <w14:textFill>
            <w14:solidFill>
              <w14:schemeClr w14:val="tx1"/>
            </w14:solidFill>
          </w14:textFill>
        </w:rPr>
      </w:pPr>
      <w:bookmarkStart w:id="52" w:name="_Toc87345237"/>
      <w:bookmarkEnd w:id="52"/>
      <w:r>
        <w:rPr>
          <w:rFonts w:hint="eastAsia" w:ascii="宋体" w:hAnsi="宋体"/>
          <w:b w:val="0"/>
          <w:color w:val="000000" w:themeColor="text1"/>
          <w:highlight w:val="none"/>
          <w14:textFill>
            <w14:solidFill>
              <w14:schemeClr w14:val="tx1"/>
            </w14:solidFill>
          </w14:textFill>
        </w:rPr>
        <w:t>第一节 评审程序和评审方法</w:t>
      </w:r>
    </w:p>
    <w:p w14:paraId="5049974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.确认磋商文件</w:t>
      </w:r>
    </w:p>
    <w:p w14:paraId="3C9C62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由磋商小组确认磋商文件。</w:t>
      </w:r>
    </w:p>
    <w:p w14:paraId="60EAB4A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2.资格审查</w:t>
      </w:r>
    </w:p>
    <w:p w14:paraId="10E1C799">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7CFB6F0D">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190846D0">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（1）查询渠道：查询渠道：广西政府采购云平台“信用中国”网站(www.creditchina.gov.cn)、中国政府采购网(www.ccgp.gov.cn)链接入口。</w:t>
      </w:r>
    </w:p>
    <w:p w14:paraId="79AC52F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658E289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6C00284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1B41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424C554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2.3供应商有下列情形之一的，资格审查不通过，其响应文件按无效响应处理：</w:t>
      </w:r>
    </w:p>
    <w:p w14:paraId="6BDAC98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）不具备磋商文件中规定的资格要求的；</w:t>
      </w:r>
    </w:p>
    <w:p w14:paraId="4471FC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）响应文件未提供任一项“供应商须知前附表”资格证明文件规定的“必须提供”的文件资料的；</w:t>
      </w:r>
    </w:p>
    <w:p w14:paraId="6D88D1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）响应文件提供的资格证明文件出现任一项不符合“供应商须知前附表”资格证明文件规定的“必须提供”的文件资料要求或者无效的。</w:t>
      </w:r>
    </w:p>
    <w:p w14:paraId="32256A0B">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53" w:name="_Hlk68601553"/>
      <w:bookmarkEnd w:id="53"/>
      <w:r>
        <w:rPr>
          <w:rFonts w:hint="eastAsia" w:ascii="宋体" w:hAnsi="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p>
    <w:p w14:paraId="3443DEA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02426D1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3.符合性审查</w:t>
      </w:r>
    </w:p>
    <w:p w14:paraId="2B7651F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的响应文件的响应报价、商务、技术等实质性要求进行符合性审查，以确定其是否满足磋商文件的实质性要求。</w:t>
      </w:r>
    </w:p>
    <w:p w14:paraId="3B0348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8F5197">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2F784D4E">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3</w:t>
      </w:r>
      <w:r>
        <w:rPr>
          <w:rFonts w:ascii="宋体" w:hAnsi="宋体" w:cs="宋体"/>
          <w:color w:val="000000" w:themeColor="text1"/>
          <w:spacing w:val="-6"/>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7B0E8B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5ED66A7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1F041F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5D7F2D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533B4B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608F6AD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5B9F602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182655C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7147B5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6E632D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 </w:t>
      </w:r>
    </w:p>
    <w:p w14:paraId="113AE5A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D849C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095AA98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5）未对竞标有效期作出响应或者响应文件承诺的竞标有效期不满足磋商文件要求；</w:t>
      </w:r>
    </w:p>
    <w:p w14:paraId="2568BD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6）响应文件的实质性内容未使用中文表述、使用计量单位不符合磋商文件要求；</w:t>
      </w:r>
    </w:p>
    <w:p w14:paraId="11BA7BE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0C55FF0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8）响应文件含有采购人不能接受的附加条件；</w:t>
      </w:r>
    </w:p>
    <w:p w14:paraId="4ED3D4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条情形；</w:t>
      </w:r>
    </w:p>
    <w:p w14:paraId="1D99300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10）技术需求允许负偏离的条款数超过“供应商须知前附表”规定项数；</w:t>
      </w:r>
    </w:p>
    <w:p w14:paraId="2B72524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11）虚假竞标，或者出现其他情形而导致被磋商小组认定无效；</w:t>
      </w:r>
    </w:p>
    <w:p w14:paraId="6930CB6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12）竞标技术方案不明确，磋商文件未允许</w:t>
      </w:r>
      <w:r>
        <w:rPr>
          <w:rFonts w:hint="eastAsia" w:ascii="宋体" w:hAnsi="宋体"/>
          <w:color w:val="000000" w:themeColor="text1"/>
          <w:szCs w:val="21"/>
          <w:highlight w:val="none"/>
          <w14:textFill>
            <w14:solidFill>
              <w14:schemeClr w14:val="tx1"/>
            </w14:solidFill>
          </w14:textFill>
        </w:rPr>
        <w:t>但响应文件中</w:t>
      </w:r>
      <w:r>
        <w:rPr>
          <w:rFonts w:hint="eastAsia" w:ascii="宋体" w:hAnsi="宋体" w:cs="宋体"/>
          <w:color w:val="000000" w:themeColor="text1"/>
          <w:szCs w:val="21"/>
          <w:highlight w:val="none"/>
          <w14:textFill>
            <w14:solidFill>
              <w14:schemeClr w14:val="tx1"/>
            </w14:solidFill>
          </w14:textFill>
        </w:rPr>
        <w:t>存在一个或者一个以上备选（替代）竞标方案；</w:t>
      </w:r>
    </w:p>
    <w:p w14:paraId="74134C5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13）响应文件标注的项目名称或者项目编号与竞争性磋商文件标注的项目名称或者项目编号不一致的；</w:t>
      </w:r>
    </w:p>
    <w:p w14:paraId="0785A4A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14）未响应磋商文件实质性要求；</w:t>
      </w:r>
    </w:p>
    <w:p w14:paraId="0A7729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15）法律、法规和磋商文件规定的其他无效情形。</w:t>
      </w:r>
    </w:p>
    <w:p w14:paraId="26799A1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31EB99F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1）响应文件未提供“供应商须知前附表” 报价文件中规定的“响应报价表”；</w:t>
      </w:r>
    </w:p>
    <w:p w14:paraId="5164BA9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0E9D891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CE213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3119C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5217F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响应文件响应的标的数量及单位与竞争性磋商采购文件要求实质性不一致的。</w:t>
      </w:r>
    </w:p>
    <w:p w14:paraId="178435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E9B2B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非</w:t>
      </w:r>
      <w:r>
        <w:rPr>
          <w:rFonts w:hint="eastAsia" w:ascii="宋体" w:hAnsi="宋体"/>
          <w:color w:val="000000" w:themeColor="text1"/>
          <w:szCs w:val="21"/>
          <w:highlight w:val="none"/>
          <w14:textFill>
            <w14:solidFill>
              <w14:schemeClr w14:val="tx1"/>
            </w14:solidFill>
          </w14:textFill>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4701B3">
      <w:pPr>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4.磋商程序</w:t>
      </w:r>
    </w:p>
    <w:p w14:paraId="596EEDF4">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磋商小组按照“供应商须知前附表”确定的</w:t>
      </w:r>
      <w:r>
        <w:rPr>
          <w:rFonts w:hint="eastAsia" w:ascii="宋体" w:hAnsi="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F814A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E6B505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对磋商文件作出的实质性变动是磋商文件的有效组成部分，由磋商小组及时以电子澄清函形式同时通知所有参加磋商的供应商。</w:t>
      </w:r>
    </w:p>
    <w:p w14:paraId="5E6B80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280EEC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78B3111B">
      <w:pPr>
        <w:widowControl/>
        <w:tabs>
          <w:tab w:val="left" w:pos="540"/>
        </w:tabs>
        <w:spacing w:line="360" w:lineRule="auto"/>
        <w:ind w:firstLine="420" w:firstLineChars="200"/>
        <w:jc w:val="left"/>
        <w:rPr>
          <w:rFonts w:ascii="仿宋" w:hAnsi="仿宋" w:eastAsia="仿宋" w:cs="仿宋_GB2312"/>
          <w:b/>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磋商小组应对磋商过程和重要磋商内容进行记录，作为评标报告一部分，磋商小组在记录上签字确认。</w:t>
      </w:r>
      <w:r>
        <w:rPr>
          <w:rFonts w:hint="eastAsia" w:ascii="仿宋" w:hAnsi="仿宋" w:eastAsia="仿宋" w:cs="仿宋_GB2312"/>
          <w:b/>
          <w:color w:val="000000" w:themeColor="text1"/>
          <w:sz w:val="24"/>
          <w:highlight w:val="none"/>
          <w14:textFill>
            <w14:solidFill>
              <w14:schemeClr w14:val="tx1"/>
            </w14:solidFill>
          </w14:textFill>
        </w:rPr>
        <w:t>主要内容包括：</w:t>
      </w:r>
    </w:p>
    <w:p w14:paraId="21AFF345">
      <w:pPr>
        <w:pStyle w:val="77"/>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（1）按照相关规定进行公示的，公示情况说明；</w:t>
      </w:r>
    </w:p>
    <w:p w14:paraId="0EA37607">
      <w:pPr>
        <w:pStyle w:val="77"/>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（2）磋商日期和地点，磋商人员名单；</w:t>
      </w:r>
    </w:p>
    <w:p w14:paraId="230C44D9">
      <w:pPr>
        <w:pStyle w:val="77"/>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（3）合同主要条款及价格商定情况。</w:t>
      </w:r>
    </w:p>
    <w:p w14:paraId="0215D3E1">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磋商过程中重新提交的响应文件，供应商可以在开启前补充、修改。</w:t>
      </w:r>
    </w:p>
    <w:p w14:paraId="5CAE9D5B">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2E9C7259">
      <w:pPr>
        <w:ind w:firstLine="200"/>
        <w:rPr>
          <w:rFonts w:ascii="宋体" w:hAnsi="宋体" w:cs="宋体"/>
          <w:color w:val="000000" w:themeColor="text1"/>
          <w:szCs w:val="21"/>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5.最后报价</w:t>
      </w:r>
    </w:p>
    <w:p w14:paraId="21F53EA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磋商文件能够详细列明采购标的的技术、服务要求的，磋商结束后，由磋商小组要求所有继续参加磋商的供应商在规定时间内密封提交最后报价，除本章第5</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63AC38E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89123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5D107B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已经提交响应文件的供应商，在提交最后报价之前，可以根据磋商情况退出磋商，退出磋商的供应商的响应文件按无效响应处理。</w:t>
      </w:r>
    </w:p>
    <w:p w14:paraId="24877A6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w:t>
      </w:r>
    </w:p>
    <w:p w14:paraId="63E6A2A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磋商小组收齐某一分标最后报价后统一开启，磋商小组对最后报价进行有效性、完整性和响应程度的审查。</w:t>
      </w:r>
    </w:p>
    <w:p w14:paraId="1A8E7C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最终响应文件的报价出现前后不一致的，按照本章第3</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条的规定修正。 </w:t>
      </w:r>
    </w:p>
    <w:p w14:paraId="28B5F8C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修正后的最终报价出现下列情形的，按无效响应处理：</w:t>
      </w:r>
    </w:p>
    <w:p w14:paraId="721CA94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7330C55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032ACFB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5FFD4D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06A9D5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4B5C00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502D4CDD">
      <w:pPr>
        <w:ind w:firstLine="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6</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78B89A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评审方法：综合评分法。</w:t>
      </w:r>
    </w:p>
    <w:p w14:paraId="728D6A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2E3A0FD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13ABF1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5E1D8AE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0CB8DF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100E7FCB">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highlight w:val="none"/>
          <w14:textFill>
            <w14:solidFill>
              <w14:schemeClr w14:val="tx1"/>
            </w14:solidFill>
          </w14:textFill>
        </w:rPr>
        <w:t>审报告。符合本章第</w:t>
      </w:r>
      <w:r>
        <w:rPr>
          <w:rFonts w:ascii="宋体" w:hAnsi="宋体"/>
          <w:color w:val="000000" w:themeColor="text1"/>
          <w:kern w:val="0"/>
          <w:szCs w:val="21"/>
          <w:highlight w:val="none"/>
          <w14:textFill>
            <w14:solidFill>
              <w14:schemeClr w14:val="tx1"/>
            </w14:solidFill>
          </w14:textFill>
        </w:rPr>
        <w:t>4.3</w:t>
      </w:r>
      <w:r>
        <w:rPr>
          <w:rFonts w:hint="eastAsia" w:ascii="宋体" w:hAnsi="宋体"/>
          <w:color w:val="000000" w:themeColor="text1"/>
          <w:kern w:val="0"/>
          <w:szCs w:val="21"/>
          <w:highlight w:val="none"/>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1CAC3B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6.6</w:t>
      </w:r>
      <w:r>
        <w:rPr>
          <w:rFonts w:hint="eastAsia" w:ascii="宋体" w:hAnsi="宋体"/>
          <w:color w:val="000000" w:themeColor="text1"/>
          <w:kern w:val="0"/>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D198D81">
      <w:pPr>
        <w:ind w:firstLine="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7.</w:t>
      </w:r>
      <w:r>
        <w:rPr>
          <w:rFonts w:hint="eastAsia" w:ascii="黑体" w:hAnsi="黑体" w:eastAsia="黑体" w:cs="宋体"/>
          <w:b/>
          <w:bCs/>
          <w:color w:val="000000" w:themeColor="text1"/>
          <w:sz w:val="24"/>
          <w:highlight w:val="none"/>
          <w14:textFill>
            <w14:solidFill>
              <w14:schemeClr w14:val="tx1"/>
            </w14:solidFill>
          </w14:textFill>
        </w:rPr>
        <w:t>评审标准</w:t>
      </w:r>
    </w:p>
    <w:p w14:paraId="76504CAB">
      <w:pPr>
        <w:spacing w:line="360" w:lineRule="auto"/>
        <w:ind w:firstLine="422"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1评审依据：磋商小组将以磋商响应文件为评审依据，对供应商的报价、技术、商务等方面内容按百分制打分。（计分方法按四舍五入取至百分位）</w:t>
      </w:r>
    </w:p>
    <w:p w14:paraId="5F720E3A">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p>
    <w:tbl>
      <w:tblPr>
        <w:tblStyle w:val="25"/>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61"/>
        <w:gridCol w:w="6667"/>
        <w:gridCol w:w="1264"/>
      </w:tblGrid>
      <w:tr w14:paraId="2A6B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5EF5F41D">
            <w:pPr>
              <w:wordWrap w:val="0"/>
              <w:spacing w:line="360" w:lineRule="auto"/>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61" w:type="dxa"/>
            <w:noWrap w:val="0"/>
            <w:vAlign w:val="center"/>
          </w:tcPr>
          <w:p w14:paraId="424CF4BF">
            <w:pPr>
              <w:wordWrap w:val="0"/>
              <w:spacing w:line="360" w:lineRule="auto"/>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评分类型</w:t>
            </w:r>
          </w:p>
        </w:tc>
        <w:tc>
          <w:tcPr>
            <w:tcW w:w="6667" w:type="dxa"/>
            <w:noWrap w:val="0"/>
            <w:vAlign w:val="center"/>
          </w:tcPr>
          <w:p w14:paraId="5906C86F">
            <w:pPr>
              <w:wordWrap w:val="0"/>
              <w:spacing w:line="360" w:lineRule="auto"/>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1264" w:type="dxa"/>
            <w:noWrap w:val="0"/>
            <w:vAlign w:val="center"/>
          </w:tcPr>
          <w:p w14:paraId="435DA689">
            <w:pPr>
              <w:widowControl/>
              <w:wordWrap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分值</w:t>
            </w:r>
          </w:p>
        </w:tc>
      </w:tr>
      <w:tr w14:paraId="1596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4FF7EA8C">
            <w:pPr>
              <w:wordWrap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61" w:type="dxa"/>
            <w:noWrap w:val="0"/>
            <w:vAlign w:val="center"/>
          </w:tcPr>
          <w:p w14:paraId="41146EFF">
            <w:pPr>
              <w:wordWrap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价格分（满分</w:t>
            </w:r>
            <w:r>
              <w:rPr>
                <w:rFonts w:ascii="宋体" w:hAnsi="宋体" w:cs="宋体"/>
                <w:color w:val="000000" w:themeColor="text1"/>
                <w:sz w:val="24"/>
                <w:highlight w:val="none"/>
                <w:lang w:val="e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0分）</w:t>
            </w:r>
          </w:p>
        </w:tc>
        <w:tc>
          <w:tcPr>
            <w:tcW w:w="6667" w:type="dxa"/>
            <w:noWrap w:val="0"/>
            <w:vAlign w:val="top"/>
          </w:tcPr>
          <w:p w14:paraId="2FCA5152">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本项目为专门面对</w:t>
            </w:r>
            <w:r>
              <w:rPr>
                <w:rFonts w:hint="eastAsia" w:ascii="宋体" w:hAnsi="宋体" w:cs="宋体"/>
                <w:b/>
                <w:bCs/>
                <w:color w:val="000000" w:themeColor="text1"/>
                <w:sz w:val="24"/>
                <w:highlight w:val="none"/>
                <w:lang w:val="en-US" w:eastAsia="zh-CN"/>
                <w14:textFill>
                  <w14:solidFill>
                    <w14:schemeClr w14:val="tx1"/>
                  </w14:solidFill>
                </w14:textFill>
              </w:rPr>
              <w:t>中小微</w:t>
            </w:r>
            <w:r>
              <w:rPr>
                <w:rFonts w:hint="eastAsia" w:ascii="宋体" w:hAnsi="宋体" w:cs="宋体"/>
                <w:b/>
                <w:bCs/>
                <w:color w:val="000000" w:themeColor="text1"/>
                <w:sz w:val="24"/>
                <w:highlight w:val="none"/>
                <w14:textFill>
                  <w14:solidFill>
                    <w14:schemeClr w14:val="tx1"/>
                  </w14:solidFill>
                </w14:textFill>
              </w:rPr>
              <w:t>企业项目，</w:t>
            </w:r>
            <w:r>
              <w:rPr>
                <w:rFonts w:hint="eastAsia" w:ascii="宋体" w:hAnsi="宋体" w:cs="宋体"/>
                <w:b/>
                <w:bCs/>
                <w:color w:val="000000" w:themeColor="text1"/>
                <w:sz w:val="24"/>
                <w:highlight w:val="none"/>
                <w:lang w:val="en-US" w:eastAsia="zh-CN"/>
                <w14:textFill>
                  <w14:solidFill>
                    <w14:schemeClr w14:val="tx1"/>
                  </w14:solidFill>
                </w14:textFill>
              </w:rPr>
              <w:t>中</w:t>
            </w:r>
            <w:r>
              <w:rPr>
                <w:rFonts w:hint="eastAsia" w:ascii="宋体" w:hAnsi="宋体" w:cs="宋体"/>
                <w:b/>
                <w:bCs/>
                <w:color w:val="000000" w:themeColor="text1"/>
                <w:sz w:val="24"/>
                <w:highlight w:val="none"/>
                <w14:textFill>
                  <w14:solidFill>
                    <w14:schemeClr w14:val="tx1"/>
                  </w14:solidFill>
                </w14:textFill>
              </w:rPr>
              <w:t>小微企业、监狱企业、残疾人福利性单位均不再执行价格评审优惠的扶持政策。</w:t>
            </w:r>
          </w:p>
          <w:p w14:paraId="6B05FFF5">
            <w:pPr>
              <w:wordWrap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（1）以进入比较与评价环节的最低的评审报价为基准价。</w:t>
            </w:r>
          </w:p>
          <w:p w14:paraId="39F7F018">
            <w:pPr>
              <w:wordWrap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（2）价格分计算公式：</w:t>
            </w:r>
          </w:p>
          <w:p w14:paraId="0E983C61">
            <w:pPr>
              <w:wordWrap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报价得分=（基准价/最后报价）×10分</w:t>
            </w:r>
          </w:p>
        </w:tc>
        <w:tc>
          <w:tcPr>
            <w:tcW w:w="1264" w:type="dxa"/>
            <w:noWrap w:val="0"/>
            <w:vAlign w:val="center"/>
          </w:tcPr>
          <w:p w14:paraId="05B95AEA">
            <w:pPr>
              <w:wordWrap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10分</w:t>
            </w:r>
          </w:p>
        </w:tc>
      </w:tr>
      <w:tr w14:paraId="25B1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1CF2BDCA">
            <w:pPr>
              <w:widowControl/>
              <w:wordWrap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w:t>
            </w:r>
          </w:p>
        </w:tc>
        <w:tc>
          <w:tcPr>
            <w:tcW w:w="1361" w:type="dxa"/>
            <w:noWrap w:val="0"/>
            <w:vAlign w:val="center"/>
          </w:tcPr>
          <w:p w14:paraId="63F95226">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技术分（满分</w:t>
            </w:r>
            <w:r>
              <w:rPr>
                <w:rFonts w:hint="eastAsia" w:ascii="宋体" w:hAnsi="宋体" w:cs="宋体"/>
                <w:bCs/>
                <w:color w:val="000000" w:themeColor="text1"/>
                <w:kern w:val="0"/>
                <w:sz w:val="24"/>
                <w:highlight w:val="none"/>
                <w:lang w:val="en-US" w:eastAsia="zh-CN"/>
                <w14:textFill>
                  <w14:solidFill>
                    <w14:schemeClr w14:val="tx1"/>
                  </w14:solidFill>
                </w14:textFill>
              </w:rPr>
              <w:t>82</w:t>
            </w:r>
            <w:r>
              <w:rPr>
                <w:rFonts w:hint="eastAsia" w:ascii="宋体" w:hAnsi="宋体" w:cs="宋体"/>
                <w:bCs/>
                <w:color w:val="000000" w:themeColor="text1"/>
                <w:kern w:val="0"/>
                <w:sz w:val="24"/>
                <w:highlight w:val="none"/>
                <w14:textFill>
                  <w14:solidFill>
                    <w14:schemeClr w14:val="tx1"/>
                  </w14:solidFill>
                </w14:textFill>
              </w:rPr>
              <w:t>分）</w:t>
            </w:r>
          </w:p>
        </w:tc>
        <w:tc>
          <w:tcPr>
            <w:tcW w:w="6667" w:type="dxa"/>
            <w:noWrap w:val="0"/>
            <w:vAlign w:val="center"/>
          </w:tcPr>
          <w:p w14:paraId="4D7532E1">
            <w:pPr>
              <w:pStyle w:val="16"/>
              <w:wordWrap w:val="0"/>
              <w:spacing w:line="360" w:lineRule="auto"/>
              <w:jc w:val="center"/>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评审因素</w:t>
            </w:r>
          </w:p>
        </w:tc>
        <w:tc>
          <w:tcPr>
            <w:tcW w:w="1264" w:type="dxa"/>
            <w:noWrap w:val="0"/>
            <w:vAlign w:val="center"/>
          </w:tcPr>
          <w:p w14:paraId="373E244A">
            <w:pPr>
              <w:widowControl/>
              <w:wordWrap w:val="0"/>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分值</w:t>
            </w:r>
          </w:p>
        </w:tc>
      </w:tr>
      <w:tr w14:paraId="422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64A2AF29">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w:t>
            </w:r>
          </w:p>
        </w:tc>
        <w:tc>
          <w:tcPr>
            <w:tcW w:w="1361" w:type="dxa"/>
            <w:noWrap w:val="0"/>
            <w:vAlign w:val="center"/>
          </w:tcPr>
          <w:p w14:paraId="435624D4">
            <w:pPr>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项目背景理解分（满分6分）</w:t>
            </w:r>
          </w:p>
        </w:tc>
        <w:tc>
          <w:tcPr>
            <w:tcW w:w="6667" w:type="dxa"/>
            <w:noWrap w:val="0"/>
            <w:vAlign w:val="center"/>
          </w:tcPr>
          <w:p w14:paraId="64838C1E">
            <w:pPr>
              <w:spacing w:line="360" w:lineRule="auto"/>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未提供项目背景理解或达不到一档要求的不得分。</w:t>
            </w:r>
          </w:p>
          <w:p w14:paraId="1229B07C">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一档（2分）：提供了对项目背景的理解，但对需求的理解把握不够准确。</w:t>
            </w:r>
          </w:p>
          <w:p w14:paraId="56F7484D">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二档（4分）：较准确理解本项目的特点、能够把握本项目的重点和难点、有合理化建议。</w:t>
            </w:r>
          </w:p>
          <w:p w14:paraId="5DA43868">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三档（6分）：满足二档要求，完全</w:t>
            </w:r>
            <w:r>
              <w:rPr>
                <w:rFonts w:hint="eastAsia" w:ascii="宋体" w:hAnsi="宋体" w:cs="宋体"/>
                <w:color w:val="000000" w:themeColor="text1"/>
                <w:sz w:val="24"/>
                <w:highlight w:val="none"/>
                <w:lang w:val="en-US" w:eastAsia="zh-CN"/>
                <w14:textFill>
                  <w14:solidFill>
                    <w14:schemeClr w14:val="tx1"/>
                  </w14:solidFill>
                </w14:textFill>
              </w:rPr>
              <w:t>准</w:t>
            </w:r>
            <w:r>
              <w:rPr>
                <w:rFonts w:hint="eastAsia" w:ascii="宋体" w:hAnsi="宋体" w:cs="宋体"/>
                <w:color w:val="000000" w:themeColor="text1"/>
                <w:sz w:val="24"/>
                <w:highlight w:val="none"/>
                <w14:textFill>
                  <w14:solidFill>
                    <w14:schemeClr w14:val="tx1"/>
                  </w14:solidFill>
                </w14:textFill>
              </w:rPr>
              <w:t>确理解本项目的特点、能够把握本项目的重点和难点、有合理化建议、能提供本项目检测检查的事前计划与准备等。</w:t>
            </w:r>
          </w:p>
        </w:tc>
        <w:tc>
          <w:tcPr>
            <w:tcW w:w="1264" w:type="dxa"/>
            <w:noWrap w:val="0"/>
            <w:vAlign w:val="center"/>
          </w:tcPr>
          <w:p w14:paraId="38AD490B">
            <w:pPr>
              <w:spacing w:line="360" w:lineRule="auto"/>
              <w:jc w:val="cente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en-US" w:eastAsia="zh-CN"/>
                <w14:textFill>
                  <w14:solidFill>
                    <w14:schemeClr w14:val="tx1"/>
                  </w14:solidFill>
                </w14:textFill>
              </w:rPr>
              <w:t>分</w:t>
            </w:r>
            <w:r>
              <w:rPr>
                <w:rFonts w:hint="eastAsia" w:ascii="宋体" w:hAnsi="宋体" w:cs="宋体"/>
                <w:color w:val="000000" w:themeColor="text1"/>
                <w:kern w:val="0"/>
                <w:szCs w:val="21"/>
                <w:highlight w:val="none"/>
                <w14:textFill>
                  <w14:solidFill>
                    <w14:schemeClr w14:val="tx1"/>
                  </w14:solidFill>
                </w14:textFill>
              </w:rPr>
              <w:t>（主观分）</w:t>
            </w:r>
          </w:p>
        </w:tc>
      </w:tr>
      <w:tr w14:paraId="3DF6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0F5FF042">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w:t>
            </w:r>
          </w:p>
        </w:tc>
        <w:tc>
          <w:tcPr>
            <w:tcW w:w="1361" w:type="dxa"/>
            <w:noWrap w:val="0"/>
            <w:vAlign w:val="center"/>
          </w:tcPr>
          <w:p w14:paraId="363F2856">
            <w:pPr>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工作进度计划安排分</w:t>
            </w:r>
            <w:r>
              <w:rPr>
                <w:rFonts w:hint="eastAsia" w:ascii="宋体" w:hAnsi="宋体" w:cs="宋体"/>
                <w:color w:val="000000" w:themeColor="text1"/>
                <w:sz w:val="24"/>
                <w:highlight w:val="none"/>
                <w:lang w:val="zh-CN"/>
                <w14:textFill>
                  <w14:solidFill>
                    <w14:schemeClr w14:val="tx1"/>
                  </w14:solidFill>
                </w14:textFill>
              </w:rPr>
              <w:t>（满分</w:t>
            </w: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zh-CN"/>
                <w14:textFill>
                  <w14:solidFill>
                    <w14:schemeClr w14:val="tx1"/>
                  </w14:solidFill>
                </w14:textFill>
              </w:rPr>
              <w:t>分）</w:t>
            </w:r>
          </w:p>
        </w:tc>
        <w:tc>
          <w:tcPr>
            <w:tcW w:w="6667" w:type="dxa"/>
            <w:noWrap w:val="0"/>
            <w:vAlign w:val="center"/>
          </w:tcPr>
          <w:p w14:paraId="0555068E">
            <w:pPr>
              <w:spacing w:line="360" w:lineRule="auto"/>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未提供工作进度计划安排或达不到一档要求的不得分。</w:t>
            </w:r>
          </w:p>
          <w:p w14:paraId="6638F9AF">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一档（2分）:有工作计划</w:t>
            </w:r>
            <w:r>
              <w:rPr>
                <w:rFonts w:hint="eastAsia" w:ascii="宋体" w:hAnsi="宋体" w:cs="宋体"/>
                <w:color w:val="000000" w:themeColor="text1"/>
                <w:sz w:val="24"/>
                <w:highlight w:val="none"/>
                <w:lang w:val="en-US" w:eastAsia="zh-CN"/>
                <w14:textFill>
                  <w14:solidFill>
                    <w14:schemeClr w14:val="tx1"/>
                  </w14:solidFill>
                </w14:textFill>
              </w:rPr>
              <w:t>等时间进度安排，但</w:t>
            </w:r>
            <w:r>
              <w:rPr>
                <w:rFonts w:hint="eastAsia" w:ascii="宋体" w:hAnsi="宋体" w:cs="宋体"/>
                <w:color w:val="000000" w:themeColor="text1"/>
                <w:sz w:val="24"/>
                <w:highlight w:val="none"/>
                <w14:textFill>
                  <w14:solidFill>
                    <w14:schemeClr w14:val="tx1"/>
                  </w14:solidFill>
                </w14:textFill>
              </w:rPr>
              <w:t>各阶段工作流程安排不够明确。</w:t>
            </w:r>
          </w:p>
          <w:p w14:paraId="6E387F9B">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二档（4分）:工作计划比较全面，各阶段</w:t>
            </w:r>
            <w:r>
              <w:rPr>
                <w:rFonts w:hint="eastAsia" w:ascii="宋体" w:hAnsi="宋体" w:cs="宋体"/>
                <w:color w:val="000000" w:themeColor="text1"/>
                <w:sz w:val="24"/>
                <w:highlight w:val="none"/>
                <w:lang w:val="en-US" w:eastAsia="zh-CN"/>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安排</w:t>
            </w:r>
            <w:r>
              <w:rPr>
                <w:rFonts w:hint="eastAsia" w:ascii="宋体" w:hAnsi="宋体" w:cs="宋体"/>
                <w:color w:val="000000" w:themeColor="text1"/>
                <w:sz w:val="24"/>
                <w:highlight w:val="none"/>
                <w:lang w:val="en-US" w:eastAsia="zh-CN"/>
                <w14:textFill>
                  <w14:solidFill>
                    <w14:schemeClr w14:val="tx1"/>
                  </w14:solidFill>
                </w14:textFill>
              </w:rPr>
              <w:t>合理</w:t>
            </w:r>
            <w:r>
              <w:rPr>
                <w:rFonts w:hint="eastAsia" w:ascii="宋体" w:hAnsi="宋体" w:cs="宋体"/>
                <w:color w:val="000000" w:themeColor="text1"/>
                <w:sz w:val="24"/>
                <w:highlight w:val="none"/>
                <w14:textFill>
                  <w14:solidFill>
                    <w14:schemeClr w14:val="tx1"/>
                  </w14:solidFill>
                </w14:textFill>
              </w:rPr>
              <w:t>。</w:t>
            </w:r>
          </w:p>
          <w:p w14:paraId="4A329E83">
            <w:pP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三档（6分）:</w:t>
            </w:r>
            <w:r>
              <w:rPr>
                <w:rFonts w:hint="eastAsia" w:ascii="宋体" w:hAnsi="宋体" w:cs="宋体"/>
                <w:color w:val="000000" w:themeColor="text1"/>
                <w:sz w:val="24"/>
                <w:highlight w:val="none"/>
                <w:lang w:val="en-US" w:eastAsia="zh-CN"/>
                <w14:textFill>
                  <w14:solidFill>
                    <w14:schemeClr w14:val="tx1"/>
                  </w14:solidFill>
                </w14:textFill>
              </w:rPr>
              <w:t>在满足二档基础上，</w:t>
            </w:r>
            <w:r>
              <w:rPr>
                <w:rFonts w:hint="eastAsia" w:ascii="宋体" w:hAnsi="宋体" w:cs="宋体"/>
                <w:color w:val="000000" w:themeColor="text1"/>
                <w:sz w:val="24"/>
                <w:highlight w:val="none"/>
                <w14:textFill>
                  <w14:solidFill>
                    <w14:schemeClr w14:val="tx1"/>
                  </w14:solidFill>
                </w14:textFill>
              </w:rPr>
              <w:t>工作计划完整详细，</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工作计划包含主要工作阶段（现场检测、数据处理、报告撰写等）</w:t>
            </w:r>
            <w:r>
              <w:rPr>
                <w:rFonts w:hint="eastAsia" w:ascii="Segoe UI" w:hAnsi="Segoe UI" w:cs="Segoe UI"/>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条理清晰，各阶段工作、流程安排合理。</w:t>
            </w:r>
          </w:p>
        </w:tc>
        <w:tc>
          <w:tcPr>
            <w:tcW w:w="1264" w:type="dxa"/>
            <w:noWrap w:val="0"/>
            <w:vAlign w:val="center"/>
          </w:tcPr>
          <w:p w14:paraId="3F71C2C4">
            <w:pPr>
              <w:spacing w:line="360" w:lineRule="auto"/>
              <w:jc w:val="both"/>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en-US" w:eastAsia="zh-CN"/>
                <w14:textFill>
                  <w14:solidFill>
                    <w14:schemeClr w14:val="tx1"/>
                  </w14:solidFill>
                </w14:textFill>
              </w:rPr>
              <w:t>分</w:t>
            </w:r>
            <w:r>
              <w:rPr>
                <w:rFonts w:hint="eastAsia" w:ascii="宋体" w:hAnsi="宋体" w:cs="宋体"/>
                <w:color w:val="000000" w:themeColor="text1"/>
                <w:kern w:val="0"/>
                <w:szCs w:val="21"/>
                <w:highlight w:val="none"/>
                <w14:textFill>
                  <w14:solidFill>
                    <w14:schemeClr w14:val="tx1"/>
                  </w14:solidFill>
                </w14:textFill>
              </w:rPr>
              <w:t>（主观分）</w:t>
            </w:r>
          </w:p>
        </w:tc>
      </w:tr>
      <w:tr w14:paraId="7DA4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70DEC15D">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w:t>
            </w:r>
          </w:p>
        </w:tc>
        <w:tc>
          <w:tcPr>
            <w:tcW w:w="1361" w:type="dxa"/>
            <w:noWrap w:val="0"/>
            <w:vAlign w:val="center"/>
          </w:tcPr>
          <w:p w14:paraId="423AC2AA">
            <w:pPr>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质量管理及控制方案分（满分</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分）</w:t>
            </w:r>
          </w:p>
        </w:tc>
        <w:tc>
          <w:tcPr>
            <w:tcW w:w="6667" w:type="dxa"/>
            <w:noWrap w:val="0"/>
            <w:vAlign w:val="center"/>
          </w:tcPr>
          <w:p w14:paraId="0B0AD376">
            <w:pPr>
              <w:spacing w:line="360" w:lineRule="auto"/>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未提供质量管理及控制方案或达不到一档要求的不得分。</w:t>
            </w:r>
          </w:p>
          <w:p w14:paraId="619C6396">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一档（5分）：质量管理及控制方案描述具有可实施性，有质量技术管理班子和制度，</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人员配置满足采购需求中的最低要求</w:t>
            </w:r>
            <w:r>
              <w:rPr>
                <w:rFonts w:hint="eastAsia" w:ascii="宋体" w:hAnsi="宋体" w:cs="宋体"/>
                <w:color w:val="000000" w:themeColor="text1"/>
                <w:sz w:val="24"/>
                <w:highlight w:val="none"/>
                <w14:textFill>
                  <w14:solidFill>
                    <w14:schemeClr w14:val="tx1"/>
                  </w14:solidFill>
                </w14:textFill>
              </w:rPr>
              <w:t>，</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有质量控制制度但未覆盖全部关键工序</w:t>
            </w:r>
            <w:r>
              <w:rPr>
                <w:rFonts w:hint="eastAsia" w:ascii="Segoe UI" w:hAnsi="Segoe UI" w:cs="Segoe UI"/>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保证措施</w:t>
            </w:r>
            <w:r>
              <w:rPr>
                <w:rFonts w:hint="eastAsia" w:ascii="宋体" w:hAnsi="宋体" w:cs="宋体"/>
                <w:color w:val="000000" w:themeColor="text1"/>
                <w:sz w:val="24"/>
                <w:highlight w:val="none"/>
                <w:lang w:val="en-US" w:eastAsia="zh-CN"/>
                <w14:textFill>
                  <w14:solidFill>
                    <w14:schemeClr w14:val="tx1"/>
                  </w14:solidFill>
                </w14:textFill>
              </w:rPr>
              <w:t>缺乏</w:t>
            </w:r>
            <w:r>
              <w:rPr>
                <w:rFonts w:hint="eastAsia" w:ascii="宋体" w:hAnsi="宋体" w:cs="宋体"/>
                <w:color w:val="000000" w:themeColor="text1"/>
                <w:sz w:val="24"/>
                <w:highlight w:val="none"/>
                <w14:textFill>
                  <w14:solidFill>
                    <w14:schemeClr w14:val="tx1"/>
                  </w14:solidFill>
                </w14:textFill>
              </w:rPr>
              <w:t>针对性</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可靠性。</w:t>
            </w:r>
          </w:p>
          <w:p w14:paraId="2F56D189">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二档（10分）：质量管理及控制方案较具体描述，可实施性较强。有专门的质量技术管理班子和制度，且人员配备较合理，制度健全，自控体系较完善，</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制度文件覆盖所有关键工序（如检测流程、数据审核、报告编制等）</w:t>
            </w:r>
            <w:r>
              <w:rPr>
                <w:rFonts w:hint="eastAsia" w:ascii="Segoe UI" w:hAnsi="Segoe UI" w:cs="Segoe UI"/>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能较好的保证技术质量和工作进度，达到承诺的质量标准。有详细可靠、针对性保证措施内容。</w:t>
            </w:r>
          </w:p>
          <w:p w14:paraId="5C1774B8">
            <w:pP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三档（1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满足二档要求，</w:t>
            </w:r>
            <w:r>
              <w:rPr>
                <w:rFonts w:hint="eastAsia" w:ascii="宋体" w:hAnsi="宋体" w:cs="宋体"/>
                <w:color w:val="000000" w:themeColor="text1"/>
                <w:sz w:val="24"/>
                <w:szCs w:val="24"/>
                <w:highlight w:val="none"/>
                <w:lang w:val="en-US" w:eastAsia="zh-CN"/>
                <w14:textFill>
                  <w14:solidFill>
                    <w14:schemeClr w14:val="tx1"/>
                  </w14:solidFill>
                </w14:textFill>
              </w:rPr>
              <w:t>有</w:t>
            </w:r>
            <w:r>
              <w:rPr>
                <w:rFonts w:hint="eastAsia" w:ascii="宋体" w:hAnsi="宋体" w:cs="宋体"/>
                <w:color w:val="000000" w:themeColor="text1"/>
                <w:sz w:val="24"/>
                <w:szCs w:val="24"/>
                <w:highlight w:val="none"/>
                <w14:textFill>
                  <w14:solidFill>
                    <w14:schemeClr w14:val="tx1"/>
                  </w14:solidFill>
                </w14:textFill>
              </w:rPr>
              <w:t>质量管理及控制方案</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cs="宋体"/>
                <w:color w:val="000000" w:themeColor="text1"/>
                <w:sz w:val="24"/>
                <w:szCs w:val="24"/>
                <w:highlight w:val="none"/>
                <w14:textFill>
                  <w14:solidFill>
                    <w14:schemeClr w14:val="tx1"/>
                  </w14:solidFill>
                </w14:textFill>
              </w:rPr>
              <w:t>具体可靠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Segoe UI" w:hAnsi="Segoe UI" w:eastAsia="Segoe UI" w:cs="Segoe UI"/>
                <w:i w:val="0"/>
                <w:iCs w:val="0"/>
                <w:caps w:val="0"/>
                <w:color w:val="000000" w:themeColor="text1"/>
                <w:spacing w:val="0"/>
                <w:sz w:val="24"/>
                <w:szCs w:val="24"/>
                <w:highlight w:val="none"/>
                <w:shd w:val="clear" w:color="auto" w:fill="FFFFFF"/>
                <w:lang w:val="en-US" w:eastAsia="zh-CN"/>
                <w14:textFill>
                  <w14:solidFill>
                    <w14:schemeClr w14:val="tx1"/>
                  </w14:solidFill>
                </w14:textFill>
              </w:rPr>
              <w:t>具有创新性</w:t>
            </w:r>
            <w:r>
              <w:rPr>
                <w:rFonts w:hint="eastAsia"/>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针对性及可实施性强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具体包含</w:t>
            </w:r>
            <w:r>
              <w:rPr>
                <w:rFonts w:hint="eastAsia" w:ascii="宋体" w:hAnsi="宋体" w:eastAsia="宋体" w:cs="宋体"/>
                <w:color w:val="000000" w:themeColor="text1"/>
                <w:sz w:val="24"/>
                <w:szCs w:val="24"/>
                <w:highlight w:val="none"/>
                <w14:textFill>
                  <w14:solidFill>
                    <w14:schemeClr w14:val="tx1"/>
                  </w14:solidFill>
                </w14:textFill>
              </w:rPr>
              <w:t>质量保障方针、质量保障体系建立流程、质量控制环节、完成本项目的质量管理体系和措施、数据准确性和一致性保证措施、数据公正性保证措施、项目质保流程等内容。有专</w:t>
            </w:r>
            <w:r>
              <w:rPr>
                <w:rFonts w:hint="eastAsia" w:ascii="宋体" w:hAnsi="宋体" w:cs="宋体"/>
                <w:color w:val="000000" w:themeColor="text1"/>
                <w:sz w:val="24"/>
                <w:szCs w:val="24"/>
                <w:highlight w:val="none"/>
                <w14:textFill>
                  <w14:solidFill>
                    <w14:schemeClr w14:val="tx1"/>
                  </w14:solidFill>
                </w14:textFill>
              </w:rPr>
              <w:t>门的质量技术管理班子和制度，各主要实施工序应有详细周密的人员安排计划，投入人员技术水平优于采购文件需求</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搭配合理，制度健全，自控体系完整，有较好的技术研究基础及技术方案组织实施能力，能有效保证技术质量，达到承诺的质量标准。保证措施详细、针对性强、可靠性高。</w:t>
            </w:r>
          </w:p>
        </w:tc>
        <w:tc>
          <w:tcPr>
            <w:tcW w:w="1264" w:type="dxa"/>
            <w:noWrap w:val="0"/>
            <w:vAlign w:val="center"/>
          </w:tcPr>
          <w:p w14:paraId="3E969CA9">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5分</w:t>
            </w:r>
          </w:p>
          <w:p w14:paraId="59BCEE43">
            <w:pPr>
              <w:pStyle w:val="13"/>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（主观分）</w:t>
            </w:r>
          </w:p>
        </w:tc>
      </w:tr>
      <w:tr w14:paraId="787B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41DC6B7D">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w:t>
            </w:r>
          </w:p>
        </w:tc>
        <w:tc>
          <w:tcPr>
            <w:tcW w:w="1361" w:type="dxa"/>
            <w:noWrap w:val="0"/>
            <w:vAlign w:val="center"/>
          </w:tcPr>
          <w:p w14:paraId="6363854F">
            <w:pPr>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项目实施详细方案分（满分</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分）</w:t>
            </w:r>
          </w:p>
        </w:tc>
        <w:tc>
          <w:tcPr>
            <w:tcW w:w="6667" w:type="dxa"/>
            <w:noWrap w:val="0"/>
            <w:vAlign w:val="center"/>
          </w:tcPr>
          <w:p w14:paraId="5326B602">
            <w:pPr>
              <w:spacing w:line="360" w:lineRule="auto"/>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未提供项目实施详细方案或达不到一档要求的不得分。</w:t>
            </w:r>
          </w:p>
          <w:p w14:paraId="769878A4">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一档（5分）：根据对本项目的理解，提出本分标目特点、难点、重点等进行分析，对一些可能遇到的关键问题提出的处理方案</w:t>
            </w:r>
            <w:r>
              <w:rPr>
                <w:rFonts w:hint="eastAsia" w:ascii="宋体" w:hAnsi="宋体" w:cs="宋体"/>
                <w:color w:val="000000" w:themeColor="text1"/>
                <w:sz w:val="24"/>
                <w:highlight w:val="none"/>
                <w:lang w:eastAsia="zh-CN"/>
                <w14:textFill>
                  <w14:solidFill>
                    <w14:schemeClr w14:val="tx1"/>
                  </w14:solidFill>
                </w14:textFill>
              </w:rPr>
              <w:t>较浅显、不够具体或</w:t>
            </w:r>
            <w:r>
              <w:rPr>
                <w:rFonts w:hint="eastAsia" w:ascii="宋体" w:hAnsi="宋体" w:cs="宋体"/>
                <w:color w:val="000000" w:themeColor="text1"/>
                <w:sz w:val="24"/>
                <w:highlight w:val="none"/>
                <w:lang w:val="en-US" w:eastAsia="zh-CN"/>
                <w14:textFill>
                  <w14:solidFill>
                    <w14:schemeClr w14:val="tx1"/>
                  </w14:solidFill>
                </w14:textFill>
              </w:rPr>
              <w:t>可行性不强</w:t>
            </w:r>
            <w:r>
              <w:rPr>
                <w:rFonts w:hint="eastAsia" w:ascii="宋体" w:hAnsi="宋体" w:cs="宋体"/>
                <w:color w:val="000000" w:themeColor="text1"/>
                <w:sz w:val="24"/>
                <w:highlight w:val="none"/>
                <w14:textFill>
                  <w14:solidFill>
                    <w14:schemeClr w14:val="tx1"/>
                  </w14:solidFill>
                </w14:textFill>
              </w:rPr>
              <w:t>。</w:t>
            </w:r>
          </w:p>
          <w:p w14:paraId="0E841C48">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二档（10分）：根据对本项目的理解，提出本项目的技术特点、难点、重点等进行分析，对一些可能遇到的关键问题、关键线路提出的处理方案详细具体，科学合理，针对项目实际提出可行、具体的保证措施。 </w:t>
            </w:r>
          </w:p>
          <w:p w14:paraId="1C536E9A">
            <w:pP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三档（1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分）：满足二档要求，根据对本项目的理解，提供具体的技术调查组织实施流程，包括外业准备、内业处理，工作流程清晰严谨，内外业衔接紧密。对一些可能遇到的关键问题、关键线路提出详细具体的处理方案，理念先进，手段科学；能够结合项目特点，借助信息化手段及最新技术成果，对检测数据进行分析，提出科学养护方案及建议，理念先进，手段合理，可行性高。</w:t>
            </w:r>
          </w:p>
        </w:tc>
        <w:tc>
          <w:tcPr>
            <w:tcW w:w="1264" w:type="dxa"/>
            <w:noWrap w:val="0"/>
            <w:vAlign w:val="center"/>
          </w:tcPr>
          <w:p w14:paraId="5C0004AC">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5分</w:t>
            </w:r>
          </w:p>
          <w:p w14:paraId="41D3787D">
            <w:pPr>
              <w:pStyle w:val="13"/>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（主观分）</w:t>
            </w:r>
          </w:p>
        </w:tc>
      </w:tr>
      <w:tr w14:paraId="266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3878A15C">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w:t>
            </w:r>
          </w:p>
        </w:tc>
        <w:tc>
          <w:tcPr>
            <w:tcW w:w="1361" w:type="dxa"/>
            <w:noWrap w:val="0"/>
            <w:vAlign w:val="center"/>
          </w:tcPr>
          <w:p w14:paraId="78A9FC76">
            <w:pPr>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环保及安全文明检测方案分（满分</w:t>
            </w: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zh-CN"/>
                <w14:textFill>
                  <w14:solidFill>
                    <w14:schemeClr w14:val="tx1"/>
                  </w14:solidFill>
                </w14:textFill>
              </w:rPr>
              <w:t>分）</w:t>
            </w:r>
          </w:p>
        </w:tc>
        <w:tc>
          <w:tcPr>
            <w:tcW w:w="6667" w:type="dxa"/>
            <w:noWrap w:val="0"/>
            <w:vAlign w:val="center"/>
          </w:tcPr>
          <w:p w14:paraId="2F35168C">
            <w:pPr>
              <w:spacing w:line="360" w:lineRule="auto"/>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未提供环保及安全文明检测方案或达不到一档要求的不得分。</w:t>
            </w:r>
          </w:p>
          <w:p w14:paraId="408AA732">
            <w:pPr>
              <w:spacing w:line="360" w:lineRule="auto"/>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一档（2分）：环境保护、安全文明</w:t>
            </w:r>
            <w:r>
              <w:rPr>
                <w:rFonts w:hint="eastAsia" w:ascii="宋体" w:hAnsi="宋体" w:cs="宋体"/>
                <w:color w:val="000000" w:themeColor="text1"/>
                <w:sz w:val="24"/>
                <w:highlight w:val="none"/>
                <w:lang w:val="en-US" w:eastAsia="zh-CN"/>
                <w14:textFill>
                  <w14:solidFill>
                    <w14:schemeClr w14:val="tx1"/>
                  </w14:solidFill>
                </w14:textFill>
              </w:rPr>
              <w:t>检测</w:t>
            </w:r>
            <w:r>
              <w:rPr>
                <w:rFonts w:hint="eastAsia" w:ascii="宋体" w:hAnsi="宋体" w:cs="宋体"/>
                <w:color w:val="000000" w:themeColor="text1"/>
                <w:sz w:val="24"/>
                <w:highlight w:val="none"/>
                <w14:textFill>
                  <w14:solidFill>
                    <w14:schemeClr w14:val="tx1"/>
                  </w14:solidFill>
                </w14:textFill>
              </w:rPr>
              <w:t>保证体系健全，能够采取相应措施降低检测过程对环境的影响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但保障措施不明确。</w:t>
            </w:r>
          </w:p>
          <w:p w14:paraId="31C7F7D4">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二档（4分）：环境保护、安全文明</w:t>
            </w:r>
            <w:r>
              <w:rPr>
                <w:rFonts w:hint="eastAsia" w:ascii="宋体" w:hAnsi="宋体" w:cs="宋体"/>
                <w:color w:val="000000" w:themeColor="text1"/>
                <w:sz w:val="24"/>
                <w:highlight w:val="none"/>
                <w:lang w:val="en-US" w:eastAsia="zh-CN"/>
                <w14:textFill>
                  <w14:solidFill>
                    <w14:schemeClr w14:val="tx1"/>
                  </w14:solidFill>
                </w14:textFill>
              </w:rPr>
              <w:t>检测</w:t>
            </w:r>
            <w:r>
              <w:rPr>
                <w:rFonts w:hint="eastAsia" w:ascii="宋体" w:hAnsi="宋体" w:cs="宋体"/>
                <w:color w:val="000000" w:themeColor="text1"/>
                <w:sz w:val="24"/>
                <w:highlight w:val="none"/>
                <w14:textFill>
                  <w14:solidFill>
                    <w14:schemeClr w14:val="tx1"/>
                  </w14:solidFill>
                </w14:textFill>
              </w:rPr>
              <w:t>保证体系健全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能够采取相应措施降低检测过程对环境的影响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能有针对工程环境及工程特点、难点防范及化解安全事故的发生，</w:t>
            </w:r>
            <w:r>
              <w:rPr>
                <w:rFonts w:hint="eastAsia" w:ascii="宋体" w:hAnsi="宋体" w:cs="宋体"/>
                <w:color w:val="000000" w:themeColor="text1"/>
                <w:sz w:val="24"/>
                <w:highlight w:val="none"/>
                <w:lang w:val="en-US" w:eastAsia="zh-CN"/>
                <w14:textFill>
                  <w14:solidFill>
                    <w14:schemeClr w14:val="tx1"/>
                  </w14:solidFill>
                </w14:textFill>
              </w:rPr>
              <w:t>有安全保障方案，内容和</w:t>
            </w:r>
            <w:r>
              <w:rPr>
                <w:rFonts w:hint="eastAsia" w:ascii="宋体" w:hAnsi="宋体" w:cs="宋体"/>
                <w:color w:val="000000" w:themeColor="text1"/>
                <w:sz w:val="24"/>
                <w:highlight w:val="none"/>
                <w14:textFill>
                  <w14:solidFill>
                    <w14:schemeClr w14:val="tx1"/>
                  </w14:solidFill>
                </w14:textFill>
              </w:rPr>
              <w:t xml:space="preserve">措施可行。  </w:t>
            </w:r>
          </w:p>
          <w:p w14:paraId="51401D7E">
            <w:pP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三档（6分）：满足二档要求，环境保护、安全文明</w:t>
            </w:r>
            <w:r>
              <w:rPr>
                <w:rFonts w:hint="eastAsia" w:ascii="宋体" w:hAnsi="宋体" w:cs="宋体"/>
                <w:color w:val="000000" w:themeColor="text1"/>
                <w:sz w:val="24"/>
                <w:highlight w:val="none"/>
                <w:lang w:val="en-US" w:eastAsia="zh-CN"/>
                <w14:textFill>
                  <w14:solidFill>
                    <w14:schemeClr w14:val="tx1"/>
                  </w14:solidFill>
                </w14:textFill>
              </w:rPr>
              <w:t>检测</w:t>
            </w:r>
            <w:r>
              <w:rPr>
                <w:rFonts w:hint="eastAsia" w:ascii="宋体" w:hAnsi="宋体" w:cs="宋体"/>
                <w:color w:val="000000" w:themeColor="text1"/>
                <w:sz w:val="24"/>
                <w:highlight w:val="none"/>
                <w14:textFill>
                  <w14:solidFill>
                    <w14:schemeClr w14:val="tx1"/>
                  </w14:solidFill>
                </w14:textFill>
              </w:rPr>
              <w:t>保证体系健全、可靠；能够采取有效措施降低检测过程对环境的影响；</w:t>
            </w:r>
            <w:r>
              <w:rPr>
                <w:rFonts w:hint="eastAsia" w:ascii="宋体" w:hAnsi="宋体" w:cs="宋体"/>
                <w:color w:val="000000" w:themeColor="text1"/>
                <w:sz w:val="24"/>
                <w:highlight w:val="none"/>
                <w:lang w:val="en-US" w:eastAsia="zh-CN"/>
                <w14:textFill>
                  <w14:solidFill>
                    <w14:schemeClr w14:val="tx1"/>
                  </w14:solidFill>
                </w14:textFill>
              </w:rPr>
              <w:t>有</w:t>
            </w:r>
            <w:r>
              <w:rPr>
                <w:rFonts w:hint="eastAsia" w:ascii="宋体" w:hAnsi="宋体" w:cs="宋体"/>
                <w:color w:val="000000" w:themeColor="text1"/>
                <w:sz w:val="24"/>
                <w:highlight w:val="none"/>
                <w14:textFill>
                  <w14:solidFill>
                    <w14:schemeClr w14:val="tx1"/>
                  </w14:solidFill>
                </w14:textFill>
              </w:rPr>
              <w:t>安全保障方案</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具体包含建立安全保障体系的思路、安全管理目标、方针和依据、安全管理组织机构、安全管理规章制度、安全保障体系、安全管理保障措施、检测前安全措施、现场检测安全措施、安全生产预案等内容。能有针对工程环境及工程特点、难点防范及化解安全事故的发生，措施得力。</w:t>
            </w:r>
          </w:p>
        </w:tc>
        <w:tc>
          <w:tcPr>
            <w:tcW w:w="1264" w:type="dxa"/>
            <w:noWrap w:val="0"/>
            <w:vAlign w:val="center"/>
          </w:tcPr>
          <w:p w14:paraId="5CCC1520">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en-US" w:eastAsia="zh-CN"/>
                <w14:textFill>
                  <w14:solidFill>
                    <w14:schemeClr w14:val="tx1"/>
                  </w14:solidFill>
                </w14:textFill>
              </w:rPr>
              <w:t>分</w:t>
            </w:r>
          </w:p>
          <w:p w14:paraId="3216BC8D">
            <w:pPr>
              <w:pStyle w:val="13"/>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（主观分）</w:t>
            </w:r>
          </w:p>
        </w:tc>
      </w:tr>
      <w:tr w14:paraId="4D08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18F14032">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w:t>
            </w:r>
          </w:p>
        </w:tc>
        <w:tc>
          <w:tcPr>
            <w:tcW w:w="1361" w:type="dxa"/>
            <w:noWrap w:val="0"/>
            <w:vAlign w:val="center"/>
          </w:tcPr>
          <w:p w14:paraId="1985E3C3">
            <w:pPr>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设备分（客观分，满分</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val="zh-CN"/>
                <w14:textFill>
                  <w14:solidFill>
                    <w14:schemeClr w14:val="tx1"/>
                  </w14:solidFill>
                </w14:textFill>
              </w:rPr>
              <w:t>分）</w:t>
            </w:r>
          </w:p>
        </w:tc>
        <w:tc>
          <w:tcPr>
            <w:tcW w:w="6667" w:type="dxa"/>
            <w:noWrap w:val="0"/>
            <w:vAlign w:val="center"/>
          </w:tcPr>
          <w:p w14:paraId="389299CA">
            <w:pPr>
              <w:spacing w:line="360" w:lineRule="auto"/>
              <w:jc w:val="left"/>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设备功能：</w:t>
            </w:r>
          </w:p>
          <w:p w14:paraId="39E11934">
            <w:pPr>
              <w:spacing w:line="360" w:lineRule="auto"/>
              <w:jc w:val="left"/>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拟投入本项目检测设备：</w:t>
            </w:r>
          </w:p>
          <w:p w14:paraId="3EB450C7">
            <w:pPr>
              <w:spacing w:line="360" w:lineRule="auto"/>
              <w:jc w:val="left"/>
              <w:rPr>
                <w:rFonts w:hint="eastAsia" w:ascii="宋体" w:hAnsi="宋体" w:cs="宋体"/>
                <w:color w:val="000000" w:themeColor="text1"/>
                <w:sz w:val="24"/>
                <w:highlight w:val="none"/>
                <w:lang w:val="en-US" w:eastAsia="zh-CN" w:bidi="ar"/>
                <w14:textFill>
                  <w14:solidFill>
                    <w14:schemeClr w14:val="tx1"/>
                  </w14:solidFill>
                </w14:textFill>
              </w:rPr>
            </w:pPr>
            <w:r>
              <w:rPr>
                <w:rFonts w:hint="eastAsia" w:ascii="宋体" w:hAnsi="宋体" w:cs="宋体"/>
                <w:color w:val="000000" w:themeColor="text1"/>
                <w:sz w:val="24"/>
                <w:highlight w:val="none"/>
                <w:lang w:val="en-US" w:eastAsia="zh-CN" w:bidi="ar"/>
                <w14:textFill>
                  <w14:solidFill>
                    <w14:schemeClr w14:val="tx1"/>
                  </w14:solidFill>
                </w14:textFill>
              </w:rPr>
              <w:t>1）</w:t>
            </w:r>
            <w:r>
              <w:rPr>
                <w:rFonts w:hint="eastAsia" w:ascii="宋体" w:hAnsi="宋体" w:cs="宋体"/>
                <w:color w:val="000000" w:themeColor="text1"/>
                <w:sz w:val="24"/>
                <w:highlight w:val="none"/>
                <w:lang w:bidi="ar"/>
                <w14:textFill>
                  <w14:solidFill>
                    <w14:schemeClr w14:val="tx1"/>
                  </w14:solidFill>
                </w14:textFill>
              </w:rPr>
              <w:t>桥检车</w:t>
            </w:r>
            <w:r>
              <w:rPr>
                <w:rFonts w:hint="eastAsia" w:ascii="宋体" w:hAnsi="宋体" w:cs="宋体"/>
                <w:color w:val="000000" w:themeColor="text1"/>
                <w:sz w:val="24"/>
                <w:highlight w:val="none"/>
                <w:lang w:val="en-US" w:eastAsia="zh-CN" w:bidi="ar"/>
                <w14:textFill>
                  <w14:solidFill>
                    <w14:schemeClr w14:val="tx1"/>
                  </w14:solidFill>
                </w14:textFill>
              </w:rPr>
              <w:t>1台，得3分，每多投入1台得3分，</w:t>
            </w:r>
            <w:r>
              <w:rPr>
                <w:rFonts w:hint="eastAsia" w:ascii="宋体" w:hAnsi="宋体" w:cs="宋体"/>
                <w:color w:val="000000" w:themeColor="text1"/>
                <w:sz w:val="24"/>
                <w:highlight w:val="none"/>
                <w:lang w:bidi="ar"/>
                <w14:textFill>
                  <w14:solidFill>
                    <w14:schemeClr w14:val="tx1"/>
                  </w14:solidFill>
                </w14:textFill>
              </w:rPr>
              <w:t>此项满分</w:t>
            </w:r>
            <w:r>
              <w:rPr>
                <w:rFonts w:hint="eastAsia" w:ascii="宋体" w:hAnsi="宋体" w:cs="宋体"/>
                <w:color w:val="000000" w:themeColor="text1"/>
                <w:sz w:val="24"/>
                <w:highlight w:val="none"/>
                <w:lang w:val="en-US" w:eastAsia="zh-CN" w:bidi="ar"/>
                <w14:textFill>
                  <w14:solidFill>
                    <w14:schemeClr w14:val="tx1"/>
                  </w14:solidFill>
                </w14:textFill>
              </w:rPr>
              <w:t>6</w:t>
            </w:r>
            <w:r>
              <w:rPr>
                <w:rFonts w:hint="eastAsia" w:ascii="宋体" w:hAnsi="宋体" w:cs="宋体"/>
                <w:color w:val="000000" w:themeColor="text1"/>
                <w:sz w:val="24"/>
                <w:highlight w:val="none"/>
                <w:lang w:bidi="ar"/>
                <w14:textFill>
                  <w14:solidFill>
                    <w14:schemeClr w14:val="tx1"/>
                  </w14:solidFill>
                </w14:textFill>
              </w:rPr>
              <w:t>分</w:t>
            </w:r>
            <w:r>
              <w:rPr>
                <w:rFonts w:hint="eastAsia" w:ascii="宋体" w:hAnsi="宋体" w:cs="宋体"/>
                <w:color w:val="000000" w:themeColor="text1"/>
                <w:sz w:val="24"/>
                <w:highlight w:val="none"/>
                <w:lang w:val="en-US" w:eastAsia="zh-CN" w:bidi="ar"/>
                <w14:textFill>
                  <w14:solidFill>
                    <w14:schemeClr w14:val="tx1"/>
                  </w14:solidFill>
                </w14:textFill>
              </w:rPr>
              <w:t>。</w:t>
            </w:r>
          </w:p>
          <w:p w14:paraId="5D4A592B">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bidi="ar"/>
                <w14:textFill>
                  <w14:solidFill>
                    <w14:schemeClr w14:val="tx1"/>
                  </w14:solidFill>
                </w14:textFill>
              </w:rPr>
              <w:t>一体式钢筋检测仪、裂缝观测仪、水准仪</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全站仪</w:t>
            </w:r>
            <w:r>
              <w:rPr>
                <w:rFonts w:hint="eastAsia" w:ascii="宋体" w:hAnsi="宋体" w:cs="宋体"/>
                <w:color w:val="000000" w:themeColor="text1"/>
                <w:sz w:val="24"/>
                <w:highlight w:val="none"/>
                <w:lang w:bidi="ar"/>
                <w14:textFill>
                  <w14:solidFill>
                    <w14:schemeClr w14:val="tx1"/>
                  </w14:solidFill>
                </w14:textFill>
              </w:rPr>
              <w:t>，每个类别的设备各投入1台的得</w:t>
            </w: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bidi="ar"/>
                <w14:textFill>
                  <w14:solidFill>
                    <w14:schemeClr w14:val="tx1"/>
                  </w14:solidFill>
                </w14:textFill>
              </w:rPr>
              <w:t>分，此项满分</w:t>
            </w:r>
            <w:r>
              <w:rPr>
                <w:rFonts w:hint="eastAsia" w:ascii="宋体" w:hAnsi="宋体" w:cs="宋体"/>
                <w:color w:val="000000" w:themeColor="text1"/>
                <w:sz w:val="24"/>
                <w:highlight w:val="none"/>
                <w:lang w:val="en-US" w:eastAsia="zh-CN" w:bidi="ar"/>
                <w14:textFill>
                  <w14:solidFill>
                    <w14:schemeClr w14:val="tx1"/>
                  </w14:solidFill>
                </w14:textFill>
              </w:rPr>
              <w:t>8</w:t>
            </w:r>
            <w:r>
              <w:rPr>
                <w:rFonts w:hint="eastAsia" w:ascii="宋体" w:hAnsi="宋体" w:cs="宋体"/>
                <w:color w:val="000000" w:themeColor="text1"/>
                <w:sz w:val="24"/>
                <w:highlight w:val="none"/>
                <w:lang w:bidi="ar"/>
                <w14:textFill>
                  <w14:solidFill>
                    <w14:schemeClr w14:val="tx1"/>
                  </w14:solidFill>
                </w14:textFill>
              </w:rPr>
              <w:t>分。</w:t>
            </w:r>
          </w:p>
          <w:p w14:paraId="12A2C76B">
            <w:pP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注：以上设备（</w:t>
            </w:r>
            <w:r>
              <w:rPr>
                <w:rFonts w:hint="eastAsia" w:ascii="宋体" w:hAnsi="宋体" w:cs="宋体"/>
                <w:b/>
                <w:bCs/>
                <w:color w:val="000000" w:themeColor="text1"/>
                <w:sz w:val="24"/>
                <w:highlight w:val="none"/>
                <w:lang w:val="en-US" w:eastAsia="zh-CN"/>
                <w14:textFill>
                  <w14:solidFill>
                    <w14:schemeClr w14:val="tx1"/>
                  </w14:solidFill>
                </w14:textFill>
              </w:rPr>
              <w:t>车辆</w:t>
            </w:r>
            <w:r>
              <w:rPr>
                <w:rFonts w:hint="eastAsia" w:ascii="宋体" w:hAnsi="宋体" w:cs="宋体"/>
                <w:b/>
                <w:bCs/>
                <w:color w:val="000000" w:themeColor="text1"/>
                <w:sz w:val="24"/>
                <w:highlight w:val="none"/>
                <w:lang w:val="zh-CN"/>
                <w14:textFill>
                  <w14:solidFill>
                    <w14:schemeClr w14:val="tx1"/>
                  </w14:solidFill>
                </w14:textFill>
              </w:rPr>
              <w:t>）须提供设备（</w:t>
            </w:r>
            <w:r>
              <w:rPr>
                <w:rFonts w:hint="eastAsia" w:ascii="宋体" w:hAnsi="宋体" w:cs="宋体"/>
                <w:b/>
                <w:bCs/>
                <w:color w:val="000000" w:themeColor="text1"/>
                <w:sz w:val="24"/>
                <w:highlight w:val="none"/>
                <w:lang w:val="en-US" w:eastAsia="zh-CN"/>
                <w14:textFill>
                  <w14:solidFill>
                    <w14:schemeClr w14:val="tx1"/>
                  </w14:solidFill>
                </w14:textFill>
              </w:rPr>
              <w:t>车辆</w:t>
            </w:r>
            <w:r>
              <w:rPr>
                <w:rFonts w:hint="eastAsia" w:ascii="宋体" w:hAnsi="宋体" w:cs="宋体"/>
                <w:b/>
                <w:bCs/>
                <w:color w:val="000000" w:themeColor="text1"/>
                <w:sz w:val="24"/>
                <w:highlight w:val="none"/>
                <w:lang w:val="zh-CN"/>
                <w14:textFill>
                  <w14:solidFill>
                    <w14:schemeClr w14:val="tx1"/>
                  </w14:solidFill>
                </w14:textFill>
              </w:rPr>
              <w:t>）发票复印件或检定/校准证书复印件或租赁合同证明材料复印件并加盖单位电子公章。</w:t>
            </w:r>
          </w:p>
        </w:tc>
        <w:tc>
          <w:tcPr>
            <w:tcW w:w="1264" w:type="dxa"/>
            <w:noWrap w:val="0"/>
            <w:vAlign w:val="center"/>
          </w:tcPr>
          <w:p w14:paraId="34583A25">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4分</w:t>
            </w:r>
          </w:p>
          <w:p w14:paraId="65FA66B3">
            <w:pPr>
              <w:pStyle w:val="13"/>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（客观分）</w:t>
            </w:r>
          </w:p>
        </w:tc>
      </w:tr>
      <w:tr w14:paraId="5BBD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noWrap w:val="0"/>
            <w:vAlign w:val="center"/>
          </w:tcPr>
          <w:p w14:paraId="5C9A1583">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2.7</w:t>
            </w:r>
          </w:p>
        </w:tc>
        <w:tc>
          <w:tcPr>
            <w:tcW w:w="1361" w:type="dxa"/>
            <w:noWrap w:val="0"/>
            <w:vAlign w:val="center"/>
          </w:tcPr>
          <w:p w14:paraId="2FC55276">
            <w:pPr>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服务承诺方案分（满分</w:t>
            </w:r>
            <w:r>
              <w:rPr>
                <w:rFonts w:hint="eastAsia"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lang w:val="zh-CN"/>
                <w14:textFill>
                  <w14:solidFill>
                    <w14:schemeClr w14:val="tx1"/>
                  </w14:solidFill>
                </w14:textFill>
              </w:rPr>
              <w:t>分）</w:t>
            </w:r>
          </w:p>
        </w:tc>
        <w:tc>
          <w:tcPr>
            <w:tcW w:w="6667" w:type="dxa"/>
            <w:noWrap w:val="0"/>
            <w:vAlign w:val="center"/>
          </w:tcPr>
          <w:p w14:paraId="6AA741FD">
            <w:pPr>
              <w:spacing w:line="360" w:lineRule="auto"/>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未提供</w:t>
            </w:r>
            <w:r>
              <w:rPr>
                <w:rFonts w:hint="eastAsia" w:ascii="宋体" w:hAnsi="宋体" w:cs="宋体"/>
                <w:b/>
                <w:bCs/>
                <w:color w:val="000000" w:themeColor="text1"/>
                <w:sz w:val="24"/>
                <w:highlight w:val="none"/>
                <w:lang w:val="zh-CN"/>
                <w14:textFill>
                  <w14:solidFill>
                    <w14:schemeClr w14:val="tx1"/>
                  </w14:solidFill>
                </w14:textFill>
              </w:rPr>
              <w:t>服务承诺方案</w:t>
            </w:r>
            <w:r>
              <w:rPr>
                <w:rFonts w:hint="eastAsia" w:ascii="宋体" w:hAnsi="宋体" w:cs="宋体"/>
                <w:b/>
                <w:bCs/>
                <w:color w:val="000000" w:themeColor="text1"/>
                <w:sz w:val="24"/>
                <w:highlight w:val="none"/>
                <w14:textFill>
                  <w14:solidFill>
                    <w14:schemeClr w14:val="tx1"/>
                  </w14:solidFill>
                </w14:textFill>
              </w:rPr>
              <w:t>或达不到一档要求的不得分。</w:t>
            </w:r>
          </w:p>
          <w:p w14:paraId="7C2A15BD">
            <w:pPr>
              <w:spacing w:line="360" w:lineRule="auto"/>
              <w:jc w:val="left"/>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一档（4分）：服务承诺具有服务保证措施、廉洁措施。</w:t>
            </w:r>
          </w:p>
          <w:p w14:paraId="57D9E65A">
            <w:pPr>
              <w:spacing w:line="360" w:lineRule="auto"/>
              <w:jc w:val="left"/>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二档（7分）：提供明确售后技术咨询服务响应时间，但提供的售后服务内容在科学性、合理性、针对性、服务的连续性稳定性、内部质量保证制度等方面内容不充分、有欠缺。</w:t>
            </w:r>
          </w:p>
          <w:p w14:paraId="625D4DE7">
            <w:pP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三档（10分）：供应商提供的服务措施内容（风险控制制度廉洁措施、应急服务措施）具备科学性、合理性、针对性，以及</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服务团队配置满足项目现场检测需求</w:t>
            </w:r>
            <w:r>
              <w:rPr>
                <w:rFonts w:hint="eastAsia" w:ascii="宋体" w:hAnsi="宋体" w:cs="宋体"/>
                <w:color w:val="000000" w:themeColor="text1"/>
                <w:sz w:val="24"/>
                <w:highlight w:val="none"/>
                <w:lang w:val="zh-CN"/>
                <w14:textFill>
                  <w14:solidFill>
                    <w14:schemeClr w14:val="tx1"/>
                  </w14:solidFill>
                </w14:textFill>
              </w:rPr>
              <w:t>，确保服务过程的连续性稳定性，完全满足采购文件要求。</w:t>
            </w:r>
          </w:p>
        </w:tc>
        <w:tc>
          <w:tcPr>
            <w:tcW w:w="1264" w:type="dxa"/>
            <w:noWrap w:val="0"/>
            <w:vAlign w:val="center"/>
          </w:tcPr>
          <w:p w14:paraId="0B348516">
            <w:pPr>
              <w:pStyle w:val="13"/>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lang w:val="en-US" w:eastAsia="zh-CN"/>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（主观分）</w:t>
            </w:r>
          </w:p>
        </w:tc>
      </w:tr>
      <w:tr w14:paraId="1045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noWrap w:val="0"/>
            <w:vAlign w:val="center"/>
          </w:tcPr>
          <w:p w14:paraId="13809FAD">
            <w:pPr>
              <w:widowControl/>
              <w:wordWrap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w:t>
            </w:r>
          </w:p>
        </w:tc>
        <w:tc>
          <w:tcPr>
            <w:tcW w:w="1361" w:type="dxa"/>
            <w:noWrap w:val="0"/>
            <w:vAlign w:val="center"/>
          </w:tcPr>
          <w:p w14:paraId="66561774">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人员分（满分</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分）</w:t>
            </w:r>
          </w:p>
        </w:tc>
        <w:tc>
          <w:tcPr>
            <w:tcW w:w="6667" w:type="dxa"/>
            <w:noWrap w:val="0"/>
            <w:vAlign w:val="center"/>
          </w:tcPr>
          <w:p w14:paraId="0DE54ADB">
            <w:pPr>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供应商满足本项目采购需求中实施人员最低要求的基础上：</w:t>
            </w:r>
          </w:p>
          <w:p w14:paraId="0E972B2F">
            <w:pPr>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1.拟投入的</w:t>
            </w:r>
            <w:r>
              <w:rPr>
                <w:rFonts w:hint="eastAsia" w:ascii="宋体" w:hAnsi="宋体"/>
                <w:color w:val="000000" w:themeColor="text1"/>
                <w:kern w:val="0"/>
                <w:sz w:val="24"/>
                <w:highlight w:val="none"/>
                <w:lang w:val="en-US" w:eastAsia="zh-CN"/>
                <w14:textFill>
                  <w14:solidFill>
                    <w14:schemeClr w14:val="tx1"/>
                  </w14:solidFill>
                </w14:textFill>
              </w:rPr>
              <w:t>项目</w:t>
            </w:r>
            <w:r>
              <w:rPr>
                <w:rFonts w:hint="eastAsia" w:ascii="宋体" w:hAnsi="宋体"/>
                <w:color w:val="000000" w:themeColor="text1"/>
                <w:kern w:val="0"/>
                <w:sz w:val="24"/>
                <w:highlight w:val="none"/>
                <w14:textFill>
                  <w14:solidFill>
                    <w14:schemeClr w14:val="tx1"/>
                  </w14:solidFill>
                </w14:textFill>
              </w:rPr>
              <w:t>负责人，持有交通运输部门颁发的试验检测工程师证书(桥梁专业)或交通运输部职业资格中心颁发的公路水运工程试验检测师证书（桥梁隧道工程专业）资格证书</w:t>
            </w:r>
            <w:r>
              <w:rPr>
                <w:rFonts w:hint="eastAsia" w:ascii="宋体" w:hAnsi="宋体"/>
                <w:color w:val="000000" w:themeColor="text1"/>
                <w:kern w:val="0"/>
                <w:sz w:val="24"/>
                <w:highlight w:val="none"/>
                <w:lang w:eastAsia="zh-CN"/>
                <w14:textFill>
                  <w14:solidFill>
                    <w14:schemeClr w14:val="tx1"/>
                  </w14:solidFill>
                </w14:textFill>
              </w:rPr>
              <w:t>的</w:t>
            </w:r>
            <w:r>
              <w:rPr>
                <w:rFonts w:hint="eastAsia" w:ascii="宋体" w:hAnsi="宋体"/>
                <w:color w:val="000000" w:themeColor="text1"/>
                <w:kern w:val="0"/>
                <w:sz w:val="24"/>
                <w:highlight w:val="none"/>
                <w:lang w:val="en-US" w:eastAsia="zh-CN"/>
                <w14:textFill>
                  <w14:solidFill>
                    <w14:schemeClr w14:val="tx1"/>
                  </w14:solidFill>
                </w14:textFill>
              </w:rPr>
              <w:t>基础上</w:t>
            </w:r>
            <w:r>
              <w:rPr>
                <w:rFonts w:hint="eastAsia" w:ascii="宋体" w:hAnsi="宋体"/>
                <w:color w:val="000000" w:themeColor="text1"/>
                <w:kern w:val="0"/>
                <w:sz w:val="24"/>
                <w:highlight w:val="none"/>
                <w14:textFill>
                  <w14:solidFill>
                    <w14:schemeClr w14:val="tx1"/>
                  </w14:solidFill>
                </w14:textFill>
              </w:rPr>
              <w:t>，具有高级工程师及以上技术职称证书的得</w:t>
            </w:r>
            <w:r>
              <w:rPr>
                <w:rFonts w:hint="eastAsia" w:ascii="宋体" w:hAnsi="宋体"/>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分，此项满分</w:t>
            </w:r>
            <w:r>
              <w:rPr>
                <w:rFonts w:hint="eastAsia" w:ascii="宋体" w:hAnsi="宋体"/>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分。（需提供人员身份证扫描件、资格证书扫描件、职称证书扫描件、单位聘用合同书扫描件，扫描件均加盖供应商电子公章，否则不予计分）</w:t>
            </w:r>
          </w:p>
          <w:p w14:paraId="6F987C83">
            <w:pPr>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2.项目负责人：每有1个</w:t>
            </w:r>
            <w:r>
              <w:rPr>
                <w:rFonts w:hint="eastAsia" w:ascii="宋体" w:hAnsi="宋体"/>
                <w:color w:val="000000" w:themeColor="text1"/>
                <w:kern w:val="0"/>
                <w:sz w:val="24"/>
                <w:highlight w:val="none"/>
                <w:lang w:val="en-US" w:eastAsia="zh-CN"/>
                <w14:textFill>
                  <w14:solidFill>
                    <w14:schemeClr w14:val="tx1"/>
                  </w14:solidFill>
                </w14:textFill>
              </w:rPr>
              <w:t>类似</w:t>
            </w:r>
            <w:r>
              <w:rPr>
                <w:rFonts w:hint="eastAsia" w:ascii="宋体" w:hAnsi="宋体"/>
                <w:color w:val="000000" w:themeColor="text1"/>
                <w:kern w:val="0"/>
                <w:sz w:val="24"/>
                <w:highlight w:val="none"/>
                <w14:textFill>
                  <w14:solidFill>
                    <w14:schemeClr w14:val="tx1"/>
                  </w14:solidFill>
                </w14:textFill>
              </w:rPr>
              <w:t>项目</w:t>
            </w:r>
            <w:r>
              <w:rPr>
                <w:rFonts w:hint="eastAsia" w:ascii="宋体" w:hAnsi="宋体"/>
                <w:color w:val="000000" w:themeColor="text1"/>
                <w:kern w:val="0"/>
                <w:sz w:val="24"/>
                <w:highlight w:val="none"/>
                <w:lang w:val="en-US" w:eastAsia="zh-CN"/>
                <w14:textFill>
                  <w14:solidFill>
                    <w14:schemeClr w14:val="tx1"/>
                  </w14:solidFill>
                </w14:textFill>
              </w:rPr>
              <w:t>负责人</w:t>
            </w:r>
            <w:r>
              <w:rPr>
                <w:rFonts w:hint="eastAsia" w:ascii="宋体" w:hAnsi="宋体"/>
                <w:color w:val="000000" w:themeColor="text1"/>
                <w:kern w:val="0"/>
                <w:sz w:val="24"/>
                <w:highlight w:val="none"/>
                <w14:textFill>
                  <w14:solidFill>
                    <w14:schemeClr w14:val="tx1"/>
                  </w14:solidFill>
                </w14:textFill>
              </w:rPr>
              <w:t>业绩的得</w:t>
            </w:r>
            <w:r>
              <w:rPr>
                <w:rFonts w:hint="eastAsia" w:ascii="宋体" w:hAnsi="宋体"/>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分，此项满分</w:t>
            </w:r>
            <w:r>
              <w:rPr>
                <w:rFonts w:hint="eastAsia" w:ascii="宋体" w:hAnsi="宋体"/>
                <w:color w:val="000000" w:themeColor="text1"/>
                <w:kern w:val="0"/>
                <w:sz w:val="24"/>
                <w:highlight w:val="none"/>
                <w:lang w:val="en-US" w:eastAsia="zh-CN"/>
                <w14:textFill>
                  <w14:solidFill>
                    <w14:schemeClr w14:val="tx1"/>
                  </w14:solidFill>
                </w14:textFill>
              </w:rPr>
              <w:t>4</w:t>
            </w:r>
            <w:r>
              <w:rPr>
                <w:rFonts w:hint="eastAsia" w:ascii="宋体" w:hAnsi="宋体"/>
                <w:color w:val="000000" w:themeColor="text1"/>
                <w:kern w:val="0"/>
                <w:sz w:val="24"/>
                <w:highlight w:val="none"/>
                <w14:textFill>
                  <w14:solidFill>
                    <w14:schemeClr w14:val="tx1"/>
                  </w14:solidFill>
                </w14:textFill>
              </w:rPr>
              <w:t>分。（需提供合同扫描件或中标/成交通知扫描件或竣工验收材料扫描件，扫描件均加盖供应商电子公章，否则不予计分）</w:t>
            </w:r>
          </w:p>
          <w:p w14:paraId="476D2A5A">
            <w:pPr>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3.拟投入人员每多增加1名检测工程师或检测员的，得</w:t>
            </w:r>
            <w:r>
              <w:rPr>
                <w:rFonts w:hint="eastAsia" w:ascii="宋体" w:hAnsi="宋体"/>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分，满分</w:t>
            </w:r>
            <w:r>
              <w:rPr>
                <w:rFonts w:hint="eastAsia" w:ascii="宋体" w:hAnsi="宋体"/>
                <w:color w:val="000000" w:themeColor="text1"/>
                <w:kern w:val="0"/>
                <w:sz w:val="24"/>
                <w:highlight w:val="none"/>
                <w:lang w:val="en-US" w:eastAsia="zh-CN"/>
                <w14:textFill>
                  <w14:solidFill>
                    <w14:schemeClr w14:val="tx1"/>
                  </w14:solidFill>
                </w14:textFill>
              </w:rPr>
              <w:t>4</w:t>
            </w:r>
            <w:r>
              <w:rPr>
                <w:rFonts w:hint="eastAsia" w:ascii="宋体" w:hAnsi="宋体"/>
                <w:color w:val="000000" w:themeColor="text1"/>
                <w:kern w:val="0"/>
                <w:sz w:val="24"/>
                <w:highlight w:val="none"/>
                <w14:textFill>
                  <w14:solidFill>
                    <w14:schemeClr w14:val="tx1"/>
                  </w14:solidFill>
                </w14:textFill>
              </w:rPr>
              <w:t>分。</w:t>
            </w:r>
          </w:p>
          <w:p w14:paraId="714C7578">
            <w:pPr>
              <w:spacing w:line="360" w:lineRule="auto"/>
              <w:rPr>
                <w:rFonts w:hint="eastAsia"/>
                <w:color w:val="000000" w:themeColor="text1"/>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需提供拟投入人员身份证扫描件、资格证书扫描件、职称证或公路工程试验检测工程师证或公路工程试验检测员证扫描件、单位聘用合同书扫描件，扫描件均加盖供应商电子公章，否则不予计分</w:t>
            </w:r>
            <w:r>
              <w:rPr>
                <w:rFonts w:hint="eastAsia" w:ascii="宋体" w:hAnsi="宋体"/>
                <w:color w:val="000000" w:themeColor="text1"/>
                <w:kern w:val="0"/>
                <w:sz w:val="24"/>
                <w:highlight w:val="none"/>
                <w:lang w:val="en-US" w:eastAsia="zh-CN"/>
                <w14:textFill>
                  <w14:solidFill>
                    <w14:schemeClr w14:val="tx1"/>
                  </w14:solidFill>
                </w14:textFill>
              </w:rPr>
              <w:t>）</w:t>
            </w:r>
          </w:p>
        </w:tc>
        <w:tc>
          <w:tcPr>
            <w:tcW w:w="1264" w:type="dxa"/>
            <w:noWrap w:val="0"/>
            <w:vAlign w:val="center"/>
          </w:tcPr>
          <w:p w14:paraId="0731BDCB">
            <w:pPr>
              <w:pStyle w:val="16"/>
              <w:wordWrap w:val="0"/>
              <w:spacing w:line="360" w:lineRule="auto"/>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lang w:val="en-US" w:eastAsia="zh-CN"/>
                <w14:textFill>
                  <w14:solidFill>
                    <w14:schemeClr w14:val="tx1"/>
                  </w14:solidFill>
                </w14:textFill>
              </w:rPr>
              <w:t>10分</w:t>
            </w:r>
            <w:r>
              <w:rPr>
                <w:rFonts w:hint="eastAsia" w:hAnsi="宋体" w:cs="宋体"/>
                <w:b/>
                <w:color w:val="000000" w:themeColor="text1"/>
                <w:sz w:val="24"/>
                <w:szCs w:val="24"/>
                <w:highlight w:val="none"/>
                <w14:textFill>
                  <w14:solidFill>
                    <w14:schemeClr w14:val="tx1"/>
                  </w14:solidFill>
                </w14:textFill>
              </w:rPr>
              <w:t>（客观分）</w:t>
            </w:r>
          </w:p>
        </w:tc>
      </w:tr>
      <w:tr w14:paraId="576F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noWrap w:val="0"/>
            <w:vAlign w:val="center"/>
          </w:tcPr>
          <w:p w14:paraId="5BA3A11F">
            <w:pPr>
              <w:widowControl/>
              <w:wordWrap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1361" w:type="dxa"/>
            <w:noWrap w:val="0"/>
            <w:vAlign w:val="center"/>
          </w:tcPr>
          <w:p w14:paraId="6866D1C8">
            <w:pPr>
              <w:widowControl/>
              <w:wordWrap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商务分（满分</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分）</w:t>
            </w:r>
          </w:p>
        </w:tc>
        <w:tc>
          <w:tcPr>
            <w:tcW w:w="6667" w:type="dxa"/>
            <w:noWrap w:val="0"/>
            <w:vAlign w:val="center"/>
          </w:tcPr>
          <w:p w14:paraId="3D7A2B6E">
            <w:pPr>
              <w:widowControl/>
              <w:wordWrap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评审因素</w:t>
            </w:r>
          </w:p>
        </w:tc>
        <w:tc>
          <w:tcPr>
            <w:tcW w:w="1264" w:type="dxa"/>
            <w:noWrap w:val="0"/>
            <w:vAlign w:val="center"/>
          </w:tcPr>
          <w:p w14:paraId="6C443551">
            <w:pPr>
              <w:pStyle w:val="16"/>
              <w:wordWrap w:val="0"/>
              <w:spacing w:line="360" w:lineRule="auto"/>
              <w:jc w:val="center"/>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分值</w:t>
            </w:r>
          </w:p>
        </w:tc>
      </w:tr>
      <w:tr w14:paraId="3426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noWrap w:val="0"/>
            <w:vAlign w:val="center"/>
          </w:tcPr>
          <w:p w14:paraId="26512E65">
            <w:pPr>
              <w:snapToGrid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3.1</w:t>
            </w:r>
          </w:p>
        </w:tc>
        <w:tc>
          <w:tcPr>
            <w:tcW w:w="1361" w:type="dxa"/>
            <w:noWrap w:val="0"/>
            <w:vAlign w:val="center"/>
          </w:tcPr>
          <w:p w14:paraId="01F015B2">
            <w:pPr>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信誉业绩（满分</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lang w:val="zh-CN"/>
                <w14:textFill>
                  <w14:solidFill>
                    <w14:schemeClr w14:val="tx1"/>
                  </w14:solidFill>
                </w14:textFill>
              </w:rPr>
              <w:t>分）</w:t>
            </w:r>
          </w:p>
        </w:tc>
        <w:tc>
          <w:tcPr>
            <w:tcW w:w="6667" w:type="dxa"/>
            <w:noWrap w:val="0"/>
            <w:vAlign w:val="center"/>
          </w:tcPr>
          <w:p w14:paraId="1457D2FA">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1.磋商供应商自202</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年1月1日以来</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（以合同签订时间为准）</w:t>
            </w:r>
            <w:r>
              <w:rPr>
                <w:rFonts w:hint="eastAsia" w:ascii="宋体" w:hAnsi="宋体" w:cs="宋体"/>
                <w:color w:val="000000" w:themeColor="text1"/>
                <w:sz w:val="24"/>
                <w:highlight w:val="none"/>
                <w14:textFill>
                  <w14:solidFill>
                    <w14:schemeClr w14:val="tx1"/>
                  </w14:solidFill>
                </w14:textFill>
              </w:rPr>
              <w:t>，承接过类似项目业绩每个项目得</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分，此项满分</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分。</w:t>
            </w:r>
          </w:p>
          <w:p w14:paraId="41E686F4">
            <w:pPr>
              <w:spacing w:line="360" w:lineRule="auto"/>
              <w:jc w:val="left"/>
              <w:rPr>
                <w:rFonts w:hint="eastAsia"/>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注：提供合同原件扫描件或中标/成交通知书原件扫描件，并加盖单位电子公章</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供证明材料复印件并加盖单位电子公章，否则不得分</w:t>
            </w:r>
            <w:r>
              <w:rPr>
                <w:rFonts w:hint="eastAsia" w:ascii="宋体" w:hAnsi="宋体" w:cs="宋体"/>
                <w:color w:val="000000" w:themeColor="text1"/>
                <w:sz w:val="24"/>
                <w:highlight w:val="none"/>
                <w14:textFill>
                  <w14:solidFill>
                    <w14:schemeClr w14:val="tx1"/>
                  </w14:solidFill>
                </w14:textFill>
              </w:rPr>
              <w:t>。</w:t>
            </w:r>
          </w:p>
        </w:tc>
        <w:tc>
          <w:tcPr>
            <w:tcW w:w="1264" w:type="dxa"/>
            <w:noWrap w:val="0"/>
            <w:vAlign w:val="center"/>
          </w:tcPr>
          <w:p w14:paraId="31F6EC4F">
            <w:pPr>
              <w:pStyle w:val="1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8分</w:t>
            </w:r>
            <w:r>
              <w:rPr>
                <w:rFonts w:hint="eastAsia" w:ascii="宋体" w:hAnsi="宋体" w:cs="宋体"/>
                <w:color w:val="000000" w:themeColor="text1"/>
                <w:szCs w:val="21"/>
                <w:highlight w:val="none"/>
                <w14:textFill>
                  <w14:solidFill>
                    <w14:schemeClr w14:val="tx1"/>
                  </w14:solidFill>
                </w14:textFill>
              </w:rPr>
              <w:t>（客观分）</w:t>
            </w:r>
          </w:p>
          <w:p w14:paraId="1C9DF2CC">
            <w:pPr>
              <w:pStyle w:val="13"/>
              <w:rPr>
                <w:rFonts w:hint="eastAsia" w:ascii="宋体" w:hAnsi="宋体" w:cs="宋体"/>
                <w:b/>
                <w:color w:val="000000" w:themeColor="text1"/>
                <w:sz w:val="24"/>
                <w:highlight w:val="none"/>
                <w14:textFill>
                  <w14:solidFill>
                    <w14:schemeClr w14:val="tx1"/>
                  </w14:solidFill>
                </w14:textFill>
              </w:rPr>
            </w:pPr>
          </w:p>
        </w:tc>
      </w:tr>
      <w:tr w14:paraId="7E24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noWrap w:val="0"/>
            <w:vAlign w:val="center"/>
          </w:tcPr>
          <w:p w14:paraId="365890C0">
            <w:pPr>
              <w:snapToGrid w:val="0"/>
              <w:spacing w:line="360" w:lineRule="auto"/>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w:t>
            </w:r>
          </w:p>
        </w:tc>
        <w:tc>
          <w:tcPr>
            <w:tcW w:w="1361" w:type="dxa"/>
            <w:noWrap w:val="0"/>
            <w:vAlign w:val="center"/>
          </w:tcPr>
          <w:p w14:paraId="431B6FE7">
            <w:pPr>
              <w:snapToGrid w:val="0"/>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诚信分（</w:t>
            </w:r>
            <w:r>
              <w:rPr>
                <w:rFonts w:hint="eastAsia" w:ascii="宋体" w:hAnsi="宋体" w:cs="宋体"/>
                <w:bCs/>
                <w:color w:val="000000" w:themeColor="text1"/>
                <w:sz w:val="24"/>
                <w:highlight w:val="none"/>
                <w14:textFill>
                  <w14:solidFill>
                    <w14:schemeClr w14:val="tx1"/>
                  </w14:solidFill>
                </w14:textFill>
              </w:rPr>
              <w:t>满分0分）</w:t>
            </w:r>
          </w:p>
        </w:tc>
        <w:tc>
          <w:tcPr>
            <w:tcW w:w="6667" w:type="dxa"/>
            <w:noWrap w:val="0"/>
            <w:vAlign w:val="center"/>
          </w:tcPr>
          <w:p w14:paraId="52EAB50B">
            <w:pPr>
              <w:snapToGrid w:val="0"/>
              <w:spacing w:line="360" w:lineRule="auto"/>
              <w:jc w:val="left"/>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color w:val="000000" w:themeColor="text1"/>
                <w:sz w:val="24"/>
                <w:highlight w:val="none"/>
                <w:lang w:bidi="ar"/>
                <w14:textFill>
                  <w14:solidFill>
                    <w14:schemeClr w14:val="tx1"/>
                  </w14:solidFill>
                </w14:textFill>
              </w:rPr>
              <w:t>在截标日前一年内在参加政府采购活动中存在违约违规情形的（以财政部门书面认定材料为评分依据），每次扣除3分，最高扣6分。</w:t>
            </w:r>
          </w:p>
        </w:tc>
        <w:tc>
          <w:tcPr>
            <w:tcW w:w="1264" w:type="dxa"/>
            <w:noWrap w:val="0"/>
            <w:vAlign w:val="center"/>
          </w:tcPr>
          <w:p w14:paraId="0097A515">
            <w:pPr>
              <w:snapToGrid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r>
      <w:tr w14:paraId="3A6F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95" w:type="dxa"/>
            <w:noWrap w:val="0"/>
            <w:vAlign w:val="center"/>
          </w:tcPr>
          <w:p w14:paraId="3C61ECE0">
            <w:pPr>
              <w:widowControl/>
              <w:spacing w:line="340" w:lineRule="exact"/>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361" w:type="dxa"/>
            <w:noWrap w:val="0"/>
            <w:vAlign w:val="center"/>
          </w:tcPr>
          <w:p w14:paraId="172E6C11">
            <w:pPr>
              <w:snapToGrid w:val="0"/>
              <w:spacing w:line="360" w:lineRule="auto"/>
              <w:jc w:val="center"/>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政策功能分</w:t>
            </w:r>
          </w:p>
        </w:tc>
        <w:tc>
          <w:tcPr>
            <w:tcW w:w="6667" w:type="dxa"/>
            <w:noWrap w:val="0"/>
            <w:vAlign w:val="center"/>
          </w:tcPr>
          <w:p w14:paraId="380975FC">
            <w:pPr>
              <w:snapToGrid w:val="0"/>
              <w:spacing w:line="360" w:lineRule="auto"/>
              <w:jc w:val="both"/>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本项目为服务类项目，不适用</w:t>
            </w:r>
          </w:p>
        </w:tc>
        <w:tc>
          <w:tcPr>
            <w:tcW w:w="1264" w:type="dxa"/>
            <w:noWrap w:val="0"/>
            <w:vAlign w:val="center"/>
          </w:tcPr>
          <w:p w14:paraId="4469EB2B">
            <w:pPr>
              <w:spacing w:line="3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w:t>
            </w:r>
          </w:p>
        </w:tc>
      </w:tr>
      <w:tr w14:paraId="0880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87" w:type="dxa"/>
            <w:gridSpan w:val="4"/>
            <w:noWrap w:val="0"/>
            <w:vAlign w:val="center"/>
          </w:tcPr>
          <w:p w14:paraId="446C9420">
            <w:pPr>
              <w:widowControl/>
              <w:wordWrap w:val="0"/>
              <w:spacing w:line="360" w:lineRule="auto"/>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总得分＝各项分值的总和</w:t>
            </w:r>
          </w:p>
        </w:tc>
      </w:tr>
    </w:tbl>
    <w:p w14:paraId="5711B131">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p>
    <w:p w14:paraId="26B0A968">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54" w:name="_Toc80205935"/>
      <w:r>
        <w:rPr>
          <w:rFonts w:hint="eastAsia" w:ascii="宋体" w:hAnsi="宋体" w:cs="宋体"/>
          <w:color w:val="000000" w:themeColor="text1"/>
          <w:highlight w:val="none"/>
          <w14:textFill>
            <w14:solidFill>
              <w14:schemeClr w14:val="tx1"/>
            </w14:solidFill>
          </w14:textFill>
        </w:rPr>
        <w:t>7.2.终止竞争性磋商采购活动</w:t>
      </w:r>
    </w:p>
    <w:p w14:paraId="410557DD">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544EAC7">
      <w:pPr>
        <w:spacing w:line="360" w:lineRule="auto"/>
        <w:ind w:firstLine="420" w:firstLineChars="200"/>
        <w:rPr>
          <w:rFonts w:hint="eastAsia" w:ascii="宋体" w:hAnsi="宋体" w:cs="宋体"/>
          <w:color w:val="000000" w:themeColor="text1"/>
          <w:highlight w:val="none"/>
          <w14:textFill>
            <w14:solidFill>
              <w14:schemeClr w14:val="tx1"/>
            </w14:solidFill>
          </w14:textFill>
        </w:rPr>
      </w:pPr>
    </w:p>
    <w:p w14:paraId="26A5F88C">
      <w:pPr>
        <w:spacing w:line="360" w:lineRule="auto"/>
        <w:ind w:firstLine="420" w:firstLineChars="200"/>
        <w:rPr>
          <w:rFonts w:hint="eastAsia" w:ascii="宋体" w:hAnsi="宋体" w:cs="宋体"/>
          <w:color w:val="000000" w:themeColor="text1"/>
          <w:highlight w:val="none"/>
          <w14:textFill>
            <w14:solidFill>
              <w14:schemeClr w14:val="tx1"/>
            </w14:solidFill>
          </w14:textFill>
        </w:rPr>
      </w:pPr>
    </w:p>
    <w:p w14:paraId="75808FD5">
      <w:pPr>
        <w:pStyle w:val="3"/>
        <w:spacing w:before="0" w:after="0" w:line="360" w:lineRule="auto"/>
        <w:ind w:firstLine="640" w:firstLineChars="200"/>
        <w:jc w:val="center"/>
        <w:rPr>
          <w:rFonts w:ascii="宋体" w:hAnsi="宋体"/>
          <w:b w:val="0"/>
          <w:color w:val="000000" w:themeColor="text1"/>
          <w:highlight w:val="none"/>
          <w14:textFill>
            <w14:solidFill>
              <w14:schemeClr w14:val="tx1"/>
            </w14:solidFill>
          </w14:textFill>
        </w:rPr>
      </w:pPr>
      <w:r>
        <w:rPr>
          <w:rFonts w:ascii="宋体" w:hAnsi="宋体"/>
          <w:b w:val="0"/>
          <w:color w:val="000000" w:themeColor="text1"/>
          <w:highlight w:val="none"/>
          <w14:textFill>
            <w14:solidFill>
              <w14:schemeClr w14:val="tx1"/>
            </w14:solidFill>
          </w14:textFill>
        </w:rPr>
        <w:br w:type="page"/>
      </w:r>
    </w:p>
    <w:bookmarkEnd w:id="54"/>
    <w:p w14:paraId="375A09C1">
      <w:pPr>
        <w:pStyle w:val="3"/>
        <w:spacing w:before="0" w:after="0" w:line="360" w:lineRule="auto"/>
        <w:ind w:firstLine="640" w:firstLineChars="200"/>
        <w:jc w:val="center"/>
        <w:rPr>
          <w:rFonts w:ascii="宋体" w:hAnsi="宋体"/>
          <w:b w:val="0"/>
          <w:color w:val="000000" w:themeColor="text1"/>
          <w:highlight w:val="none"/>
          <w14:textFill>
            <w14:solidFill>
              <w14:schemeClr w14:val="tx1"/>
            </w14:solidFill>
          </w14:textFill>
        </w:rPr>
      </w:pPr>
      <w:bookmarkStart w:id="55" w:name="_Toc87345238"/>
      <w:bookmarkEnd w:id="55"/>
      <w:r>
        <w:rPr>
          <w:rFonts w:hint="eastAsia" w:ascii="宋体" w:hAnsi="宋体"/>
          <w:b w:val="0"/>
          <w:color w:val="000000" w:themeColor="text1"/>
          <w:highlight w:val="none"/>
          <w14:textFill>
            <w14:solidFill>
              <w14:schemeClr w14:val="tx1"/>
            </w14:solidFill>
          </w14:textFill>
        </w:rPr>
        <w:t>第二节 评标报告</w:t>
      </w:r>
    </w:p>
    <w:p w14:paraId="451FB9F3">
      <w:pPr>
        <w:spacing w:line="360" w:lineRule="auto"/>
        <w:ind w:firstLine="480" w:firstLineChars="200"/>
        <w:rPr>
          <w:rFonts w:ascii="黑体" w:hAnsi="黑体" w:eastAsia="黑体" w:cs="宋体"/>
          <w:color w:val="000000" w:themeColor="text1"/>
          <w:sz w:val="24"/>
          <w:szCs w:val="32"/>
          <w:highlight w:val="none"/>
          <w14:textFill>
            <w14:solidFill>
              <w14:schemeClr w14:val="tx1"/>
            </w14:solidFill>
          </w14:textFill>
        </w:rPr>
      </w:pPr>
      <w:r>
        <w:rPr>
          <w:rFonts w:hint="eastAsia" w:ascii="黑体" w:hAnsi="黑体" w:eastAsia="黑体" w:cs="宋体"/>
          <w:color w:val="000000" w:themeColor="text1"/>
          <w:sz w:val="24"/>
          <w:szCs w:val="32"/>
          <w:highlight w:val="none"/>
          <w14:textFill>
            <w14:solidFill>
              <w14:schemeClr w14:val="tx1"/>
            </w14:solidFill>
          </w14:textFill>
        </w:rPr>
        <w:t>1.成交标准</w:t>
      </w:r>
    </w:p>
    <w:p w14:paraId="4C28897A">
      <w:pPr>
        <w:widowControl/>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74924AE6">
      <w:pPr>
        <w:spacing w:line="360" w:lineRule="auto"/>
        <w:ind w:firstLine="480" w:firstLineChars="200"/>
        <w:rPr>
          <w:rFonts w:ascii="黑体" w:hAnsi="黑体" w:eastAsia="黑体" w:cs="宋体"/>
          <w:color w:val="000000" w:themeColor="text1"/>
          <w:sz w:val="24"/>
          <w:szCs w:val="32"/>
          <w:highlight w:val="none"/>
          <w14:textFill>
            <w14:solidFill>
              <w14:schemeClr w14:val="tx1"/>
            </w14:solidFill>
          </w14:textFill>
        </w:rPr>
      </w:pPr>
      <w:r>
        <w:rPr>
          <w:rFonts w:hint="eastAsia" w:ascii="黑体" w:hAnsi="黑体" w:eastAsia="黑体" w:cs="宋体"/>
          <w:color w:val="000000" w:themeColor="text1"/>
          <w:sz w:val="24"/>
          <w:szCs w:val="32"/>
          <w:highlight w:val="none"/>
          <w14:textFill>
            <w14:solidFill>
              <w14:schemeClr w14:val="tx1"/>
            </w14:solidFill>
          </w14:textFill>
        </w:rPr>
        <w:t>2.评标争议</w:t>
      </w:r>
      <w:r>
        <w:rPr>
          <w:rFonts w:ascii="黑体" w:hAnsi="黑体" w:eastAsia="黑体" w:cs="宋体"/>
          <w:color w:val="000000" w:themeColor="text1"/>
          <w:sz w:val="24"/>
          <w:szCs w:val="32"/>
          <w:highlight w:val="none"/>
          <w14:textFill>
            <w14:solidFill>
              <w14:schemeClr w14:val="tx1"/>
            </w14:solidFill>
          </w14:textFill>
        </w:rPr>
        <w:t>事项</w:t>
      </w:r>
      <w:r>
        <w:rPr>
          <w:rFonts w:hint="eastAsia" w:ascii="黑体" w:hAnsi="黑体" w:eastAsia="黑体" w:cs="宋体"/>
          <w:color w:val="000000" w:themeColor="text1"/>
          <w:sz w:val="24"/>
          <w:szCs w:val="32"/>
          <w:highlight w:val="none"/>
          <w14:textFill>
            <w14:solidFill>
              <w14:schemeClr w14:val="tx1"/>
            </w14:solidFill>
          </w14:textFill>
        </w:rPr>
        <w:t>处理</w:t>
      </w:r>
    </w:p>
    <w:p w14:paraId="5D3E0FB5">
      <w:pPr>
        <w:pStyle w:val="77"/>
        <w:spacing w:before="0"/>
        <w:ind w:firstLine="420"/>
        <w:rPr>
          <w:rFonts w:ascii="宋体" w:hAns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磋商小组</w:t>
      </w:r>
      <w:r>
        <w:rPr>
          <w:rFonts w:ascii="宋体" w:hAnsi="宋体" w:cs="宋体"/>
          <w:color w:val="000000" w:themeColor="text1"/>
          <w:kern w:val="2"/>
          <w:sz w:val="21"/>
          <w:szCs w:val="24"/>
          <w:highlight w:val="none"/>
          <w14:textFill>
            <w14:solidFill>
              <w14:schemeClr w14:val="tx1"/>
            </w14:solidFill>
          </w14:textFill>
        </w:rPr>
        <w:t>成员对需要共同认定的事项存在争议的，应当按照少数服从多数的原则作出结论。持不同意见的</w:t>
      </w:r>
      <w:r>
        <w:rPr>
          <w:rFonts w:hint="eastAsia" w:ascii="宋体" w:hAnsi="宋体" w:cs="宋体"/>
          <w:color w:val="000000" w:themeColor="text1"/>
          <w:kern w:val="2"/>
          <w:sz w:val="21"/>
          <w:szCs w:val="24"/>
          <w:highlight w:val="none"/>
          <w14:textFill>
            <w14:solidFill>
              <w14:schemeClr w14:val="tx1"/>
            </w14:solidFill>
          </w14:textFill>
        </w:rPr>
        <w:t>磋商小组</w:t>
      </w:r>
      <w:r>
        <w:rPr>
          <w:rFonts w:ascii="宋体" w:hAnsi="宋体" w:cs="宋体"/>
          <w:color w:val="000000" w:themeColor="text1"/>
          <w:kern w:val="2"/>
          <w:sz w:val="21"/>
          <w:szCs w:val="24"/>
          <w:highlight w:val="none"/>
          <w14:textFill>
            <w14:solidFill>
              <w14:schemeClr w14:val="tx1"/>
            </w14:solidFill>
          </w14:textFill>
        </w:rPr>
        <w:t>成员应当在评标报告上签署不同意见及理由，否则视为同意评标报告。</w:t>
      </w:r>
    </w:p>
    <w:p w14:paraId="378D9E44">
      <w:pPr>
        <w:pStyle w:val="77"/>
        <w:spacing w:before="0"/>
        <w:ind w:firstLine="420"/>
        <w:rPr>
          <w:rFonts w:ascii="宋体" w:hAnsi="宋体" w:cs="宋体"/>
          <w:color w:val="000000" w:themeColor="text1"/>
          <w:kern w:val="2"/>
          <w:sz w:val="21"/>
          <w:szCs w:val="24"/>
          <w:highlight w:val="none"/>
          <w14:textFill>
            <w14:solidFill>
              <w14:schemeClr w14:val="tx1"/>
            </w14:solidFill>
          </w14:textFill>
        </w:rPr>
      </w:pPr>
    </w:p>
    <w:p w14:paraId="3141F2EE">
      <w:pPr>
        <w:pStyle w:val="3"/>
        <w:spacing w:before="0" w:after="0" w:line="360" w:lineRule="auto"/>
        <w:ind w:firstLine="640" w:firstLineChars="200"/>
        <w:jc w:val="center"/>
        <w:rPr>
          <w:rFonts w:ascii="宋体" w:hAnsi="宋体"/>
          <w:b w:val="0"/>
          <w:color w:val="000000" w:themeColor="text1"/>
          <w:highlight w:val="none"/>
          <w14:textFill>
            <w14:solidFill>
              <w14:schemeClr w14:val="tx1"/>
            </w14:solidFill>
          </w14:textFill>
        </w:rPr>
      </w:pPr>
      <w:bookmarkStart w:id="56" w:name="_Toc80205936"/>
      <w:bookmarkEnd w:id="56"/>
      <w:bookmarkStart w:id="57" w:name="_Toc87345239"/>
      <w:bookmarkEnd w:id="57"/>
      <w:r>
        <w:rPr>
          <w:rFonts w:hint="eastAsia" w:ascii="宋体" w:hAnsi="宋体"/>
          <w:b w:val="0"/>
          <w:color w:val="000000" w:themeColor="text1"/>
          <w:highlight w:val="none"/>
          <w14:textFill>
            <w14:solidFill>
              <w14:schemeClr w14:val="tx1"/>
            </w14:solidFill>
          </w14:textFill>
        </w:rPr>
        <w:t>第三节 评审过程的保密与录像</w:t>
      </w:r>
    </w:p>
    <w:p w14:paraId="6D839EFF">
      <w:pPr>
        <w:spacing w:line="360" w:lineRule="auto"/>
        <w:ind w:firstLine="480" w:firstLineChars="200"/>
        <w:rPr>
          <w:rFonts w:ascii="黑体" w:hAnsi="黑体" w:eastAsia="黑体" w:cs="宋体"/>
          <w:color w:val="000000" w:themeColor="text1"/>
          <w:sz w:val="24"/>
          <w:szCs w:val="32"/>
          <w:highlight w:val="none"/>
          <w14:textFill>
            <w14:solidFill>
              <w14:schemeClr w14:val="tx1"/>
            </w14:solidFill>
          </w14:textFill>
        </w:rPr>
      </w:pPr>
      <w:r>
        <w:rPr>
          <w:rFonts w:hint="eastAsia" w:ascii="黑体" w:hAnsi="黑体" w:eastAsia="黑体" w:cs="宋体"/>
          <w:color w:val="000000" w:themeColor="text1"/>
          <w:sz w:val="24"/>
          <w:szCs w:val="32"/>
          <w:highlight w:val="none"/>
          <w14:textFill>
            <w14:solidFill>
              <w14:schemeClr w14:val="tx1"/>
            </w14:solidFill>
          </w14:textFill>
        </w:rPr>
        <w:t>1.保密。</w:t>
      </w:r>
    </w:p>
    <w:p w14:paraId="02E7B782">
      <w:pPr>
        <w:widowControl/>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2C95922">
      <w:pPr>
        <w:widowControl/>
        <w:spacing w:line="360" w:lineRule="auto"/>
        <w:ind w:firstLine="480" w:firstLineChars="200"/>
        <w:rPr>
          <w:rFonts w:ascii="黑体" w:hAnsi="黑体" w:eastAsia="黑体" w:cs="宋体"/>
          <w:color w:val="000000" w:themeColor="text1"/>
          <w:sz w:val="24"/>
          <w:szCs w:val="32"/>
          <w:highlight w:val="none"/>
          <w14:textFill>
            <w14:solidFill>
              <w14:schemeClr w14:val="tx1"/>
            </w14:solidFill>
          </w14:textFill>
        </w:rPr>
      </w:pPr>
      <w:r>
        <w:rPr>
          <w:rFonts w:hint="eastAsia" w:ascii="黑体" w:hAnsi="黑体" w:eastAsia="黑体" w:cs="宋体"/>
          <w:color w:val="000000" w:themeColor="text1"/>
          <w:sz w:val="24"/>
          <w:szCs w:val="32"/>
          <w:highlight w:val="none"/>
          <w14:textFill>
            <w14:solidFill>
              <w14:schemeClr w14:val="tx1"/>
            </w14:solidFill>
          </w14:textFill>
        </w:rPr>
        <w:t>2.录音录像。</w:t>
      </w:r>
    </w:p>
    <w:p w14:paraId="5782498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采购代理机构对评审工作现场及操作屏幕进行全过程录音录像，录音录像资料作为采购项目文件随其他文件一并存档。</w:t>
      </w:r>
    </w:p>
    <w:p w14:paraId="7CA57C76">
      <w:pPr>
        <w:spacing w:line="400" w:lineRule="exact"/>
        <w:ind w:firstLine="420" w:firstLineChars="200"/>
        <w:rPr>
          <w:rFonts w:ascii="宋体" w:hAnsi="宋体" w:cs="宋体"/>
          <w:color w:val="000000" w:themeColor="text1"/>
          <w:highlight w:val="none"/>
          <w14:textFill>
            <w14:solidFill>
              <w14:schemeClr w14:val="tx1"/>
            </w14:solidFill>
          </w14:textFill>
        </w:rPr>
      </w:pPr>
    </w:p>
    <w:p w14:paraId="254E7CDE">
      <w:pPr>
        <w:pStyle w:val="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88D0FF6">
      <w:pPr>
        <w:pStyle w:val="3"/>
        <w:jc w:val="center"/>
        <w:rPr>
          <w:color w:val="000000" w:themeColor="text1"/>
          <w:highlight w:val="none"/>
          <w14:textFill>
            <w14:solidFill>
              <w14:schemeClr w14:val="tx1"/>
            </w14:solidFill>
          </w14:textFill>
        </w:rPr>
      </w:pPr>
    </w:p>
    <w:p w14:paraId="720E0D88">
      <w:pPr>
        <w:pStyle w:val="3"/>
        <w:jc w:val="center"/>
        <w:rPr>
          <w:color w:val="000000" w:themeColor="text1"/>
          <w:highlight w:val="none"/>
          <w14:textFill>
            <w14:solidFill>
              <w14:schemeClr w14:val="tx1"/>
            </w14:solidFill>
          </w14:textFill>
        </w:rPr>
      </w:pPr>
    </w:p>
    <w:p w14:paraId="2A770461">
      <w:pPr>
        <w:pStyle w:val="3"/>
        <w:jc w:val="center"/>
        <w:rPr>
          <w:color w:val="000000" w:themeColor="text1"/>
          <w:highlight w:val="none"/>
          <w14:textFill>
            <w14:solidFill>
              <w14:schemeClr w14:val="tx1"/>
            </w14:solidFill>
          </w14:textFill>
        </w:rPr>
      </w:pPr>
    </w:p>
    <w:p w14:paraId="605F2C4E">
      <w:pPr>
        <w:pStyle w:val="3"/>
        <w:jc w:val="center"/>
        <w:rPr>
          <w:color w:val="000000" w:themeColor="text1"/>
          <w:highlight w:val="none"/>
          <w14:textFill>
            <w14:solidFill>
              <w14:schemeClr w14:val="tx1"/>
            </w14:solidFill>
          </w14:textFill>
        </w:rPr>
      </w:pPr>
    </w:p>
    <w:p w14:paraId="0566A1E4">
      <w:pPr>
        <w:pStyle w:val="3"/>
        <w:jc w:val="center"/>
        <w:rPr>
          <w:color w:val="000000" w:themeColor="text1"/>
          <w:highlight w:val="none"/>
          <w14:textFill>
            <w14:solidFill>
              <w14:schemeClr w14:val="tx1"/>
            </w14:solidFill>
          </w14:textFill>
        </w:rPr>
      </w:pPr>
    </w:p>
    <w:p w14:paraId="257B4FBD">
      <w:pPr>
        <w:pStyle w:val="2"/>
        <w:jc w:val="center"/>
        <w:rPr>
          <w:color w:val="000000" w:themeColor="text1"/>
          <w:highlight w:val="none"/>
          <w14:textFill>
            <w14:solidFill>
              <w14:schemeClr w14:val="tx1"/>
            </w14:solidFill>
          </w14:textFill>
        </w:rPr>
        <w:sectPr>
          <w:footerReference r:id="rId10" w:type="first"/>
          <w:footerReference r:id="rId9" w:type="default"/>
          <w:pgSz w:w="11910" w:h="16840"/>
          <w:pgMar w:top="1338" w:right="1503" w:bottom="1134" w:left="1678" w:header="720" w:footer="720" w:gutter="0"/>
          <w:cols w:space="720" w:num="1"/>
        </w:sectPr>
      </w:pPr>
      <w:bookmarkStart w:id="58" w:name="_Toc87345240"/>
      <w:bookmarkEnd w:id="58"/>
      <w:r>
        <w:rPr>
          <w:rFonts w:hint="eastAsia"/>
          <w:color w:val="000000" w:themeColor="text1"/>
          <w:highlight w:val="none"/>
          <w14:textFill>
            <w14:solidFill>
              <w14:schemeClr w14:val="tx1"/>
            </w14:solidFill>
          </w14:textFill>
        </w:rPr>
        <w:t>第五章响应文件格式</w:t>
      </w:r>
    </w:p>
    <w:p w14:paraId="5A50FCF6">
      <w:pPr>
        <w:pStyle w:val="3"/>
        <w:jc w:val="center"/>
        <w:rPr>
          <w:rFonts w:ascii="宋体" w:hAnsi="宋体"/>
          <w:b w:val="0"/>
          <w:color w:val="000000" w:themeColor="text1"/>
          <w:highlight w:val="none"/>
          <w14:textFill>
            <w14:solidFill>
              <w14:schemeClr w14:val="tx1"/>
            </w14:solidFill>
          </w14:textFill>
        </w:rPr>
      </w:pPr>
      <w:bookmarkStart w:id="59" w:name="_Toc80205938"/>
      <w:bookmarkEnd w:id="59"/>
      <w:bookmarkStart w:id="60" w:name="_Toc87345241"/>
      <w:bookmarkEnd w:id="60"/>
      <w:r>
        <w:rPr>
          <w:rFonts w:hint="eastAsia" w:ascii="宋体" w:hAnsi="宋体"/>
          <w:b w:val="0"/>
          <w:color w:val="000000" w:themeColor="text1"/>
          <w:highlight w:val="none"/>
          <w14:textFill>
            <w14:solidFill>
              <w14:schemeClr w14:val="tx1"/>
            </w14:solidFill>
          </w14:textFill>
        </w:rPr>
        <w:t>第一节 封面格式</w:t>
      </w:r>
    </w:p>
    <w:p w14:paraId="5A6C01E3">
      <w:pPr>
        <w:rPr>
          <w:rFonts w:ascii="宋体" w:hAnsi="宋体"/>
          <w:b/>
          <w:bCs/>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w:t>
      </w:r>
      <w:r>
        <w:rPr>
          <w:rFonts w:hint="eastAsia" w:ascii="宋体" w:hAnsi="宋体"/>
          <w:b/>
          <w:bCs/>
          <w:color w:val="000000" w:themeColor="text1"/>
          <w:sz w:val="32"/>
          <w:szCs w:val="32"/>
          <w:highlight w:val="none"/>
          <w14:textFill>
            <w14:solidFill>
              <w14:schemeClr w14:val="tx1"/>
            </w14:solidFill>
          </w14:textFill>
        </w:rPr>
        <w:t>响应文件外层包装封面格式</w:t>
      </w:r>
      <w:r>
        <w:rPr>
          <w:rFonts w:hint="eastAsia" w:ascii="宋体" w:hAnsi="宋体"/>
          <w:b/>
          <w:color w:val="000000" w:themeColor="text1"/>
          <w:sz w:val="32"/>
          <w:szCs w:val="32"/>
          <w:highlight w:val="none"/>
          <w14:textFill>
            <w14:solidFill>
              <w14:schemeClr w14:val="tx1"/>
            </w14:solidFill>
          </w14:textFill>
        </w:rPr>
        <w:t xml:space="preserve"> ）</w:t>
      </w:r>
    </w:p>
    <w:p w14:paraId="3FA4D3B1">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7D2E7DB8">
      <w:pPr>
        <w:snapToGrid w:val="0"/>
        <w:spacing w:before="120" w:beforeLines="50" w:after="50"/>
        <w:jc w:val="center"/>
        <w:rPr>
          <w:rFonts w:ascii="宋体" w:hAnsi="宋体"/>
          <w:bCs/>
          <w:color w:val="000000" w:themeColor="text1"/>
          <w:sz w:val="24"/>
          <w:szCs w:val="20"/>
          <w:highlight w:val="none"/>
          <w14:textFill>
            <w14:solidFill>
              <w14:schemeClr w14:val="tx1"/>
            </w14:solidFill>
          </w14:textFill>
        </w:rPr>
      </w:pPr>
    </w:p>
    <w:p w14:paraId="22D48ACB">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响  应  文  件</w:t>
      </w:r>
    </w:p>
    <w:p w14:paraId="6AAA7BA5">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27612EAF">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6A84C443">
      <w:pPr>
        <w:snapToGrid w:val="0"/>
        <w:spacing w:before="120" w:beforeLines="50" w:after="50"/>
        <w:rPr>
          <w:rFonts w:ascii="仿宋_GB2312" w:hAnsi="仿宋_GB2312" w:eastAsia="仿宋_GB2312" w:cs="仿宋_GB2312"/>
          <w:bCs/>
          <w:color w:val="000000" w:themeColor="text1"/>
          <w:sz w:val="32"/>
          <w:szCs w:val="32"/>
          <w:highlight w:val="none"/>
          <w14:textFill>
            <w14:solidFill>
              <w14:schemeClr w14:val="tx1"/>
            </w14:solidFill>
          </w14:textFill>
        </w:rPr>
      </w:pPr>
    </w:p>
    <w:p w14:paraId="26D37127">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413D454D">
      <w:pPr>
        <w:snapToGrid w:val="0"/>
        <w:spacing w:before="120" w:beforeLines="50" w:after="50"/>
        <w:ind w:firstLine="480" w:firstLineChars="150"/>
        <w:rPr>
          <w:rFonts w:ascii="宋体" w:hAnsi="宋体" w:cs="仿宋_GB2312"/>
          <w:bCs/>
          <w:color w:val="000000" w:themeColor="text1"/>
          <w:sz w:val="32"/>
          <w:szCs w:val="32"/>
          <w:highlight w:val="none"/>
          <w14:textFill>
            <w14:solidFill>
              <w14:schemeClr w14:val="tx1"/>
            </w14:solidFill>
          </w14:textFill>
        </w:rPr>
      </w:pPr>
    </w:p>
    <w:p w14:paraId="0072C3F0">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34141278">
      <w:pPr>
        <w:snapToGrid w:val="0"/>
        <w:spacing w:before="120" w:beforeLines="50" w:after="50"/>
        <w:ind w:firstLine="480" w:firstLineChars="150"/>
        <w:rPr>
          <w:rFonts w:ascii="宋体" w:hAnsi="宋体" w:cs="仿宋_GB2312"/>
          <w:bCs/>
          <w:color w:val="000000" w:themeColor="text1"/>
          <w:sz w:val="32"/>
          <w:szCs w:val="32"/>
          <w:highlight w:val="none"/>
          <w14:textFill>
            <w14:solidFill>
              <w14:schemeClr w14:val="tx1"/>
            </w14:solidFill>
          </w14:textFill>
        </w:rPr>
      </w:pPr>
    </w:p>
    <w:p w14:paraId="10DFD2B9">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14B6B149">
      <w:pPr>
        <w:snapToGrid w:val="0"/>
        <w:spacing w:before="120" w:beforeLines="50" w:after="50"/>
        <w:rPr>
          <w:rFonts w:ascii="宋体" w:hAnsi="宋体" w:cs="仿宋_GB2312"/>
          <w:bCs/>
          <w:color w:val="000000" w:themeColor="text1"/>
          <w:sz w:val="32"/>
          <w:szCs w:val="32"/>
          <w:highlight w:val="none"/>
          <w14:textFill>
            <w14:solidFill>
              <w14:schemeClr w14:val="tx1"/>
            </w14:solidFill>
          </w14:textFill>
        </w:rPr>
      </w:pPr>
    </w:p>
    <w:p w14:paraId="36C448E9">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1957BCFB">
      <w:pPr>
        <w:snapToGrid w:val="0"/>
        <w:spacing w:before="120" w:beforeLines="50" w:after="50"/>
        <w:rPr>
          <w:rFonts w:ascii="宋体" w:hAnsi="宋体" w:cs="仿宋_GB2312"/>
          <w:bCs/>
          <w:color w:val="000000" w:themeColor="text1"/>
          <w:sz w:val="32"/>
          <w:szCs w:val="32"/>
          <w:highlight w:val="none"/>
          <w14:textFill>
            <w14:solidFill>
              <w14:schemeClr w14:val="tx1"/>
            </w14:solidFill>
          </w14:textFill>
        </w:rPr>
      </w:pPr>
    </w:p>
    <w:p w14:paraId="52E3B9A8">
      <w:pPr>
        <w:snapToGrid w:val="0"/>
        <w:spacing w:before="120" w:beforeLines="50" w:after="50"/>
        <w:ind w:firstLine="480" w:firstLineChars="150"/>
        <w:jc w:val="center"/>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首次响应文件提交截止时间前不得解密</w:t>
      </w:r>
    </w:p>
    <w:p w14:paraId="2DE5B429">
      <w:pPr>
        <w:snapToGrid w:val="0"/>
        <w:spacing w:before="120" w:beforeLines="50" w:after="50"/>
        <w:ind w:firstLine="5440" w:firstLineChars="1700"/>
        <w:jc w:val="center"/>
        <w:rPr>
          <w:rFonts w:ascii="宋体" w:hAnsi="宋体" w:cs="仿宋_GB2312"/>
          <w:bCs/>
          <w:color w:val="000000" w:themeColor="text1"/>
          <w:sz w:val="32"/>
          <w:szCs w:val="32"/>
          <w:highlight w:val="none"/>
          <w14:textFill>
            <w14:solidFill>
              <w14:schemeClr w14:val="tx1"/>
            </w14:solidFill>
          </w14:textFill>
        </w:rPr>
      </w:pPr>
    </w:p>
    <w:p w14:paraId="6F9A1F81">
      <w:pPr>
        <w:snapToGrid w:val="0"/>
        <w:spacing w:before="120" w:beforeLines="50" w:after="50"/>
        <w:ind w:firstLine="645"/>
        <w:jc w:val="center"/>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年    月    日</w:t>
      </w:r>
    </w:p>
    <w:p w14:paraId="701540DD">
      <w:pPr>
        <w:rPr>
          <w:color w:val="000000" w:themeColor="text1"/>
          <w:highlight w:val="none"/>
          <w14:textFill>
            <w14:solidFill>
              <w14:schemeClr w14:val="tx1"/>
            </w14:solidFill>
          </w14:textFill>
        </w:rPr>
        <w:sectPr>
          <w:pgSz w:w="11910" w:h="16840"/>
          <w:pgMar w:top="1340" w:right="1500" w:bottom="280" w:left="1680" w:header="720" w:footer="720" w:gutter="0"/>
          <w:cols w:space="720" w:num="1"/>
        </w:sectPr>
      </w:pPr>
    </w:p>
    <w:p w14:paraId="7E70FC20">
      <w:pPr>
        <w:pStyle w:val="3"/>
        <w:jc w:val="center"/>
        <w:rPr>
          <w:rFonts w:ascii="宋体" w:hAnsi="宋体"/>
          <w:bCs w:val="0"/>
          <w:color w:val="000000" w:themeColor="text1"/>
          <w:highlight w:val="none"/>
          <w14:textFill>
            <w14:solidFill>
              <w14:schemeClr w14:val="tx1"/>
            </w14:solidFill>
          </w14:textFill>
        </w:rPr>
      </w:pPr>
      <w:bookmarkStart w:id="61" w:name="_Toc80205939"/>
      <w:bookmarkEnd w:id="61"/>
      <w:bookmarkStart w:id="62" w:name="_Toc87345242"/>
      <w:bookmarkEnd w:id="62"/>
      <w:r>
        <w:rPr>
          <w:rFonts w:hint="eastAsia" w:ascii="宋体" w:hAnsi="宋体"/>
          <w:bCs w:val="0"/>
          <w:color w:val="000000" w:themeColor="text1"/>
          <w:highlight w:val="none"/>
          <w14:textFill>
            <w14:solidFill>
              <w14:schemeClr w14:val="tx1"/>
            </w14:solidFill>
          </w14:textFill>
        </w:rPr>
        <w:t>第二节 资格证明文件格式</w:t>
      </w:r>
    </w:p>
    <w:p w14:paraId="562936B2">
      <w:pPr>
        <w:snapToGrid w:val="0"/>
        <w:spacing w:before="165"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全流程电子文件</w:t>
      </w:r>
    </w:p>
    <w:p w14:paraId="7FA7BD40">
      <w:pPr>
        <w:snapToGrid w:val="0"/>
        <w:spacing w:before="165" w:beforeLines="50" w:after="50"/>
        <w:rPr>
          <w:rFonts w:ascii="宋体" w:hAnsi="宋体"/>
          <w:color w:val="000000" w:themeColor="text1"/>
          <w:sz w:val="24"/>
          <w:szCs w:val="20"/>
          <w:highlight w:val="none"/>
          <w14:textFill>
            <w14:solidFill>
              <w14:schemeClr w14:val="tx1"/>
            </w14:solidFill>
          </w14:textFill>
        </w:rPr>
      </w:pPr>
    </w:p>
    <w:p w14:paraId="3836BE0F">
      <w:pPr>
        <w:snapToGrid w:val="0"/>
        <w:spacing w:before="165" w:beforeLines="50" w:after="50"/>
        <w:rPr>
          <w:rFonts w:ascii="宋体" w:hAnsi="宋体"/>
          <w:color w:val="000000" w:themeColor="text1"/>
          <w:sz w:val="24"/>
          <w:szCs w:val="20"/>
          <w:highlight w:val="none"/>
          <w14:textFill>
            <w14:solidFill>
              <w14:schemeClr w14:val="tx1"/>
            </w14:solidFill>
          </w14:textFill>
        </w:rPr>
      </w:pPr>
    </w:p>
    <w:p w14:paraId="3511EB2A">
      <w:pPr>
        <w:snapToGrid w:val="0"/>
        <w:spacing w:before="165"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件（封面）</w:t>
      </w:r>
    </w:p>
    <w:p w14:paraId="78698081">
      <w:pPr>
        <w:snapToGrid w:val="0"/>
        <w:spacing w:before="165" w:beforeLines="50" w:after="50"/>
        <w:rPr>
          <w:rFonts w:ascii="宋体" w:hAnsi="宋体"/>
          <w:bCs/>
          <w:color w:val="000000" w:themeColor="text1"/>
          <w:sz w:val="24"/>
          <w:szCs w:val="20"/>
          <w:highlight w:val="none"/>
          <w14:textFill>
            <w14:solidFill>
              <w14:schemeClr w14:val="tx1"/>
            </w14:solidFill>
          </w14:textFill>
        </w:rPr>
      </w:pPr>
    </w:p>
    <w:p w14:paraId="14198343">
      <w:pPr>
        <w:snapToGrid w:val="0"/>
        <w:spacing w:before="165" w:beforeLines="50" w:after="50"/>
        <w:rPr>
          <w:rFonts w:ascii="宋体" w:hAnsi="宋体"/>
          <w:bCs/>
          <w:color w:val="000000" w:themeColor="text1"/>
          <w:sz w:val="24"/>
          <w:szCs w:val="20"/>
          <w:highlight w:val="none"/>
          <w14:textFill>
            <w14:solidFill>
              <w14:schemeClr w14:val="tx1"/>
            </w14:solidFill>
          </w14:textFill>
        </w:rPr>
      </w:pPr>
    </w:p>
    <w:p w14:paraId="58006759">
      <w:pPr>
        <w:snapToGrid w:val="0"/>
        <w:spacing w:before="165" w:beforeLines="50" w:after="50"/>
        <w:rPr>
          <w:rFonts w:ascii="宋体" w:hAnsi="宋体"/>
          <w:bCs/>
          <w:color w:val="000000" w:themeColor="text1"/>
          <w:sz w:val="24"/>
          <w:szCs w:val="20"/>
          <w:highlight w:val="none"/>
          <w14:textFill>
            <w14:solidFill>
              <w14:schemeClr w14:val="tx1"/>
            </w14:solidFill>
          </w14:textFill>
        </w:rPr>
      </w:pPr>
    </w:p>
    <w:p w14:paraId="43ED00DA">
      <w:pPr>
        <w:snapToGrid w:val="0"/>
        <w:spacing w:before="165" w:beforeLines="50" w:after="50"/>
        <w:rPr>
          <w:rFonts w:ascii="宋体" w:hAnsi="宋体"/>
          <w:bCs/>
          <w:color w:val="000000" w:themeColor="text1"/>
          <w:sz w:val="24"/>
          <w:szCs w:val="20"/>
          <w:highlight w:val="none"/>
          <w14:textFill>
            <w14:solidFill>
              <w14:schemeClr w14:val="tx1"/>
            </w14:solidFill>
          </w14:textFill>
        </w:rPr>
      </w:pPr>
    </w:p>
    <w:p w14:paraId="689E2577">
      <w:pPr>
        <w:snapToGrid w:val="0"/>
        <w:spacing w:before="165" w:beforeLines="50" w:after="50"/>
        <w:rPr>
          <w:rFonts w:ascii="宋体" w:hAnsi="宋体"/>
          <w:bCs/>
          <w:color w:val="000000" w:themeColor="text1"/>
          <w:sz w:val="24"/>
          <w:szCs w:val="20"/>
          <w:highlight w:val="none"/>
          <w14:textFill>
            <w14:solidFill>
              <w14:schemeClr w14:val="tx1"/>
            </w14:solidFill>
          </w14:textFill>
        </w:rPr>
      </w:pPr>
    </w:p>
    <w:p w14:paraId="55A9F894">
      <w:pPr>
        <w:snapToGrid w:val="0"/>
        <w:spacing w:before="165"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482A2158">
      <w:pPr>
        <w:snapToGrid w:val="0"/>
        <w:spacing w:before="165"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832DAAF">
      <w:pPr>
        <w:snapToGrid w:val="0"/>
        <w:spacing w:before="165"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31AA2E68">
      <w:pPr>
        <w:snapToGrid w:val="0"/>
        <w:spacing w:before="165"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673CBF1F">
      <w:pPr>
        <w:snapToGrid w:val="0"/>
        <w:spacing w:before="165"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4821A32C">
      <w:pPr>
        <w:snapToGrid w:val="0"/>
        <w:spacing w:before="165"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4537CA3">
      <w:pPr>
        <w:pStyle w:val="10"/>
        <w:snapToGrid w:val="0"/>
        <w:spacing w:before="50" w:after="12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5570F9A3">
      <w:pPr>
        <w:pStyle w:val="10"/>
        <w:snapToGrid w:val="0"/>
        <w:spacing w:before="50" w:after="120"/>
        <w:ind w:firstLine="720" w:firstLineChars="225"/>
        <w:rPr>
          <w:rFonts w:ascii="宋体" w:hAnsi="宋体" w:cs="仿宋_GB2312"/>
          <w:bCs/>
          <w:color w:val="000000" w:themeColor="text1"/>
          <w:sz w:val="32"/>
          <w:szCs w:val="32"/>
          <w:highlight w:val="none"/>
          <w14:textFill>
            <w14:solidFill>
              <w14:schemeClr w14:val="tx1"/>
            </w14:solidFill>
          </w14:textFill>
        </w:rPr>
      </w:pPr>
    </w:p>
    <w:p w14:paraId="393D60C4">
      <w:pPr>
        <w:pStyle w:val="10"/>
        <w:snapToGrid w:val="0"/>
        <w:spacing w:before="50" w:after="120"/>
        <w:ind w:firstLine="720" w:firstLineChars="225"/>
        <w:rPr>
          <w:rFonts w:ascii="宋体" w:hAnsi="宋体" w:cs="仿宋_GB2312"/>
          <w:bCs/>
          <w:color w:val="000000" w:themeColor="text1"/>
          <w:sz w:val="32"/>
          <w:szCs w:val="32"/>
          <w:highlight w:val="none"/>
          <w14:textFill>
            <w14:solidFill>
              <w14:schemeClr w14:val="tx1"/>
            </w14:solidFill>
          </w14:textFill>
        </w:rPr>
      </w:pPr>
    </w:p>
    <w:p w14:paraId="5DE03BFA">
      <w:pPr>
        <w:pStyle w:val="10"/>
        <w:snapToGrid w:val="0"/>
        <w:spacing w:before="50" w:after="120"/>
        <w:ind w:firstLine="720" w:firstLineChars="225"/>
        <w:rPr>
          <w:rFonts w:ascii="宋体" w:hAnsi="宋体" w:cs="仿宋_GB2312"/>
          <w:bCs/>
          <w:color w:val="000000" w:themeColor="text1"/>
          <w:sz w:val="32"/>
          <w:szCs w:val="32"/>
          <w:highlight w:val="none"/>
          <w14:textFill>
            <w14:solidFill>
              <w14:schemeClr w14:val="tx1"/>
            </w14:solidFill>
          </w14:textFill>
        </w:rPr>
      </w:pPr>
    </w:p>
    <w:p w14:paraId="1E1F0406">
      <w:pPr>
        <w:pStyle w:val="10"/>
        <w:snapToGrid w:val="0"/>
        <w:spacing w:before="50" w:after="120"/>
        <w:ind w:firstLine="1280" w:firstLineChars="400"/>
        <w:rPr>
          <w:rFonts w:ascii="宋体" w:hAnsi="宋体" w:cs="仿宋_GB2312"/>
          <w:bCs/>
          <w:color w:val="000000" w:themeColor="text1"/>
          <w:sz w:val="32"/>
          <w:szCs w:val="32"/>
          <w:highlight w:val="none"/>
          <w14:textFill>
            <w14:solidFill>
              <w14:schemeClr w14:val="tx1"/>
            </w14:solidFill>
          </w14:textFill>
        </w:rPr>
      </w:pPr>
    </w:p>
    <w:p w14:paraId="11E9DBE9">
      <w:pPr>
        <w:snapToGrid w:val="0"/>
        <w:spacing w:before="165"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25F5A6E6">
      <w:pPr>
        <w:snapToGrid w:val="0"/>
        <w:spacing w:before="165" w:beforeLines="50" w:after="50" w:line="360" w:lineRule="auto"/>
        <w:jc w:val="left"/>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C873745">
      <w:pPr>
        <w:jc w:val="center"/>
        <w:rPr>
          <w:rFonts w:ascii="仿宋_GB2312" w:hAnsi="仿宋" w:eastAsia="仿宋_GB2312" w:cs="仿宋_GB2312"/>
          <w:b/>
          <w:color w:val="000000" w:themeColor="text1"/>
          <w:kern w:val="0"/>
          <w:sz w:val="36"/>
          <w:szCs w:val="36"/>
          <w:highlight w:val="none"/>
          <w14:textFill>
            <w14:solidFill>
              <w14:schemeClr w14:val="tx1"/>
            </w14:solidFill>
          </w14:textFill>
        </w:rPr>
      </w:pPr>
      <w:r>
        <w:rPr>
          <w:rFonts w:hint="eastAsia" w:ascii="仿宋_GB2312" w:hAnsi="仿宋" w:eastAsia="仿宋_GB2312" w:cs="仿宋_GB2312"/>
          <w:b/>
          <w:color w:val="000000" w:themeColor="text1"/>
          <w:kern w:val="0"/>
          <w:sz w:val="36"/>
          <w:szCs w:val="36"/>
          <w:highlight w:val="none"/>
          <w14:textFill>
            <w14:solidFill>
              <w14:schemeClr w14:val="tx1"/>
            </w14:solidFill>
          </w14:textFill>
        </w:rPr>
        <w:t>资格证明文件目录</w:t>
      </w:r>
    </w:p>
    <w:p w14:paraId="18A972BA">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p>
    <w:p w14:paraId="6D27AF3A">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一、</w:t>
      </w:r>
      <w:r>
        <w:rPr>
          <w:rFonts w:hint="eastAsia" w:ascii="仿宋_GB2312" w:hAnsi="仿宋" w:eastAsia="仿宋_GB2312"/>
          <w:color w:val="000000" w:themeColor="text1"/>
          <w:sz w:val="24"/>
          <w:highlight w:val="none"/>
          <w14:textFill>
            <w14:solidFill>
              <w14:schemeClr w14:val="tx1"/>
            </w14:solidFill>
          </w14:textFill>
        </w:rPr>
        <w:t>营业执照（或事业法人登记证或其他工商等登记证明材料）复印件（供应商为自然人的，须提供</w:t>
      </w:r>
      <w:r>
        <w:rPr>
          <w:rFonts w:hint="eastAsia" w:ascii="仿宋_GB2312" w:hAnsi="仿宋" w:eastAsia="仿宋_GB2312" w:cs="Helvetica"/>
          <w:color w:val="000000" w:themeColor="text1"/>
          <w:kern w:val="0"/>
          <w:sz w:val="24"/>
          <w:highlight w:val="none"/>
          <w14:textFill>
            <w14:solidFill>
              <w14:schemeClr w14:val="tx1"/>
            </w14:solidFill>
          </w14:textFill>
        </w:rPr>
        <w:t>自然人的身份证明</w:t>
      </w:r>
      <w:r>
        <w:rPr>
          <w:rFonts w:hint="eastAsia" w:ascii="仿宋_GB2312" w:hAnsi="仿宋" w:eastAsia="仿宋_GB2312"/>
          <w:color w:val="000000" w:themeColor="text1"/>
          <w:sz w:val="24"/>
          <w:highlight w:val="none"/>
          <w14:textFill>
            <w14:solidFill>
              <w14:schemeClr w14:val="tx1"/>
            </w14:solidFill>
          </w14:textFill>
        </w:rPr>
        <w:t>）</w:t>
      </w:r>
      <w:r>
        <w:rPr>
          <w:rFonts w:hint="eastAsia" w:ascii="仿宋_GB2312" w:hAnsi="仿宋" w:eastAsia="仿宋_GB2312" w:cs="仿宋_GB2312"/>
          <w:color w:val="000000" w:themeColor="text1"/>
          <w:kern w:val="0"/>
          <w:sz w:val="24"/>
          <w:highlight w:val="none"/>
          <w14:textFill>
            <w14:solidFill>
              <w14:schemeClr w14:val="tx1"/>
            </w14:solidFill>
          </w14:textFill>
        </w:rPr>
        <w:t>…………………………………………（页码）</w:t>
      </w:r>
    </w:p>
    <w:p w14:paraId="0FB334C6">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二、符合参与政府采购活动的资格条件依法缴纳税收、社会保障资金等方面的材料…………………………………………………………………………………（页码）</w:t>
      </w:r>
    </w:p>
    <w:p w14:paraId="41841429">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三、财务状况报表方面的材料…………………………………………………（页码）</w:t>
      </w:r>
    </w:p>
    <w:p w14:paraId="37EA47F0">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四、供应商直接控股股东信息</w:t>
      </w:r>
      <w:r>
        <w:rPr>
          <w:rFonts w:hint="eastAsia" w:ascii="仿宋_GB2312" w:hAnsi="仿宋" w:eastAsia="仿宋_GB2312" w:cs="仿宋_GB2312"/>
          <w:color w:val="000000" w:themeColor="text1"/>
          <w:kern w:val="0"/>
          <w:sz w:val="24"/>
          <w:highlight w:val="none"/>
          <w14:textFill>
            <w14:solidFill>
              <w14:schemeClr w14:val="tx1"/>
            </w14:solidFill>
          </w14:textFill>
        </w:rPr>
        <w:t>…………………………………………………（页码）</w:t>
      </w:r>
    </w:p>
    <w:p w14:paraId="5023464B">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五、供应商直接管理关系信息表</w:t>
      </w:r>
      <w:r>
        <w:rPr>
          <w:rFonts w:hint="eastAsia" w:ascii="仿宋_GB2312" w:hAnsi="仿宋" w:eastAsia="仿宋_GB2312" w:cs="仿宋_GB2312"/>
          <w:color w:val="000000" w:themeColor="text1"/>
          <w:kern w:val="0"/>
          <w:sz w:val="24"/>
          <w:highlight w:val="none"/>
          <w14:textFill>
            <w14:solidFill>
              <w14:schemeClr w14:val="tx1"/>
            </w14:solidFill>
          </w14:textFill>
        </w:rPr>
        <w:t>………………………………………………（页码）</w:t>
      </w:r>
    </w:p>
    <w:p w14:paraId="62D64D37">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六、资格声明函…………………………………………………………………（页码）</w:t>
      </w:r>
    </w:p>
    <w:p w14:paraId="6FFEB6B6">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七、联合体协议书（</w:t>
      </w:r>
      <w:r>
        <w:rPr>
          <w:rFonts w:hint="eastAsia" w:ascii="仿宋_GB2312" w:hAnsi="仿宋" w:eastAsia="仿宋_GB2312" w:cs="仿宋_GB2312"/>
          <w:color w:val="000000" w:themeColor="text1"/>
          <w:sz w:val="24"/>
          <w:highlight w:val="none"/>
          <w14:textFill>
            <w14:solidFill>
              <w14:schemeClr w14:val="tx1"/>
            </w14:solidFill>
          </w14:textFill>
        </w:rPr>
        <w:t>以联合体形式投标的，提供联合体协议；本项目不接受联合体投标或者</w:t>
      </w:r>
      <w:r>
        <w:rPr>
          <w:rFonts w:hint="eastAsia" w:ascii="仿宋_GB2312" w:hAnsi="仿宋" w:eastAsia="仿宋_GB2312" w:cs="仿宋_GB2312"/>
          <w:color w:val="000000" w:themeColor="text1"/>
          <w:sz w:val="24"/>
          <w:highlight w:val="none"/>
          <w:lang w:eastAsia="zh-CN"/>
          <w14:textFill>
            <w14:solidFill>
              <w14:schemeClr w14:val="tx1"/>
            </w14:solidFill>
          </w14:textFill>
        </w:rPr>
        <w:t>供应商</w:t>
      </w:r>
      <w:r>
        <w:rPr>
          <w:rFonts w:hint="eastAsia" w:ascii="仿宋_GB2312" w:hAnsi="仿宋" w:eastAsia="仿宋_GB2312" w:cs="仿宋_GB2312"/>
          <w:color w:val="000000" w:themeColor="text1"/>
          <w:sz w:val="24"/>
          <w:highlight w:val="none"/>
          <w14:textFill>
            <w14:solidFill>
              <w14:schemeClr w14:val="tx1"/>
            </w14:solidFill>
          </w14:textFill>
        </w:rPr>
        <w:t>不以联合体形式投标的，则不需要提供</w:t>
      </w:r>
      <w:r>
        <w:rPr>
          <w:rFonts w:hint="eastAsia" w:ascii="仿宋_GB2312" w:hAnsi="仿宋" w:eastAsia="仿宋_GB2312" w:cs="仿宋_GB2312"/>
          <w:color w:val="000000" w:themeColor="text1"/>
          <w:kern w:val="0"/>
          <w:sz w:val="24"/>
          <w:highlight w:val="none"/>
          <w14:textFill>
            <w14:solidFill>
              <w14:schemeClr w14:val="tx1"/>
            </w14:solidFill>
          </w14:textFill>
        </w:rPr>
        <w:t>）……………………………………（页码）</w:t>
      </w:r>
    </w:p>
    <w:p w14:paraId="7F957495">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八、符合特定资格条件（如有）的有关证明材料（复印件）</w:t>
      </w:r>
      <w:r>
        <w:rPr>
          <w:rFonts w:hint="eastAsia" w:ascii="仿宋_GB2312" w:hAnsi="仿宋" w:eastAsia="仿宋_GB2312" w:cs="仿宋_GB2312"/>
          <w:color w:val="000000" w:themeColor="text1"/>
          <w:kern w:val="0"/>
          <w:sz w:val="24"/>
          <w:highlight w:val="none"/>
          <w14:textFill>
            <w14:solidFill>
              <w14:schemeClr w14:val="tx1"/>
            </w14:solidFill>
          </w14:textFill>
        </w:rPr>
        <w:t>………………………（页码）</w:t>
      </w:r>
    </w:p>
    <w:p w14:paraId="2BD4C822">
      <w:pPr>
        <w:spacing w:line="360" w:lineRule="auto"/>
        <w:rPr>
          <w:rFonts w:ascii="宋体" w:hAnsi="宋体"/>
          <w:color w:val="000000" w:themeColor="text1"/>
          <w:sz w:val="30"/>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b/>
          <w:bCs/>
          <w:color w:val="000000" w:themeColor="text1"/>
          <w:sz w:val="24"/>
          <w:highlight w:val="none"/>
          <w14:textFill>
            <w14:solidFill>
              <w14:schemeClr w14:val="tx1"/>
            </w14:solidFill>
          </w14:textFill>
        </w:rPr>
        <w:t>注：以上目录是基本格式要求，各</w:t>
      </w:r>
      <w:r>
        <w:rPr>
          <w:rFonts w:hint="eastAsia" w:ascii="仿宋_GB2312" w:hAnsi="仿宋" w:eastAsia="仿宋_GB2312" w:cs="仿宋_GB2312"/>
          <w:b/>
          <w:bCs/>
          <w:color w:val="000000" w:themeColor="text1"/>
          <w:sz w:val="24"/>
          <w:highlight w:val="none"/>
          <w:lang w:eastAsia="zh-CN"/>
          <w14:textFill>
            <w14:solidFill>
              <w14:schemeClr w14:val="tx1"/>
            </w14:solidFill>
          </w14:textFill>
        </w:rPr>
        <w:t>供应商</w:t>
      </w:r>
      <w:r>
        <w:rPr>
          <w:rFonts w:hint="eastAsia" w:ascii="仿宋_GB2312" w:hAnsi="仿宋" w:eastAsia="仿宋_GB2312" w:cs="仿宋_GB2312"/>
          <w:b/>
          <w:bCs/>
          <w:color w:val="000000" w:themeColor="text1"/>
          <w:sz w:val="24"/>
          <w:highlight w:val="none"/>
          <w14:textFill>
            <w14:solidFill>
              <w14:schemeClr w14:val="tx1"/>
            </w14:solidFill>
          </w14:textFill>
        </w:rPr>
        <w:t>可根据自身情况进一步向下增加内容或细化</w:t>
      </w:r>
    </w:p>
    <w:p w14:paraId="231B7A95">
      <w:pPr>
        <w:pStyle w:val="16"/>
        <w:spacing w:line="360" w:lineRule="auto"/>
        <w:rPr>
          <w:rFonts w:hAnsi="宋体"/>
          <w:color w:val="000000" w:themeColor="text1"/>
          <w:highlight w:val="none"/>
          <w14:textFill>
            <w14:solidFill>
              <w14:schemeClr w14:val="tx1"/>
            </w14:solidFill>
          </w14:textFill>
        </w:rPr>
      </w:pPr>
    </w:p>
    <w:p w14:paraId="3E375BD1">
      <w:pPr>
        <w:pStyle w:val="16"/>
        <w:spacing w:line="360" w:lineRule="auto"/>
        <w:ind w:firstLine="400" w:firstLineChars="200"/>
        <w:rPr>
          <w:rFonts w:hAnsi="宋体"/>
          <w:color w:val="000000" w:themeColor="text1"/>
          <w:highlight w:val="none"/>
          <w14:textFill>
            <w14:solidFill>
              <w14:schemeClr w14:val="tx1"/>
            </w14:solidFill>
          </w14:textFill>
        </w:rPr>
      </w:pPr>
    </w:p>
    <w:p w14:paraId="13ACDCB2">
      <w:pPr>
        <w:pStyle w:val="16"/>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一、营业执照（或事业法人登记证或其他工商等登记证明材料）复印件（供应商为自然人的，提供自然人的身份证明）</w:t>
      </w:r>
    </w:p>
    <w:p w14:paraId="559EBBAE">
      <w:pPr>
        <w:pStyle w:val="16"/>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018DB8A7">
      <w:pPr>
        <w:autoSpaceDE w:val="0"/>
        <w:autoSpaceDN w:val="0"/>
        <w:spacing w:line="360" w:lineRule="auto"/>
        <w:ind w:left="4365" w:leftChars="1850" w:hanging="480" w:hangingChars="2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28451D98">
      <w:pPr>
        <w:autoSpaceDE w:val="0"/>
        <w:autoSpaceDN w:val="0"/>
        <w:spacing w:line="360" w:lineRule="auto"/>
        <w:ind w:firstLine="6120" w:firstLineChars="2550"/>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49C8E790">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37D82899">
      <w:pPr>
        <w:pStyle w:val="16"/>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二、符合参与政府采购活动的资格条件依法缴纳税收、社会保障资金等方面的材料</w:t>
      </w:r>
    </w:p>
    <w:p w14:paraId="07D78370">
      <w:pPr>
        <w:spacing w:line="300" w:lineRule="auto"/>
        <w:rPr>
          <w:rFonts w:ascii="宋体" w:hAnsi="宋体"/>
          <w:color w:val="000000" w:themeColor="text1"/>
          <w:szCs w:val="21"/>
          <w:highlight w:val="none"/>
          <w14:textFill>
            <w14:solidFill>
              <w14:schemeClr w14:val="tx1"/>
            </w14:solidFill>
          </w14:textFill>
        </w:rPr>
      </w:pPr>
    </w:p>
    <w:p w14:paraId="5818729E">
      <w:pPr>
        <w:autoSpaceDE w:val="0"/>
        <w:autoSpaceDN w:val="0"/>
        <w:spacing w:line="360" w:lineRule="auto"/>
        <w:ind w:left="4365" w:leftChars="1850" w:hanging="480" w:hangingChars="2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17A14EA9">
      <w:pPr>
        <w:autoSpaceDE w:val="0"/>
        <w:autoSpaceDN w:val="0"/>
        <w:spacing w:line="360" w:lineRule="auto"/>
        <w:ind w:firstLine="6120" w:firstLineChars="2550"/>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3FD882F3">
      <w:pPr>
        <w:spacing w:line="300" w:lineRule="auto"/>
        <w:rPr>
          <w:rFonts w:ascii="宋体" w:hAnsi="宋体"/>
          <w:color w:val="000000" w:themeColor="text1"/>
          <w:szCs w:val="21"/>
          <w:highlight w:val="none"/>
          <w14:textFill>
            <w14:solidFill>
              <w14:schemeClr w14:val="tx1"/>
            </w14:solidFill>
          </w14:textFill>
        </w:rPr>
      </w:pPr>
    </w:p>
    <w:p w14:paraId="49537591">
      <w:pPr>
        <w:spacing w:line="300" w:lineRule="auto"/>
        <w:ind w:firstLine="596" w:firstLineChars="198"/>
        <w:rPr>
          <w:rFonts w:ascii="仿宋" w:hAnsi="仿宋" w:eastAsia="仿宋" w:cs="仿宋_GB2312"/>
          <w:b/>
          <w:color w:val="000000" w:themeColor="text1"/>
          <w:kern w:val="0"/>
          <w:sz w:val="30"/>
          <w:szCs w:val="30"/>
          <w:highlight w:val="none"/>
          <w14:textFill>
            <w14:solidFill>
              <w14:schemeClr w14:val="tx1"/>
            </w14:solidFill>
          </w14:textFill>
        </w:rPr>
      </w:pPr>
      <w:r>
        <w:rPr>
          <w:rFonts w:hint="eastAsia" w:ascii="仿宋" w:hAnsi="仿宋" w:eastAsia="仿宋" w:cs="仿宋_GB2312"/>
          <w:b/>
          <w:color w:val="000000" w:themeColor="text1"/>
          <w:kern w:val="0"/>
          <w:sz w:val="30"/>
          <w:szCs w:val="30"/>
          <w:highlight w:val="none"/>
          <w14:textFill>
            <w14:solidFill>
              <w14:schemeClr w14:val="tx1"/>
            </w14:solidFill>
          </w14:textFill>
        </w:rPr>
        <w:t>三、财务状况报表方面的材料</w:t>
      </w:r>
    </w:p>
    <w:p w14:paraId="0AF0BA31">
      <w:pPr>
        <w:spacing w:line="300" w:lineRule="auto"/>
        <w:rPr>
          <w:rFonts w:ascii="宋体" w:hAnsi="宋体"/>
          <w:color w:val="000000" w:themeColor="text1"/>
          <w:szCs w:val="21"/>
          <w:highlight w:val="none"/>
          <w14:textFill>
            <w14:solidFill>
              <w14:schemeClr w14:val="tx1"/>
            </w14:solidFill>
          </w14:textFill>
        </w:rPr>
      </w:pPr>
    </w:p>
    <w:p w14:paraId="04DED20F">
      <w:pPr>
        <w:autoSpaceDE w:val="0"/>
        <w:autoSpaceDN w:val="0"/>
        <w:spacing w:line="360" w:lineRule="auto"/>
        <w:ind w:left="4365" w:leftChars="1850" w:hanging="480" w:hangingChars="2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4AA87240">
      <w:pPr>
        <w:autoSpaceDE w:val="0"/>
        <w:autoSpaceDN w:val="0"/>
        <w:spacing w:line="360" w:lineRule="auto"/>
        <w:ind w:firstLine="6120" w:firstLineChars="2550"/>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64EF6DB1">
      <w:pPr>
        <w:spacing w:line="320" w:lineRule="exact"/>
        <w:jc w:val="left"/>
        <w:rPr>
          <w:rFonts w:ascii="宋体" w:hAnsi="宋体"/>
          <w:color w:val="000000" w:themeColor="text1"/>
          <w:szCs w:val="21"/>
          <w:highlight w:val="none"/>
          <w14:textFill>
            <w14:solidFill>
              <w14:schemeClr w14:val="tx1"/>
            </w14:solidFill>
          </w14:textFill>
        </w:rPr>
      </w:pPr>
    </w:p>
    <w:p w14:paraId="49D93248">
      <w:pPr>
        <w:snapToGrid w:val="0"/>
        <w:spacing w:before="120" w:beforeLines="50" w:after="50" w:line="360" w:lineRule="auto"/>
        <w:jc w:val="center"/>
        <w:rPr>
          <w:rFonts w:ascii="宋体" w:hAnsi="宋体"/>
          <w:b/>
          <w:color w:val="000000" w:themeColor="text1"/>
          <w:sz w:val="24"/>
          <w:highlight w:val="none"/>
          <w14:textFill>
            <w14:solidFill>
              <w14:schemeClr w14:val="tx1"/>
            </w14:solidFill>
          </w14:textFill>
        </w:rPr>
      </w:pPr>
    </w:p>
    <w:p w14:paraId="59A27AA2">
      <w:pPr>
        <w:spacing w:line="360" w:lineRule="auto"/>
        <w:ind w:firstLine="596" w:firstLineChars="198"/>
        <w:contextualSpacing/>
        <w:rPr>
          <w:rFonts w:ascii="仿宋" w:hAnsi="仿宋" w:eastAsia="仿宋" w:cs="仿宋_GB2312"/>
          <w:b/>
          <w:color w:val="000000" w:themeColor="text1"/>
          <w:kern w:val="0"/>
          <w:sz w:val="30"/>
          <w:szCs w:val="30"/>
          <w:highlight w:val="none"/>
          <w14:textFill>
            <w14:solidFill>
              <w14:schemeClr w14:val="tx1"/>
            </w14:solidFill>
          </w14:textFill>
        </w:rPr>
      </w:pPr>
      <w:r>
        <w:rPr>
          <w:rFonts w:hint="eastAsia" w:ascii="仿宋" w:hAnsi="仿宋" w:eastAsia="仿宋" w:cs="仿宋_GB2312"/>
          <w:b/>
          <w:color w:val="000000" w:themeColor="text1"/>
          <w:kern w:val="0"/>
          <w:sz w:val="30"/>
          <w:szCs w:val="30"/>
          <w:highlight w:val="none"/>
          <w14:textFill>
            <w14:solidFill>
              <w14:schemeClr w14:val="tx1"/>
            </w14:solidFill>
          </w14:textFill>
        </w:rPr>
        <w:t>四、供应商直接控股股东信息</w:t>
      </w:r>
    </w:p>
    <w:p w14:paraId="5F2DFACF">
      <w:pPr>
        <w:spacing w:line="360" w:lineRule="auto"/>
        <w:contextualSpacing/>
        <w:jc w:val="center"/>
        <w:rPr>
          <w:rFonts w:ascii="宋体" w:hAnsi="宋体"/>
          <w:b/>
          <w:color w:val="000000" w:themeColor="text1"/>
          <w:sz w:val="24"/>
          <w:highlight w:val="none"/>
          <w14:textFill>
            <w14:solidFill>
              <w14:schemeClr w14:val="tx1"/>
            </w14:solidFill>
          </w14:textFill>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3834DDD">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0B484D">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5DDA25">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02041B">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E93F22">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AA0FA">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507C174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670819">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87FE8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F9D86B">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B22257">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54EF2B">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58411DE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C888A1">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A2CD0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DFF7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9D2082">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E0D7C1">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20FB30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2262F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6E99C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0730B1">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E00EA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09409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38C59F9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C49983">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6C7F4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DC2E1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C5441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B6794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79F56D39">
      <w:pPr>
        <w:spacing w:line="360" w:lineRule="auto"/>
        <w:contextualSpacing/>
        <w:jc w:val="left"/>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注：</w:t>
      </w:r>
    </w:p>
    <w:p w14:paraId="20F2036C">
      <w:pPr>
        <w:spacing w:line="360" w:lineRule="auto"/>
        <w:ind w:firstLine="480" w:firstLineChars="200"/>
        <w:contextualSpacing/>
        <w:jc w:val="left"/>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EDEBC5D">
      <w:pPr>
        <w:spacing w:line="360" w:lineRule="auto"/>
        <w:ind w:firstLine="480" w:firstLineChars="200"/>
        <w:contextualSpacing/>
        <w:jc w:val="left"/>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914D198">
      <w:pPr>
        <w:spacing w:line="360" w:lineRule="auto"/>
        <w:ind w:firstLine="480" w:firstLineChars="200"/>
        <w:contextualSpacing/>
        <w:jc w:val="left"/>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3.供应商不存在直接控股股东的，则填“无”。</w:t>
      </w:r>
    </w:p>
    <w:p w14:paraId="2DD2126B">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0238CD5A">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79EE3746">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5AE58D7B">
      <w:pPr>
        <w:autoSpaceDE w:val="0"/>
        <w:autoSpaceDN w:val="0"/>
        <w:spacing w:line="360" w:lineRule="auto"/>
        <w:ind w:left="4365" w:leftChars="1850" w:hanging="480" w:hangingChars="2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3B0AECCE">
      <w:pPr>
        <w:autoSpaceDE w:val="0"/>
        <w:autoSpaceDN w:val="0"/>
        <w:spacing w:line="360" w:lineRule="auto"/>
        <w:ind w:firstLine="6120" w:firstLineChars="2550"/>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3D4BB108">
      <w:pPr>
        <w:snapToGrid w:val="0"/>
        <w:rPr>
          <w:rFonts w:ascii="仿宋" w:hAnsi="仿宋" w:eastAsia="仿宋" w:cs="仿宋_GB2312"/>
          <w:b/>
          <w:color w:val="000000" w:themeColor="text1"/>
          <w:kern w:val="0"/>
          <w:sz w:val="30"/>
          <w:szCs w:val="30"/>
          <w:highlight w:val="none"/>
          <w14:textFill>
            <w14:solidFill>
              <w14:schemeClr w14:val="tx1"/>
            </w14:solidFill>
          </w14:textFill>
        </w:rPr>
      </w:pPr>
    </w:p>
    <w:p w14:paraId="114F76E3">
      <w:pPr>
        <w:snapToGrid w:val="0"/>
        <w:ind w:firstLine="596" w:firstLineChars="198"/>
        <w:rPr>
          <w:rFonts w:ascii="仿宋" w:hAnsi="仿宋" w:eastAsia="仿宋" w:cs="仿宋_GB2312"/>
          <w:b/>
          <w:color w:val="000000" w:themeColor="text1"/>
          <w:kern w:val="0"/>
          <w:sz w:val="30"/>
          <w:szCs w:val="30"/>
          <w:highlight w:val="none"/>
          <w14:textFill>
            <w14:solidFill>
              <w14:schemeClr w14:val="tx1"/>
            </w14:solidFill>
          </w14:textFill>
        </w:rPr>
      </w:pPr>
      <w:r>
        <w:rPr>
          <w:rFonts w:hint="eastAsia" w:ascii="仿宋" w:hAnsi="仿宋" w:eastAsia="仿宋" w:cs="仿宋_GB2312"/>
          <w:b/>
          <w:color w:val="000000" w:themeColor="text1"/>
          <w:kern w:val="0"/>
          <w:sz w:val="30"/>
          <w:szCs w:val="30"/>
          <w:highlight w:val="none"/>
          <w14:textFill>
            <w14:solidFill>
              <w14:schemeClr w14:val="tx1"/>
            </w14:solidFill>
          </w14:textFill>
        </w:rPr>
        <w:t>五、供应商直接管理关系信息表</w:t>
      </w:r>
    </w:p>
    <w:p w14:paraId="4ABBFE87">
      <w:pPr>
        <w:snapToGrid w:val="0"/>
        <w:spacing w:line="360" w:lineRule="auto"/>
        <w:jc w:val="center"/>
        <w:rPr>
          <w:rFonts w:ascii="宋体" w:hAnsi="宋体"/>
          <w:b/>
          <w:color w:val="000000" w:themeColor="text1"/>
          <w:sz w:val="24"/>
          <w:highlight w:val="none"/>
          <w14:textFill>
            <w14:solidFill>
              <w14:schemeClr w14:val="tx1"/>
            </w14:solidFill>
          </w14:textFill>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C86CEA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C0AF3">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39FA40">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A0CAD3">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7ADFAC">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30EDA5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2EC682">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93B1E7">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DB753">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FA2A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1CA64AB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67FF9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9D669">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4284D2">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F73DDA">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53FAA76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A5C50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E71AE9">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011A0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1B015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22F47F8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A2424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2526A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9FE1B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2D51F3">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2D478D8C">
      <w:pPr>
        <w:spacing w:line="360" w:lineRule="auto"/>
        <w:ind w:firstLine="480" w:firstLineChars="200"/>
        <w:contextualSpacing/>
        <w:jc w:val="left"/>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注：</w:t>
      </w:r>
    </w:p>
    <w:p w14:paraId="53DA2593">
      <w:pPr>
        <w:spacing w:line="360" w:lineRule="auto"/>
        <w:ind w:firstLine="480" w:firstLineChars="200"/>
        <w:contextualSpacing/>
        <w:jc w:val="left"/>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66C1F7AB">
      <w:pPr>
        <w:spacing w:line="360" w:lineRule="auto"/>
        <w:ind w:firstLine="480" w:firstLineChars="200"/>
        <w:contextualSpacing/>
        <w:jc w:val="left"/>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2.本表所指的管理关系仅限于直接管理关系，不包括间接的管理关系。</w:t>
      </w:r>
    </w:p>
    <w:p w14:paraId="12952DE4">
      <w:pPr>
        <w:spacing w:line="360" w:lineRule="auto"/>
        <w:ind w:firstLine="480" w:firstLineChars="200"/>
        <w:contextualSpacing/>
        <w:jc w:val="left"/>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3.供应商不存在直接管理关系的，则填“无”。</w:t>
      </w:r>
    </w:p>
    <w:p w14:paraId="0778CC6E">
      <w:pPr>
        <w:spacing w:line="360" w:lineRule="auto"/>
        <w:contextualSpacing/>
        <w:jc w:val="left"/>
        <w:rPr>
          <w:color w:val="000000" w:themeColor="text1"/>
          <w:sz w:val="24"/>
          <w:highlight w:val="none"/>
          <w14:textFill>
            <w14:solidFill>
              <w14:schemeClr w14:val="tx1"/>
            </w14:solidFill>
          </w14:textFill>
        </w:rPr>
      </w:pPr>
    </w:p>
    <w:p w14:paraId="486FBC99">
      <w:pPr>
        <w:autoSpaceDE w:val="0"/>
        <w:autoSpaceDN w:val="0"/>
        <w:spacing w:line="360" w:lineRule="auto"/>
        <w:ind w:left="4365" w:leftChars="1850" w:hanging="480" w:hangingChars="2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6D687005">
      <w:pPr>
        <w:autoSpaceDE w:val="0"/>
        <w:autoSpaceDN w:val="0"/>
        <w:spacing w:line="360" w:lineRule="auto"/>
        <w:ind w:firstLine="6120" w:firstLineChars="2550"/>
        <w:rPr>
          <w:rFonts w:ascii="宋体" w:hAnsi="宋体"/>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775D4491">
      <w:pPr>
        <w:spacing w:line="32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r>
        <w:rPr>
          <w:rFonts w:hint="eastAsia" w:ascii="仿宋" w:hAnsi="仿宋" w:eastAsia="仿宋" w:cs="仿宋_GB2312"/>
          <w:b/>
          <w:color w:val="000000" w:themeColor="text1"/>
          <w:kern w:val="0"/>
          <w:sz w:val="30"/>
          <w:szCs w:val="30"/>
          <w:highlight w:val="none"/>
          <w14:textFill>
            <w14:solidFill>
              <w14:schemeClr w14:val="tx1"/>
            </w14:solidFill>
          </w14:textFill>
        </w:rPr>
        <w:t>六、资格声明函</w:t>
      </w:r>
    </w:p>
    <w:p w14:paraId="6076357A">
      <w:pPr>
        <w:spacing w:line="320" w:lineRule="exact"/>
        <w:jc w:val="center"/>
        <w:rPr>
          <w:rFonts w:ascii="宋体" w:hAnsi="宋体"/>
          <w:b/>
          <w:color w:val="000000" w:themeColor="text1"/>
          <w:sz w:val="32"/>
          <w:szCs w:val="32"/>
          <w:highlight w:val="none"/>
          <w14:textFill>
            <w14:solidFill>
              <w14:schemeClr w14:val="tx1"/>
            </w14:solidFill>
          </w14:textFill>
        </w:rPr>
      </w:pPr>
    </w:p>
    <w:p w14:paraId="287F3149">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资格声明函</w:t>
      </w:r>
    </w:p>
    <w:p w14:paraId="4A43CD27">
      <w:pPr>
        <w:spacing w:line="320" w:lineRule="exact"/>
        <w:jc w:val="center"/>
        <w:rPr>
          <w:rFonts w:ascii="宋体" w:hAnsi="宋体"/>
          <w:color w:val="000000" w:themeColor="text1"/>
          <w:sz w:val="24"/>
          <w:szCs w:val="20"/>
          <w:highlight w:val="none"/>
          <w14:textFill>
            <w14:solidFill>
              <w14:schemeClr w14:val="tx1"/>
            </w14:solidFill>
          </w14:textFill>
        </w:rPr>
      </w:pPr>
    </w:p>
    <w:p w14:paraId="430B7D3F">
      <w:pPr>
        <w:spacing w:line="360" w:lineRule="auto"/>
        <w:contextualSpacing/>
        <w:rPr>
          <w:rFonts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致：</w:t>
      </w:r>
      <w:r>
        <w:rPr>
          <w:rFonts w:hint="eastAsia" w:ascii="仿宋_GB2312" w:hAnsi="宋体" w:eastAsia="仿宋_GB2312" w:cs="宋体"/>
          <w:color w:val="000000" w:themeColor="text1"/>
          <w:sz w:val="24"/>
          <w:highlight w:val="none"/>
          <w:u w:val="single"/>
          <w14:textFill>
            <w14:solidFill>
              <w14:schemeClr w14:val="tx1"/>
            </w14:solidFill>
          </w14:textFill>
        </w:rPr>
        <w:t>（采购代理机构名称）：</w:t>
      </w:r>
    </w:p>
    <w:p w14:paraId="09DF17A7">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u w:val="single"/>
          <w14:textFill>
            <w14:solidFill>
              <w14:schemeClr w14:val="tx1"/>
            </w14:solidFill>
          </w14:textFill>
        </w:rPr>
        <w:t>（供应商名称）</w:t>
      </w:r>
      <w:r>
        <w:rPr>
          <w:rFonts w:hint="eastAsia" w:ascii="仿宋_GB2312" w:hAnsi="宋体" w:eastAsia="仿宋_GB2312" w:cs="宋体"/>
          <w:color w:val="000000" w:themeColor="text1"/>
          <w:sz w:val="24"/>
          <w:highlight w:val="none"/>
          <w14:textFill>
            <w14:solidFill>
              <w14:schemeClr w14:val="tx1"/>
            </w14:solidFill>
          </w14:textFill>
        </w:rPr>
        <w:t>系中华人民共和国合法供应商，经营地址   。</w:t>
      </w:r>
    </w:p>
    <w:p w14:paraId="66D546A2">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我方愿意参加贵方组织的</w:t>
      </w:r>
      <w:r>
        <w:rPr>
          <w:rFonts w:hint="eastAsia" w:ascii="仿宋_GB2312" w:hAnsi="宋体" w:eastAsia="仿宋_GB2312" w:cs="宋体"/>
          <w:color w:val="000000" w:themeColor="text1"/>
          <w:sz w:val="24"/>
          <w:highlight w:val="none"/>
          <w:u w:val="single"/>
          <w14:textFill>
            <w14:solidFill>
              <w14:schemeClr w14:val="tx1"/>
            </w14:solidFill>
          </w14:textFill>
        </w:rPr>
        <w:t>（项目名称）</w:t>
      </w:r>
      <w:r>
        <w:rPr>
          <w:rFonts w:hint="eastAsia" w:ascii="仿宋_GB2312" w:hAnsi="宋体" w:eastAsia="仿宋_GB2312"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15B93CD2">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1.我方向贵方提交的所有响应文件、资料都是准确的和真实的。</w:t>
      </w:r>
    </w:p>
    <w:p w14:paraId="2905FF45">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2.我方不是为本次采购项目提供整体设计、规范编制或者项目管理、监理、检测等服务的供应商；在获知本项目采购信息后，与采购人聘请的为此项目提供咨询服务的公司及其附属机构没有任何联系。</w:t>
      </w:r>
    </w:p>
    <w:p w14:paraId="656F03BF">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3.在此，我方宣布同意如下：</w:t>
      </w:r>
    </w:p>
    <w:p w14:paraId="0C3A7DD4">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（1）将按磋商文件的约定履行合同责任和义务；</w:t>
      </w:r>
    </w:p>
    <w:p w14:paraId="2B21A2E5">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（2）已详细审查全部磋商文件，包括澄清或者更正公告（如有）；</w:t>
      </w:r>
    </w:p>
    <w:p w14:paraId="2C27FB91">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（3）同意提供按照贵方可能要求的与谈判有关的一切数据或者资料；</w:t>
      </w:r>
    </w:p>
    <w:p w14:paraId="196B01B1">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（4）响应磋商文件规定的竞标有效期。</w:t>
      </w:r>
    </w:p>
    <w:p w14:paraId="3AD0FC39">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4.我方承诺已</w:t>
      </w:r>
      <w:r>
        <w:rPr>
          <w:rFonts w:ascii="仿宋_GB2312" w:hAnsi="宋体" w:eastAsia="仿宋_GB2312" w:cs="宋体"/>
          <w:color w:val="000000" w:themeColor="text1"/>
          <w:sz w:val="24"/>
          <w:highlight w:val="none"/>
          <w14:textFill>
            <w14:solidFill>
              <w14:schemeClr w14:val="tx1"/>
            </w14:solidFill>
          </w14:textFill>
        </w:rPr>
        <w:t>经具备</w:t>
      </w:r>
      <w:r>
        <w:rPr>
          <w:rFonts w:hint="eastAsia" w:ascii="仿宋_GB2312" w:hAnsi="宋体" w:eastAsia="仿宋_GB2312" w:cs="宋体"/>
          <w:color w:val="000000" w:themeColor="text1"/>
          <w:sz w:val="24"/>
          <w:highlight w:val="none"/>
          <w14:textFill>
            <w14:solidFill>
              <w14:schemeClr w14:val="tx1"/>
            </w14:solidFill>
          </w14:textFill>
        </w:rPr>
        <w:t>《中华人民共和国政府采购法》第二十二条规定的</w:t>
      </w:r>
      <w:r>
        <w:rPr>
          <w:rFonts w:ascii="仿宋_GB2312" w:hAnsi="宋体" w:eastAsia="仿宋_GB2312" w:cs="宋体"/>
          <w:color w:val="000000" w:themeColor="text1"/>
          <w:sz w:val="24"/>
          <w:highlight w:val="none"/>
          <w14:textFill>
            <w14:solidFill>
              <w14:schemeClr w14:val="tx1"/>
            </w14:solidFill>
          </w14:textFill>
        </w:rPr>
        <w:t>参加政府采购活动的供应商应当具备的条件并按本项目</w:t>
      </w:r>
      <w:r>
        <w:rPr>
          <w:rFonts w:hint="eastAsia" w:ascii="仿宋_GB2312" w:hAnsi="宋体" w:eastAsia="仿宋_GB2312" w:cs="宋体"/>
          <w:color w:val="000000" w:themeColor="text1"/>
          <w:sz w:val="24"/>
          <w:highlight w:val="none"/>
          <w14:textFill>
            <w14:solidFill>
              <w14:schemeClr w14:val="tx1"/>
            </w14:solidFill>
          </w14:textFill>
        </w:rPr>
        <w:t>采购</w:t>
      </w:r>
      <w:r>
        <w:rPr>
          <w:rFonts w:ascii="仿宋_GB2312" w:hAnsi="宋体" w:eastAsia="仿宋_GB2312" w:cs="宋体"/>
          <w:color w:val="000000" w:themeColor="text1"/>
          <w:sz w:val="24"/>
          <w:highlight w:val="none"/>
          <w14:textFill>
            <w14:solidFill>
              <w14:schemeClr w14:val="tx1"/>
            </w14:solidFill>
          </w14:textFill>
        </w:rPr>
        <w:t>文件《</w:t>
      </w:r>
      <w:r>
        <w:rPr>
          <w:rFonts w:hint="eastAsia" w:ascii="仿宋_GB2312" w:hAnsi="宋体" w:eastAsia="仿宋_GB2312" w:cs="宋体"/>
          <w:color w:val="000000" w:themeColor="text1"/>
          <w:sz w:val="24"/>
          <w:highlight w:val="none"/>
          <w14:textFill>
            <w14:solidFill>
              <w14:schemeClr w14:val="tx1"/>
            </w14:solidFill>
          </w14:textFill>
        </w:rPr>
        <w:t>第</w:t>
      </w:r>
      <w:r>
        <w:rPr>
          <w:rFonts w:ascii="仿宋_GB2312" w:hAnsi="宋体" w:eastAsia="仿宋_GB2312" w:cs="宋体"/>
          <w:color w:val="000000" w:themeColor="text1"/>
          <w:sz w:val="24"/>
          <w:highlight w:val="none"/>
          <w14:textFill>
            <w14:solidFill>
              <w14:schemeClr w14:val="tx1"/>
            </w14:solidFill>
          </w14:textFill>
        </w:rPr>
        <w:t>三章》</w:t>
      </w:r>
      <w:r>
        <w:rPr>
          <w:rFonts w:hint="eastAsia" w:ascii="仿宋_GB2312" w:hAnsi="宋体" w:eastAsia="仿宋_GB2312" w:cs="宋体"/>
          <w:color w:val="000000" w:themeColor="text1"/>
          <w:sz w:val="24"/>
          <w:highlight w:val="none"/>
          <w14:textFill>
            <w14:solidFill>
              <w14:schemeClr w14:val="tx1"/>
            </w14:solidFill>
          </w14:textFill>
        </w:rPr>
        <w:t>第</w:t>
      </w:r>
      <w:r>
        <w:rPr>
          <w:rFonts w:ascii="仿宋_GB2312" w:hAnsi="宋体" w:eastAsia="仿宋_GB2312" w:cs="宋体"/>
          <w:color w:val="000000" w:themeColor="text1"/>
          <w:sz w:val="24"/>
          <w:highlight w:val="none"/>
          <w14:textFill>
            <w14:solidFill>
              <w14:schemeClr w14:val="tx1"/>
            </w14:solidFill>
          </w14:textFill>
        </w:rPr>
        <w:t>二节供应商须知前附表中“</w:t>
      </w:r>
      <w:r>
        <w:rPr>
          <w:rFonts w:hint="eastAsia" w:ascii="仿宋_GB2312" w:hAnsi="宋体" w:eastAsia="仿宋_GB2312" w:cs="宋体"/>
          <w:color w:val="000000" w:themeColor="text1"/>
          <w:sz w:val="24"/>
          <w:highlight w:val="none"/>
          <w14:textFill>
            <w14:solidFill>
              <w14:schemeClr w14:val="tx1"/>
            </w14:solidFill>
          </w14:textFill>
        </w:rPr>
        <w:t>资格</w:t>
      </w:r>
      <w:r>
        <w:rPr>
          <w:rFonts w:ascii="仿宋_GB2312" w:hAnsi="宋体" w:eastAsia="仿宋_GB2312" w:cs="宋体"/>
          <w:color w:val="000000" w:themeColor="text1"/>
          <w:sz w:val="24"/>
          <w:highlight w:val="none"/>
          <w14:textFill>
            <w14:solidFill>
              <w14:schemeClr w14:val="tx1"/>
            </w14:solidFill>
          </w14:textFill>
        </w:rPr>
        <w:t>证明文件组成”</w:t>
      </w:r>
      <w:r>
        <w:rPr>
          <w:rFonts w:hint="eastAsia" w:ascii="仿宋_GB2312" w:hAnsi="宋体" w:eastAsia="仿宋_GB2312" w:cs="宋体"/>
          <w:color w:val="000000" w:themeColor="text1"/>
          <w:sz w:val="24"/>
          <w:highlight w:val="none"/>
          <w14:textFill>
            <w14:solidFill>
              <w14:schemeClr w14:val="tx1"/>
            </w14:solidFill>
          </w14:textFill>
        </w:rPr>
        <w:t>完整</w:t>
      </w:r>
      <w:r>
        <w:rPr>
          <w:rFonts w:ascii="仿宋_GB2312" w:hAnsi="宋体" w:eastAsia="仿宋_GB2312" w:cs="宋体"/>
          <w:color w:val="000000" w:themeColor="text1"/>
          <w:sz w:val="24"/>
          <w:highlight w:val="none"/>
          <w14:textFill>
            <w14:solidFill>
              <w14:schemeClr w14:val="tx1"/>
            </w14:solidFill>
          </w14:textFill>
        </w:rPr>
        <w:t>提供证明材料</w:t>
      </w:r>
      <w:r>
        <w:rPr>
          <w:rFonts w:hint="eastAsia" w:ascii="仿宋_GB2312" w:hAnsi="宋体" w:eastAsia="仿宋_GB2312" w:cs="宋体"/>
          <w:color w:val="000000" w:themeColor="text1"/>
          <w:sz w:val="24"/>
          <w:highlight w:val="none"/>
          <w14:textFill>
            <w14:solidFill>
              <w14:schemeClr w14:val="tx1"/>
            </w14:solidFill>
          </w14:textFill>
        </w:rPr>
        <w:t>：</w:t>
      </w:r>
    </w:p>
    <w:p w14:paraId="27305A6E">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（1）具有独立承担民事责任的能力；</w:t>
      </w:r>
    </w:p>
    <w:p w14:paraId="36E02C0A">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（2）具有良好的商业信誉和健全的财务会计制度；</w:t>
      </w:r>
    </w:p>
    <w:p w14:paraId="79ED0CB8">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（3）具有履行合同所必需的设备和专业技术能力；</w:t>
      </w:r>
    </w:p>
    <w:p w14:paraId="6D251633">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（4）有依法缴纳税收和社会保障资金的良好记录；</w:t>
      </w:r>
    </w:p>
    <w:p w14:paraId="6A8D8D4C">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（5）参加政府采购活动前三年内，在经营活动中没有重大违法记录；</w:t>
      </w:r>
    </w:p>
    <w:p w14:paraId="79C1EE6A">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（6）法律、行政法规规定的其他条件。</w:t>
      </w:r>
    </w:p>
    <w:p w14:paraId="349C3FEA">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ACB0BD">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78124C">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□我方本次响应文件</w:t>
      </w:r>
      <w:r>
        <w:rPr>
          <w:rFonts w:hint="eastAsia" w:ascii="仿宋_GB2312" w:hAnsi="宋体" w:eastAsia="仿宋_GB2312" w:cs="宋体"/>
          <w:color w:val="000000" w:themeColor="text1"/>
          <w:kern w:val="0"/>
          <w:sz w:val="24"/>
          <w:highlight w:val="none"/>
          <w14:textFill>
            <w14:solidFill>
              <w14:schemeClr w14:val="tx1"/>
            </w14:solidFill>
          </w14:textFill>
        </w:rPr>
        <w:t>内容中</w:t>
      </w:r>
      <w:r>
        <w:rPr>
          <w:rFonts w:hint="eastAsia" w:ascii="仿宋_GB2312" w:hAnsi="宋体" w:eastAsia="仿宋_GB2312" w:cs="宋体"/>
          <w:color w:val="000000" w:themeColor="text1"/>
          <w:sz w:val="24"/>
          <w:highlight w:val="none"/>
          <w14:textFill>
            <w14:solidFill>
              <w14:schemeClr w14:val="tx1"/>
            </w14:solidFill>
          </w14:textFill>
        </w:rPr>
        <w:t>未</w:t>
      </w:r>
      <w:r>
        <w:rPr>
          <w:rFonts w:hint="eastAsia" w:ascii="仿宋_GB2312" w:hAnsi="宋体" w:eastAsia="仿宋_GB2312" w:cs="宋体"/>
          <w:color w:val="000000" w:themeColor="text1"/>
          <w:kern w:val="0"/>
          <w:sz w:val="24"/>
          <w:highlight w:val="none"/>
          <w14:textFill>
            <w14:solidFill>
              <w14:schemeClr w14:val="tx1"/>
            </w14:solidFill>
          </w14:textFill>
        </w:rPr>
        <w:t>涉及商业秘密；</w:t>
      </w:r>
    </w:p>
    <w:p w14:paraId="5EF279A2">
      <w:pPr>
        <w:spacing w:line="360" w:lineRule="auto"/>
        <w:ind w:firstLine="480" w:firstLineChars="200"/>
        <w:contextualSpacing/>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□我方本次响应文件</w:t>
      </w:r>
      <w:r>
        <w:rPr>
          <w:rFonts w:hint="eastAsia" w:ascii="仿宋_GB2312" w:hAnsi="宋体" w:eastAsia="仿宋_GB2312" w:cs="宋体"/>
          <w:color w:val="000000" w:themeColor="text1"/>
          <w:kern w:val="0"/>
          <w:sz w:val="24"/>
          <w:highlight w:val="none"/>
          <w14:textFill>
            <w14:solidFill>
              <w14:schemeClr w14:val="tx1"/>
            </w14:solidFill>
          </w14:textFill>
        </w:rPr>
        <w:t>涉及商业秘密的内容有：                         ；</w:t>
      </w:r>
    </w:p>
    <w:p w14:paraId="7E81BD47">
      <w:pPr>
        <w:pStyle w:val="16"/>
        <w:spacing w:line="360" w:lineRule="auto"/>
        <w:ind w:firstLine="480" w:firstLineChars="200"/>
        <w:contextualSpacing/>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 xml:space="preserve">7.与本磋商有关的一切正式往来信函请寄：                  邮政编号：        </w:t>
      </w:r>
    </w:p>
    <w:p w14:paraId="359DF876">
      <w:pPr>
        <w:pStyle w:val="16"/>
        <w:spacing w:line="360" w:lineRule="auto"/>
        <w:ind w:firstLine="480" w:firstLineChars="200"/>
        <w:contextualSpacing/>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 xml:space="preserve">电话/传真：                         电子函件：                                </w:t>
      </w:r>
    </w:p>
    <w:p w14:paraId="52551DD6">
      <w:pPr>
        <w:pStyle w:val="15"/>
        <w:tabs>
          <w:tab w:val="left" w:pos="939"/>
        </w:tabs>
        <w:spacing w:line="360" w:lineRule="auto"/>
        <w:ind w:left="141" w:leftChars="67" w:firstLine="360" w:firstLineChars="150"/>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 xml:space="preserve">开户银行：                           账号：                               </w:t>
      </w:r>
    </w:p>
    <w:p w14:paraId="4D75836D">
      <w:pPr>
        <w:pStyle w:val="15"/>
        <w:tabs>
          <w:tab w:val="left" w:pos="939"/>
        </w:tabs>
        <w:spacing w:line="360" w:lineRule="auto"/>
        <w:ind w:left="0" w:leftChars="0" w:firstLine="480" w:firstLineChars="200"/>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77516854">
      <w:pPr>
        <w:pStyle w:val="15"/>
        <w:tabs>
          <w:tab w:val="left" w:pos="939"/>
        </w:tabs>
        <w:spacing w:line="360" w:lineRule="auto"/>
        <w:ind w:left="141" w:leftChars="67" w:firstLine="360" w:firstLineChars="150"/>
        <w:rPr>
          <w:rFonts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特此承诺。</w:t>
      </w:r>
    </w:p>
    <w:p w14:paraId="6BB7E141">
      <w:pPr>
        <w:pStyle w:val="15"/>
        <w:tabs>
          <w:tab w:val="left" w:pos="939"/>
        </w:tabs>
        <w:spacing w:line="360" w:lineRule="auto"/>
        <w:ind w:left="0" w:leftChars="0" w:firstLine="482" w:firstLineChars="200"/>
        <w:rPr>
          <w:rFonts w:ascii="宋体" w:hAnsi="宋体" w:cs="宋体"/>
          <w:b/>
          <w:color w:val="000000" w:themeColor="text1"/>
          <w:sz w:val="24"/>
          <w:highlight w:val="none"/>
          <w14:textFill>
            <w14:solidFill>
              <w14:schemeClr w14:val="tx1"/>
            </w14:solidFill>
          </w14:textFill>
        </w:rPr>
      </w:pPr>
      <w:r>
        <w:rPr>
          <w:rFonts w:hint="eastAsia" w:ascii="仿宋_GB2312" w:hAnsi="宋体" w:eastAsia="仿宋_GB2312" w:cs="宋体"/>
          <w:b/>
          <w:color w:val="000000" w:themeColor="text1"/>
          <w:sz w:val="24"/>
          <w:highlight w:val="none"/>
          <w14:textFill>
            <w14:solidFill>
              <w14:schemeClr w14:val="tx1"/>
            </w14:solidFill>
          </w14:textFill>
        </w:rPr>
        <w:t>注：如为联合体竞标，盖章处须加盖联合体各方公章并由联合体各方法定代表人签署，否则其响应文件按无效响应处理。</w:t>
      </w:r>
    </w:p>
    <w:p w14:paraId="0B271747">
      <w:pPr>
        <w:autoSpaceDE w:val="0"/>
        <w:autoSpaceDN w:val="0"/>
        <w:spacing w:line="360" w:lineRule="auto"/>
        <w:ind w:left="4365" w:leftChars="1850" w:hanging="480" w:hangingChars="2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023FBDEA">
      <w:pPr>
        <w:autoSpaceDE w:val="0"/>
        <w:autoSpaceDN w:val="0"/>
        <w:spacing w:line="360" w:lineRule="auto"/>
        <w:ind w:firstLine="6120" w:firstLineChars="2550"/>
        <w:rPr>
          <w:rFonts w:ascii="仿宋_GB2312" w:hAnsi="仿宋" w:eastAsia="仿宋_GB2312" w:cs="仿宋_GB2312"/>
          <w:color w:val="000000" w:themeColor="text1"/>
          <w:kern w:val="0"/>
          <w:sz w:val="24"/>
          <w:highlight w:val="none"/>
          <w:lang w:val="zh-CN"/>
          <w14:textFill>
            <w14:solidFill>
              <w14:schemeClr w14:val="tx1"/>
            </w14:solidFill>
          </w14:textFill>
        </w:rPr>
        <w:sectPr>
          <w:pgSz w:w="11910" w:h="16840"/>
          <w:pgMar w:top="1340" w:right="1500" w:bottom="280" w:left="1680" w:header="720" w:footer="720" w:gutter="0"/>
          <w:cols w:space="720" w:num="1"/>
        </w:sect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69562E33">
      <w:pPr>
        <w:autoSpaceDE w:val="0"/>
        <w:autoSpaceDN w:val="0"/>
        <w:spacing w:line="360" w:lineRule="auto"/>
        <w:ind w:firstLine="6120" w:firstLineChars="2550"/>
        <w:rPr>
          <w:rFonts w:ascii="仿宋_GB2312" w:hAnsi="仿宋" w:eastAsia="仿宋_GB2312" w:cs="仿宋_GB2312"/>
          <w:color w:val="000000" w:themeColor="text1"/>
          <w:kern w:val="0"/>
          <w:sz w:val="24"/>
          <w:highlight w:val="none"/>
          <w:lang w:val="zh-CN"/>
          <w14:textFill>
            <w14:solidFill>
              <w14:schemeClr w14:val="tx1"/>
            </w14:solidFill>
          </w14:textFill>
        </w:rPr>
      </w:pPr>
    </w:p>
    <w:p w14:paraId="275157AD">
      <w:pPr>
        <w:autoSpaceDE w:val="0"/>
        <w:autoSpaceDN w:val="0"/>
        <w:spacing w:line="360" w:lineRule="auto"/>
        <w:ind w:firstLine="6120" w:firstLineChars="2550"/>
        <w:rPr>
          <w:rFonts w:ascii="仿宋_GB2312" w:hAnsi="仿宋" w:eastAsia="仿宋_GB2312" w:cs="仿宋_GB2312"/>
          <w:color w:val="000000" w:themeColor="text1"/>
          <w:kern w:val="0"/>
          <w:sz w:val="24"/>
          <w:highlight w:val="none"/>
          <w:lang w:val="zh-CN"/>
          <w14:textFill>
            <w14:solidFill>
              <w14:schemeClr w14:val="tx1"/>
            </w14:solidFill>
          </w14:textFill>
        </w:rPr>
      </w:pPr>
    </w:p>
    <w:p w14:paraId="076CF72B">
      <w:pPr>
        <w:pStyle w:val="16"/>
        <w:spacing w:line="600" w:lineRule="exact"/>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b/>
          <w:bCs/>
          <w:color w:val="000000" w:themeColor="text1"/>
          <w:sz w:val="30"/>
          <w:szCs w:val="30"/>
          <w:highlight w:val="none"/>
          <w14:textFill>
            <w14:solidFill>
              <w14:schemeClr w14:val="tx1"/>
            </w14:solidFill>
          </w14:textFill>
        </w:rPr>
        <w:t>七、联合体协议书</w:t>
      </w:r>
    </w:p>
    <w:p w14:paraId="284B0CBC">
      <w:pPr>
        <w:autoSpaceDE w:val="0"/>
        <w:autoSpaceDN w:val="0"/>
        <w:adjustRightInd w:val="0"/>
        <w:spacing w:line="360" w:lineRule="auto"/>
        <w:jc w:val="left"/>
        <w:rPr>
          <w:rFonts w:ascii="宋体" w:cs="宋体"/>
          <w:color w:val="000000" w:themeColor="text1"/>
          <w:kern w:val="0"/>
          <w:szCs w:val="21"/>
          <w:highlight w:val="none"/>
          <w:u w:val="single"/>
          <w14:textFill>
            <w14:solidFill>
              <w14:schemeClr w14:val="tx1"/>
            </w14:solidFill>
          </w14:textFill>
        </w:rPr>
      </w:pPr>
    </w:p>
    <w:p w14:paraId="4643A6EA">
      <w:pPr>
        <w:autoSpaceDE w:val="0"/>
        <w:autoSpaceDN w:val="0"/>
        <w:adjustRightInd w:val="0"/>
        <w:spacing w:line="360" w:lineRule="auto"/>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（所有成员单位名称）自愿组成联合体，共同参加</w:t>
      </w:r>
      <w:bookmarkStart w:id="63" w:name="PO_3000001867_PM031_6"/>
      <w:r>
        <w:rPr>
          <w:rFonts w:hint="eastAsia" w:ascii="宋体" w:cs="宋体"/>
          <w:color w:val="000000" w:themeColor="text1"/>
          <w:kern w:val="0"/>
          <w:szCs w:val="21"/>
          <w:highlight w:val="none"/>
          <w:u w:val="single"/>
          <w14:textFill>
            <w14:solidFill>
              <w14:schemeClr w14:val="tx1"/>
            </w14:solidFill>
          </w14:textFill>
        </w:rPr>
        <w:t>[项目采购-采购组织机构_]</w:t>
      </w:r>
      <w:bookmarkEnd w:id="63"/>
      <w:r>
        <w:rPr>
          <w:rFonts w:hint="eastAsia" w:ascii="宋体" w:cs="宋体"/>
          <w:color w:val="000000" w:themeColor="text1"/>
          <w:kern w:val="0"/>
          <w:szCs w:val="21"/>
          <w:highlight w:val="none"/>
          <w14:textFill>
            <w14:solidFill>
              <w14:schemeClr w14:val="tx1"/>
            </w14:solidFill>
          </w14:textFill>
        </w:rPr>
        <w:t>组织的</w:t>
      </w:r>
      <w:bookmarkStart w:id="64" w:name="PO_3000001867_PM002_4"/>
      <w:r>
        <w:rPr>
          <w:rFonts w:hint="eastAsia" w:ascii="宋体" w:cs="宋体"/>
          <w:color w:val="000000" w:themeColor="text1"/>
          <w:kern w:val="0"/>
          <w:szCs w:val="21"/>
          <w:highlight w:val="none"/>
          <w:u w:val="single"/>
          <w14:textFill>
            <w14:solidFill>
              <w14:schemeClr w14:val="tx1"/>
            </w14:solidFill>
          </w14:textFill>
        </w:rPr>
        <w:t>[项目采购-项目名称_]</w:t>
      </w:r>
      <w:bookmarkEnd w:id="64"/>
      <w:r>
        <w:rPr>
          <w:rFonts w:hint="eastAsia" w:ascii="宋体" w:cs="宋体"/>
          <w:color w:val="000000" w:themeColor="text1"/>
          <w:kern w:val="0"/>
          <w:szCs w:val="21"/>
          <w:highlight w:val="none"/>
          <w14:textFill>
            <w14:solidFill>
              <w14:schemeClr w14:val="tx1"/>
            </w14:solidFill>
          </w14:textFill>
        </w:rPr>
        <w:t>（项目编号：</w:t>
      </w:r>
      <w:bookmarkStart w:id="65" w:name="PO_3000001867_PM001_4"/>
      <w:r>
        <w:rPr>
          <w:rFonts w:hint="eastAsia" w:ascii="宋体" w:cs="宋体"/>
          <w:color w:val="000000" w:themeColor="text1"/>
          <w:kern w:val="0"/>
          <w:szCs w:val="21"/>
          <w:highlight w:val="none"/>
          <w:u w:val="single"/>
          <w14:textFill>
            <w14:solidFill>
              <w14:schemeClr w14:val="tx1"/>
            </w14:solidFill>
          </w14:textFill>
        </w:rPr>
        <w:t>[项目采购-项目编号_]</w:t>
      </w:r>
      <w:bookmarkEnd w:id="65"/>
      <w:r>
        <w:rPr>
          <w:rFonts w:hint="eastAsia" w:ascii="宋体" w:cs="宋体"/>
          <w:color w:val="000000" w:themeColor="text1"/>
          <w:kern w:val="0"/>
          <w:szCs w:val="21"/>
          <w:highlight w:val="none"/>
          <w14:textFill>
            <w14:solidFill>
              <w14:schemeClr w14:val="tx1"/>
            </w14:solidFill>
          </w14:textFill>
        </w:rPr>
        <w:t>）投标。现就联合体投标事宜订立如下协议：</w:t>
      </w:r>
    </w:p>
    <w:p w14:paraId="7FD6BB58">
      <w:pPr>
        <w:autoSpaceDE w:val="0"/>
        <w:autoSpaceDN w:val="0"/>
        <w:adjustRightIn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TimesNewRomanPSMT"/>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w:t>
      </w:r>
      <w:r>
        <w:rPr>
          <w:color w:val="000000" w:themeColor="text1"/>
          <w:highlight w:val="none"/>
          <w14:textFill>
            <w14:solidFill>
              <w14:schemeClr w14:val="tx1"/>
            </w14:solidFill>
          </w14:textFill>
        </w:rPr>
        <w:t>________________________</w:t>
      </w:r>
      <w:r>
        <w:rPr>
          <w:rFonts w:hint="eastAsia" w:ascii="宋体" w:hAnsi="宋体" w:cs="宋体"/>
          <w:color w:val="000000" w:themeColor="text1"/>
          <w:kern w:val="0"/>
          <w:szCs w:val="21"/>
          <w:highlight w:val="none"/>
          <w14:textFill>
            <w14:solidFill>
              <w14:schemeClr w14:val="tx1"/>
            </w14:solidFill>
          </w14:textFill>
        </w:rPr>
        <w:t>（某成员单位名称）为联合体名称牵头人。</w:t>
      </w:r>
    </w:p>
    <w:p w14:paraId="6C749925">
      <w:pPr>
        <w:autoSpaceDE w:val="0"/>
        <w:autoSpaceDN w:val="0"/>
        <w:adjustRightIn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TimesNewRomanPSMT"/>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、联合体牵头人合法代表联合体各成员负责本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项目投标文件编制和合同谈判活动，并代表联合体提交和接收相关的资料、信息及指示，并处理与之有关的一切事务，负责合同实施阶段的主办、组织和协调工作。</w:t>
      </w:r>
    </w:p>
    <w:p w14:paraId="0B5A7EAD">
      <w:pPr>
        <w:autoSpaceDE w:val="0"/>
        <w:autoSpaceDN w:val="0"/>
        <w:adjustRightIn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3、联合体牵头人在本项目中签署和盖章的一切文件和处理的一切事宜，联合体各成员均予以承认。 联合体各成员将严格按照</w:t>
      </w:r>
      <w:r>
        <w:rPr>
          <w:rFonts w:hint="eastAsia" w:ascii="宋体" w:hAnsi="宋体" w:cs="宋体"/>
          <w:color w:val="000000" w:themeColor="text1"/>
          <w:kern w:val="0"/>
          <w:szCs w:val="21"/>
          <w:highlight w:val="none"/>
          <w:lang w:val="en-US" w:eastAsia="zh-CN"/>
          <w14:textFill>
            <w14:solidFill>
              <w14:schemeClr w14:val="tx1"/>
            </w14:solidFill>
          </w14:textFill>
        </w:rPr>
        <w:t>磋商</w:t>
      </w:r>
      <w:r>
        <w:rPr>
          <w:rFonts w:hint="eastAsia" w:ascii="宋体" w:hAnsi="宋体" w:cs="宋体"/>
          <w:color w:val="000000" w:themeColor="text1"/>
          <w:kern w:val="0"/>
          <w:szCs w:val="21"/>
          <w:highlight w:val="none"/>
          <w14:textFill>
            <w14:solidFill>
              <w14:schemeClr w14:val="tx1"/>
            </w14:solidFill>
          </w14:textFill>
        </w:rPr>
        <w:t>文件、响应文件和合同的要求全面履行义务，并向</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人承担连带责任。</w:t>
      </w:r>
    </w:p>
    <w:p w14:paraId="14A68D08">
      <w:pPr>
        <w:autoSpaceDE w:val="0"/>
        <w:autoSpaceDN w:val="0"/>
        <w:adjustRightIn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TimesNewRomanPSMT"/>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、联合体各成员单位内部的职责分工如下</w:t>
      </w:r>
      <w:r>
        <w:rPr>
          <w:rFonts w:hint="eastAsia" w:ascii="宋体" w:hAnsi="宋体" w:cs="宋体"/>
          <w:color w:val="000000" w:themeColor="text1"/>
          <w:kern w:val="0"/>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________________________________________________</w:t>
      </w:r>
      <w:r>
        <w:rPr>
          <w:rFonts w:hint="eastAsia" w:ascii="宋体" w:hAnsi="宋体" w:cs="宋体"/>
          <w:color w:val="000000" w:themeColor="text1"/>
          <w:kern w:val="0"/>
          <w:szCs w:val="21"/>
          <w:highlight w:val="none"/>
          <w14:textFill>
            <w14:solidFill>
              <w14:schemeClr w14:val="tx1"/>
            </w14:solidFill>
          </w14:textFill>
        </w:rPr>
        <w:t>。</w:t>
      </w:r>
    </w:p>
    <w:p w14:paraId="6BF35CF1">
      <w:pPr>
        <w:pStyle w:val="16"/>
        <w:spacing w:line="360" w:lineRule="auto"/>
        <w:ind w:firstLine="400" w:firstLineChars="200"/>
        <w:rPr>
          <w:rFonts w:ascii="Times New Roman" w:hAnsi="Times New Roman"/>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5、本联合体中</w:t>
      </w:r>
      <w:r>
        <w:rPr>
          <w:rFonts w:hint="eastAsia" w:hAnsi="宋体" w:cs="宋体"/>
          <w:color w:val="000000" w:themeColor="text1"/>
          <w:highlight w:val="none"/>
          <w:u w:val="single"/>
          <w14:textFill>
            <w14:solidFill>
              <w14:schemeClr w14:val="tx1"/>
            </w14:solidFill>
          </w14:textFill>
        </w:rPr>
        <w:t>，</w:t>
      </w:r>
      <w:r>
        <w:rPr>
          <w:rFonts w:hint="eastAsia"/>
          <w:color w:val="000000" w:themeColor="text1"/>
          <w:highlight w:val="none"/>
          <w:u w:val="single"/>
          <w14:textFill>
            <w14:solidFill>
              <w14:schemeClr w14:val="tx1"/>
            </w14:solidFill>
          </w14:textFill>
        </w:rPr>
        <w:t>________________________</w:t>
      </w:r>
      <w:r>
        <w:rPr>
          <w:rFonts w:hint="eastAsia" w:hAnsi="宋体" w:cs="宋体"/>
          <w:color w:val="000000" w:themeColor="text1"/>
          <w:highlight w:val="none"/>
          <w:u w:val="single"/>
          <w14:textFill>
            <w14:solidFill>
              <w14:schemeClr w14:val="tx1"/>
            </w14:solidFill>
          </w14:textFill>
        </w:rPr>
        <w:t>（某成员单位名称）为</w:t>
      </w:r>
      <w:r>
        <w:rPr>
          <w:rFonts w:hint="eastAsia"/>
          <w:color w:val="000000" w:themeColor="text1"/>
          <w:highlight w:val="none"/>
          <w:u w:val="single"/>
          <w14:textFill>
            <w14:solidFill>
              <w14:schemeClr w14:val="tx1"/>
            </w14:solidFill>
          </w14:textFill>
        </w:rPr>
        <w:t>______</w:t>
      </w:r>
      <w:r>
        <w:rPr>
          <w:rFonts w:hint="eastAsia"/>
          <w:color w:val="000000" w:themeColor="text1"/>
          <w:highlight w:val="none"/>
          <w14:textFill>
            <w14:solidFill>
              <w14:schemeClr w14:val="tx1"/>
            </w14:solidFill>
          </w14:textFill>
        </w:rPr>
        <w:t>（请填写：中型、小型、微型）企业，其协议合同金额占联合体协议合同总金额的</w:t>
      </w:r>
      <w:r>
        <w:rPr>
          <w:rFonts w:hint="eastAsia"/>
          <w:color w:val="000000" w:themeColor="text1"/>
          <w:highlight w:val="none"/>
          <w:u w:val="single"/>
          <w14:textFill>
            <w14:solidFill>
              <w14:schemeClr w14:val="tx1"/>
            </w14:solidFill>
          </w14:textFill>
        </w:rPr>
        <w:t>______</w:t>
      </w:r>
      <w:r>
        <w:rPr>
          <w:rFonts w:hint="eastAsia"/>
          <w:color w:val="000000" w:themeColor="text1"/>
          <w:highlight w:val="none"/>
          <w14:textFill>
            <w14:solidFill>
              <w14:schemeClr w14:val="tx1"/>
            </w14:solidFill>
          </w14:textFill>
        </w:rPr>
        <w:t>%。【如联合体成员中有小型、微型企业的，请填写此条，否则无需填写；如联合体成员中有多个小型、微型企业的，请逐一列出。】</w:t>
      </w:r>
    </w:p>
    <w:p w14:paraId="111C62D4">
      <w:pPr>
        <w:autoSpaceDE w:val="0"/>
        <w:autoSpaceDN w:val="0"/>
        <w:adjustRightIn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TimesNewRomanPSMT"/>
          <w:color w:val="000000" w:themeColor="text1"/>
          <w:kern w:val="0"/>
          <w:szCs w:val="21"/>
          <w:highlight w:val="none"/>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、本协议书自签署之日起生效，合同履行完毕后自动失效。</w:t>
      </w:r>
    </w:p>
    <w:p w14:paraId="312A43CB">
      <w:pPr>
        <w:autoSpaceDE w:val="0"/>
        <w:autoSpaceDN w:val="0"/>
        <w:adjustRightIn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TimesNewRomanPSMT"/>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、本协议书一式份，联合体成员和采购代理机构各执一份。</w:t>
      </w:r>
    </w:p>
    <w:p w14:paraId="635D4554">
      <w:pPr>
        <w:autoSpaceDE w:val="0"/>
        <w:autoSpaceDN w:val="0"/>
        <w:adjustRightInd w:val="0"/>
        <w:spacing w:line="360" w:lineRule="auto"/>
        <w:ind w:firstLine="42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注：本协议书由法定代表人签字的，应附法定代表人身份证明；本协议书由委托代理人签字的，应附法定代表人授权委托书。</w:t>
      </w:r>
    </w:p>
    <w:p w14:paraId="6FBE5D71">
      <w:pPr>
        <w:autoSpaceDE w:val="0"/>
        <w:autoSpaceDN w:val="0"/>
        <w:adjustRightInd w:val="0"/>
        <w:spacing w:line="360" w:lineRule="auto"/>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牵头人名称：（公章/电子签章）</w:t>
      </w:r>
    </w:p>
    <w:p w14:paraId="5DFFE3B6">
      <w:pPr>
        <w:autoSpaceDE w:val="0"/>
        <w:autoSpaceDN w:val="0"/>
        <w:adjustRightInd w:val="0"/>
        <w:spacing w:line="360" w:lineRule="auto"/>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法定代表人或其委托代理人：（手写签名/电子签名）</w:t>
      </w:r>
    </w:p>
    <w:p w14:paraId="761B6B37">
      <w:pPr>
        <w:autoSpaceDE w:val="0"/>
        <w:autoSpaceDN w:val="0"/>
        <w:adjustRightInd w:val="0"/>
        <w:spacing w:line="360" w:lineRule="auto"/>
        <w:jc w:val="left"/>
        <w:rPr>
          <w:rFonts w:ascii="宋体" w:cs="宋体"/>
          <w:color w:val="000000" w:themeColor="text1"/>
          <w:kern w:val="0"/>
          <w:szCs w:val="21"/>
          <w:highlight w:val="none"/>
          <w14:textFill>
            <w14:solidFill>
              <w14:schemeClr w14:val="tx1"/>
            </w14:solidFill>
          </w14:textFill>
        </w:rPr>
      </w:pPr>
    </w:p>
    <w:p w14:paraId="1DB607BB">
      <w:pPr>
        <w:autoSpaceDE w:val="0"/>
        <w:autoSpaceDN w:val="0"/>
        <w:adjustRightInd w:val="0"/>
        <w:spacing w:line="360" w:lineRule="auto"/>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成员一名称：（公章/电子签章）</w:t>
      </w:r>
    </w:p>
    <w:p w14:paraId="660EAAD2">
      <w:pPr>
        <w:autoSpaceDE w:val="0"/>
        <w:autoSpaceDN w:val="0"/>
        <w:adjustRightInd w:val="0"/>
        <w:spacing w:line="360" w:lineRule="auto"/>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法定代表人或其委托代理人：（手写签名/电子签名）</w:t>
      </w:r>
    </w:p>
    <w:p w14:paraId="4680ED77">
      <w:pPr>
        <w:autoSpaceDE w:val="0"/>
        <w:autoSpaceDN w:val="0"/>
        <w:adjustRightInd w:val="0"/>
        <w:spacing w:line="360" w:lineRule="auto"/>
        <w:jc w:val="left"/>
        <w:rPr>
          <w:rFonts w:ascii="宋体" w:cs="宋体"/>
          <w:color w:val="000000" w:themeColor="text1"/>
          <w:kern w:val="0"/>
          <w:szCs w:val="21"/>
          <w:highlight w:val="none"/>
          <w14:textFill>
            <w14:solidFill>
              <w14:schemeClr w14:val="tx1"/>
            </w14:solidFill>
          </w14:textFill>
        </w:rPr>
      </w:pPr>
    </w:p>
    <w:p w14:paraId="5BE4001F">
      <w:pPr>
        <w:autoSpaceDE w:val="0"/>
        <w:autoSpaceDN w:val="0"/>
        <w:adjustRightInd w:val="0"/>
        <w:spacing w:line="360" w:lineRule="auto"/>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成员二名称：（公章/电子签章）</w:t>
      </w:r>
    </w:p>
    <w:p w14:paraId="7D7C5974">
      <w:pPr>
        <w:pStyle w:val="16"/>
        <w:spacing w:line="600" w:lineRule="exact"/>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法定代表人或其委托代理人：（</w:t>
      </w:r>
      <w:r>
        <w:rPr>
          <w:rFonts w:hint="eastAsia" w:hAnsi="Times New Roman" w:cs="宋体"/>
          <w:color w:val="000000" w:themeColor="text1"/>
          <w:highlight w:val="none"/>
          <w14:textFill>
            <w14:solidFill>
              <w14:schemeClr w14:val="tx1"/>
            </w14:solidFill>
          </w14:textFill>
        </w:rPr>
        <w:t>手写签名</w:t>
      </w:r>
      <w:r>
        <w:rPr>
          <w:rFonts w:hint="eastAsia" w:cs="宋体"/>
          <w:color w:val="000000" w:themeColor="text1"/>
          <w:highlight w:val="none"/>
          <w14:textFill>
            <w14:solidFill>
              <w14:schemeClr w14:val="tx1"/>
            </w14:solidFill>
          </w14:textFill>
        </w:rPr>
        <w:t>/</w:t>
      </w:r>
      <w:r>
        <w:rPr>
          <w:rFonts w:hint="eastAsia" w:hAnsi="Times New Roman" w:cs="宋体"/>
          <w:color w:val="000000" w:themeColor="text1"/>
          <w:highlight w:val="none"/>
          <w14:textFill>
            <w14:solidFill>
              <w14:schemeClr w14:val="tx1"/>
            </w14:solidFill>
          </w14:textFill>
        </w:rPr>
        <w:t>电子签名</w:t>
      </w:r>
      <w:r>
        <w:rPr>
          <w:rFonts w:hint="eastAsia" w:cs="宋体"/>
          <w:color w:val="000000" w:themeColor="text1"/>
          <w:highlight w:val="none"/>
          <w14:textFill>
            <w14:solidFill>
              <w14:schemeClr w14:val="tx1"/>
            </w14:solidFill>
          </w14:textFill>
        </w:rPr>
        <w:t>）</w:t>
      </w:r>
    </w:p>
    <w:p w14:paraId="77D2B380">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7FDB5CF3">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59AFD7AB">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3E60D555">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八、符合特定资格条件（如项目要求）的有关证明材料（复印件）</w:t>
      </w:r>
    </w:p>
    <w:p w14:paraId="39DBA36F">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2DB8E3D1">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33971C6F">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68653BE2">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p>
    <w:p w14:paraId="08EBA2CA">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p>
    <w:p w14:paraId="474DEFE0">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p>
    <w:p w14:paraId="5EEC55D4">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p>
    <w:p w14:paraId="14ED2E68">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sectPr>
          <w:pgSz w:w="11910" w:h="16840"/>
          <w:pgMar w:top="1340" w:right="1500" w:bottom="280" w:left="1680" w:header="720" w:footer="720" w:gutter="0"/>
          <w:cols w:space="720" w:num="1"/>
        </w:sectPr>
      </w:pPr>
    </w:p>
    <w:p w14:paraId="6A32D626">
      <w:pPr>
        <w:pStyle w:val="3"/>
        <w:jc w:val="center"/>
        <w:rPr>
          <w:rFonts w:ascii="宋体" w:hAnsi="宋体"/>
          <w:b w:val="0"/>
          <w:color w:val="000000" w:themeColor="text1"/>
          <w:highlight w:val="none"/>
          <w14:textFill>
            <w14:solidFill>
              <w14:schemeClr w14:val="tx1"/>
            </w14:solidFill>
          </w14:textFill>
        </w:rPr>
      </w:pPr>
      <w:bookmarkStart w:id="66" w:name="_Toc87345243"/>
      <w:bookmarkEnd w:id="66"/>
      <w:bookmarkStart w:id="67" w:name="_Toc80205940"/>
      <w:bookmarkEnd w:id="67"/>
      <w:r>
        <w:rPr>
          <w:rFonts w:hint="eastAsia" w:ascii="宋体" w:hAnsi="宋体"/>
          <w:b w:val="0"/>
          <w:bCs w:val="0"/>
          <w:color w:val="000000" w:themeColor="text1"/>
          <w:highlight w:val="none"/>
          <w14:textFill>
            <w14:solidFill>
              <w14:schemeClr w14:val="tx1"/>
            </w14:solidFill>
          </w14:textFill>
        </w:rPr>
        <w:t xml:space="preserve">第三节 </w:t>
      </w:r>
      <w:r>
        <w:rPr>
          <w:rFonts w:hint="eastAsia" w:ascii="宋体" w:hAnsi="宋体"/>
          <w:b w:val="0"/>
          <w:color w:val="000000" w:themeColor="text1"/>
          <w:highlight w:val="none"/>
          <w14:textFill>
            <w14:solidFill>
              <w14:schemeClr w14:val="tx1"/>
            </w14:solidFill>
          </w14:textFill>
        </w:rPr>
        <w:t>商务技术文件格式</w:t>
      </w:r>
    </w:p>
    <w:p w14:paraId="0239D6D0">
      <w:pPr>
        <w:snapToGrid w:val="0"/>
        <w:spacing w:before="120"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全流程电子文件</w:t>
      </w:r>
    </w:p>
    <w:p w14:paraId="6797F590">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041311A0">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1EBA753E">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13E34C64">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件（封面）</w:t>
      </w:r>
    </w:p>
    <w:p w14:paraId="3211B8E9">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7052DD2F">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04D928F2">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57A21A1A">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6288D007">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51B2FBEA">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78052C7E">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5C3EBADF">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59DB14C8">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6F8B8DFA">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0F78B4F3">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8403E74">
      <w:pPr>
        <w:pStyle w:val="10"/>
        <w:snapToGrid w:val="0"/>
        <w:spacing w:before="50" w:after="12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11531AA1">
      <w:pPr>
        <w:pStyle w:val="10"/>
        <w:snapToGrid w:val="0"/>
        <w:spacing w:before="50" w:after="120"/>
        <w:ind w:firstLine="720" w:firstLineChars="225"/>
        <w:rPr>
          <w:rFonts w:ascii="宋体" w:hAnsi="宋体" w:cs="仿宋_GB2312"/>
          <w:bCs/>
          <w:color w:val="000000" w:themeColor="text1"/>
          <w:sz w:val="32"/>
          <w:szCs w:val="32"/>
          <w:highlight w:val="none"/>
          <w14:textFill>
            <w14:solidFill>
              <w14:schemeClr w14:val="tx1"/>
            </w14:solidFill>
          </w14:textFill>
        </w:rPr>
      </w:pPr>
    </w:p>
    <w:p w14:paraId="0360503F">
      <w:pPr>
        <w:pStyle w:val="10"/>
        <w:snapToGrid w:val="0"/>
        <w:spacing w:before="50" w:after="120"/>
        <w:ind w:firstLine="720" w:firstLineChars="225"/>
        <w:rPr>
          <w:rFonts w:ascii="宋体" w:hAnsi="宋体" w:cs="仿宋_GB2312"/>
          <w:bCs/>
          <w:color w:val="000000" w:themeColor="text1"/>
          <w:sz w:val="32"/>
          <w:szCs w:val="32"/>
          <w:highlight w:val="none"/>
          <w14:textFill>
            <w14:solidFill>
              <w14:schemeClr w14:val="tx1"/>
            </w14:solidFill>
          </w14:textFill>
        </w:rPr>
      </w:pPr>
    </w:p>
    <w:p w14:paraId="647FAA0A">
      <w:pPr>
        <w:pStyle w:val="10"/>
        <w:snapToGrid w:val="0"/>
        <w:spacing w:before="50" w:after="120"/>
        <w:ind w:firstLine="1280" w:firstLineChars="400"/>
        <w:rPr>
          <w:rFonts w:ascii="宋体" w:hAnsi="宋体" w:cs="仿宋_GB2312"/>
          <w:bCs/>
          <w:color w:val="000000" w:themeColor="text1"/>
          <w:sz w:val="32"/>
          <w:szCs w:val="32"/>
          <w:highlight w:val="none"/>
          <w14:textFill>
            <w14:solidFill>
              <w14:schemeClr w14:val="tx1"/>
            </w14:solidFill>
          </w14:textFill>
        </w:rPr>
      </w:pPr>
    </w:p>
    <w:p w14:paraId="552F0432">
      <w:pPr>
        <w:snapToGrid w:val="0"/>
        <w:spacing w:before="120"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60A23B4E">
      <w:pPr>
        <w:snapToGrid w:val="0"/>
        <w:spacing w:before="120" w:beforeLines="50" w:after="50" w:line="360" w:lineRule="auto"/>
        <w:ind w:left="142" w:firstLine="643" w:firstLineChars="200"/>
        <w:jc w:val="left"/>
        <w:rPr>
          <w:rFonts w:ascii="宋体" w:hAnsi="宋体"/>
          <w:b/>
          <w:bCs/>
          <w:color w:val="000000" w:themeColor="text1"/>
          <w:sz w:val="32"/>
          <w:szCs w:val="32"/>
          <w:highlight w:val="none"/>
          <w14:textFill>
            <w14:solidFill>
              <w14:schemeClr w14:val="tx1"/>
            </w14:solidFill>
          </w14:textFill>
        </w:rPr>
        <w:sectPr>
          <w:pgSz w:w="11910" w:h="16840"/>
          <w:pgMar w:top="1340" w:right="1500" w:bottom="280" w:left="1680" w:header="720" w:footer="720" w:gutter="0"/>
          <w:cols w:space="720" w:num="1"/>
        </w:sectPr>
      </w:pPr>
    </w:p>
    <w:p w14:paraId="0D6ACC04">
      <w:pPr>
        <w:jc w:val="center"/>
        <w:rPr>
          <w:rFonts w:ascii="仿宋_GB2312" w:hAnsi="仿宋"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 w:eastAsia="仿宋_GB2312" w:cs="仿宋_GB2312"/>
          <w:b/>
          <w:color w:val="000000" w:themeColor="text1"/>
          <w:kern w:val="0"/>
          <w:sz w:val="28"/>
          <w:szCs w:val="28"/>
          <w:highlight w:val="none"/>
          <w14:textFill>
            <w14:solidFill>
              <w14:schemeClr w14:val="tx1"/>
            </w14:solidFill>
          </w14:textFill>
        </w:rPr>
        <w:t>商务技术文件目录</w:t>
      </w:r>
    </w:p>
    <w:p w14:paraId="1BAB9151">
      <w:pPr>
        <w:jc w:val="center"/>
        <w:rPr>
          <w:rFonts w:ascii="仿宋_GB2312" w:hAnsi="仿宋" w:eastAsia="仿宋_GB2312" w:cs="仿宋_GB2312"/>
          <w:b/>
          <w:color w:val="000000" w:themeColor="text1"/>
          <w:kern w:val="0"/>
          <w:sz w:val="28"/>
          <w:szCs w:val="28"/>
          <w:highlight w:val="none"/>
          <w14:textFill>
            <w14:solidFill>
              <w14:schemeClr w14:val="tx1"/>
            </w14:solidFill>
          </w14:textFill>
        </w:rPr>
      </w:pPr>
    </w:p>
    <w:p w14:paraId="2125C6E9">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一、无串标行为承诺函………………………………………………………（页码）</w:t>
      </w:r>
    </w:p>
    <w:p w14:paraId="1A5C28C0">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二、法定代表人身份证明及法定代表人有效身份证正反面复印件………（页码）</w:t>
      </w:r>
    </w:p>
    <w:p w14:paraId="2F1784F6">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三、法定代表人授权委托书（如有委托时）………………………………（页码）</w:t>
      </w:r>
    </w:p>
    <w:p w14:paraId="649D72AB">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四、</w:t>
      </w:r>
      <w:r>
        <w:rPr>
          <w:rFonts w:hint="eastAsia" w:cs="仿宋_GB2312"/>
          <w:color w:val="000000" w:themeColor="text1"/>
          <w:highlight w:val="none"/>
          <w:lang w:val="zh-CN"/>
          <w14:textFill>
            <w14:solidFill>
              <w14:schemeClr w14:val="tx1"/>
            </w14:solidFill>
          </w14:textFill>
        </w:rPr>
        <w:t>商务条款偏离表………………………………</w:t>
      </w:r>
      <w:r>
        <w:rPr>
          <w:rFonts w:hint="eastAsia" w:cs="仿宋_GB2312"/>
          <w:color w:val="000000" w:themeColor="text1"/>
          <w:highlight w:val="none"/>
          <w14:textFill>
            <w14:solidFill>
              <w14:schemeClr w14:val="tx1"/>
            </w14:solidFill>
          </w14:textFill>
        </w:rPr>
        <w:t>…………………………（页码）</w:t>
      </w:r>
    </w:p>
    <w:p w14:paraId="475FE527">
      <w:pPr>
        <w:pStyle w:val="78"/>
        <w:spacing w:line="360" w:lineRule="auto"/>
        <w:rPr>
          <w:rFonts w:cs="仿宋_GB2312"/>
          <w:color w:val="000000" w:themeColor="text1"/>
          <w:highlight w:val="none"/>
          <w14:textFill>
            <w14:solidFill>
              <w14:schemeClr w14:val="tx1"/>
            </w14:solidFill>
          </w14:textFill>
        </w:rPr>
      </w:pPr>
      <w:bookmarkStart w:id="68" w:name="OLE_LINK7"/>
      <w:bookmarkStart w:id="69" w:name="OLE_LINK6"/>
      <w:r>
        <w:rPr>
          <w:rFonts w:hint="eastAsia" w:cs="仿宋_GB2312"/>
          <w:color w:val="000000" w:themeColor="text1"/>
          <w:highlight w:val="none"/>
          <w14:textFill>
            <w14:solidFill>
              <w14:schemeClr w14:val="tx1"/>
            </w14:solidFill>
          </w14:textFill>
        </w:rPr>
        <w:t>五、竞标人情况介绍</w:t>
      </w:r>
      <w:r>
        <w:rPr>
          <w:rFonts w:hint="eastAsia" w:cs="仿宋_GB2312"/>
          <w:color w:val="000000" w:themeColor="text1"/>
          <w:highlight w:val="none"/>
          <w:lang w:val="zh-CN"/>
          <w14:textFill>
            <w14:solidFill>
              <w14:schemeClr w14:val="tx1"/>
            </w14:solidFill>
          </w14:textFill>
        </w:rPr>
        <w:t>………………………………</w:t>
      </w:r>
      <w:r>
        <w:rPr>
          <w:rFonts w:hint="eastAsia" w:cs="仿宋_GB2312"/>
          <w:color w:val="000000" w:themeColor="text1"/>
          <w:highlight w:val="none"/>
          <w14:textFill>
            <w14:solidFill>
              <w14:schemeClr w14:val="tx1"/>
            </w14:solidFill>
          </w14:textFill>
        </w:rPr>
        <w:t>…………………………（页码）</w:t>
      </w:r>
    </w:p>
    <w:bookmarkEnd w:id="68"/>
    <w:bookmarkEnd w:id="69"/>
    <w:p w14:paraId="605D556F">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六、供应商类似业绩的证明文件（如有要求）</w:t>
      </w:r>
      <w:r>
        <w:rPr>
          <w:rFonts w:hint="eastAsia" w:cs="仿宋_GB2312"/>
          <w:color w:val="000000" w:themeColor="text1"/>
          <w:highlight w:val="none"/>
          <w:lang w:val="zh-CN"/>
          <w14:textFill>
            <w14:solidFill>
              <w14:schemeClr w14:val="tx1"/>
            </w14:solidFill>
          </w14:textFill>
        </w:rPr>
        <w:t>……………………………</w:t>
      </w:r>
      <w:r>
        <w:rPr>
          <w:rFonts w:hint="eastAsia" w:cs="仿宋_GB2312"/>
          <w:color w:val="000000" w:themeColor="text1"/>
          <w:highlight w:val="none"/>
          <w14:textFill>
            <w14:solidFill>
              <w14:schemeClr w14:val="tx1"/>
            </w14:solidFill>
          </w14:textFill>
        </w:rPr>
        <w:t>（页码）</w:t>
      </w:r>
    </w:p>
    <w:p w14:paraId="62D0B2ED">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七、服务需求偏离表…………………………………………………………（页码）</w:t>
      </w:r>
    </w:p>
    <w:p w14:paraId="2FADE7BC">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八、服务方案…………………………………………………………………（页码）</w:t>
      </w:r>
    </w:p>
    <w:p w14:paraId="4EAAC08F">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九、售后服务方案………………………………</w:t>
      </w:r>
      <w:r>
        <w:rPr>
          <w:rFonts w:hint="eastAsia" w:cs="仿宋_GB2312"/>
          <w:color w:val="000000" w:themeColor="text1"/>
          <w:highlight w:val="none"/>
          <w:lang w:val="zh-CN"/>
          <w14:textFill>
            <w14:solidFill>
              <w14:schemeClr w14:val="tx1"/>
            </w14:solidFill>
          </w14:textFill>
        </w:rPr>
        <w:t>………</w:t>
      </w:r>
      <w:r>
        <w:rPr>
          <w:rFonts w:hint="eastAsia" w:cs="仿宋_GB2312"/>
          <w:color w:val="000000" w:themeColor="text1"/>
          <w:highlight w:val="none"/>
          <w14:textFill>
            <w14:solidFill>
              <w14:schemeClr w14:val="tx1"/>
            </w14:solidFill>
          </w14:textFill>
        </w:rPr>
        <w:t>……………………（页码）</w:t>
      </w:r>
    </w:p>
    <w:p w14:paraId="0EF55F81">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十、</w:t>
      </w:r>
      <w:r>
        <w:rPr>
          <w:rFonts w:hint="eastAsia" w:cs="仿宋_GB2312"/>
          <w:color w:val="000000" w:themeColor="text1"/>
          <w:highlight w:val="none"/>
          <w:lang w:val="zh-CN"/>
          <w14:textFill>
            <w14:solidFill>
              <w14:schemeClr w14:val="tx1"/>
            </w14:solidFill>
          </w14:textFill>
        </w:rPr>
        <w:t>项目实施人员一览表………………………………</w:t>
      </w:r>
      <w:r>
        <w:rPr>
          <w:rFonts w:hint="eastAsia" w:cs="仿宋_GB2312"/>
          <w:color w:val="000000" w:themeColor="text1"/>
          <w:highlight w:val="none"/>
          <w14:textFill>
            <w14:solidFill>
              <w14:schemeClr w14:val="tx1"/>
            </w14:solidFill>
          </w14:textFill>
        </w:rPr>
        <w:t>……………………（页码）</w:t>
      </w:r>
    </w:p>
    <w:p w14:paraId="2A4A52E2">
      <w:pPr>
        <w:pStyle w:val="78"/>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十一、服务需求、商务条款要求提供的其他材料</w:t>
      </w:r>
      <w:r>
        <w:rPr>
          <w:rFonts w:hint="eastAsia" w:cs="仿宋_GB2312"/>
          <w:color w:val="000000" w:themeColor="text1"/>
          <w:highlight w:val="none"/>
          <w:lang w:val="zh-CN"/>
          <w14:textFill>
            <w14:solidFill>
              <w14:schemeClr w14:val="tx1"/>
            </w14:solidFill>
          </w14:textFill>
        </w:rPr>
        <w:t>…………………</w:t>
      </w:r>
      <w:r>
        <w:rPr>
          <w:rFonts w:hint="eastAsia" w:cs="仿宋_GB2312"/>
          <w:color w:val="000000" w:themeColor="text1"/>
          <w:highlight w:val="none"/>
          <w14:textFill>
            <w14:solidFill>
              <w14:schemeClr w14:val="tx1"/>
            </w14:solidFill>
          </w14:textFill>
        </w:rPr>
        <w:t>………（页码）</w:t>
      </w:r>
    </w:p>
    <w:p w14:paraId="05595B7B">
      <w:pPr>
        <w:spacing w:line="360" w:lineRule="auto"/>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b/>
          <w:bCs/>
          <w:color w:val="000000" w:themeColor="text1"/>
          <w:sz w:val="24"/>
          <w:highlight w:val="none"/>
          <w14:textFill>
            <w14:solidFill>
              <w14:schemeClr w14:val="tx1"/>
            </w14:solidFill>
          </w14:textFill>
        </w:rPr>
        <w:t>注：以上目录是基本格式要求，各供应商可根据自身情况进一步向下增加内容或细化。</w:t>
      </w:r>
    </w:p>
    <w:p w14:paraId="110CC806">
      <w:pPr>
        <w:spacing w:line="4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4471D325">
      <w:pPr>
        <w:spacing w:line="520" w:lineRule="exact"/>
        <w:ind w:firstLine="880" w:firstLineChars="200"/>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仿宋" w:hAnsi="仿宋" w:eastAsia="仿宋" w:cs="仿宋_GB2312"/>
          <w:b/>
          <w:color w:val="000000" w:themeColor="text1"/>
          <w:sz w:val="30"/>
          <w:szCs w:val="30"/>
          <w:highlight w:val="none"/>
          <w14:textFill>
            <w14:solidFill>
              <w14:schemeClr w14:val="tx1"/>
            </w14:solidFill>
          </w14:textFill>
        </w:rPr>
        <w:t>一、无串标行为承诺函</w:t>
      </w:r>
    </w:p>
    <w:p w14:paraId="23340211">
      <w:pPr>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770F95AE">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0C65AD71">
      <w:pPr>
        <w:spacing w:line="52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4E59EB14">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5543E58F">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3DEF01E6">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7519C5A8">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33860587">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同供应商的响应文件异常一致或者响应报价呈规律性差异；</w:t>
      </w:r>
    </w:p>
    <w:p w14:paraId="5C5A6087">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38D37F89">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7EBCDD04">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562D0F46">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48C23D8F">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38E3DF51">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3461E22B">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1D606BA9">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42787F14">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109135C2">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615AD94E">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p>
    <w:p w14:paraId="5AD43826">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45D223D4">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5C4CC0E9">
      <w:pPr>
        <w:spacing w:line="520" w:lineRule="exact"/>
        <w:ind w:left="239" w:leftChars="114" w:firstLine="6120" w:firstLineChars="2550"/>
        <w:jc w:val="left"/>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 xml:space="preserve">日期：  年  月   日   </w:t>
      </w:r>
      <w:r>
        <w:rPr>
          <w:rFonts w:ascii="宋体" w:hAnsi="宋体"/>
          <w:b/>
          <w:bCs/>
          <w:color w:val="000000" w:themeColor="text1"/>
          <w:sz w:val="32"/>
          <w:szCs w:val="32"/>
          <w:highlight w:val="none"/>
          <w14:textFill>
            <w14:solidFill>
              <w14:schemeClr w14:val="tx1"/>
            </w14:solidFill>
          </w14:textFill>
        </w:rPr>
        <w:br w:type="page"/>
      </w:r>
      <w:r>
        <w:rPr>
          <w:rFonts w:hint="eastAsia" w:ascii="仿宋" w:hAnsi="仿宋" w:eastAsia="仿宋" w:cs="仿宋_GB2312"/>
          <w:b/>
          <w:color w:val="000000" w:themeColor="text1"/>
          <w:sz w:val="30"/>
          <w:szCs w:val="30"/>
          <w:highlight w:val="none"/>
          <w14:textFill>
            <w14:solidFill>
              <w14:schemeClr w14:val="tx1"/>
            </w14:solidFill>
          </w14:textFill>
        </w:rPr>
        <w:t>二、法定代表人身份证明及法定代表人有效身份证正反面复印件</w:t>
      </w:r>
    </w:p>
    <w:p w14:paraId="220EF423">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77A30A2B">
      <w:pPr>
        <w:spacing w:line="360" w:lineRule="auto"/>
        <w:ind w:left="54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7243633B">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供应商名称：                                                        </w:t>
      </w:r>
    </w:p>
    <w:p w14:paraId="3A140F8E">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地    址：                                                        </w:t>
      </w:r>
    </w:p>
    <w:p w14:paraId="7BDE8017">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姓    名：                性     别：                </w:t>
      </w:r>
    </w:p>
    <w:p w14:paraId="53EB2B60">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年    龄：                职     务：                </w:t>
      </w:r>
    </w:p>
    <w:p w14:paraId="104190C3">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身份证号码：                                        </w:t>
      </w:r>
    </w:p>
    <w:p w14:paraId="553B6CA8">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系（供应商名称）的法定代表人。</w:t>
      </w:r>
    </w:p>
    <w:p w14:paraId="6753D38F">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16CBBDEC">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4DFF1972">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4DF9B6AF">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68C5CFA5">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32CDF999">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72DCB2E6">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01362AE3">
      <w:pPr>
        <w:spacing w:line="360" w:lineRule="auto"/>
        <w:contextualSpacing/>
        <w:jc w:val="center"/>
        <w:rPr>
          <w:rFonts w:ascii="宋体" w:hAnsi="宋体" w:cs="仿宋_GB2312"/>
          <w:b/>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 xml:space="preserve">                                                   日期：  年  月   日</w:t>
      </w:r>
    </w:p>
    <w:p w14:paraId="10DF893C">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740DBE91">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自然人竞标的无需提供，联合体竞标的只需牵头人出具。</w:t>
      </w:r>
    </w:p>
    <w:p w14:paraId="5127158D">
      <w:pPr>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sectPr>
          <w:pgSz w:w="11910" w:h="16840"/>
          <w:pgMar w:top="1340" w:right="1500" w:bottom="280" w:left="1680" w:header="720" w:footer="720" w:gutter="0"/>
          <w:cols w:space="720" w:num="1"/>
        </w:sectPr>
      </w:pPr>
      <w:r>
        <w:rPr>
          <w:rFonts w:hint="eastAsia" w:ascii="宋体" w:hAnsi="宋体" w:cs="仿宋_GB2312"/>
          <w:color w:val="000000" w:themeColor="text1"/>
          <w:sz w:val="24"/>
          <w:highlight w:val="none"/>
          <w14:textFill>
            <w14:solidFill>
              <w14:schemeClr w14:val="tx1"/>
            </w14:solidFill>
          </w14:textFill>
        </w:rPr>
        <w:t>2</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66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DE4445D">
            <w:pPr>
              <w:spacing w:line="360" w:lineRule="auto"/>
              <w:rPr>
                <w:rFonts w:ascii="宋体"/>
                <w:b/>
                <w:color w:val="000000" w:themeColor="text1"/>
                <w:sz w:val="24"/>
                <w:highlight w:val="none"/>
                <w14:textFill>
                  <w14:solidFill>
                    <w14:schemeClr w14:val="tx1"/>
                  </w14:solidFill>
                </w14:textFill>
              </w:rPr>
            </w:pPr>
          </w:p>
          <w:p w14:paraId="1E23DD58">
            <w:pPr>
              <w:spacing w:line="36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法定代表身份证复印件粘贴处（正、反面）</w:t>
            </w:r>
          </w:p>
        </w:tc>
      </w:tr>
    </w:tbl>
    <w:p w14:paraId="39BDAB48">
      <w:pPr>
        <w:spacing w:line="360" w:lineRule="auto"/>
        <w:ind w:firstLine="482" w:firstLineChars="200"/>
        <w:contextualSpacing/>
        <w:jc w:val="left"/>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附件：</w:t>
      </w:r>
    </w:p>
    <w:p w14:paraId="56B3E027">
      <w:pPr>
        <w:adjustRightInd w:val="0"/>
        <w:snapToGrid w:val="0"/>
        <w:spacing w:line="300" w:lineRule="auto"/>
        <w:jc w:val="left"/>
        <w:rPr>
          <w:rFonts w:ascii="宋体" w:hAnsi="宋体"/>
          <w:b/>
          <w:color w:val="000000" w:themeColor="text1"/>
          <w:szCs w:val="21"/>
          <w:highlight w:val="none"/>
          <w14:textFill>
            <w14:solidFill>
              <w14:schemeClr w14:val="tx1"/>
            </w14:solidFill>
          </w14:textFill>
        </w:rPr>
      </w:pPr>
    </w:p>
    <w:p w14:paraId="761D3C0D">
      <w:pPr>
        <w:spacing w:line="520" w:lineRule="exact"/>
        <w:ind w:firstLine="880"/>
        <w:jc w:val="left"/>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仿宋" w:hAnsi="仿宋" w:eastAsia="仿宋" w:cs="仿宋_GB2312"/>
          <w:b/>
          <w:color w:val="000000" w:themeColor="text1"/>
          <w:sz w:val="30"/>
          <w:szCs w:val="30"/>
          <w:highlight w:val="none"/>
          <w14:textFill>
            <w14:solidFill>
              <w14:schemeClr w14:val="tx1"/>
            </w14:solidFill>
          </w14:textFill>
        </w:rPr>
        <w:t>三、法定代表人授权委托书</w:t>
      </w:r>
    </w:p>
    <w:p w14:paraId="2D4AD448">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6852F85D">
      <w:pPr>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授权委托书（非联合体竞标格式）</w:t>
      </w:r>
    </w:p>
    <w:p w14:paraId="7499F9E4">
      <w:pPr>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（如有委托时）</w:t>
      </w:r>
    </w:p>
    <w:p w14:paraId="0104974B">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6746DCE3">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38D090E1">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我  </w:t>
      </w:r>
      <w:r>
        <w:rPr>
          <w:rFonts w:hint="eastAsia" w:ascii="宋体" w:hAnsi="宋体" w:cs="仿宋_GB2312"/>
          <w:color w:val="000000" w:themeColor="text1"/>
          <w:sz w:val="24"/>
          <w:highlight w:val="none"/>
          <w:u w:val="single"/>
          <w14:textFill>
            <w14:solidFill>
              <w14:schemeClr w14:val="tx1"/>
            </w14:solidFill>
          </w14:textFill>
        </w:rPr>
        <w:t xml:space="preserve">（姓名）  系  （供应商名称）  </w:t>
      </w:r>
      <w:r>
        <w:rPr>
          <w:rFonts w:hint="eastAsia" w:ascii="宋体" w:hAnsi="宋体" w:cs="仿宋_GB2312"/>
          <w:color w:val="000000" w:themeColor="text1"/>
          <w:sz w:val="24"/>
          <w:highlight w:val="none"/>
          <w14:textFill>
            <w14:solidFill>
              <w14:schemeClr w14:val="tx1"/>
            </w14:solidFill>
          </w14:textFill>
        </w:rPr>
        <w:t xml:space="preserve">的（□法定代表人/□负责人/□自然人本人），现授权 </w:t>
      </w:r>
      <w:r>
        <w:rPr>
          <w:rFonts w:hint="eastAsia" w:ascii="宋体" w:hAnsi="宋体" w:cs="仿宋_GB2312"/>
          <w:color w:val="000000" w:themeColor="text1"/>
          <w:sz w:val="24"/>
          <w:highlight w:val="none"/>
          <w:u w:val="single"/>
          <w14:textFill>
            <w14:solidFill>
              <w14:schemeClr w14:val="tx1"/>
            </w14:solidFill>
          </w14:textFill>
        </w:rPr>
        <w:t xml:space="preserve">（姓名） </w:t>
      </w:r>
      <w:r>
        <w:rPr>
          <w:rFonts w:hint="eastAsia" w:ascii="宋体" w:hAnsi="宋体" w:cs="仿宋_GB2312"/>
          <w:color w:val="000000" w:themeColor="text1"/>
          <w:sz w:val="24"/>
          <w:highlight w:val="none"/>
          <w14:textFill>
            <w14:solidFill>
              <w14:schemeClr w14:val="tx1"/>
            </w14:solidFill>
          </w14:textFill>
        </w:rPr>
        <w:t>以我方的名义参加项目的竞标活动，并代表我方全权办理针对上述项目的所有采购程序和环节的具体事务和签署相关文件。</w:t>
      </w:r>
    </w:p>
    <w:p w14:paraId="2A5935C7">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我方对委托代理人的签字事项负全部责任。</w:t>
      </w:r>
    </w:p>
    <w:p w14:paraId="0DAF1789">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14443C58">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6CC60618">
      <w:pPr>
        <w:spacing w:line="360" w:lineRule="auto"/>
        <w:ind w:firstLine="482" w:firstLineChars="200"/>
        <w:rPr>
          <w:rFonts w:ascii="宋体" w:hAnsi="宋体" w:cs="仿宋_GB2312"/>
          <w:b/>
          <w:color w:val="000000" w:themeColor="text1"/>
          <w:sz w:val="24"/>
          <w:highlight w:val="none"/>
          <w14:textFill>
            <w14:solidFill>
              <w14:schemeClr w14:val="tx1"/>
            </w14:solidFill>
          </w14:textFill>
        </w:rPr>
      </w:pPr>
      <w:r>
        <w:rPr>
          <w:rFonts w:hint="eastAsia" w:ascii="宋体" w:hAnsi="宋体" w:cs="仿宋_GB2312"/>
          <w:b/>
          <w:color w:val="000000" w:themeColor="text1"/>
          <w:sz w:val="24"/>
          <w:highlight w:val="none"/>
          <w14:textFill>
            <w14:solidFill>
              <w14:schemeClr w14:val="tx1"/>
            </w14:solidFill>
          </w14:textFill>
        </w:rPr>
        <w:t>附：法定代表人身份证明书及委托代理人有效身份证正反面复印件</w:t>
      </w:r>
    </w:p>
    <w:p w14:paraId="673BBEDC">
      <w:pPr>
        <w:spacing w:line="360" w:lineRule="auto"/>
        <w:rPr>
          <w:rFonts w:ascii="宋体" w:hAnsi="宋体" w:cs="仿宋_GB2312"/>
          <w:color w:val="000000" w:themeColor="text1"/>
          <w:sz w:val="24"/>
          <w:highlight w:val="none"/>
          <w14:textFill>
            <w14:solidFill>
              <w14:schemeClr w14:val="tx1"/>
            </w14:solidFill>
          </w14:textFill>
        </w:rPr>
      </w:pPr>
    </w:p>
    <w:p w14:paraId="77DF84DC">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委托代理人（签字）：         法定代表人（签字或盖章）：                    </w:t>
      </w:r>
    </w:p>
    <w:p w14:paraId="1A9C5C25">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673928E0">
      <w:pPr>
        <w:spacing w:line="360" w:lineRule="auto"/>
        <w:rPr>
          <w:rFonts w:ascii="宋体" w:hAnsi="宋体" w:cs="仿宋_GB2312"/>
          <w:color w:val="000000" w:themeColor="text1"/>
          <w:sz w:val="24"/>
          <w:highlight w:val="none"/>
          <w14:textFill>
            <w14:solidFill>
              <w14:schemeClr w14:val="tx1"/>
            </w14:solidFill>
          </w14:textFill>
        </w:rPr>
      </w:pPr>
    </w:p>
    <w:p w14:paraId="48C074AA">
      <w:pPr>
        <w:spacing w:line="360" w:lineRule="auto"/>
        <w:rPr>
          <w:rFonts w:ascii="宋体" w:hAnsi="宋体"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03CDA778">
      <w:pPr>
        <w:spacing w:line="360" w:lineRule="auto"/>
        <w:contextualSpacing/>
        <w:jc w:val="center"/>
        <w:rPr>
          <w:rFonts w:ascii="宋体" w:hAnsi="宋体" w:cs="仿宋_GB2312"/>
          <w:b/>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 xml:space="preserve">                                                   日期：  年  月   日</w:t>
      </w:r>
    </w:p>
    <w:p w14:paraId="6B184D7B">
      <w:pPr>
        <w:spacing w:line="360" w:lineRule="auto"/>
        <w:rPr>
          <w:rFonts w:ascii="宋体" w:hAnsi="宋体" w:cs="仿宋_GB2312"/>
          <w:color w:val="000000" w:themeColor="text1"/>
          <w:sz w:val="24"/>
          <w:highlight w:val="none"/>
          <w14:textFill>
            <w14:solidFill>
              <w14:schemeClr w14:val="tx1"/>
            </w14:solidFill>
          </w14:textFill>
        </w:rPr>
      </w:pPr>
    </w:p>
    <w:p w14:paraId="79D7058B">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注：1.法定代表人必须在授权委托书上亲笔签字或盖章，委托代理人必须在授权委托书上亲笔签字，</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371E6A5D">
      <w:pPr>
        <w:spacing w:line="360" w:lineRule="auto"/>
        <w:ind w:firstLine="480" w:firstLineChars="200"/>
        <w:jc w:val="left"/>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150808F">
      <w:pPr>
        <w:spacing w:line="360" w:lineRule="auto"/>
        <w:ind w:firstLine="480" w:firstLineChars="200"/>
        <w:jc w:val="lef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3.法人、其他组织竞标时“我方”是指“我单位”，自然人竞标时“我方”是指“本人”。</w:t>
      </w:r>
    </w:p>
    <w:p w14:paraId="0F642C0F">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授权委托书（联合体竞标格式）</w:t>
      </w:r>
    </w:p>
    <w:p w14:paraId="354CEB9C">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（如有委托时）</w:t>
      </w:r>
    </w:p>
    <w:p w14:paraId="313D5E75">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7399B478">
      <w:pPr>
        <w:spacing w:line="5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p>
    <w:p w14:paraId="4903F7B7">
      <w:pPr>
        <w:spacing w:line="360" w:lineRule="auto"/>
        <w:ind w:firstLine="480" w:firstLineChars="2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本授权委托书声明：根据</w:t>
      </w:r>
      <w:r>
        <w:rPr>
          <w:rFonts w:hint="eastAsia" w:ascii="宋体" w:hAnsi="宋体" w:cs="仿宋_GB2312"/>
          <w:color w:val="000000" w:themeColor="text1"/>
          <w:sz w:val="24"/>
          <w:highlight w:val="none"/>
          <w:u w:val="single"/>
          <w14:textFill>
            <w14:solidFill>
              <w14:schemeClr w14:val="tx1"/>
            </w14:solidFill>
          </w14:textFill>
        </w:rPr>
        <w:t xml:space="preserve">                （牵头人名称）</w:t>
      </w:r>
      <w:r>
        <w:rPr>
          <w:rFonts w:hint="eastAsia" w:ascii="宋体" w:hAnsi="宋体" w:cs="仿宋_GB2312"/>
          <w:color w:val="000000" w:themeColor="text1"/>
          <w:sz w:val="24"/>
          <w:highlight w:val="none"/>
          <w14:textFill>
            <w14:solidFill>
              <w14:schemeClr w14:val="tx1"/>
            </w14:solidFill>
          </w14:textFill>
        </w:rPr>
        <w:t xml:space="preserve">与 </w:t>
      </w:r>
      <w:r>
        <w:rPr>
          <w:rFonts w:hint="eastAsia" w:ascii="宋体" w:hAnsi="宋体" w:cs="仿宋_GB2312"/>
          <w:color w:val="000000" w:themeColor="text1"/>
          <w:sz w:val="24"/>
          <w:highlight w:val="none"/>
          <w:u w:val="single"/>
          <w14:textFill>
            <w14:solidFill>
              <w14:schemeClr w14:val="tx1"/>
            </w14:solidFill>
          </w14:textFill>
        </w:rPr>
        <w:t xml:space="preserve">             （联合体其他成员名称）签订的《联合体竞标协议书》的内容，                     （牵头人名称）</w:t>
      </w:r>
      <w:r>
        <w:rPr>
          <w:rFonts w:hint="eastAsia" w:ascii="宋体" w:hAnsi="宋体" w:cs="仿宋_GB2312"/>
          <w:color w:val="000000" w:themeColor="text1"/>
          <w:sz w:val="24"/>
          <w:highlight w:val="none"/>
          <w14:textFill>
            <w14:solidFill>
              <w14:schemeClr w14:val="tx1"/>
            </w14:solidFill>
          </w14:textFill>
        </w:rPr>
        <w:t>的法定代表人</w:t>
      </w:r>
      <w:r>
        <w:rPr>
          <w:rFonts w:hint="eastAsia" w:ascii="宋体" w:hAnsi="宋体" w:cs="仿宋_GB2312"/>
          <w:color w:val="000000" w:themeColor="text1"/>
          <w:sz w:val="24"/>
          <w:highlight w:val="none"/>
          <w:u w:val="single"/>
          <w14:textFill>
            <w14:solidFill>
              <w14:schemeClr w14:val="tx1"/>
            </w14:solidFill>
          </w14:textFill>
        </w:rPr>
        <w:t xml:space="preserve">      （姓名）现授权      （姓名）</w:t>
      </w:r>
      <w:r>
        <w:rPr>
          <w:rFonts w:hint="eastAsia" w:ascii="宋体" w:hAnsi="宋体" w:cs="仿宋_GB2312"/>
          <w:color w:val="000000" w:themeColor="text1"/>
          <w:sz w:val="24"/>
          <w:highlight w:val="none"/>
          <w14:textFill>
            <w14:solidFill>
              <w14:schemeClr w14:val="tx1"/>
            </w14:solidFill>
          </w14:textFill>
        </w:rPr>
        <w:t>为联合委托代理人，并代表我方全权办理针对上述项目的所有采购程序和环节的具体事务和签署相关文件。</w:t>
      </w:r>
    </w:p>
    <w:p w14:paraId="16C2A145">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我方对委托代理人的签字事项负全部责任。</w:t>
      </w:r>
    </w:p>
    <w:p w14:paraId="4EA551FA">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23D7BF3F">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1ECE7667">
      <w:pPr>
        <w:spacing w:line="360" w:lineRule="auto"/>
        <w:rPr>
          <w:rFonts w:ascii="宋体" w:hAnsi="宋体" w:cs="仿宋_GB2312"/>
          <w:color w:val="000000" w:themeColor="text1"/>
          <w:sz w:val="24"/>
          <w:highlight w:val="none"/>
          <w14:textFill>
            <w14:solidFill>
              <w14:schemeClr w14:val="tx1"/>
            </w14:solidFill>
          </w14:textFill>
        </w:rPr>
      </w:pPr>
    </w:p>
    <w:p w14:paraId="725DA300">
      <w:pPr>
        <w:spacing w:line="360" w:lineRule="auto"/>
        <w:ind w:firstLine="1560" w:firstLineChars="65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牵头人法定代表人（签字或盖章）：</w:t>
      </w:r>
    </w:p>
    <w:p w14:paraId="5F778133">
      <w:pPr>
        <w:spacing w:line="360" w:lineRule="auto"/>
        <w:ind w:firstLine="3120" w:firstLineChars="13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牵头人（电子签章）：</w:t>
      </w:r>
    </w:p>
    <w:p w14:paraId="629698B4">
      <w:pPr>
        <w:spacing w:line="360" w:lineRule="auto"/>
        <w:ind w:firstLine="3840" w:firstLineChars="16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5D1FA046">
      <w:pPr>
        <w:spacing w:line="360" w:lineRule="auto"/>
        <w:rPr>
          <w:rFonts w:ascii="宋体" w:hAnsi="宋体" w:cs="仿宋_GB2312"/>
          <w:color w:val="000000" w:themeColor="text1"/>
          <w:sz w:val="24"/>
          <w:highlight w:val="none"/>
          <w14:textFill>
            <w14:solidFill>
              <w14:schemeClr w14:val="tx1"/>
            </w14:solidFill>
          </w14:textFill>
        </w:rPr>
      </w:pPr>
    </w:p>
    <w:p w14:paraId="2EF27030">
      <w:pPr>
        <w:spacing w:line="360" w:lineRule="auto"/>
        <w:ind w:firstLine="3120" w:firstLineChars="13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被授权人（签字）：</w:t>
      </w:r>
    </w:p>
    <w:p w14:paraId="2B557121">
      <w:pPr>
        <w:spacing w:line="360" w:lineRule="auto"/>
        <w:ind w:firstLine="3840" w:firstLineChars="16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6E138CE7">
      <w:pPr>
        <w:spacing w:line="360" w:lineRule="auto"/>
        <w:rPr>
          <w:rFonts w:ascii="宋体" w:hAnsi="宋体" w:cs="仿宋_GB2312"/>
          <w:color w:val="000000" w:themeColor="text1"/>
          <w:sz w:val="24"/>
          <w:highlight w:val="none"/>
          <w14:textFill>
            <w14:solidFill>
              <w14:schemeClr w14:val="tx1"/>
            </w14:solidFill>
          </w14:textFill>
        </w:rPr>
      </w:pPr>
    </w:p>
    <w:p w14:paraId="0523FF74">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注：1.法定代表人必须在授权委托书上亲笔签字或盖章，委托代理人必须在授权委托书上亲笔签字，</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3EABD0B8">
      <w:pPr>
        <w:spacing w:line="360" w:lineRule="auto"/>
        <w:ind w:firstLine="480" w:firstLineChars="2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2.本授权委托书应由联合体牵头人的法定代表人按上述规定签署。</w:t>
      </w:r>
    </w:p>
    <w:p w14:paraId="088E2D37">
      <w:pPr>
        <w:spacing w:line="360" w:lineRule="auto"/>
        <w:ind w:firstLine="480" w:firstLineChars="2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5FFFD8A">
      <w:pPr>
        <w:spacing w:line="360" w:lineRule="auto"/>
        <w:ind w:firstLine="480" w:firstLineChars="2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p>
    <w:p w14:paraId="6C5B053E">
      <w:pPr>
        <w:spacing w:line="360" w:lineRule="auto"/>
        <w:ind w:firstLine="420" w:firstLineChars="200"/>
        <w:jc w:val="left"/>
        <w:rPr>
          <w:rFonts w:ascii="仿宋_GB2312" w:hAnsi="仿宋_GB2312" w:eastAsia="仿宋_GB2312" w:cs="仿宋_GB2312"/>
          <w:color w:val="000000" w:themeColor="text1"/>
          <w:szCs w:val="21"/>
          <w:highlight w:val="none"/>
          <w14:textFill>
            <w14:solidFill>
              <w14:schemeClr w14:val="tx1"/>
            </w14:solidFill>
          </w14:textFill>
        </w:rPr>
      </w:pPr>
    </w:p>
    <w:p w14:paraId="083489EC">
      <w:pPr>
        <w:spacing w:line="520" w:lineRule="exact"/>
        <w:ind w:firstLine="640" w:firstLineChars="200"/>
        <w:jc w:val="left"/>
        <w:rPr>
          <w:rFonts w:ascii="仿宋" w:hAnsi="仿宋" w:eastAsia="仿宋"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仿宋" w:hAnsi="仿宋" w:eastAsia="仿宋" w:cs="仿宋_GB2312"/>
          <w:b/>
          <w:color w:val="000000" w:themeColor="text1"/>
          <w:sz w:val="30"/>
          <w:szCs w:val="30"/>
          <w:highlight w:val="none"/>
          <w14:textFill>
            <w14:solidFill>
              <w14:schemeClr w14:val="tx1"/>
            </w14:solidFill>
          </w14:textFill>
        </w:rPr>
        <w:t>四、商务条款偏离表</w:t>
      </w:r>
    </w:p>
    <w:p w14:paraId="4E013B40">
      <w:pPr>
        <w:spacing w:line="50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商务条款偏离表</w:t>
      </w:r>
    </w:p>
    <w:p w14:paraId="2ED5D03F">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38A9ECB9">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采购项目编号：                 </w:t>
      </w:r>
    </w:p>
    <w:p w14:paraId="2D59F533">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采购项目名称：                 </w:t>
      </w:r>
    </w:p>
    <w:p w14:paraId="2FBA5232">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r>
        <w:rPr>
          <w:rFonts w:hint="eastAsia" w:ascii="宋体" w:hAnsi="宋体"/>
          <w:color w:val="000000" w:themeColor="text1"/>
          <w:szCs w:val="21"/>
          <w:highlight w:val="none"/>
          <w14:textFill>
            <w14:solidFill>
              <w14:schemeClr w14:val="tx1"/>
            </w14:solidFill>
          </w14:textFill>
        </w:rPr>
        <w:t>（此处有分标时填写具体分标号，无分标时填写“无”）</w:t>
      </w:r>
      <w:r>
        <w:rPr>
          <w:rFonts w:hint="eastAsia" w:ascii="宋体" w:hAnsi="宋体" w:cs="仿宋_GB2312"/>
          <w:color w:val="000000" w:themeColor="text1"/>
          <w:sz w:val="24"/>
          <w:highlight w:val="none"/>
          <w14:textFill>
            <w14:solidFill>
              <w14:schemeClr w14:val="tx1"/>
            </w14:solidFill>
          </w14:textFill>
        </w:rPr>
        <w:t xml:space="preserve">： </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73"/>
        <w:gridCol w:w="2835"/>
        <w:gridCol w:w="2681"/>
      </w:tblGrid>
      <w:tr w14:paraId="28D0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tcBorders>
              <w:top w:val="single" w:color="auto" w:sz="4" w:space="0"/>
              <w:left w:val="single" w:color="auto" w:sz="4" w:space="0"/>
              <w:bottom w:val="single" w:color="auto" w:sz="4" w:space="0"/>
              <w:right w:val="single" w:color="auto" w:sz="4" w:space="0"/>
            </w:tcBorders>
          </w:tcPr>
          <w:p w14:paraId="006231B4">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项号</w:t>
            </w:r>
          </w:p>
        </w:tc>
        <w:tc>
          <w:tcPr>
            <w:tcW w:w="3273" w:type="dxa"/>
            <w:tcBorders>
              <w:top w:val="single" w:color="auto" w:sz="4" w:space="0"/>
              <w:left w:val="single" w:color="auto" w:sz="4" w:space="0"/>
              <w:bottom w:val="single" w:color="auto" w:sz="4" w:space="0"/>
              <w:right w:val="single" w:color="auto" w:sz="4" w:space="0"/>
            </w:tcBorders>
          </w:tcPr>
          <w:p w14:paraId="19E91343">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竞争性磋商采购文件的商务需求</w:t>
            </w:r>
          </w:p>
        </w:tc>
        <w:tc>
          <w:tcPr>
            <w:tcW w:w="2835" w:type="dxa"/>
            <w:tcBorders>
              <w:top w:val="single" w:color="auto" w:sz="4" w:space="0"/>
              <w:left w:val="single" w:color="auto" w:sz="4" w:space="0"/>
              <w:bottom w:val="single" w:color="auto" w:sz="4" w:space="0"/>
              <w:right w:val="single" w:color="auto" w:sz="4" w:space="0"/>
            </w:tcBorders>
          </w:tcPr>
          <w:p w14:paraId="74178FF6">
            <w:pPr>
              <w:spacing w:line="3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响应文件承诺的商务条款</w:t>
            </w:r>
          </w:p>
        </w:tc>
        <w:tc>
          <w:tcPr>
            <w:tcW w:w="2681" w:type="dxa"/>
            <w:tcBorders>
              <w:top w:val="single" w:color="auto" w:sz="4" w:space="0"/>
              <w:left w:val="single" w:color="auto" w:sz="4" w:space="0"/>
              <w:bottom w:val="single" w:color="auto" w:sz="4" w:space="0"/>
              <w:right w:val="single" w:color="auto" w:sz="4" w:space="0"/>
            </w:tcBorders>
          </w:tcPr>
          <w:p w14:paraId="659F98C9">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偏离说明</w:t>
            </w:r>
          </w:p>
        </w:tc>
      </w:tr>
      <w:tr w14:paraId="2CB9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7D00D188">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p>
        </w:tc>
        <w:tc>
          <w:tcPr>
            <w:tcW w:w="3273" w:type="dxa"/>
            <w:tcBorders>
              <w:top w:val="single" w:color="auto" w:sz="4" w:space="0"/>
              <w:left w:val="single" w:color="auto" w:sz="4" w:space="0"/>
              <w:bottom w:val="single" w:color="auto" w:sz="4" w:space="0"/>
              <w:right w:val="single" w:color="auto" w:sz="4" w:space="0"/>
            </w:tcBorders>
          </w:tcPr>
          <w:p w14:paraId="701607D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tc>
        <w:tc>
          <w:tcPr>
            <w:tcW w:w="2835" w:type="dxa"/>
            <w:tcBorders>
              <w:top w:val="single" w:color="auto" w:sz="4" w:space="0"/>
              <w:left w:val="single" w:color="auto" w:sz="4" w:space="0"/>
              <w:bottom w:val="single" w:color="auto" w:sz="4" w:space="0"/>
              <w:right w:val="single" w:color="auto" w:sz="4" w:space="0"/>
            </w:tcBorders>
          </w:tcPr>
          <w:p w14:paraId="762A5B0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tc>
        <w:tc>
          <w:tcPr>
            <w:tcW w:w="2681" w:type="dxa"/>
            <w:tcBorders>
              <w:top w:val="single" w:color="auto" w:sz="4" w:space="0"/>
              <w:left w:val="single" w:color="auto" w:sz="4" w:space="0"/>
              <w:bottom w:val="single" w:color="auto" w:sz="4" w:space="0"/>
              <w:right w:val="single" w:color="auto" w:sz="4" w:space="0"/>
            </w:tcBorders>
          </w:tcPr>
          <w:p w14:paraId="7EE9FF66">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3B86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0B7F7C54">
            <w:pPr>
              <w:widowControl/>
              <w:jc w:val="left"/>
              <w:rPr>
                <w:rFonts w:ascii="宋体" w:hAnsi="宋体"/>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1E9EC784">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tc>
        <w:tc>
          <w:tcPr>
            <w:tcW w:w="2835" w:type="dxa"/>
            <w:tcBorders>
              <w:top w:val="single" w:color="auto" w:sz="4" w:space="0"/>
              <w:left w:val="single" w:color="auto" w:sz="4" w:space="0"/>
              <w:bottom w:val="single" w:color="auto" w:sz="4" w:space="0"/>
              <w:right w:val="single" w:color="auto" w:sz="4" w:space="0"/>
            </w:tcBorders>
          </w:tcPr>
          <w:p w14:paraId="1F8ABABC">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tc>
        <w:tc>
          <w:tcPr>
            <w:tcW w:w="2681" w:type="dxa"/>
            <w:tcBorders>
              <w:top w:val="single" w:color="auto" w:sz="4" w:space="0"/>
              <w:left w:val="single" w:color="auto" w:sz="4" w:space="0"/>
              <w:bottom w:val="single" w:color="auto" w:sz="4" w:space="0"/>
              <w:right w:val="single" w:color="auto" w:sz="4" w:space="0"/>
            </w:tcBorders>
          </w:tcPr>
          <w:p w14:paraId="174DED05">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771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3B6969E">
            <w:pPr>
              <w:widowControl/>
              <w:jc w:val="left"/>
              <w:rPr>
                <w:rFonts w:ascii="宋体" w:hAnsi="宋体"/>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3502CFFF">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tc>
        <w:tc>
          <w:tcPr>
            <w:tcW w:w="2835" w:type="dxa"/>
            <w:tcBorders>
              <w:top w:val="single" w:color="auto" w:sz="4" w:space="0"/>
              <w:left w:val="single" w:color="auto" w:sz="4" w:space="0"/>
              <w:bottom w:val="single" w:color="auto" w:sz="4" w:space="0"/>
              <w:right w:val="single" w:color="auto" w:sz="4" w:space="0"/>
            </w:tcBorders>
          </w:tcPr>
          <w:p w14:paraId="6EC3D6EE">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tc>
        <w:tc>
          <w:tcPr>
            <w:tcW w:w="2681" w:type="dxa"/>
            <w:tcBorders>
              <w:top w:val="single" w:color="auto" w:sz="4" w:space="0"/>
              <w:left w:val="single" w:color="auto" w:sz="4" w:space="0"/>
              <w:bottom w:val="single" w:color="auto" w:sz="4" w:space="0"/>
              <w:right w:val="single" w:color="auto" w:sz="4" w:space="0"/>
            </w:tcBorders>
          </w:tcPr>
          <w:p w14:paraId="50ECF6F6">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27DE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61ABB00">
            <w:pPr>
              <w:widowControl/>
              <w:jc w:val="left"/>
              <w:rPr>
                <w:rFonts w:ascii="宋体" w:hAnsi="宋体"/>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1F754B89">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835" w:type="dxa"/>
            <w:tcBorders>
              <w:top w:val="single" w:color="auto" w:sz="4" w:space="0"/>
              <w:left w:val="single" w:color="auto" w:sz="4" w:space="0"/>
              <w:bottom w:val="single" w:color="auto" w:sz="4" w:space="0"/>
              <w:right w:val="single" w:color="auto" w:sz="4" w:space="0"/>
            </w:tcBorders>
          </w:tcPr>
          <w:p w14:paraId="16385207">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681" w:type="dxa"/>
            <w:tcBorders>
              <w:top w:val="single" w:color="auto" w:sz="4" w:space="0"/>
              <w:left w:val="single" w:color="auto" w:sz="4" w:space="0"/>
              <w:bottom w:val="single" w:color="auto" w:sz="4" w:space="0"/>
              <w:right w:val="single" w:color="auto" w:sz="4" w:space="0"/>
            </w:tcBorders>
          </w:tcPr>
          <w:p w14:paraId="1896B251">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1F69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6784182B">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w:t>
            </w:r>
          </w:p>
        </w:tc>
        <w:tc>
          <w:tcPr>
            <w:tcW w:w="3273" w:type="dxa"/>
            <w:tcBorders>
              <w:top w:val="single" w:color="auto" w:sz="4" w:space="0"/>
              <w:left w:val="single" w:color="auto" w:sz="4" w:space="0"/>
              <w:bottom w:val="single" w:color="auto" w:sz="4" w:space="0"/>
              <w:right w:val="single" w:color="auto" w:sz="4" w:space="0"/>
            </w:tcBorders>
          </w:tcPr>
          <w:p w14:paraId="16D810F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tc>
        <w:tc>
          <w:tcPr>
            <w:tcW w:w="2835" w:type="dxa"/>
            <w:tcBorders>
              <w:top w:val="single" w:color="auto" w:sz="4" w:space="0"/>
              <w:left w:val="single" w:color="auto" w:sz="4" w:space="0"/>
              <w:bottom w:val="single" w:color="auto" w:sz="4" w:space="0"/>
              <w:right w:val="single" w:color="auto" w:sz="4" w:space="0"/>
            </w:tcBorders>
          </w:tcPr>
          <w:p w14:paraId="4C849F3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tc>
        <w:tc>
          <w:tcPr>
            <w:tcW w:w="2681" w:type="dxa"/>
            <w:tcBorders>
              <w:top w:val="single" w:color="auto" w:sz="4" w:space="0"/>
              <w:left w:val="single" w:color="auto" w:sz="4" w:space="0"/>
              <w:bottom w:val="single" w:color="auto" w:sz="4" w:space="0"/>
              <w:right w:val="single" w:color="auto" w:sz="4" w:space="0"/>
            </w:tcBorders>
          </w:tcPr>
          <w:p w14:paraId="59475E3E">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0D2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0A2F7B7">
            <w:pPr>
              <w:widowControl/>
              <w:jc w:val="left"/>
              <w:rPr>
                <w:rFonts w:ascii="宋体" w:hAnsi="宋体"/>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36A0FDB0">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tc>
        <w:tc>
          <w:tcPr>
            <w:tcW w:w="2835" w:type="dxa"/>
            <w:tcBorders>
              <w:top w:val="single" w:color="auto" w:sz="4" w:space="0"/>
              <w:left w:val="single" w:color="auto" w:sz="4" w:space="0"/>
              <w:bottom w:val="single" w:color="auto" w:sz="4" w:space="0"/>
              <w:right w:val="single" w:color="auto" w:sz="4" w:space="0"/>
            </w:tcBorders>
          </w:tcPr>
          <w:p w14:paraId="65296D38">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tc>
        <w:tc>
          <w:tcPr>
            <w:tcW w:w="2681" w:type="dxa"/>
            <w:tcBorders>
              <w:top w:val="single" w:color="auto" w:sz="4" w:space="0"/>
              <w:left w:val="single" w:color="auto" w:sz="4" w:space="0"/>
              <w:bottom w:val="single" w:color="auto" w:sz="4" w:space="0"/>
              <w:right w:val="single" w:color="auto" w:sz="4" w:space="0"/>
            </w:tcBorders>
          </w:tcPr>
          <w:p w14:paraId="524DE4EA">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6730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F306BAC">
            <w:pPr>
              <w:widowControl/>
              <w:jc w:val="left"/>
              <w:rPr>
                <w:rFonts w:ascii="宋体" w:hAnsi="宋体"/>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2D7BE4E8">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tc>
        <w:tc>
          <w:tcPr>
            <w:tcW w:w="2835" w:type="dxa"/>
            <w:tcBorders>
              <w:top w:val="single" w:color="auto" w:sz="4" w:space="0"/>
              <w:left w:val="single" w:color="auto" w:sz="4" w:space="0"/>
              <w:bottom w:val="single" w:color="auto" w:sz="4" w:space="0"/>
              <w:right w:val="single" w:color="auto" w:sz="4" w:space="0"/>
            </w:tcBorders>
          </w:tcPr>
          <w:p w14:paraId="0A080073">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tc>
        <w:tc>
          <w:tcPr>
            <w:tcW w:w="2681" w:type="dxa"/>
            <w:tcBorders>
              <w:top w:val="single" w:color="auto" w:sz="4" w:space="0"/>
              <w:left w:val="single" w:color="auto" w:sz="4" w:space="0"/>
              <w:bottom w:val="single" w:color="auto" w:sz="4" w:space="0"/>
              <w:right w:val="single" w:color="auto" w:sz="4" w:space="0"/>
            </w:tcBorders>
          </w:tcPr>
          <w:p w14:paraId="11EE2E6B">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4562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E09A9B9">
            <w:pPr>
              <w:widowControl/>
              <w:jc w:val="left"/>
              <w:rPr>
                <w:rFonts w:ascii="宋体" w:hAnsi="宋体"/>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7A5A4415">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835" w:type="dxa"/>
            <w:tcBorders>
              <w:top w:val="single" w:color="auto" w:sz="4" w:space="0"/>
              <w:left w:val="single" w:color="auto" w:sz="4" w:space="0"/>
              <w:bottom w:val="single" w:color="auto" w:sz="4" w:space="0"/>
              <w:right w:val="single" w:color="auto" w:sz="4" w:space="0"/>
            </w:tcBorders>
          </w:tcPr>
          <w:p w14:paraId="7A45A52D">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681" w:type="dxa"/>
            <w:tcBorders>
              <w:top w:val="single" w:color="auto" w:sz="4" w:space="0"/>
              <w:left w:val="single" w:color="auto" w:sz="4" w:space="0"/>
              <w:bottom w:val="single" w:color="auto" w:sz="4" w:space="0"/>
              <w:right w:val="single" w:color="auto" w:sz="4" w:space="0"/>
            </w:tcBorders>
          </w:tcPr>
          <w:p w14:paraId="7AAD055D">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01A3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6A4AED90">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3273" w:type="dxa"/>
            <w:tcBorders>
              <w:top w:val="single" w:color="auto" w:sz="4" w:space="0"/>
              <w:left w:val="single" w:color="auto" w:sz="4" w:space="0"/>
              <w:bottom w:val="single" w:color="auto" w:sz="4" w:space="0"/>
              <w:right w:val="single" w:color="auto" w:sz="4" w:space="0"/>
            </w:tcBorders>
          </w:tcPr>
          <w:p w14:paraId="304DCC9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tc>
        <w:tc>
          <w:tcPr>
            <w:tcW w:w="2835" w:type="dxa"/>
            <w:tcBorders>
              <w:top w:val="single" w:color="auto" w:sz="4" w:space="0"/>
              <w:left w:val="single" w:color="auto" w:sz="4" w:space="0"/>
              <w:bottom w:val="single" w:color="auto" w:sz="4" w:space="0"/>
              <w:right w:val="single" w:color="auto" w:sz="4" w:space="0"/>
            </w:tcBorders>
          </w:tcPr>
          <w:p w14:paraId="720222F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tc>
        <w:tc>
          <w:tcPr>
            <w:tcW w:w="2681" w:type="dxa"/>
            <w:tcBorders>
              <w:top w:val="single" w:color="auto" w:sz="4" w:space="0"/>
              <w:left w:val="single" w:color="auto" w:sz="4" w:space="0"/>
              <w:bottom w:val="single" w:color="auto" w:sz="4" w:space="0"/>
              <w:right w:val="single" w:color="auto" w:sz="4" w:space="0"/>
            </w:tcBorders>
          </w:tcPr>
          <w:p w14:paraId="009AB5EF">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2F13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B60E83D">
            <w:pPr>
              <w:widowControl/>
              <w:jc w:val="left"/>
              <w:rPr>
                <w:rFonts w:ascii="宋体" w:hAnsi="宋体"/>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07761E16">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tc>
        <w:tc>
          <w:tcPr>
            <w:tcW w:w="2835" w:type="dxa"/>
            <w:tcBorders>
              <w:top w:val="single" w:color="auto" w:sz="4" w:space="0"/>
              <w:left w:val="single" w:color="auto" w:sz="4" w:space="0"/>
              <w:bottom w:val="single" w:color="auto" w:sz="4" w:space="0"/>
              <w:right w:val="single" w:color="auto" w:sz="4" w:space="0"/>
            </w:tcBorders>
          </w:tcPr>
          <w:p w14:paraId="14770944">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tc>
        <w:tc>
          <w:tcPr>
            <w:tcW w:w="2681" w:type="dxa"/>
            <w:tcBorders>
              <w:top w:val="single" w:color="auto" w:sz="4" w:space="0"/>
              <w:left w:val="single" w:color="auto" w:sz="4" w:space="0"/>
              <w:bottom w:val="single" w:color="auto" w:sz="4" w:space="0"/>
              <w:right w:val="single" w:color="auto" w:sz="4" w:space="0"/>
            </w:tcBorders>
          </w:tcPr>
          <w:p w14:paraId="3D17509F">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17EF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78F9C0C">
            <w:pPr>
              <w:widowControl/>
              <w:jc w:val="left"/>
              <w:rPr>
                <w:rFonts w:ascii="宋体" w:hAnsi="宋体"/>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0F9C7C11">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tc>
        <w:tc>
          <w:tcPr>
            <w:tcW w:w="2835" w:type="dxa"/>
            <w:tcBorders>
              <w:top w:val="single" w:color="auto" w:sz="4" w:space="0"/>
              <w:left w:val="single" w:color="auto" w:sz="4" w:space="0"/>
              <w:bottom w:val="single" w:color="auto" w:sz="4" w:space="0"/>
              <w:right w:val="single" w:color="auto" w:sz="4" w:space="0"/>
            </w:tcBorders>
          </w:tcPr>
          <w:p w14:paraId="03ECB69B">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tc>
        <w:tc>
          <w:tcPr>
            <w:tcW w:w="2681" w:type="dxa"/>
            <w:tcBorders>
              <w:top w:val="single" w:color="auto" w:sz="4" w:space="0"/>
              <w:left w:val="single" w:color="auto" w:sz="4" w:space="0"/>
              <w:bottom w:val="single" w:color="auto" w:sz="4" w:space="0"/>
              <w:right w:val="single" w:color="auto" w:sz="4" w:space="0"/>
            </w:tcBorders>
          </w:tcPr>
          <w:p w14:paraId="7B1BB381">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5124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AD99626">
            <w:pPr>
              <w:widowControl/>
              <w:jc w:val="left"/>
              <w:rPr>
                <w:rFonts w:ascii="宋体" w:hAnsi="宋体"/>
                <w:color w:val="000000" w:themeColor="text1"/>
                <w:szCs w:val="21"/>
                <w:highlight w:val="none"/>
                <w14:textFill>
                  <w14:solidFill>
                    <w14:schemeClr w14:val="tx1"/>
                  </w14:solidFill>
                </w14:textFill>
              </w:rPr>
            </w:pPr>
          </w:p>
        </w:tc>
        <w:tc>
          <w:tcPr>
            <w:tcW w:w="3273" w:type="dxa"/>
            <w:tcBorders>
              <w:top w:val="single" w:color="auto" w:sz="4" w:space="0"/>
              <w:left w:val="single" w:color="auto" w:sz="4" w:space="0"/>
              <w:bottom w:val="single" w:color="auto" w:sz="4" w:space="0"/>
              <w:right w:val="single" w:color="auto" w:sz="4" w:space="0"/>
            </w:tcBorders>
          </w:tcPr>
          <w:p w14:paraId="213E8916">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835" w:type="dxa"/>
            <w:tcBorders>
              <w:top w:val="single" w:color="auto" w:sz="4" w:space="0"/>
              <w:left w:val="single" w:color="auto" w:sz="4" w:space="0"/>
              <w:bottom w:val="single" w:color="auto" w:sz="4" w:space="0"/>
              <w:right w:val="single" w:color="auto" w:sz="4" w:space="0"/>
            </w:tcBorders>
          </w:tcPr>
          <w:p w14:paraId="67B359F9">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681" w:type="dxa"/>
            <w:tcBorders>
              <w:top w:val="single" w:color="auto" w:sz="4" w:space="0"/>
              <w:left w:val="single" w:color="auto" w:sz="4" w:space="0"/>
              <w:bottom w:val="single" w:color="auto" w:sz="4" w:space="0"/>
              <w:right w:val="single" w:color="auto" w:sz="4" w:space="0"/>
            </w:tcBorders>
          </w:tcPr>
          <w:p w14:paraId="606649E5">
            <w:pPr>
              <w:spacing w:line="3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tc>
      </w:tr>
      <w:tr w14:paraId="699F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80" w:type="dxa"/>
            <w:gridSpan w:val="4"/>
            <w:tcBorders>
              <w:top w:val="single" w:color="auto" w:sz="4" w:space="0"/>
              <w:left w:val="single" w:color="auto" w:sz="4" w:space="0"/>
              <w:bottom w:val="single" w:color="auto" w:sz="4" w:space="0"/>
              <w:right w:val="single" w:color="auto" w:sz="4" w:space="0"/>
            </w:tcBorders>
          </w:tcPr>
          <w:p w14:paraId="4B601F08">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分标（此处有分标时填写具体分标号，无分标时填写“无”）</w:t>
            </w:r>
          </w:p>
        </w:tc>
      </w:tr>
    </w:tbl>
    <w:p w14:paraId="174E2ADF">
      <w:pPr>
        <w:pStyle w:val="14"/>
        <w:spacing w:line="400" w:lineRule="exact"/>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54251B9A">
      <w:pPr>
        <w:pStyle w:val="14"/>
        <w:spacing w:line="400" w:lineRule="exact"/>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1.说明：应对照磋商文件“第二章 采购需求”中的商务条款逐条作出明确响应，并作出偏离说明。</w:t>
      </w:r>
    </w:p>
    <w:p w14:paraId="30080D20">
      <w:pPr>
        <w:pStyle w:val="14"/>
        <w:spacing w:line="400" w:lineRule="exact"/>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r>
        <w:rPr>
          <w:rFonts w:hint="eastAsia" w:ascii="宋体" w:hAnsi="宋体" w:cs="仿宋_GB2312"/>
          <w:color w:val="000000" w:themeColor="text1"/>
          <w:sz w:val="24"/>
          <w:szCs w:val="24"/>
          <w:highlight w:val="none"/>
          <w14:textFill>
            <w14:solidFill>
              <w14:schemeClr w14:val="tx1"/>
            </w14:solidFill>
          </w14:textFill>
        </w:rPr>
        <w:t>当响应文件的</w:t>
      </w:r>
      <w:r>
        <w:rPr>
          <w:rFonts w:hint="eastAsia" w:ascii="宋体" w:hAnsi="宋体" w:eastAsia="宋体" w:cs="仿宋_GB2312"/>
          <w:color w:val="000000" w:themeColor="text1"/>
          <w:sz w:val="24"/>
          <w:szCs w:val="24"/>
          <w:highlight w:val="none"/>
          <w14:textFill>
            <w14:solidFill>
              <w14:schemeClr w14:val="tx1"/>
            </w14:solidFill>
          </w14:textFill>
        </w:rPr>
        <w:t>商务内容低于竞争性磋商采购文件要求时，竞标人应当如实写明“负偏离”，否则视为虚假应标</w:t>
      </w:r>
    </w:p>
    <w:p w14:paraId="77B399A3">
      <w:pPr>
        <w:spacing w:line="400" w:lineRule="exact"/>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3</w:t>
      </w:r>
      <w:r>
        <w:rPr>
          <w:rFonts w:ascii="宋体" w:hAnsi="宋体" w:cs="仿宋_GB2312"/>
          <w:color w:val="000000" w:themeColor="text1"/>
          <w:kern w:val="0"/>
          <w:sz w:val="24"/>
          <w:highlight w:val="none"/>
          <w14:textFill>
            <w14:solidFill>
              <w14:schemeClr w14:val="tx1"/>
            </w14:solidFill>
          </w14:textFill>
        </w:rPr>
        <w:t>.</w:t>
      </w:r>
      <w:r>
        <w:rPr>
          <w:rFonts w:hint="eastAsia" w:ascii="宋体" w:hAnsi="宋体" w:cs="仿宋_GB2312"/>
          <w:color w:val="000000" w:themeColor="text1"/>
          <w:kern w:val="0"/>
          <w:sz w:val="24"/>
          <w:highlight w:val="none"/>
          <w14:textFill>
            <w14:solidFill>
              <w14:schemeClr w14:val="tx1"/>
            </w14:solidFill>
          </w14:textFill>
        </w:rPr>
        <w:t>表格内容均须按要求填写，不得留空，否则按竞标无效处理。</w:t>
      </w:r>
    </w:p>
    <w:p w14:paraId="0C216401">
      <w:pPr>
        <w:pStyle w:val="16"/>
        <w:spacing w:line="400" w:lineRule="exact"/>
        <w:contextualSpacing/>
        <w:rPr>
          <w:rFonts w:hAnsi="宋体" w:cs="仿宋_GB2312"/>
          <w:color w:val="000000" w:themeColor="text1"/>
          <w:sz w:val="24"/>
          <w:highlight w:val="none"/>
          <w14:textFill>
            <w14:solidFill>
              <w14:schemeClr w14:val="tx1"/>
            </w14:solidFill>
          </w14:textFill>
        </w:rPr>
      </w:pPr>
      <w:r>
        <w:rPr>
          <w:rFonts w:hint="eastAsia" w:hAnsi="宋体" w:cs="仿宋_GB2312"/>
          <w:color w:val="000000" w:themeColor="text1"/>
          <w:sz w:val="24"/>
          <w:szCs w:val="24"/>
          <w:highlight w:val="none"/>
          <w14:textFill>
            <w14:solidFill>
              <w14:schemeClr w14:val="tx1"/>
            </w14:solidFill>
          </w14:textFill>
        </w:rPr>
        <w:t>4</w:t>
      </w:r>
      <w:r>
        <w:rPr>
          <w:rFonts w:hAnsi="宋体" w:cs="仿宋_GB2312"/>
          <w:color w:val="000000" w:themeColor="text1"/>
          <w:sz w:val="24"/>
          <w:szCs w:val="24"/>
          <w:highlight w:val="none"/>
          <w14:textFill>
            <w14:solidFill>
              <w14:schemeClr w14:val="tx1"/>
            </w14:solidFill>
          </w14:textFill>
        </w:rPr>
        <w:t>.</w:t>
      </w:r>
      <w:r>
        <w:rPr>
          <w:rFonts w:hint="eastAsia" w:hAnsi="宋体" w:cs="仿宋_GB2312"/>
          <w:color w:val="000000" w:themeColor="text1"/>
          <w:sz w:val="24"/>
          <w:szCs w:val="24"/>
          <w:highlight w:val="none"/>
          <w14:textFill>
            <w14:solidFill>
              <w14:schemeClr w14:val="tx1"/>
            </w14:solidFill>
          </w14:textFill>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0C60FA9B">
      <w:pPr>
        <w:spacing w:line="360" w:lineRule="auto"/>
        <w:ind w:firstLine="3840" w:firstLineChars="1600"/>
        <w:rPr>
          <w:rFonts w:ascii="宋体" w:hAnsi="宋体"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2CEE9683">
      <w:pPr>
        <w:spacing w:line="360" w:lineRule="auto"/>
        <w:contextualSpacing/>
        <w:jc w:val="center"/>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 xml:space="preserve">                                                   日期：  年  月   日</w:t>
      </w:r>
    </w:p>
    <w:p w14:paraId="12F24345">
      <w:pPr>
        <w:spacing w:line="360" w:lineRule="auto"/>
        <w:contextualSpacing/>
        <w:jc w:val="center"/>
        <w:rPr>
          <w:rFonts w:ascii="宋体" w:hAnsi="宋体" w:cs="仿宋_GB2312"/>
          <w:b/>
          <w:color w:val="000000" w:themeColor="text1"/>
          <w:sz w:val="24"/>
          <w:highlight w:val="none"/>
          <w14:textFill>
            <w14:solidFill>
              <w14:schemeClr w14:val="tx1"/>
            </w14:solidFill>
          </w14:textFill>
        </w:rPr>
      </w:pPr>
    </w:p>
    <w:p w14:paraId="0AC984FA">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五、竞标人情况介绍</w:t>
      </w:r>
    </w:p>
    <w:p w14:paraId="7A2F7D2C">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527E5B84">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5ABC36D6">
      <w:pPr>
        <w:autoSpaceDE w:val="0"/>
        <w:autoSpaceDN w:val="0"/>
        <w:spacing w:line="360" w:lineRule="auto"/>
        <w:ind w:firstLine="6480" w:firstLineChars="2700"/>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34F1BE64">
      <w:pPr>
        <w:snapToGrid w:val="0"/>
        <w:spacing w:before="120" w:beforeLines="50" w:after="50"/>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355D6D5A">
      <w:pPr>
        <w:snapToGrid w:val="0"/>
        <w:spacing w:before="120" w:beforeLines="50" w:after="50"/>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75408A19">
      <w:pPr>
        <w:snapToGrid w:val="0"/>
        <w:spacing w:before="120" w:beforeLines="50" w:after="50"/>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2B1D8F39">
      <w:pPr>
        <w:snapToGrid w:val="0"/>
        <w:spacing w:before="120" w:beforeLines="50" w:after="50"/>
        <w:ind w:firstLine="602" w:firstLineChars="200"/>
        <w:rPr>
          <w:rFonts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六、供应商类似的业绩证明文件</w:t>
      </w:r>
    </w:p>
    <w:p w14:paraId="176DCCE2">
      <w:pPr>
        <w:pStyle w:val="21"/>
        <w:snapToGrid w:val="0"/>
        <w:ind w:left="480" w:hanging="480"/>
        <w:rPr>
          <w:rFonts w:ascii="宋体" w:hAnsi="宋体"/>
          <w:color w:val="000000" w:themeColor="text1"/>
          <w:sz w:val="24"/>
          <w:highlight w:val="none"/>
          <w14:textFill>
            <w14:solidFill>
              <w14:schemeClr w14:val="tx1"/>
            </w14:solidFill>
          </w14:textFill>
        </w:rPr>
      </w:pPr>
    </w:p>
    <w:tbl>
      <w:tblPr>
        <w:tblStyle w:val="25"/>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826"/>
        <w:gridCol w:w="1842"/>
      </w:tblGrid>
      <w:tr w14:paraId="22694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14:paraId="23540611">
            <w:pPr>
              <w:snapToGrid w:val="0"/>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采购人名称</w:t>
            </w:r>
          </w:p>
        </w:tc>
        <w:tc>
          <w:tcPr>
            <w:tcW w:w="1843" w:type="dxa"/>
            <w:tcBorders>
              <w:top w:val="single" w:color="auto" w:sz="4" w:space="0"/>
              <w:left w:val="single" w:color="auto" w:sz="4" w:space="0"/>
              <w:bottom w:val="single" w:color="auto" w:sz="4" w:space="0"/>
              <w:right w:val="single" w:color="auto" w:sz="4" w:space="0"/>
            </w:tcBorders>
            <w:vAlign w:val="center"/>
          </w:tcPr>
          <w:p w14:paraId="58D98375">
            <w:pPr>
              <w:snapToGrid w:val="0"/>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33E55339">
            <w:pPr>
              <w:snapToGrid w:val="0"/>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w:t>
            </w:r>
          </w:p>
          <w:p w14:paraId="78B4D7A7">
            <w:pPr>
              <w:snapToGrid w:val="0"/>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金额</w:t>
            </w:r>
          </w:p>
          <w:p w14:paraId="000D2B56">
            <w:pPr>
              <w:snapToGrid w:val="0"/>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（万元）</w:t>
            </w:r>
          </w:p>
        </w:tc>
        <w:tc>
          <w:tcPr>
            <w:tcW w:w="2826" w:type="dxa"/>
            <w:tcBorders>
              <w:top w:val="single" w:color="auto" w:sz="4" w:space="0"/>
              <w:left w:val="single" w:color="auto" w:sz="4" w:space="0"/>
              <w:bottom w:val="single" w:color="auto" w:sz="4" w:space="0"/>
              <w:right w:val="single" w:color="auto" w:sz="4" w:space="0"/>
            </w:tcBorders>
            <w:vAlign w:val="center"/>
          </w:tcPr>
          <w:p w14:paraId="4849FA5F">
            <w:pPr>
              <w:snapToGrid w:val="0"/>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附件在响应文件中页码</w:t>
            </w:r>
          </w:p>
          <w:p w14:paraId="204BBD8E">
            <w:pPr>
              <w:snapToGrid w:val="0"/>
              <w:spacing w:line="240" w:lineRule="exact"/>
              <w:jc w:val="center"/>
              <w:rPr>
                <w:rFonts w:ascii="宋体" w:hAnsi="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14:paraId="23C195F3">
            <w:pPr>
              <w:snapToGrid w:val="0"/>
              <w:spacing w:line="2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采购人联系人及联系电话</w:t>
            </w:r>
          </w:p>
        </w:tc>
      </w:tr>
      <w:tr w14:paraId="11BEE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tcPr>
          <w:p w14:paraId="32C5A5F1">
            <w:pPr>
              <w:snapToGrid w:val="0"/>
              <w:spacing w:line="240" w:lineRule="exact"/>
              <w:jc w:val="left"/>
              <w:rPr>
                <w:rFonts w:ascii="宋体" w:hAnsi="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75A6DCBE">
            <w:pPr>
              <w:snapToGrid w:val="0"/>
              <w:spacing w:line="240" w:lineRule="exact"/>
              <w:jc w:val="left"/>
              <w:rPr>
                <w:rFonts w:ascii="宋体" w:hAnsi="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751AC8E1">
            <w:pPr>
              <w:snapToGrid w:val="0"/>
              <w:spacing w:line="240" w:lineRule="exact"/>
              <w:jc w:val="left"/>
              <w:rPr>
                <w:rFonts w:ascii="宋体" w:hAnsi="宋体"/>
                <w:color w:val="000000" w:themeColor="text1"/>
                <w:sz w:val="24"/>
                <w:highlight w:val="none"/>
                <w14:textFill>
                  <w14:solidFill>
                    <w14:schemeClr w14:val="tx1"/>
                  </w14:solidFill>
                </w14:textFill>
              </w:rPr>
            </w:pPr>
          </w:p>
        </w:tc>
        <w:tc>
          <w:tcPr>
            <w:tcW w:w="2826" w:type="dxa"/>
            <w:tcBorders>
              <w:top w:val="single" w:color="auto" w:sz="4" w:space="0"/>
              <w:left w:val="single" w:color="auto" w:sz="4" w:space="0"/>
              <w:bottom w:val="single" w:color="auto" w:sz="4" w:space="0"/>
              <w:right w:val="single" w:color="auto" w:sz="4" w:space="0"/>
            </w:tcBorders>
          </w:tcPr>
          <w:p w14:paraId="0D163895">
            <w:pPr>
              <w:snapToGrid w:val="0"/>
              <w:spacing w:line="240" w:lineRule="exact"/>
              <w:jc w:val="left"/>
              <w:rPr>
                <w:rFonts w:ascii="宋体" w:hAnsi="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3680920D">
            <w:pPr>
              <w:snapToGrid w:val="0"/>
              <w:spacing w:line="240" w:lineRule="exact"/>
              <w:jc w:val="left"/>
              <w:rPr>
                <w:rFonts w:ascii="宋体" w:hAnsi="宋体"/>
                <w:color w:val="000000" w:themeColor="text1"/>
                <w:sz w:val="24"/>
                <w:highlight w:val="none"/>
                <w14:textFill>
                  <w14:solidFill>
                    <w14:schemeClr w14:val="tx1"/>
                  </w14:solidFill>
                </w14:textFill>
              </w:rPr>
            </w:pPr>
          </w:p>
        </w:tc>
      </w:tr>
      <w:tr w14:paraId="75ECD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3BE414">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0C5CA902">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5EA3A5FC">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2826" w:type="dxa"/>
            <w:tcBorders>
              <w:top w:val="single" w:color="auto" w:sz="4" w:space="0"/>
              <w:left w:val="single" w:color="auto" w:sz="4" w:space="0"/>
              <w:bottom w:val="single" w:color="auto" w:sz="4" w:space="0"/>
              <w:right w:val="single" w:color="auto" w:sz="4" w:space="0"/>
            </w:tcBorders>
          </w:tcPr>
          <w:p w14:paraId="66EEC872">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36BC91E8">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r>
      <w:tr w14:paraId="63830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tcPr>
          <w:p w14:paraId="31BB8054">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691CE898">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09556096">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2826" w:type="dxa"/>
            <w:tcBorders>
              <w:top w:val="single" w:color="auto" w:sz="4" w:space="0"/>
              <w:left w:val="single" w:color="auto" w:sz="4" w:space="0"/>
              <w:bottom w:val="single" w:color="auto" w:sz="4" w:space="0"/>
              <w:right w:val="single" w:color="auto" w:sz="4" w:space="0"/>
            </w:tcBorders>
          </w:tcPr>
          <w:p w14:paraId="5E3049DB">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5D35E998">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r>
      <w:tr w14:paraId="48A03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02AA57CD">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6F46C54F">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774C4096">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2826" w:type="dxa"/>
            <w:tcBorders>
              <w:top w:val="single" w:color="auto" w:sz="4" w:space="0"/>
              <w:left w:val="single" w:color="auto" w:sz="4" w:space="0"/>
              <w:bottom w:val="single" w:color="auto" w:sz="4" w:space="0"/>
              <w:right w:val="single" w:color="auto" w:sz="4" w:space="0"/>
            </w:tcBorders>
          </w:tcPr>
          <w:p w14:paraId="61A38C26">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258F0DCC">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r>
      <w:tr w14:paraId="597B7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22931196">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6338C682">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73CDA55D">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2826" w:type="dxa"/>
            <w:tcBorders>
              <w:top w:val="single" w:color="auto" w:sz="4" w:space="0"/>
              <w:left w:val="single" w:color="auto" w:sz="4" w:space="0"/>
              <w:bottom w:val="single" w:color="auto" w:sz="4" w:space="0"/>
              <w:right w:val="single" w:color="auto" w:sz="4" w:space="0"/>
            </w:tcBorders>
          </w:tcPr>
          <w:p w14:paraId="05BEFC0B">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3544C85E">
            <w:pPr>
              <w:snapToGrid w:val="0"/>
              <w:spacing w:before="50" w:after="120" w:afterLines="50" w:line="400" w:lineRule="exact"/>
              <w:jc w:val="left"/>
              <w:rPr>
                <w:rFonts w:ascii="宋体" w:hAnsi="宋体"/>
                <w:color w:val="000000" w:themeColor="text1"/>
                <w:sz w:val="24"/>
                <w:highlight w:val="none"/>
                <w14:textFill>
                  <w14:solidFill>
                    <w14:schemeClr w14:val="tx1"/>
                  </w14:solidFill>
                </w14:textFill>
              </w:rPr>
            </w:pPr>
          </w:p>
        </w:tc>
      </w:tr>
    </w:tbl>
    <w:p w14:paraId="10E1D4C7">
      <w:pPr>
        <w:pStyle w:val="21"/>
        <w:snapToGrid w:val="0"/>
        <w:ind w:left="480" w:hanging="480"/>
        <w:rPr>
          <w:rFonts w:ascii="宋体" w:hAnsi="宋体"/>
          <w:color w:val="000000" w:themeColor="text1"/>
          <w:sz w:val="24"/>
          <w:highlight w:val="none"/>
          <w14:textFill>
            <w14:solidFill>
              <w14:schemeClr w14:val="tx1"/>
            </w14:solidFill>
          </w14:textFill>
        </w:rPr>
      </w:pPr>
    </w:p>
    <w:p w14:paraId="2953A804">
      <w:pPr>
        <w:pStyle w:val="21"/>
        <w:snapToGrid w:val="0"/>
        <w:ind w:left="480" w:hanging="480"/>
        <w:rPr>
          <w:rFonts w:ascii="宋体" w:hAnsi="宋体"/>
          <w:color w:val="000000" w:themeColor="text1"/>
          <w:sz w:val="24"/>
          <w:highlight w:val="none"/>
          <w14:textFill>
            <w14:solidFill>
              <w14:schemeClr w14:val="tx1"/>
            </w14:solidFill>
          </w14:textFill>
        </w:rPr>
      </w:pPr>
    </w:p>
    <w:p w14:paraId="5CDE03C9">
      <w:pPr>
        <w:autoSpaceDE w:val="0"/>
        <w:autoSpaceDN w:val="0"/>
        <w:spacing w:line="360" w:lineRule="auto"/>
        <w:ind w:firstLine="120"/>
        <w:rPr>
          <w:rFonts w:ascii="宋体" w:hAnsi="宋体"/>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 ：相关项目业绩一览表（根据评分办法提供项目合同复印件或中标通知书等相关材料扫描件，格式自拟）</w:t>
      </w:r>
    </w:p>
    <w:p w14:paraId="7CAC3017">
      <w:pPr>
        <w:pStyle w:val="16"/>
        <w:spacing w:line="360" w:lineRule="auto"/>
        <w:ind w:left="72"/>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注：供应商可按上述的格式自行编制，并注明所在供应商商务技术文件页码。</w:t>
      </w:r>
    </w:p>
    <w:p w14:paraId="25AF3639">
      <w:pPr>
        <w:pStyle w:val="16"/>
        <w:spacing w:line="360" w:lineRule="auto"/>
        <w:ind w:left="72"/>
        <w:rPr>
          <w:rFonts w:ascii="Times New Roman" w:hAnsi="Times New Roman"/>
          <w:color w:val="000000" w:themeColor="text1"/>
          <w:highlight w:val="none"/>
          <w14:textFill>
            <w14:solidFill>
              <w14:schemeClr w14:val="tx1"/>
            </w14:solidFill>
          </w14:textFill>
        </w:rPr>
      </w:pPr>
    </w:p>
    <w:p w14:paraId="146CEC6B">
      <w:pPr>
        <w:pStyle w:val="16"/>
        <w:spacing w:line="360" w:lineRule="auto"/>
        <w:ind w:left="72"/>
        <w:rPr>
          <w:rFonts w:ascii="Times New Roman" w:hAnsi="Times New Roman"/>
          <w:color w:val="000000" w:themeColor="text1"/>
          <w:highlight w:val="none"/>
          <w14:textFill>
            <w14:solidFill>
              <w14:schemeClr w14:val="tx1"/>
            </w14:solidFill>
          </w14:textFill>
        </w:rPr>
      </w:pPr>
    </w:p>
    <w:p w14:paraId="036CB8A4">
      <w:pPr>
        <w:snapToGrid w:val="0"/>
        <w:spacing w:line="360" w:lineRule="auto"/>
        <w:ind w:firstLine="4935" w:firstLineChars="2350"/>
        <w:rPr>
          <w:rFonts w:hAnsi="宋体"/>
          <w:color w:val="000000" w:themeColor="text1"/>
          <w:szCs w:val="21"/>
          <w:highlight w:val="none"/>
          <w14:textFill>
            <w14:solidFill>
              <w14:schemeClr w14:val="tx1"/>
            </w14:solidFill>
          </w14:textFill>
        </w:rPr>
      </w:pPr>
    </w:p>
    <w:p w14:paraId="3D4E5714">
      <w:pPr>
        <w:snapToGrid w:val="0"/>
        <w:spacing w:line="360" w:lineRule="auto"/>
        <w:ind w:firstLine="4935" w:firstLineChars="2350"/>
        <w:rPr>
          <w:rFonts w:hAnsi="宋体"/>
          <w:color w:val="000000" w:themeColor="text1"/>
          <w:szCs w:val="21"/>
          <w:highlight w:val="none"/>
          <w14:textFill>
            <w14:solidFill>
              <w14:schemeClr w14:val="tx1"/>
            </w14:solidFill>
          </w14:textFill>
        </w:rPr>
      </w:pPr>
    </w:p>
    <w:p w14:paraId="74B10061">
      <w:pPr>
        <w:snapToGrid w:val="0"/>
        <w:spacing w:line="360" w:lineRule="auto"/>
        <w:ind w:left="4410" w:leftChars="2100" w:firstLine="6480" w:firstLineChars="27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供应商名称（电子签章）：</w:t>
      </w:r>
    </w:p>
    <w:p w14:paraId="7744A097">
      <w:pPr>
        <w:spacing w:line="50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sectPr>
          <w:pgSz w:w="11910" w:h="16840"/>
          <w:pgMar w:top="1340" w:right="1500" w:bottom="280" w:left="1680" w:header="720" w:footer="720" w:gutter="0"/>
          <w:cols w:space="720" w:num="1"/>
        </w:sect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 xml:space="preserve">                                                     日期</w:t>
      </w:r>
      <w:r>
        <w:rPr>
          <w:rFonts w:hint="eastAsia" w:ascii="仿宋_GB2312" w:hAnsi="仿宋" w:eastAsia="仿宋_GB2312" w:cs="仿宋_GB2312"/>
          <w:color w:val="000000" w:themeColor="text1"/>
          <w:kern w:val="0"/>
          <w:sz w:val="24"/>
          <w:highlight w:val="none"/>
          <w14:textFill>
            <w14:solidFill>
              <w14:schemeClr w14:val="tx1"/>
            </w14:solidFill>
          </w14:textFill>
        </w:rPr>
        <w:t xml:space="preserve">：  年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月日</w:t>
      </w:r>
    </w:p>
    <w:p w14:paraId="1216B296">
      <w:pPr>
        <w:snapToGrid w:val="0"/>
        <w:spacing w:line="360" w:lineRule="auto"/>
        <w:ind w:firstLine="60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七、服务需求偏离表</w:t>
      </w:r>
    </w:p>
    <w:p w14:paraId="535C2FFA">
      <w:pPr>
        <w:spacing w:line="50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服务需求偏离表</w:t>
      </w:r>
    </w:p>
    <w:p w14:paraId="519433AE">
      <w:pPr>
        <w:spacing w:line="360" w:lineRule="auto"/>
        <w:contextualSpacing/>
        <w:jc w:val="left"/>
        <w:rPr>
          <w:rFonts w:ascii="宋体" w:hAnsi="宋体"/>
          <w:color w:val="000000" w:themeColor="text1"/>
          <w:sz w:val="24"/>
          <w:highlight w:val="none"/>
          <w14:textFill>
            <w14:solidFill>
              <w14:schemeClr w14:val="tx1"/>
            </w14:solidFill>
          </w14:textFill>
        </w:rPr>
      </w:pPr>
    </w:p>
    <w:p w14:paraId="718A44D2">
      <w:pPr>
        <w:pStyle w:val="16"/>
        <w:spacing w:line="360" w:lineRule="auto"/>
        <w:contextualSpacing/>
        <w:rPr>
          <w:rFonts w:hAnsi="宋体" w:cs="仿宋_GB2312"/>
          <w:color w:val="000000" w:themeColor="text1"/>
          <w:sz w:val="24"/>
          <w:szCs w:val="24"/>
          <w:highlight w:val="none"/>
          <w14:textFill>
            <w14:solidFill>
              <w14:schemeClr w14:val="tx1"/>
            </w14:solidFill>
          </w14:textFill>
        </w:rPr>
      </w:pPr>
      <w:r>
        <w:rPr>
          <w:rFonts w:hint="eastAsia" w:hAnsi="宋体" w:cs="仿宋_GB2312"/>
          <w:color w:val="000000" w:themeColor="text1"/>
          <w:sz w:val="24"/>
          <w:szCs w:val="24"/>
          <w:highlight w:val="none"/>
          <w14:textFill>
            <w14:solidFill>
              <w14:schemeClr w14:val="tx1"/>
            </w14:solidFill>
          </w14:textFill>
        </w:rPr>
        <w:t xml:space="preserve">所竞分标：              </w:t>
      </w:r>
    </w:p>
    <w:tbl>
      <w:tblPr>
        <w:tblStyle w:val="2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3"/>
        <w:gridCol w:w="834"/>
        <w:gridCol w:w="1787"/>
        <w:gridCol w:w="1291"/>
        <w:gridCol w:w="745"/>
        <w:gridCol w:w="1300"/>
        <w:gridCol w:w="1241"/>
      </w:tblGrid>
      <w:tr w14:paraId="2330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71" w:type="dxa"/>
            <w:vMerge w:val="restart"/>
            <w:tcBorders>
              <w:top w:val="single" w:color="auto" w:sz="4" w:space="0"/>
              <w:left w:val="single" w:color="auto" w:sz="4" w:space="0"/>
              <w:bottom w:val="single" w:color="auto" w:sz="4" w:space="0"/>
              <w:right w:val="single" w:color="auto" w:sz="4" w:space="0"/>
            </w:tcBorders>
            <w:vAlign w:val="center"/>
          </w:tcPr>
          <w:p w14:paraId="7B25ABE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项号</w:t>
            </w:r>
          </w:p>
        </w:tc>
        <w:tc>
          <w:tcPr>
            <w:tcW w:w="3914" w:type="dxa"/>
            <w:gridSpan w:val="3"/>
            <w:tcBorders>
              <w:top w:val="single" w:color="auto" w:sz="4" w:space="0"/>
              <w:left w:val="single" w:color="auto" w:sz="4" w:space="0"/>
              <w:bottom w:val="single" w:color="auto" w:sz="4" w:space="0"/>
              <w:right w:val="single" w:color="auto" w:sz="4" w:space="0"/>
            </w:tcBorders>
            <w:vAlign w:val="center"/>
          </w:tcPr>
          <w:p w14:paraId="57071A6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竞争性磋商采购文件需求</w:t>
            </w:r>
          </w:p>
        </w:tc>
        <w:tc>
          <w:tcPr>
            <w:tcW w:w="3336" w:type="dxa"/>
            <w:gridSpan w:val="3"/>
            <w:tcBorders>
              <w:top w:val="single" w:color="auto" w:sz="4" w:space="0"/>
              <w:left w:val="single" w:color="auto" w:sz="4" w:space="0"/>
              <w:bottom w:val="single" w:color="auto" w:sz="4" w:space="0"/>
              <w:right w:val="single" w:color="auto" w:sz="4" w:space="0"/>
            </w:tcBorders>
            <w:vAlign w:val="center"/>
          </w:tcPr>
          <w:p w14:paraId="3017C4E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响应文件承诺</w:t>
            </w:r>
          </w:p>
        </w:tc>
        <w:tc>
          <w:tcPr>
            <w:tcW w:w="1241" w:type="dxa"/>
            <w:vMerge w:val="restart"/>
            <w:tcBorders>
              <w:top w:val="single" w:color="auto" w:sz="4" w:space="0"/>
              <w:left w:val="single" w:color="auto" w:sz="4" w:space="0"/>
              <w:bottom w:val="single" w:color="auto" w:sz="4" w:space="0"/>
              <w:right w:val="single" w:color="auto" w:sz="4" w:space="0"/>
            </w:tcBorders>
            <w:vAlign w:val="center"/>
          </w:tcPr>
          <w:p w14:paraId="7207B33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偏离说明</w:t>
            </w:r>
          </w:p>
        </w:tc>
      </w:tr>
      <w:tr w14:paraId="4FB6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14:paraId="70403F4E">
            <w:pPr>
              <w:widowControl/>
              <w:jc w:val="left"/>
              <w:rPr>
                <w:rFonts w:ascii="宋体" w:hAnsi="宋体"/>
                <w:color w:val="000000" w:themeColor="text1"/>
                <w:szCs w:val="21"/>
                <w:highlight w:val="none"/>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14:paraId="219263C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tc>
        <w:tc>
          <w:tcPr>
            <w:tcW w:w="834" w:type="dxa"/>
            <w:tcBorders>
              <w:top w:val="single" w:color="auto" w:sz="4" w:space="0"/>
              <w:left w:val="single" w:color="auto" w:sz="4" w:space="0"/>
              <w:bottom w:val="single" w:color="auto" w:sz="4" w:space="0"/>
              <w:right w:val="single" w:color="auto" w:sz="4" w:space="0"/>
            </w:tcBorders>
            <w:vAlign w:val="center"/>
          </w:tcPr>
          <w:p w14:paraId="61AF4AD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787" w:type="dxa"/>
            <w:tcBorders>
              <w:top w:val="single" w:color="auto" w:sz="4" w:space="0"/>
              <w:left w:val="single" w:color="auto" w:sz="4" w:space="0"/>
              <w:bottom w:val="single" w:color="auto" w:sz="4" w:space="0"/>
              <w:right w:val="single" w:color="auto" w:sz="4" w:space="0"/>
            </w:tcBorders>
            <w:vAlign w:val="center"/>
          </w:tcPr>
          <w:p w14:paraId="326812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服务参数要求</w:t>
            </w:r>
          </w:p>
        </w:tc>
        <w:tc>
          <w:tcPr>
            <w:tcW w:w="1291" w:type="dxa"/>
            <w:tcBorders>
              <w:top w:val="single" w:color="auto" w:sz="4" w:space="0"/>
              <w:left w:val="single" w:color="auto" w:sz="4" w:space="0"/>
              <w:bottom w:val="single" w:color="auto" w:sz="4" w:space="0"/>
              <w:right w:val="single" w:color="auto" w:sz="4" w:space="0"/>
            </w:tcBorders>
            <w:vAlign w:val="center"/>
          </w:tcPr>
          <w:p w14:paraId="539818B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tc>
        <w:tc>
          <w:tcPr>
            <w:tcW w:w="745" w:type="dxa"/>
            <w:tcBorders>
              <w:top w:val="single" w:color="auto" w:sz="4" w:space="0"/>
              <w:left w:val="single" w:color="auto" w:sz="4" w:space="0"/>
              <w:bottom w:val="single" w:color="auto" w:sz="4" w:space="0"/>
              <w:right w:val="single" w:color="auto" w:sz="4" w:space="0"/>
            </w:tcBorders>
            <w:vAlign w:val="center"/>
          </w:tcPr>
          <w:p w14:paraId="0F755AD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300" w:type="dxa"/>
            <w:tcBorders>
              <w:top w:val="single" w:color="auto" w:sz="4" w:space="0"/>
              <w:left w:val="single" w:color="auto" w:sz="4" w:space="0"/>
              <w:bottom w:val="single" w:color="auto" w:sz="4" w:space="0"/>
              <w:right w:val="single" w:color="auto" w:sz="4" w:space="0"/>
            </w:tcBorders>
            <w:vAlign w:val="center"/>
          </w:tcPr>
          <w:p w14:paraId="754982D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服务参数</w:t>
            </w:r>
          </w:p>
        </w:tc>
        <w:tc>
          <w:tcPr>
            <w:tcW w:w="1241" w:type="dxa"/>
            <w:vMerge w:val="continue"/>
            <w:tcBorders>
              <w:top w:val="single" w:color="auto" w:sz="4" w:space="0"/>
              <w:left w:val="single" w:color="auto" w:sz="4" w:space="0"/>
              <w:bottom w:val="single" w:color="auto" w:sz="4" w:space="0"/>
              <w:right w:val="single" w:color="auto" w:sz="4" w:space="0"/>
            </w:tcBorders>
            <w:vAlign w:val="center"/>
          </w:tcPr>
          <w:p w14:paraId="2F8E2E12">
            <w:pPr>
              <w:widowControl/>
              <w:jc w:val="left"/>
              <w:rPr>
                <w:rFonts w:ascii="宋体" w:hAnsi="宋体"/>
                <w:color w:val="000000" w:themeColor="text1"/>
                <w:szCs w:val="21"/>
                <w:highlight w:val="none"/>
                <w14:textFill>
                  <w14:solidFill>
                    <w14:schemeClr w14:val="tx1"/>
                  </w14:solidFill>
                </w14:textFill>
              </w:rPr>
            </w:pPr>
          </w:p>
        </w:tc>
      </w:tr>
      <w:tr w14:paraId="748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5D28BF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93" w:type="dxa"/>
            <w:tcBorders>
              <w:top w:val="single" w:color="auto" w:sz="4" w:space="0"/>
              <w:left w:val="single" w:color="auto" w:sz="4" w:space="0"/>
              <w:bottom w:val="single" w:color="auto" w:sz="4" w:space="0"/>
              <w:right w:val="single" w:color="auto" w:sz="4" w:space="0"/>
            </w:tcBorders>
            <w:vAlign w:val="center"/>
          </w:tcPr>
          <w:p w14:paraId="5F24C47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834" w:type="dxa"/>
            <w:tcBorders>
              <w:top w:val="single" w:color="auto" w:sz="4" w:space="0"/>
              <w:left w:val="single" w:color="auto" w:sz="4" w:space="0"/>
              <w:bottom w:val="single" w:color="auto" w:sz="4" w:space="0"/>
              <w:right w:val="single" w:color="auto" w:sz="4" w:space="0"/>
            </w:tcBorders>
            <w:vAlign w:val="center"/>
          </w:tcPr>
          <w:p w14:paraId="2480372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787" w:type="dxa"/>
            <w:tcBorders>
              <w:top w:val="single" w:color="auto" w:sz="4" w:space="0"/>
              <w:left w:val="single" w:color="auto" w:sz="4" w:space="0"/>
              <w:bottom w:val="single" w:color="auto" w:sz="4" w:space="0"/>
              <w:right w:val="single" w:color="auto" w:sz="4" w:space="0"/>
            </w:tcBorders>
            <w:vAlign w:val="center"/>
          </w:tcPr>
          <w:p w14:paraId="08C0025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16FDDE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70E98AF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530380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91" w:type="dxa"/>
            <w:tcBorders>
              <w:top w:val="single" w:color="auto" w:sz="4" w:space="0"/>
              <w:left w:val="single" w:color="auto" w:sz="4" w:space="0"/>
              <w:bottom w:val="single" w:color="auto" w:sz="4" w:space="0"/>
              <w:right w:val="single" w:color="auto" w:sz="4" w:space="0"/>
            </w:tcBorders>
            <w:vAlign w:val="center"/>
          </w:tcPr>
          <w:p w14:paraId="152AEFE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45" w:type="dxa"/>
            <w:tcBorders>
              <w:top w:val="single" w:color="auto" w:sz="4" w:space="0"/>
              <w:left w:val="single" w:color="auto" w:sz="4" w:space="0"/>
              <w:bottom w:val="single" w:color="auto" w:sz="4" w:space="0"/>
              <w:right w:val="single" w:color="auto" w:sz="4" w:space="0"/>
            </w:tcBorders>
            <w:vAlign w:val="center"/>
          </w:tcPr>
          <w:p w14:paraId="25B08C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300" w:type="dxa"/>
            <w:tcBorders>
              <w:top w:val="single" w:color="auto" w:sz="4" w:space="0"/>
              <w:left w:val="single" w:color="auto" w:sz="4" w:space="0"/>
              <w:bottom w:val="single" w:color="auto" w:sz="4" w:space="0"/>
              <w:right w:val="single" w:color="auto" w:sz="4" w:space="0"/>
            </w:tcBorders>
            <w:vAlign w:val="center"/>
          </w:tcPr>
          <w:p w14:paraId="183757C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7E167D2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3512E39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2B9E5CD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center"/>
          </w:tcPr>
          <w:p w14:paraId="1CF65A95">
            <w:pPr>
              <w:rPr>
                <w:rFonts w:ascii="宋体" w:hAnsi="宋体"/>
                <w:color w:val="000000" w:themeColor="text1"/>
                <w:szCs w:val="21"/>
                <w:highlight w:val="none"/>
                <w14:textFill>
                  <w14:solidFill>
                    <w14:schemeClr w14:val="tx1"/>
                  </w14:solidFill>
                </w14:textFill>
              </w:rPr>
            </w:pPr>
          </w:p>
        </w:tc>
      </w:tr>
      <w:tr w14:paraId="6C7A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581CE18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93" w:type="dxa"/>
            <w:tcBorders>
              <w:top w:val="single" w:color="auto" w:sz="4" w:space="0"/>
              <w:left w:val="single" w:color="auto" w:sz="4" w:space="0"/>
              <w:bottom w:val="single" w:color="auto" w:sz="4" w:space="0"/>
              <w:right w:val="single" w:color="auto" w:sz="4" w:space="0"/>
            </w:tcBorders>
            <w:vAlign w:val="center"/>
          </w:tcPr>
          <w:p w14:paraId="794F04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834" w:type="dxa"/>
            <w:tcBorders>
              <w:top w:val="single" w:color="auto" w:sz="4" w:space="0"/>
              <w:left w:val="single" w:color="auto" w:sz="4" w:space="0"/>
              <w:bottom w:val="single" w:color="auto" w:sz="4" w:space="0"/>
              <w:right w:val="single" w:color="auto" w:sz="4" w:space="0"/>
            </w:tcBorders>
            <w:vAlign w:val="center"/>
          </w:tcPr>
          <w:p w14:paraId="7157B44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787" w:type="dxa"/>
            <w:tcBorders>
              <w:top w:val="single" w:color="auto" w:sz="4" w:space="0"/>
              <w:left w:val="single" w:color="auto" w:sz="4" w:space="0"/>
              <w:bottom w:val="single" w:color="auto" w:sz="4" w:space="0"/>
              <w:right w:val="single" w:color="auto" w:sz="4" w:space="0"/>
            </w:tcBorders>
            <w:vAlign w:val="center"/>
          </w:tcPr>
          <w:p w14:paraId="375FBC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1C82F03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41294DF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6B247F3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91" w:type="dxa"/>
            <w:tcBorders>
              <w:top w:val="single" w:color="auto" w:sz="4" w:space="0"/>
              <w:left w:val="single" w:color="auto" w:sz="4" w:space="0"/>
              <w:bottom w:val="single" w:color="auto" w:sz="4" w:space="0"/>
              <w:right w:val="single" w:color="auto" w:sz="4" w:space="0"/>
            </w:tcBorders>
            <w:vAlign w:val="center"/>
          </w:tcPr>
          <w:p w14:paraId="5B70B89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45" w:type="dxa"/>
            <w:tcBorders>
              <w:top w:val="single" w:color="auto" w:sz="4" w:space="0"/>
              <w:left w:val="single" w:color="auto" w:sz="4" w:space="0"/>
              <w:bottom w:val="single" w:color="auto" w:sz="4" w:space="0"/>
              <w:right w:val="single" w:color="auto" w:sz="4" w:space="0"/>
            </w:tcBorders>
            <w:vAlign w:val="center"/>
          </w:tcPr>
          <w:p w14:paraId="5C9F61E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300" w:type="dxa"/>
            <w:tcBorders>
              <w:top w:val="single" w:color="auto" w:sz="4" w:space="0"/>
              <w:left w:val="single" w:color="auto" w:sz="4" w:space="0"/>
              <w:bottom w:val="single" w:color="auto" w:sz="4" w:space="0"/>
              <w:right w:val="single" w:color="auto" w:sz="4" w:space="0"/>
            </w:tcBorders>
            <w:vAlign w:val="center"/>
          </w:tcPr>
          <w:p w14:paraId="7B144C8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7A83202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2B2B25F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335EF12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center"/>
          </w:tcPr>
          <w:p w14:paraId="0362B0C3">
            <w:pPr>
              <w:rPr>
                <w:rFonts w:ascii="宋体" w:hAnsi="宋体"/>
                <w:color w:val="000000" w:themeColor="text1"/>
                <w:szCs w:val="21"/>
                <w:highlight w:val="none"/>
                <w14:textFill>
                  <w14:solidFill>
                    <w14:schemeClr w14:val="tx1"/>
                  </w14:solidFill>
                </w14:textFill>
              </w:rPr>
            </w:pPr>
          </w:p>
        </w:tc>
      </w:tr>
      <w:tr w14:paraId="4E99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1582F2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93" w:type="dxa"/>
            <w:tcBorders>
              <w:top w:val="single" w:color="auto" w:sz="4" w:space="0"/>
              <w:left w:val="single" w:color="auto" w:sz="4" w:space="0"/>
              <w:bottom w:val="single" w:color="auto" w:sz="4" w:space="0"/>
              <w:right w:val="single" w:color="auto" w:sz="4" w:space="0"/>
            </w:tcBorders>
            <w:vAlign w:val="center"/>
          </w:tcPr>
          <w:p w14:paraId="6F846687">
            <w:pPr>
              <w:rPr>
                <w:rFonts w:ascii="宋体" w:hAnsi="宋体"/>
                <w:color w:val="000000" w:themeColor="text1"/>
                <w:szCs w:val="2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vAlign w:val="center"/>
          </w:tcPr>
          <w:p w14:paraId="5DCC8961">
            <w:pPr>
              <w:rPr>
                <w:rFonts w:ascii="宋体" w:hAnsi="宋体"/>
                <w:color w:val="000000" w:themeColor="text1"/>
                <w:szCs w:val="21"/>
                <w:highlight w:val="none"/>
                <w14:textFill>
                  <w14:solidFill>
                    <w14:schemeClr w14:val="tx1"/>
                  </w14:solidFill>
                </w14:textFill>
              </w:rPr>
            </w:pPr>
          </w:p>
        </w:tc>
        <w:tc>
          <w:tcPr>
            <w:tcW w:w="1787" w:type="dxa"/>
            <w:tcBorders>
              <w:top w:val="single" w:color="auto" w:sz="4" w:space="0"/>
              <w:left w:val="single" w:color="auto" w:sz="4" w:space="0"/>
              <w:bottom w:val="single" w:color="auto" w:sz="4" w:space="0"/>
              <w:right w:val="single" w:color="auto" w:sz="4" w:space="0"/>
            </w:tcBorders>
            <w:vAlign w:val="center"/>
          </w:tcPr>
          <w:p w14:paraId="58AA1395">
            <w:pPr>
              <w:rPr>
                <w:rFonts w:ascii="宋体" w:hAnsi="宋体"/>
                <w:color w:val="000000" w:themeColor="text1"/>
                <w:szCs w:val="21"/>
                <w:highlight w:val="none"/>
                <w14:textFill>
                  <w14:solidFill>
                    <w14:schemeClr w14:val="tx1"/>
                  </w14:solidFill>
                </w14:textFill>
              </w:rPr>
            </w:pPr>
          </w:p>
        </w:tc>
        <w:tc>
          <w:tcPr>
            <w:tcW w:w="1291" w:type="dxa"/>
            <w:tcBorders>
              <w:top w:val="single" w:color="auto" w:sz="4" w:space="0"/>
              <w:left w:val="single" w:color="auto" w:sz="4" w:space="0"/>
              <w:bottom w:val="single" w:color="auto" w:sz="4" w:space="0"/>
              <w:right w:val="single" w:color="auto" w:sz="4" w:space="0"/>
            </w:tcBorders>
            <w:vAlign w:val="center"/>
          </w:tcPr>
          <w:p w14:paraId="3DDB686B">
            <w:pPr>
              <w:rPr>
                <w:rFonts w:ascii="宋体" w:hAnsi="宋体"/>
                <w:color w:val="000000" w:themeColor="text1"/>
                <w:szCs w:val="21"/>
                <w:highlight w:val="none"/>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18928CFC">
            <w:pPr>
              <w:rPr>
                <w:rFonts w:ascii="宋体" w:hAnsi="宋体"/>
                <w:color w:val="000000" w:themeColor="text1"/>
                <w:szCs w:val="2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vAlign w:val="center"/>
          </w:tcPr>
          <w:p w14:paraId="7A66828B">
            <w:pPr>
              <w:rPr>
                <w:rFonts w:ascii="宋体" w:hAnsi="宋体"/>
                <w:color w:val="000000" w:themeColor="text1"/>
                <w:szCs w:val="21"/>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vAlign w:val="center"/>
          </w:tcPr>
          <w:p w14:paraId="1DFAD3AC">
            <w:pPr>
              <w:rPr>
                <w:rFonts w:ascii="宋体" w:hAnsi="宋体"/>
                <w:color w:val="000000" w:themeColor="text1"/>
                <w:szCs w:val="21"/>
                <w:highlight w:val="none"/>
                <w14:textFill>
                  <w14:solidFill>
                    <w14:schemeClr w14:val="tx1"/>
                  </w14:solidFill>
                </w14:textFill>
              </w:rPr>
            </w:pPr>
          </w:p>
        </w:tc>
      </w:tr>
    </w:tbl>
    <w:p w14:paraId="3AACB36D">
      <w:pPr>
        <w:pStyle w:val="12"/>
        <w:spacing w:after="0" w:line="360" w:lineRule="auto"/>
        <w:contextualSpacing/>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注：</w:t>
      </w:r>
    </w:p>
    <w:p w14:paraId="04E96811">
      <w:pPr>
        <w:pStyle w:val="12"/>
        <w:spacing w:after="0" w:line="360" w:lineRule="auto"/>
        <w:contextualSpacing/>
        <w:rPr>
          <w:rFonts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注：</w:t>
      </w:r>
    </w:p>
    <w:p w14:paraId="079B9431">
      <w:pPr>
        <w:pStyle w:val="12"/>
        <w:spacing w:after="0" w:line="360" w:lineRule="auto"/>
        <w:contextualSpacing/>
        <w:rPr>
          <w:rFonts w:ascii="宋体" w:hAnsi="宋体" w:cs="仿宋_GB2312"/>
          <w:color w:val="000000" w:themeColor="text1"/>
          <w:kern w:val="0"/>
          <w:sz w:val="21"/>
          <w:szCs w:val="21"/>
          <w:highlight w:val="none"/>
          <w14:textFill>
            <w14:solidFill>
              <w14:schemeClr w14:val="tx1"/>
            </w14:solidFill>
          </w14:textFill>
        </w:rPr>
      </w:pPr>
      <w:r>
        <w:rPr>
          <w:rFonts w:hint="eastAsia" w:ascii="宋体" w:hAnsi="宋体" w:cs="仿宋_GB2312"/>
          <w:color w:val="000000" w:themeColor="text1"/>
          <w:kern w:val="0"/>
          <w:sz w:val="21"/>
          <w:szCs w:val="21"/>
          <w:highlight w:val="none"/>
          <w14:textFill>
            <w14:solidFill>
              <w14:schemeClr w14:val="tx1"/>
            </w14:solidFill>
          </w14:textFill>
        </w:rPr>
        <w:t>1.说明：应对照磋商文件“第二章”中“服务需求一览表”的采购清单及技术参数条款逐条作出明确响应，并作出偏离说明。</w:t>
      </w:r>
    </w:p>
    <w:p w14:paraId="0806A344">
      <w:pPr>
        <w:pStyle w:val="14"/>
        <w:spacing w:line="400" w:lineRule="exact"/>
        <w:ind w:firstLine="0" w:firstLineChars="0"/>
        <w:contextualSpacing/>
        <w:rPr>
          <w:rFonts w:ascii="宋体" w:hAnsi="宋体" w:eastAsia="宋体" w:cs="仿宋_GB2312"/>
          <w:color w:val="000000" w:themeColor="text1"/>
          <w:sz w:val="21"/>
          <w:szCs w:val="21"/>
          <w:highlight w:val="none"/>
          <w14:textFill>
            <w14:solidFill>
              <w14:schemeClr w14:val="tx1"/>
            </w14:solidFill>
          </w14:textFill>
        </w:rPr>
      </w:pPr>
      <w:r>
        <w:rPr>
          <w:rFonts w:hint="eastAsia" w:ascii="宋体" w:hAnsi="宋体" w:eastAsia="宋体" w:cs="仿宋_GB2312"/>
          <w:color w:val="000000" w:themeColor="text1"/>
          <w:sz w:val="2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F186CED">
      <w:pPr>
        <w:spacing w:line="400" w:lineRule="exact"/>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3</w:t>
      </w:r>
      <w:r>
        <w:rPr>
          <w:rFonts w:ascii="宋体" w:hAnsi="宋体" w:cs="仿宋_GB2312"/>
          <w:color w:val="000000" w:themeColor="text1"/>
          <w:kern w:val="0"/>
          <w:szCs w:val="21"/>
          <w:highlight w:val="none"/>
          <w14:textFill>
            <w14:solidFill>
              <w14:schemeClr w14:val="tx1"/>
            </w14:solidFill>
          </w14:textFill>
        </w:rPr>
        <w:t>.</w:t>
      </w:r>
      <w:r>
        <w:rPr>
          <w:rFonts w:hint="eastAsia" w:ascii="宋体" w:hAnsi="宋体" w:cs="仿宋_GB2312"/>
          <w:color w:val="000000" w:themeColor="text1"/>
          <w:kern w:val="0"/>
          <w:szCs w:val="21"/>
          <w:highlight w:val="none"/>
          <w14:textFill>
            <w14:solidFill>
              <w14:schemeClr w14:val="tx1"/>
            </w14:solidFill>
          </w14:textFill>
        </w:rPr>
        <w:t>表格内容均需按要求填写并盖章，不得留空，否则按竞标无效处理。</w:t>
      </w:r>
    </w:p>
    <w:p w14:paraId="05CED328">
      <w:pPr>
        <w:pStyle w:val="16"/>
        <w:spacing w:line="400" w:lineRule="exact"/>
        <w:contextualSpacing/>
        <w:rPr>
          <w:rFonts w:hAnsi="宋体" w:cs="仿宋_GB2312"/>
          <w:color w:val="000000" w:themeColor="text1"/>
          <w:sz w:val="21"/>
          <w:highlight w:val="none"/>
          <w14:textFill>
            <w14:solidFill>
              <w14:schemeClr w14:val="tx1"/>
            </w14:solidFill>
          </w14:textFill>
        </w:rPr>
      </w:pPr>
      <w:r>
        <w:rPr>
          <w:rFonts w:hint="eastAsia" w:hAnsi="宋体" w:cs="仿宋_GB2312"/>
          <w:color w:val="000000" w:themeColor="text1"/>
          <w:sz w:val="21"/>
          <w:highlight w:val="none"/>
          <w14:textFill>
            <w14:solidFill>
              <w14:schemeClr w14:val="tx1"/>
            </w14:solidFill>
          </w14:textFill>
        </w:rPr>
        <w:t>4</w:t>
      </w:r>
      <w:r>
        <w:rPr>
          <w:rFonts w:hAnsi="宋体" w:cs="仿宋_GB2312"/>
          <w:color w:val="000000" w:themeColor="text1"/>
          <w:sz w:val="21"/>
          <w:highlight w:val="none"/>
          <w14:textFill>
            <w14:solidFill>
              <w14:schemeClr w14:val="tx1"/>
            </w14:solidFill>
          </w14:textFill>
        </w:rPr>
        <w:t>.</w:t>
      </w:r>
      <w:r>
        <w:rPr>
          <w:rFonts w:hint="eastAsia" w:hAnsi="宋体" w:cs="仿宋_GB2312"/>
          <w:color w:val="000000" w:themeColor="text1"/>
          <w:sz w:val="21"/>
          <w:highlight w:val="none"/>
          <w14:textFill>
            <w14:solidFill>
              <w14:schemeClr w14:val="tx1"/>
            </w14:solidFill>
          </w14:textFill>
        </w:rPr>
        <w:t>如该采购需求属于不能明确具体数值的，采购人应在此采购需求的数值后标注◆号，对标注◆号的采购需求不适用上述“竞标无效”条款。</w:t>
      </w:r>
    </w:p>
    <w:p w14:paraId="45D4ADB6">
      <w:pPr>
        <w:pStyle w:val="14"/>
        <w:spacing w:line="360" w:lineRule="auto"/>
        <w:ind w:firstLine="0" w:firstLineChars="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eastAsia="宋体" w:cs="仿宋_GB2312"/>
          <w:color w:val="000000" w:themeColor="text1"/>
          <w:sz w:val="21"/>
          <w:szCs w:val="21"/>
          <w:highlight w:val="none"/>
          <w14:textFill>
            <w14:solidFill>
              <w14:schemeClr w14:val="tx1"/>
            </w14:solidFill>
          </w14:textFill>
        </w:rPr>
        <w:t>5.如技术偏离表中的竞标响应与佐证材料不一致的，以佐证材料为准。</w:t>
      </w:r>
    </w:p>
    <w:p w14:paraId="1D46DB41">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0673C9A4">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451BA5C8">
      <w:pPr>
        <w:autoSpaceDE w:val="0"/>
        <w:autoSpaceDN w:val="0"/>
        <w:spacing w:line="360" w:lineRule="auto"/>
        <w:ind w:firstLine="6480" w:firstLineChars="2700"/>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407A8FFD">
      <w:pPr>
        <w:adjustRightInd w:val="0"/>
        <w:snapToGrid w:val="0"/>
        <w:spacing w:line="52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649EB29">
      <w:pPr>
        <w:adjustRightInd w:val="0"/>
        <w:snapToGrid w:val="0"/>
        <w:spacing w:line="52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2F5103BF">
      <w:pPr>
        <w:adjustRightInd w:val="0"/>
        <w:snapToGrid w:val="0"/>
        <w:spacing w:line="52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F658890">
      <w:pPr>
        <w:adjustRightInd w:val="0"/>
        <w:snapToGrid w:val="0"/>
        <w:spacing w:line="52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FE6A0F1">
      <w:pPr>
        <w:adjustRightInd w:val="0"/>
        <w:snapToGrid w:val="0"/>
        <w:spacing w:line="52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6C77926E">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八、服务方案</w:t>
      </w:r>
    </w:p>
    <w:p w14:paraId="77F63BB9">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（由供应商根据采购需求及采购文件要求或评分办法编制）</w:t>
      </w:r>
    </w:p>
    <w:p w14:paraId="7C9D2D83">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3BA16F16">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0AB603F7">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27D758E3">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1DCF338F">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3A96285B">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2965A381">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273E2656">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51836C97">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6985ECAD">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06BCFDA1">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70297382">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57F09219">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5A804579">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7D3DD268">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09159D65">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22D31500">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2FC42C8C">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6623AB67">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094A3C30">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53A89940">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3D4AE8FD">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64683E2D">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50706638">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5539138B">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5688CF4C">
      <w:pPr>
        <w:autoSpaceDE w:val="0"/>
        <w:autoSpaceDN w:val="0"/>
        <w:spacing w:line="360" w:lineRule="auto"/>
        <w:ind w:firstLine="6480" w:firstLineChars="2700"/>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590EE0E7">
      <w:pPr>
        <w:spacing w:line="5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442A80FA">
      <w:pPr>
        <w:pStyle w:val="19"/>
        <w:rPr>
          <w:color w:val="000000" w:themeColor="text1"/>
          <w:highlight w:val="none"/>
          <w14:textFill>
            <w14:solidFill>
              <w14:schemeClr w14:val="tx1"/>
            </w14:solidFill>
          </w14:textFill>
        </w:rPr>
      </w:pPr>
    </w:p>
    <w:p w14:paraId="0066AABA">
      <w:pPr>
        <w:pStyle w:val="19"/>
        <w:rPr>
          <w:color w:val="000000" w:themeColor="text1"/>
          <w:highlight w:val="none"/>
          <w14:textFill>
            <w14:solidFill>
              <w14:schemeClr w14:val="tx1"/>
            </w14:solidFill>
          </w14:textFill>
        </w:rPr>
      </w:pPr>
    </w:p>
    <w:p w14:paraId="40C007D2">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九、项目实施人员一览表</w:t>
      </w:r>
    </w:p>
    <w:p w14:paraId="3B88D0D3">
      <w:pPr>
        <w:spacing w:line="360" w:lineRule="auto"/>
        <w:jc w:val="center"/>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（由供应商根据采购需求及采购文件要求或评分办法编制）</w:t>
      </w:r>
    </w:p>
    <w:p w14:paraId="21559C1E">
      <w:pPr>
        <w:pStyle w:val="16"/>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响应分标：     分标</w:t>
      </w:r>
    </w:p>
    <w:p w14:paraId="621ACBCD">
      <w:pPr>
        <w:keepNext/>
        <w:autoSpaceDE w:val="0"/>
        <w:autoSpaceDN w:val="0"/>
        <w:spacing w:line="360" w:lineRule="auto"/>
        <w:ind w:firstLine="477"/>
        <w:rPr>
          <w:rFonts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附表A：本项目的项目负责人情况表</w:t>
      </w:r>
    </w:p>
    <w:tbl>
      <w:tblPr>
        <w:tblStyle w:val="25"/>
        <w:tblW w:w="8755" w:type="dxa"/>
        <w:tblInd w:w="-116" w:type="dxa"/>
        <w:tblLayout w:type="fixed"/>
        <w:tblCellMar>
          <w:top w:w="0" w:type="dxa"/>
          <w:left w:w="108" w:type="dxa"/>
          <w:bottom w:w="0" w:type="dxa"/>
          <w:right w:w="108" w:type="dxa"/>
        </w:tblCellMar>
      </w:tblPr>
      <w:tblGrid>
        <w:gridCol w:w="2061"/>
        <w:gridCol w:w="1287"/>
        <w:gridCol w:w="1260"/>
        <w:gridCol w:w="4147"/>
      </w:tblGrid>
      <w:tr w14:paraId="245F83B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3268128">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C4D06D7">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3D8B5732">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29FB79A">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响应截止时间前  年业绩及承担的主要工作情况，曾担任项目负责人的项目应列明细</w:t>
            </w:r>
          </w:p>
        </w:tc>
      </w:tr>
      <w:tr w14:paraId="06D9C95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B6A0B44">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2F92CD8">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52CFE91">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EB8D9E9">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r>
      <w:tr w14:paraId="63817B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0B950C">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D11577E">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10D11FA">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E8F188">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r>
      <w:tr w14:paraId="404787A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305FBBE">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F28E13F">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32B39FFD">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E8BA95A">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r>
      <w:tr w14:paraId="1B52AE0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8B1724E">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BB77CAA">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55AD3230">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EB0267C">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r>
      <w:tr w14:paraId="420C215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A929B6C">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AEC60CB">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4BD767C8">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E67FF27">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r>
      <w:tr w14:paraId="76FFD08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A22B34E">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46AB844">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73AA9AC7">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B962AE">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r>
      <w:tr w14:paraId="609CEE0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BA1AC00">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C28B270">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01F617B3">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B61E6A">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r>
      <w:tr w14:paraId="5D0BCF4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0FECECF">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72C32BD">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188131F3">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6E7E71B">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r>
      <w:tr w14:paraId="0DD171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DFE5262">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ADEF5A8">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3746B9">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703F411">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r>
    </w:tbl>
    <w:p w14:paraId="14DF0F99">
      <w:pPr>
        <w:autoSpaceDE w:val="0"/>
        <w:autoSpaceDN w:val="0"/>
        <w:spacing w:line="360" w:lineRule="auto"/>
        <w:rPr>
          <w:rFonts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注：须随表提交相应的证书复印件并注明所在响应技术文件页码。</w:t>
      </w:r>
    </w:p>
    <w:p w14:paraId="2C1E4F55">
      <w:pPr>
        <w:autoSpaceDE w:val="0"/>
        <w:autoSpaceDN w:val="0"/>
        <w:spacing w:line="360" w:lineRule="auto"/>
        <w:rPr>
          <w:rFonts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附表B：本项目的项目小组人员情况表</w:t>
      </w:r>
      <w:r>
        <w:rPr>
          <w:rFonts w:hint="eastAsia" w:ascii="仿宋_GB2312" w:hAnsi="仿宋" w:eastAsia="仿宋_GB2312" w:cs="仿宋_GB2312"/>
          <w:color w:val="000000" w:themeColor="text1"/>
          <w:sz w:val="24"/>
          <w:highlight w:val="none"/>
          <w14:textFill>
            <w14:solidFill>
              <w14:schemeClr w14:val="tx1"/>
            </w14:solidFill>
          </w14:textFill>
        </w:rPr>
        <w:t>（按此格式自制）</w:t>
      </w:r>
    </w:p>
    <w:tbl>
      <w:tblPr>
        <w:tblStyle w:val="25"/>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41C2014">
        <w:tc>
          <w:tcPr>
            <w:tcW w:w="420" w:type="dxa"/>
            <w:tcBorders>
              <w:top w:val="single" w:color="auto" w:sz="6" w:space="0"/>
              <w:left w:val="single" w:color="auto" w:sz="6" w:space="0"/>
              <w:bottom w:val="single" w:color="auto" w:sz="6" w:space="0"/>
              <w:right w:val="single" w:color="auto" w:sz="6" w:space="0"/>
            </w:tcBorders>
            <w:vAlign w:val="center"/>
          </w:tcPr>
          <w:p w14:paraId="2AA527D0">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195058C">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0C11284">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947CC3B">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FC35AB5">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学历</w:t>
            </w:r>
          </w:p>
          <w:p w14:paraId="531B7A31">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ACFC18C">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专业</w:t>
            </w:r>
          </w:p>
          <w:p w14:paraId="7BF47A9B">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BB740C8">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p>
          <w:p w14:paraId="5D1F3BF4">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DAA54DE">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1612FDC">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CD704F5">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参与本项目的到位情况</w:t>
            </w:r>
          </w:p>
        </w:tc>
      </w:tr>
      <w:tr w14:paraId="6E23C91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27F8141">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BCB20FB">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0D26DD0">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7739E548">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69DDCDBA">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CC477D8">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8150ACC">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4548633D">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FF43E24">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0B019721">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r>
      <w:tr w14:paraId="291DA98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D1EB551">
            <w:pPr>
              <w:autoSpaceDE w:val="0"/>
              <w:autoSpaceDN w:val="0"/>
              <w:spacing w:line="360" w:lineRule="auto"/>
              <w:jc w:val="center"/>
              <w:rPr>
                <w:rFonts w:ascii="仿宋_GB2312" w:hAnsi="仿宋" w:eastAsia="仿宋_GB2312" w:cs="仿宋_GB2312"/>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2998743D">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5C48C876">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1519FD5D">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4C43E700">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51B13C3">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884118A">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7A73B437">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E9C25E6">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275032FB">
            <w:pPr>
              <w:autoSpaceDE w:val="0"/>
              <w:autoSpaceDN w:val="0"/>
              <w:spacing w:line="360" w:lineRule="auto"/>
              <w:rPr>
                <w:rFonts w:ascii="仿宋_GB2312" w:hAnsi="仿宋" w:eastAsia="仿宋_GB2312" w:cs="仿宋_GB2312"/>
                <w:color w:val="000000" w:themeColor="text1"/>
                <w:sz w:val="24"/>
                <w:highlight w:val="none"/>
                <w14:textFill>
                  <w14:solidFill>
                    <w14:schemeClr w14:val="tx1"/>
                  </w14:solidFill>
                </w14:textFill>
              </w:rPr>
            </w:pPr>
          </w:p>
        </w:tc>
      </w:tr>
    </w:tbl>
    <w:p w14:paraId="36B3CB0C">
      <w:pPr>
        <w:spacing w:line="360" w:lineRule="auto"/>
        <w:rPr>
          <w:rFonts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注：供应商可按上述的格式自行编制（根据评分办法提供）。</w:t>
      </w:r>
    </w:p>
    <w:p w14:paraId="015D2EFB">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p>
    <w:p w14:paraId="0007E3DF">
      <w:pPr>
        <w:autoSpaceDE w:val="0"/>
        <w:autoSpaceDN w:val="0"/>
        <w:spacing w:line="360" w:lineRule="auto"/>
        <w:ind w:firstLine="6505" w:firstLineChars="2700"/>
        <w:rPr>
          <w:rFonts w:ascii="仿宋_GB2312" w:hAnsi="仿宋" w:eastAsia="仿宋_GB2312" w:cs="仿宋_GB2312"/>
          <w:b/>
          <w:bCs/>
          <w:color w:val="000000" w:themeColor="text1"/>
          <w:sz w:val="24"/>
          <w:highlight w:val="none"/>
          <w14:textFill>
            <w14:solidFill>
              <w14:schemeClr w14:val="tx1"/>
            </w14:solidFill>
          </w14:textFill>
        </w:rPr>
      </w:pPr>
    </w:p>
    <w:p w14:paraId="26E92FBF">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722DEC4C">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538761C3">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p>
    <w:p w14:paraId="723F71F2">
      <w:pPr>
        <w:pStyle w:val="19"/>
        <w:ind w:firstLine="5670"/>
        <w:rPr>
          <w:color w:val="000000" w:themeColor="text1"/>
          <w:highlight w:val="none"/>
          <w:lang w:val="zh-CN"/>
          <w14:textFill>
            <w14:solidFill>
              <w14:schemeClr w14:val="tx1"/>
            </w14:solidFill>
          </w14:textFill>
        </w:rPr>
      </w:pPr>
    </w:p>
    <w:p w14:paraId="473A1677">
      <w:pPr>
        <w:pStyle w:val="19"/>
        <w:ind w:firstLine="5670"/>
        <w:rPr>
          <w:color w:val="000000" w:themeColor="text1"/>
          <w:highlight w:val="none"/>
          <w:lang w:val="zh-CN"/>
          <w14:textFill>
            <w14:solidFill>
              <w14:schemeClr w14:val="tx1"/>
            </w14:solidFill>
          </w14:textFill>
        </w:rPr>
      </w:pPr>
    </w:p>
    <w:p w14:paraId="6C36C8BD">
      <w:pPr>
        <w:pStyle w:val="19"/>
        <w:ind w:firstLine="5670"/>
        <w:rPr>
          <w:color w:val="000000" w:themeColor="text1"/>
          <w:highlight w:val="none"/>
          <w:lang w:val="zh-CN"/>
          <w14:textFill>
            <w14:solidFill>
              <w14:schemeClr w14:val="tx1"/>
            </w14:solidFill>
          </w14:textFill>
        </w:rPr>
      </w:pPr>
    </w:p>
    <w:p w14:paraId="7ABF1570">
      <w:pPr>
        <w:snapToGrid w:val="0"/>
        <w:spacing w:line="360" w:lineRule="auto"/>
        <w:ind w:firstLine="602" w:firstLineChars="200"/>
        <w:rPr>
          <w:rFonts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十、服务需求、商务条款要求提供的其他材料</w:t>
      </w:r>
    </w:p>
    <w:p w14:paraId="147E20F8">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387555B7">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6680317C">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3B125CC0">
      <w:pPr>
        <w:autoSpaceDE w:val="0"/>
        <w:autoSpaceDN w:val="0"/>
        <w:spacing w:line="360" w:lineRule="auto"/>
        <w:ind w:firstLine="6505" w:firstLineChars="2700"/>
        <w:rPr>
          <w:rFonts w:ascii="仿宋_GB2312" w:hAnsi="仿宋" w:eastAsia="仿宋_GB2312" w:cs="仿宋_GB2312"/>
          <w:b/>
          <w:bCs/>
          <w:color w:val="000000" w:themeColor="text1"/>
          <w:sz w:val="24"/>
          <w:highlight w:val="none"/>
          <w14:textFill>
            <w14:solidFill>
              <w14:schemeClr w14:val="tx1"/>
            </w14:solidFill>
          </w14:textFill>
        </w:rPr>
        <w:sectPr>
          <w:pgSz w:w="11910" w:h="16840"/>
          <w:pgMar w:top="1340" w:right="1500" w:bottom="280" w:left="1680" w:header="720" w:footer="720" w:gutter="0"/>
          <w:cols w:space="720" w:num="1"/>
        </w:sectPr>
      </w:pPr>
    </w:p>
    <w:p w14:paraId="4983C2E8">
      <w:pPr>
        <w:autoSpaceDE w:val="0"/>
        <w:autoSpaceDN w:val="0"/>
        <w:spacing w:line="360" w:lineRule="auto"/>
        <w:ind w:firstLine="6505" w:firstLineChars="2700"/>
        <w:rPr>
          <w:rFonts w:ascii="仿宋_GB2312" w:hAnsi="仿宋" w:eastAsia="仿宋_GB2312" w:cs="仿宋_GB2312"/>
          <w:b/>
          <w:bCs/>
          <w:color w:val="000000" w:themeColor="text1"/>
          <w:sz w:val="24"/>
          <w:highlight w:val="none"/>
          <w14:textFill>
            <w14:solidFill>
              <w14:schemeClr w14:val="tx1"/>
            </w14:solidFill>
          </w14:textFill>
        </w:rPr>
      </w:pPr>
    </w:p>
    <w:p w14:paraId="65B9B6BD">
      <w:pPr>
        <w:pStyle w:val="3"/>
        <w:jc w:val="center"/>
        <w:rPr>
          <w:rFonts w:ascii="宋体" w:hAnsi="宋体"/>
          <w:color w:val="000000" w:themeColor="text1"/>
          <w:highlight w:val="none"/>
          <w14:textFill>
            <w14:solidFill>
              <w14:schemeClr w14:val="tx1"/>
            </w14:solidFill>
          </w14:textFill>
        </w:rPr>
      </w:pPr>
      <w:bookmarkStart w:id="70" w:name="_Toc80205941"/>
      <w:bookmarkEnd w:id="70"/>
      <w:bookmarkStart w:id="71" w:name="_Toc87345244"/>
      <w:bookmarkEnd w:id="71"/>
      <w:r>
        <w:rPr>
          <w:rFonts w:hint="eastAsia" w:ascii="宋体" w:hAnsi="宋体"/>
          <w:color w:val="000000" w:themeColor="text1"/>
          <w:highlight w:val="none"/>
          <w14:textFill>
            <w14:solidFill>
              <w14:schemeClr w14:val="tx1"/>
            </w14:solidFill>
          </w14:textFill>
        </w:rPr>
        <w:t>第四节 报价文件格式</w:t>
      </w:r>
    </w:p>
    <w:p w14:paraId="79D29197">
      <w:pPr>
        <w:snapToGrid w:val="0"/>
        <w:spacing w:before="120"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全流程电子文件</w:t>
      </w:r>
    </w:p>
    <w:p w14:paraId="26DCB967">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2676A02F">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25206D36">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692B9C8C">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件（封面）</w:t>
      </w:r>
    </w:p>
    <w:p w14:paraId="2E6E8950">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345915EC">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2ADDE462">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C8BFCD9">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28993292">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71FBB68A">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71268147">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392CA8C">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4D7B806">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41F002C2">
      <w:pPr>
        <w:snapToGrid w:val="0"/>
        <w:spacing w:before="120"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6C6E400F">
      <w:pPr>
        <w:snapToGrid w:val="0"/>
        <w:spacing w:before="120"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774CCF21">
      <w:pPr>
        <w:pStyle w:val="10"/>
        <w:snapToGrid w:val="0"/>
        <w:spacing w:before="50" w:after="12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1F6FED89">
      <w:pPr>
        <w:pStyle w:val="10"/>
        <w:snapToGrid w:val="0"/>
        <w:spacing w:before="50" w:after="120"/>
        <w:ind w:firstLine="720" w:firstLineChars="225"/>
        <w:rPr>
          <w:rFonts w:ascii="宋体" w:hAnsi="宋体" w:cs="仿宋_GB2312"/>
          <w:bCs/>
          <w:color w:val="000000" w:themeColor="text1"/>
          <w:sz w:val="32"/>
          <w:szCs w:val="32"/>
          <w:highlight w:val="none"/>
          <w14:textFill>
            <w14:solidFill>
              <w14:schemeClr w14:val="tx1"/>
            </w14:solidFill>
          </w14:textFill>
        </w:rPr>
      </w:pPr>
    </w:p>
    <w:p w14:paraId="07E42BB4">
      <w:pPr>
        <w:pStyle w:val="10"/>
        <w:snapToGrid w:val="0"/>
        <w:spacing w:before="50" w:after="120"/>
        <w:ind w:firstLine="720" w:firstLineChars="225"/>
        <w:rPr>
          <w:rFonts w:ascii="宋体" w:hAnsi="宋体" w:cs="仿宋_GB2312"/>
          <w:bCs/>
          <w:color w:val="000000" w:themeColor="text1"/>
          <w:sz w:val="32"/>
          <w:szCs w:val="32"/>
          <w:highlight w:val="none"/>
          <w14:textFill>
            <w14:solidFill>
              <w14:schemeClr w14:val="tx1"/>
            </w14:solidFill>
          </w14:textFill>
        </w:rPr>
      </w:pPr>
    </w:p>
    <w:p w14:paraId="41482124">
      <w:pPr>
        <w:pStyle w:val="10"/>
        <w:snapToGrid w:val="0"/>
        <w:spacing w:before="50" w:after="120"/>
        <w:ind w:firstLine="1280" w:firstLineChars="400"/>
        <w:rPr>
          <w:rFonts w:ascii="宋体" w:hAnsi="宋体" w:cs="仿宋_GB2312"/>
          <w:bCs/>
          <w:color w:val="000000" w:themeColor="text1"/>
          <w:sz w:val="32"/>
          <w:szCs w:val="32"/>
          <w:highlight w:val="none"/>
          <w14:textFill>
            <w14:solidFill>
              <w14:schemeClr w14:val="tx1"/>
            </w14:solidFill>
          </w14:textFill>
        </w:rPr>
      </w:pPr>
    </w:p>
    <w:p w14:paraId="0B8DB755">
      <w:pPr>
        <w:snapToGrid w:val="0"/>
        <w:spacing w:before="120"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261370E6">
      <w:pPr>
        <w:snapToGrid w:val="0"/>
        <w:spacing w:before="120" w:beforeLines="50" w:after="50" w:line="400" w:lineRule="exact"/>
        <w:jc w:val="center"/>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报价文件目录</w:t>
      </w:r>
    </w:p>
    <w:p w14:paraId="0A7513E0">
      <w:pPr>
        <w:rPr>
          <w:rFonts w:ascii="宋体" w:hAnsi="宋体" w:cs="宋体"/>
          <w:color w:val="000000" w:themeColor="text1"/>
          <w:highlight w:val="none"/>
          <w14:textFill>
            <w14:solidFill>
              <w14:schemeClr w14:val="tx1"/>
            </w14:solidFill>
          </w14:textFill>
        </w:rPr>
      </w:pPr>
    </w:p>
    <w:p w14:paraId="737AF332">
      <w:pPr>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一、响应函………………………………………………………（页码）</w:t>
      </w:r>
    </w:p>
    <w:p w14:paraId="6132A5F0">
      <w:pPr>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二、响应报价表…………………………………………………（页码）</w:t>
      </w:r>
    </w:p>
    <w:p w14:paraId="556EE8C6">
      <w:pPr>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三、供应商应提供中小企业声明函或监狱企业证明材料或残疾人福利性单位声明函…（页码）</w:t>
      </w:r>
    </w:p>
    <w:p w14:paraId="7152687E">
      <w:pPr>
        <w:snapToGrid w:val="0"/>
        <w:spacing w:before="120" w:beforeLines="50" w:after="50" w:line="360" w:lineRule="auto"/>
        <w:ind w:left="142"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p>
    <w:p w14:paraId="1B109FD0">
      <w:pPr>
        <w:snapToGrid w:val="0"/>
        <w:spacing w:before="120" w:beforeLines="50" w:after="50" w:line="360" w:lineRule="auto"/>
        <w:ind w:left="142" w:firstLine="480" w:firstLineChars="200"/>
        <w:jc w:val="left"/>
        <w:rPr>
          <w:rFonts w:hAnsi="宋体" w:cs="仿宋_GB2312"/>
          <w:color w:val="000000" w:themeColor="text1"/>
          <w:sz w:val="24"/>
          <w:highlight w:val="none"/>
          <w14:textFill>
            <w14:solidFill>
              <w14:schemeClr w14:val="tx1"/>
            </w14:solidFill>
          </w14:textFill>
        </w:rPr>
      </w:pPr>
      <w:r>
        <w:rPr>
          <w:rFonts w:hAnsi="宋体" w:cs="仿宋_GB2312"/>
          <w:color w:val="000000" w:themeColor="text1"/>
          <w:sz w:val="24"/>
          <w:highlight w:val="none"/>
          <w14:textFill>
            <w14:solidFill>
              <w14:schemeClr w14:val="tx1"/>
            </w14:solidFill>
          </w14:textFill>
        </w:rPr>
        <w:br w:type="page"/>
      </w:r>
      <w:r>
        <w:rPr>
          <w:rFonts w:hint="eastAsia" w:hAnsi="宋体"/>
          <w:b/>
          <w:bCs/>
          <w:color w:val="000000" w:themeColor="text1"/>
          <w:sz w:val="32"/>
          <w:szCs w:val="32"/>
          <w:highlight w:val="none"/>
          <w14:textFill>
            <w14:solidFill>
              <w14:schemeClr w14:val="tx1"/>
            </w14:solidFill>
          </w14:textFill>
        </w:rPr>
        <w:t>一、响应函</w:t>
      </w:r>
    </w:p>
    <w:p w14:paraId="1393F377">
      <w:pPr>
        <w:pStyle w:val="16"/>
        <w:spacing w:line="500" w:lineRule="exact"/>
        <w:jc w:val="center"/>
        <w:rPr>
          <w:rFonts w:ascii="Times New Roman" w:hAnsi="Times New Roman"/>
          <w:b/>
          <w:bCs/>
          <w:color w:val="000000" w:themeColor="text1"/>
          <w:sz w:val="30"/>
          <w:szCs w:val="30"/>
          <w:highlight w:val="none"/>
          <w14:textFill>
            <w14:solidFill>
              <w14:schemeClr w14:val="tx1"/>
            </w14:solidFill>
          </w14:textFill>
        </w:rPr>
      </w:pPr>
      <w:r>
        <w:rPr>
          <w:rFonts w:hint="eastAsia" w:ascii="Times New Roman" w:hAnsi="Times New Roman"/>
          <w:b/>
          <w:bCs/>
          <w:color w:val="000000" w:themeColor="text1"/>
          <w:sz w:val="30"/>
          <w:szCs w:val="30"/>
          <w:highlight w:val="none"/>
          <w14:textFill>
            <w14:solidFill>
              <w14:schemeClr w14:val="tx1"/>
            </w14:solidFill>
          </w14:textFill>
        </w:rPr>
        <w:t>响应函</w:t>
      </w:r>
    </w:p>
    <w:p w14:paraId="7AA4CCF0">
      <w:pPr>
        <w:pStyle w:val="16"/>
        <w:spacing w:line="500" w:lineRule="exact"/>
        <w:rPr>
          <w:rFonts w:ascii="Times New Roman" w:hAnsi="Times New Roman"/>
          <w:color w:val="000000" w:themeColor="text1"/>
          <w:sz w:val="32"/>
          <w:highlight w:val="none"/>
          <w14:textFill>
            <w14:solidFill>
              <w14:schemeClr w14:val="tx1"/>
            </w14:solidFill>
          </w14:textFill>
        </w:rPr>
      </w:pPr>
    </w:p>
    <w:p w14:paraId="24B8BB24">
      <w:pPr>
        <w:pStyle w:val="16"/>
        <w:spacing w:line="400" w:lineRule="exact"/>
        <w:rPr>
          <w:rFonts w:ascii="Times New Roman" w:hAnsi="Times New Roman"/>
          <w:color w:val="000000" w:themeColor="text1"/>
          <w:sz w:val="21"/>
          <w:highlight w:val="none"/>
          <w14:textFill>
            <w14:solidFill>
              <w14:schemeClr w14:val="tx1"/>
            </w14:solidFill>
          </w14:textFill>
        </w:rPr>
      </w:pPr>
      <w:r>
        <w:rPr>
          <w:rFonts w:hint="eastAsia" w:ascii="Times New Roman" w:hAnsi="Times New Roman"/>
          <w:color w:val="000000" w:themeColor="text1"/>
          <w:sz w:val="21"/>
          <w:highlight w:val="none"/>
          <w14:textFill>
            <w14:solidFill>
              <w14:schemeClr w14:val="tx1"/>
            </w14:solidFill>
          </w14:textFill>
        </w:rPr>
        <w:t>致：（采购代理机构名称）</w:t>
      </w:r>
    </w:p>
    <w:p w14:paraId="3C4FE3DD">
      <w:pPr>
        <w:pStyle w:val="16"/>
        <w:spacing w:line="400" w:lineRule="exact"/>
        <w:ind w:firstLine="420" w:firstLineChars="200"/>
        <w:rPr>
          <w:rFonts w:ascii="Times New Roman" w:hAnsi="Times New Roman"/>
          <w:color w:val="000000" w:themeColor="text1"/>
          <w:sz w:val="21"/>
          <w:highlight w:val="none"/>
          <w14:textFill>
            <w14:solidFill>
              <w14:schemeClr w14:val="tx1"/>
            </w14:solidFill>
          </w14:textFill>
        </w:rPr>
      </w:pPr>
    </w:p>
    <w:p w14:paraId="62739C82">
      <w:pPr>
        <w:pStyle w:val="16"/>
        <w:spacing w:line="400" w:lineRule="exact"/>
        <w:ind w:firstLine="420" w:firstLineChars="20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我方已仔细阅读了贵方组织的项目（项目编号：）的竞争性磋商采购文件的全部内容，现正式递交下述文件参加贵方组织的本次政府采购活动： </w:t>
      </w:r>
    </w:p>
    <w:p w14:paraId="650390B3">
      <w:pPr>
        <w:pStyle w:val="16"/>
        <w:spacing w:line="400" w:lineRule="exact"/>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一、首次报价文件电子版   份（包含按“第三章 供应商须知”提交的全部文件）；</w:t>
      </w:r>
    </w:p>
    <w:p w14:paraId="17F6654B">
      <w:pPr>
        <w:pStyle w:val="16"/>
        <w:spacing w:line="400" w:lineRule="exact"/>
        <w:ind w:firstLine="420" w:firstLineChars="20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二、资格证明文件电子版  份（包含按“第三章供应商须知”提交的全部文件）；</w:t>
      </w:r>
    </w:p>
    <w:p w14:paraId="46994589">
      <w:pPr>
        <w:pStyle w:val="16"/>
        <w:spacing w:line="400" w:lineRule="exact"/>
        <w:ind w:firstLine="420" w:firstLineChars="20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三、</w:t>
      </w:r>
      <w:r>
        <w:rPr>
          <w:rFonts w:hint="eastAsia" w:hAnsi="宋体"/>
          <w:color w:val="000000" w:themeColor="text1"/>
          <w:sz w:val="21"/>
          <w:highlight w:val="none"/>
          <w14:textFill>
            <w14:solidFill>
              <w14:schemeClr w14:val="tx1"/>
            </w14:solidFill>
          </w14:textFill>
        </w:rPr>
        <w:t>技术</w:t>
      </w:r>
      <w:r>
        <w:rPr>
          <w:rFonts w:hint="eastAsia"/>
          <w:color w:val="000000" w:themeColor="text1"/>
          <w:sz w:val="21"/>
          <w:highlight w:val="none"/>
          <w14:textFill>
            <w14:solidFill>
              <w14:schemeClr w14:val="tx1"/>
            </w14:solidFill>
          </w14:textFill>
        </w:rPr>
        <w:t>文件电子版  份（包含按“第三章 供应商须知”提交的全部文件）；商务</w:t>
      </w:r>
      <w:r>
        <w:rPr>
          <w:rFonts w:hint="eastAsia" w:hAnsi="宋体"/>
          <w:color w:val="000000" w:themeColor="text1"/>
          <w:sz w:val="21"/>
          <w:highlight w:val="none"/>
          <w14:textFill>
            <w14:solidFill>
              <w14:schemeClr w14:val="tx1"/>
            </w14:solidFill>
          </w14:textFill>
        </w:rPr>
        <w:t>文件</w:t>
      </w:r>
      <w:r>
        <w:rPr>
          <w:rFonts w:hint="eastAsia"/>
          <w:color w:val="000000" w:themeColor="text1"/>
          <w:sz w:val="21"/>
          <w:highlight w:val="none"/>
          <w14:textFill>
            <w14:solidFill>
              <w14:schemeClr w14:val="tx1"/>
            </w14:solidFill>
          </w14:textFill>
        </w:rPr>
        <w:t>电子版</w:t>
      </w:r>
      <w:r>
        <w:rPr>
          <w:rFonts w:hint="eastAsia"/>
          <w:color w:val="000000" w:themeColor="text1"/>
          <w:sz w:val="21"/>
          <w:highlight w:val="none"/>
          <w:u w:val="single"/>
          <w14:textFill>
            <w14:solidFill>
              <w14:schemeClr w14:val="tx1"/>
            </w14:solidFill>
          </w14:textFill>
        </w:rPr>
        <w:t xml:space="preserve">   份</w:t>
      </w:r>
      <w:r>
        <w:rPr>
          <w:rFonts w:hint="eastAsia"/>
          <w:color w:val="000000" w:themeColor="text1"/>
          <w:sz w:val="21"/>
          <w:highlight w:val="none"/>
          <w14:textFill>
            <w14:solidFill>
              <w14:schemeClr w14:val="tx1"/>
            </w14:solidFill>
          </w14:textFill>
        </w:rPr>
        <w:t>（包含按“第三章 供应商须知”提交的全部文件）；（商务技术文件已合并装订成册）</w:t>
      </w:r>
    </w:p>
    <w:p w14:paraId="0421046A">
      <w:pPr>
        <w:pStyle w:val="16"/>
        <w:spacing w:line="400" w:lineRule="exact"/>
        <w:ind w:firstLine="420" w:firstLineChars="20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据此函，签字人兹宣布：</w:t>
      </w:r>
    </w:p>
    <w:p w14:paraId="18F85235">
      <w:pPr>
        <w:pStyle w:val="16"/>
        <w:spacing w:line="400" w:lineRule="exact"/>
        <w:ind w:firstLine="482"/>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1.我方愿意以（大写）人民币 </w:t>
      </w:r>
      <w:r>
        <w:rPr>
          <w:rFonts w:hint="eastAsia"/>
          <w:color w:val="000000" w:themeColor="text1"/>
          <w:sz w:val="21"/>
          <w:highlight w:val="none"/>
          <w:u w:val="single"/>
          <w14:textFill>
            <w14:solidFill>
              <w14:schemeClr w14:val="tx1"/>
            </w14:solidFill>
          </w14:textFill>
        </w:rPr>
        <w:t xml:space="preserve">             （¥          元）</w:t>
      </w:r>
      <w:r>
        <w:rPr>
          <w:rFonts w:hint="eastAsia"/>
          <w:color w:val="000000" w:themeColor="text1"/>
          <w:sz w:val="21"/>
          <w:highlight w:val="none"/>
          <w14:textFill>
            <w14:solidFill>
              <w14:schemeClr w14:val="tx1"/>
            </w14:solidFill>
          </w14:textFill>
        </w:rPr>
        <w:t>的竞标总报价，提供服务期（无分标时填写），提供本项目竞争性磋商采购文件第二章“服务需求一览表”中相应的采购内容。</w:t>
      </w:r>
    </w:p>
    <w:p w14:paraId="69FD37B7">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2.我方同意自本项目竞争性磋商采购文件采购公告规定的递交响应文件截止时间起遵循</w:t>
      </w:r>
      <w:r>
        <w:rPr>
          <w:rFonts w:hint="eastAsia" w:hAnsi="宋体"/>
          <w:color w:val="000000" w:themeColor="text1"/>
          <w:sz w:val="21"/>
          <w:highlight w:val="none"/>
          <w14:textFill>
            <w14:solidFill>
              <w14:schemeClr w14:val="tx1"/>
            </w14:solidFill>
          </w14:textFill>
        </w:rPr>
        <w:t>本响应函</w:t>
      </w:r>
      <w:r>
        <w:rPr>
          <w:rFonts w:hint="eastAsia"/>
          <w:color w:val="000000" w:themeColor="text1"/>
          <w:sz w:val="21"/>
          <w:highlight w:val="none"/>
          <w14:textFill>
            <w14:solidFill>
              <w14:schemeClr w14:val="tx1"/>
            </w14:solidFill>
          </w14:textFill>
        </w:rPr>
        <w:t>，并承诺在“第三章 供应商须知”规定的响应有效期内不修改、撤销响应文件。</w:t>
      </w:r>
    </w:p>
    <w:p w14:paraId="39135181">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3.我方在此声明，所递交的响应文件及有关资料内容完整、真实和准确。</w:t>
      </w:r>
    </w:p>
    <w:p w14:paraId="5BB103C2">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4.如本项目采购内容涉及须符合国家强制规定的，我方承诺我方本次竞标均符合国家有关强制规定。</w:t>
      </w:r>
    </w:p>
    <w:p w14:paraId="4FC55E96">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5.我方承诺未被列入失信被执行人、重大税收违法失信主体、政府采购严重违法失信行为记录名单，并已经具备《中华人民共和国政府采购法》中规定的参加政府采购活动的供应商应当具备的条件：</w:t>
      </w:r>
    </w:p>
    <w:p w14:paraId="468648F5">
      <w:pPr>
        <w:pStyle w:val="16"/>
        <w:numPr>
          <w:ilvl w:val="0"/>
          <w:numId w:val="1"/>
        </w:numPr>
        <w:tabs>
          <w:tab w:val="left" w:pos="945"/>
        </w:tabs>
        <w:spacing w:line="400" w:lineRule="exac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具有独立承担民事责任的能力；</w:t>
      </w:r>
    </w:p>
    <w:p w14:paraId="28A919BB">
      <w:pPr>
        <w:pStyle w:val="16"/>
        <w:numPr>
          <w:ilvl w:val="0"/>
          <w:numId w:val="1"/>
        </w:numPr>
        <w:tabs>
          <w:tab w:val="left" w:pos="945"/>
        </w:tabs>
        <w:spacing w:line="400" w:lineRule="exac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具有良好的商业信誉和健全的财务会计制度；</w:t>
      </w:r>
    </w:p>
    <w:p w14:paraId="4D12AF51">
      <w:pPr>
        <w:pStyle w:val="16"/>
        <w:numPr>
          <w:ilvl w:val="0"/>
          <w:numId w:val="1"/>
        </w:numPr>
        <w:tabs>
          <w:tab w:val="left" w:pos="945"/>
        </w:tabs>
        <w:spacing w:line="400" w:lineRule="exac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具有履行合同所必需的设备和专业技术能力；</w:t>
      </w:r>
    </w:p>
    <w:p w14:paraId="0E0FC8D8">
      <w:pPr>
        <w:pStyle w:val="16"/>
        <w:numPr>
          <w:ilvl w:val="0"/>
          <w:numId w:val="1"/>
        </w:numPr>
        <w:tabs>
          <w:tab w:val="left" w:pos="945"/>
        </w:tabs>
        <w:spacing w:line="400" w:lineRule="exac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有依法缴纳税收和社会保障资金的良好记录；</w:t>
      </w:r>
    </w:p>
    <w:p w14:paraId="5BCC245A">
      <w:pPr>
        <w:pStyle w:val="16"/>
        <w:numPr>
          <w:ilvl w:val="0"/>
          <w:numId w:val="1"/>
        </w:numPr>
        <w:tabs>
          <w:tab w:val="left" w:pos="945"/>
        </w:tabs>
        <w:spacing w:line="400" w:lineRule="exac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参加政府采购活动前三年内，在经营活动中没有重大违法记录；</w:t>
      </w:r>
    </w:p>
    <w:p w14:paraId="7ED482CA">
      <w:pPr>
        <w:pStyle w:val="16"/>
        <w:numPr>
          <w:ilvl w:val="0"/>
          <w:numId w:val="1"/>
        </w:numPr>
        <w:tabs>
          <w:tab w:val="left" w:pos="945"/>
        </w:tabs>
        <w:spacing w:line="400" w:lineRule="exac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法律、行政法规规定的其他条件。</w:t>
      </w:r>
    </w:p>
    <w:p w14:paraId="7A407EAE">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6.如我方成交，我方承诺在收到成交通知书后，在成交通知书规定的期限内，</w:t>
      </w:r>
      <w:r>
        <w:rPr>
          <w:rFonts w:hint="eastAsia" w:hAnsi="宋体"/>
          <w:color w:val="000000" w:themeColor="text1"/>
          <w:sz w:val="21"/>
          <w:highlight w:val="none"/>
          <w14:textFill>
            <w14:solidFill>
              <w14:schemeClr w14:val="tx1"/>
            </w14:solidFill>
          </w14:textFill>
        </w:rPr>
        <w:t>根据竞争性磋商采购文件、我方的响应文件及有关澄清承诺书的要求按第六章“合同文本”与采购人订立书面合同，并按照合同约定</w:t>
      </w:r>
      <w:r>
        <w:rPr>
          <w:rFonts w:hint="eastAsia"/>
          <w:color w:val="000000" w:themeColor="text1"/>
          <w:sz w:val="21"/>
          <w:highlight w:val="none"/>
          <w14:textFill>
            <w14:solidFill>
              <w14:schemeClr w14:val="tx1"/>
            </w14:solidFill>
          </w14:textFill>
        </w:rPr>
        <w:t>承担完成合同的责任和义务。</w:t>
      </w:r>
    </w:p>
    <w:p w14:paraId="13ABBBDC">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7.我方已详细审核竞争性磋商采购文件，我方知道必须放弃提出含糊不清或误解问题的权利。</w:t>
      </w:r>
    </w:p>
    <w:p w14:paraId="1D0D9097">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8.我方承诺满足竞争性磋商采购文件</w:t>
      </w:r>
      <w:r>
        <w:rPr>
          <w:rFonts w:hint="eastAsia" w:hAnsi="宋体"/>
          <w:color w:val="000000" w:themeColor="text1"/>
          <w:sz w:val="21"/>
          <w:highlight w:val="none"/>
          <w14:textFill>
            <w14:solidFill>
              <w14:schemeClr w14:val="tx1"/>
            </w14:solidFill>
          </w14:textFill>
        </w:rPr>
        <w:t>第六章“合同文本”</w:t>
      </w:r>
      <w:r>
        <w:rPr>
          <w:rFonts w:hint="eastAsia"/>
          <w:color w:val="000000" w:themeColor="text1"/>
          <w:sz w:val="21"/>
          <w:highlight w:val="none"/>
          <w14:textFill>
            <w14:solidFill>
              <w14:schemeClr w14:val="tx1"/>
            </w14:solidFill>
          </w14:textFill>
        </w:rPr>
        <w:t>的条款，承担完成合同的责任和义务。</w:t>
      </w:r>
    </w:p>
    <w:p w14:paraId="6CEB5CB8">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9.我方同意应贵方要求提供与本竞标有关的任何数据或资料。若贵方需要，我方愿意提供我方作出的一切承诺的证明材料。</w:t>
      </w:r>
    </w:p>
    <w:p w14:paraId="54A1B4E0">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10.我方完全理解贵方不一定接受响应报价最低的竞标人为成交供应商的行为。</w:t>
      </w:r>
    </w:p>
    <w:p w14:paraId="020A3410">
      <w:pPr>
        <w:pStyle w:val="16"/>
        <w:spacing w:line="400" w:lineRule="exact"/>
        <w:ind w:firstLine="48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11.我方将严格遵守《中华人民共和国政府采购法》第七十七条的规定，即供应商有下列情形之一的，处以采购金额千分之五以上千分之十</w:t>
      </w:r>
      <w:r>
        <w:rPr>
          <w:rFonts w:hint="eastAsia" w:hAnsi="宋体"/>
          <w:color w:val="000000" w:themeColor="text1"/>
          <w:sz w:val="21"/>
          <w:highlight w:val="none"/>
          <w14:textFill>
            <w14:solidFill>
              <w14:schemeClr w14:val="tx1"/>
            </w14:solidFill>
          </w14:textFill>
        </w:rPr>
        <w:t>以下的罚款，列入不良行为记录名单，在一至三年内禁止参加政府采购活动，有违法所得的，并处没收违法所得，情节严重的，由工商行政管理机关吊销营业执照；构成犯罪的，依法追究刑事责任：</w:t>
      </w:r>
    </w:p>
    <w:p w14:paraId="0DA74D35">
      <w:pPr>
        <w:pStyle w:val="16"/>
        <w:numPr>
          <w:ilvl w:val="0"/>
          <w:numId w:val="2"/>
        </w:numPr>
        <w:tabs>
          <w:tab w:val="left" w:pos="945"/>
        </w:tabs>
        <w:spacing w:line="40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提供虚假材料谋取中标、成交的；</w:t>
      </w:r>
    </w:p>
    <w:p w14:paraId="6C973461">
      <w:pPr>
        <w:pStyle w:val="16"/>
        <w:numPr>
          <w:ilvl w:val="0"/>
          <w:numId w:val="2"/>
        </w:numPr>
        <w:tabs>
          <w:tab w:val="left" w:pos="945"/>
        </w:tabs>
        <w:spacing w:line="40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采取不正当手段诋毁、排挤其他供应商的；</w:t>
      </w:r>
    </w:p>
    <w:p w14:paraId="50869A9F">
      <w:pPr>
        <w:pStyle w:val="16"/>
        <w:numPr>
          <w:ilvl w:val="0"/>
          <w:numId w:val="2"/>
        </w:numPr>
        <w:tabs>
          <w:tab w:val="left" w:pos="945"/>
        </w:tabs>
        <w:spacing w:line="400" w:lineRule="exact"/>
        <w:rPr>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与采购人、其他供应商或者采购代理机构恶意串通的；</w:t>
      </w:r>
    </w:p>
    <w:p w14:paraId="7DD5A847">
      <w:pPr>
        <w:pStyle w:val="16"/>
        <w:numPr>
          <w:ilvl w:val="0"/>
          <w:numId w:val="2"/>
        </w:numPr>
        <w:tabs>
          <w:tab w:val="left" w:pos="945"/>
        </w:tabs>
        <w:spacing w:line="400" w:lineRule="exact"/>
        <w:rPr>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向采购人、采购代理机构行贿或者提供其他不正当利益的；</w:t>
      </w:r>
    </w:p>
    <w:p w14:paraId="02B0FE34">
      <w:pPr>
        <w:pStyle w:val="16"/>
        <w:numPr>
          <w:ilvl w:val="0"/>
          <w:numId w:val="2"/>
        </w:numPr>
        <w:tabs>
          <w:tab w:val="left" w:pos="945"/>
        </w:tabs>
        <w:spacing w:line="400" w:lineRule="exact"/>
        <w:rPr>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在采购过程中与采购人进行协商谈判的；</w:t>
      </w:r>
    </w:p>
    <w:p w14:paraId="19967306">
      <w:pPr>
        <w:pStyle w:val="16"/>
        <w:numPr>
          <w:ilvl w:val="0"/>
          <w:numId w:val="2"/>
        </w:numPr>
        <w:tabs>
          <w:tab w:val="left" w:pos="945"/>
        </w:tabs>
        <w:spacing w:line="400" w:lineRule="exact"/>
        <w:rPr>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拒绝有关部门监督检查或提供虚假情况的。</w:t>
      </w:r>
    </w:p>
    <w:p w14:paraId="16CE4C1C">
      <w:pPr>
        <w:pStyle w:val="16"/>
        <w:spacing w:line="400" w:lineRule="exact"/>
        <w:ind w:firstLine="420"/>
        <w:rPr>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12.与本磋商有关的一切正式往来信函请寄</w:t>
      </w:r>
      <w:r>
        <w:rPr>
          <w:rFonts w:hint="eastAsia"/>
          <w:color w:val="000000" w:themeColor="text1"/>
          <w:sz w:val="21"/>
          <w:highlight w:val="none"/>
          <w14:textFill>
            <w14:solidFill>
              <w14:schemeClr w14:val="tx1"/>
            </w14:solidFill>
          </w14:textFill>
        </w:rPr>
        <w:t xml:space="preserve">： </w:t>
      </w:r>
    </w:p>
    <w:p w14:paraId="6E9D5D33">
      <w:pPr>
        <w:pStyle w:val="16"/>
        <w:spacing w:line="400" w:lineRule="exact"/>
        <w:ind w:firstLine="42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地址：                                                         </w:t>
      </w:r>
    </w:p>
    <w:p w14:paraId="2CC3D412">
      <w:pPr>
        <w:pStyle w:val="16"/>
        <w:spacing w:line="400" w:lineRule="exact"/>
        <w:ind w:firstLine="42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电话：                                      　　　　　　　　　</w:t>
      </w:r>
    </w:p>
    <w:p w14:paraId="0FDD9C32">
      <w:pPr>
        <w:pStyle w:val="16"/>
        <w:spacing w:line="400" w:lineRule="exact"/>
        <w:ind w:firstLine="42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传真：　　　　　　　　　　　　　　　　　　　　　　　　　　　　</w:t>
      </w:r>
    </w:p>
    <w:p w14:paraId="2AA6BDD9">
      <w:pPr>
        <w:pStyle w:val="16"/>
        <w:spacing w:line="400" w:lineRule="exact"/>
        <w:ind w:firstLine="42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邮政编码：                                                    </w:t>
      </w:r>
    </w:p>
    <w:p w14:paraId="77FBDF0B">
      <w:pPr>
        <w:pStyle w:val="16"/>
        <w:spacing w:line="400" w:lineRule="exact"/>
        <w:ind w:firstLine="42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开户名称：                                                    </w:t>
      </w:r>
    </w:p>
    <w:p w14:paraId="7CB7675F">
      <w:pPr>
        <w:pStyle w:val="16"/>
        <w:spacing w:line="400" w:lineRule="exact"/>
        <w:ind w:firstLine="42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开户银行：                                                    </w:t>
      </w:r>
    </w:p>
    <w:p w14:paraId="18976C95">
      <w:pPr>
        <w:pStyle w:val="16"/>
        <w:spacing w:line="400" w:lineRule="exact"/>
        <w:ind w:firstLine="42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银行账号：                                                    </w:t>
      </w:r>
    </w:p>
    <w:p w14:paraId="2CBEE095">
      <w:pPr>
        <w:pStyle w:val="15"/>
        <w:tabs>
          <w:tab w:val="left" w:pos="939"/>
        </w:tabs>
        <w:spacing w:line="400" w:lineRule="exact"/>
        <w:ind w:left="141" w:leftChars="67"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4BCE4D46">
      <w:pPr>
        <w:spacing w:line="360" w:lineRule="auto"/>
        <w:contextualSpacing/>
        <w:jc w:val="left"/>
        <w:rPr>
          <w:rFonts w:ascii="宋体" w:hAnsi="宋体" w:cs="宋体"/>
          <w:color w:val="000000" w:themeColor="text1"/>
          <w:szCs w:val="21"/>
          <w:highlight w:val="none"/>
          <w14:textFill>
            <w14:solidFill>
              <w14:schemeClr w14:val="tx1"/>
            </w14:solidFill>
          </w14:textFill>
        </w:rPr>
      </w:pPr>
    </w:p>
    <w:p w14:paraId="6960A3FB">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72345647">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6FE6E532">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p>
    <w:p w14:paraId="74F3F10B">
      <w:pPr>
        <w:autoSpaceDE w:val="0"/>
        <w:autoSpaceDN w:val="0"/>
        <w:spacing w:line="360" w:lineRule="auto"/>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p>
    <w:p w14:paraId="4CA99B6B">
      <w:pPr>
        <w:pStyle w:val="19"/>
        <w:rPr>
          <w:color w:val="000000" w:themeColor="text1"/>
          <w:highlight w:val="none"/>
          <w:lang w:val="zh-CN"/>
          <w14:textFill>
            <w14:solidFill>
              <w14:schemeClr w14:val="tx1"/>
            </w14:solidFill>
          </w14:textFill>
        </w:rPr>
      </w:pPr>
    </w:p>
    <w:p w14:paraId="0587ADA4">
      <w:pPr>
        <w:pStyle w:val="19"/>
        <w:rPr>
          <w:color w:val="000000" w:themeColor="text1"/>
          <w:highlight w:val="none"/>
          <w:lang w:val="zh-CN"/>
          <w14:textFill>
            <w14:solidFill>
              <w14:schemeClr w14:val="tx1"/>
            </w14:solidFill>
          </w14:textFill>
        </w:rPr>
      </w:pPr>
    </w:p>
    <w:p w14:paraId="57B234EB">
      <w:pPr>
        <w:pStyle w:val="19"/>
        <w:rPr>
          <w:color w:val="000000" w:themeColor="text1"/>
          <w:highlight w:val="none"/>
          <w:lang w:val="zh-CN"/>
          <w14:textFill>
            <w14:solidFill>
              <w14:schemeClr w14:val="tx1"/>
            </w14:solidFill>
          </w14:textFill>
        </w:rPr>
      </w:pPr>
    </w:p>
    <w:p w14:paraId="4CA93617">
      <w:pPr>
        <w:pStyle w:val="19"/>
        <w:rPr>
          <w:color w:val="000000" w:themeColor="text1"/>
          <w:highlight w:val="none"/>
          <w:lang w:val="zh-CN"/>
          <w14:textFill>
            <w14:solidFill>
              <w14:schemeClr w14:val="tx1"/>
            </w14:solidFill>
          </w14:textFill>
        </w:rPr>
      </w:pPr>
    </w:p>
    <w:p w14:paraId="2BB79D22">
      <w:pPr>
        <w:pStyle w:val="19"/>
        <w:rPr>
          <w:color w:val="000000" w:themeColor="text1"/>
          <w:highlight w:val="none"/>
          <w:lang w:val="zh-CN"/>
          <w14:textFill>
            <w14:solidFill>
              <w14:schemeClr w14:val="tx1"/>
            </w14:solidFill>
          </w14:textFill>
        </w:rPr>
      </w:pPr>
    </w:p>
    <w:p w14:paraId="107D97A1">
      <w:pPr>
        <w:pStyle w:val="19"/>
        <w:rPr>
          <w:color w:val="000000" w:themeColor="text1"/>
          <w:highlight w:val="none"/>
          <w:lang w:val="zh-CN"/>
          <w14:textFill>
            <w14:solidFill>
              <w14:schemeClr w14:val="tx1"/>
            </w14:solidFill>
          </w14:textFill>
        </w:rPr>
      </w:pPr>
    </w:p>
    <w:p w14:paraId="30F1E1A2">
      <w:pPr>
        <w:pStyle w:val="19"/>
        <w:rPr>
          <w:color w:val="000000" w:themeColor="text1"/>
          <w:highlight w:val="none"/>
          <w:lang w:val="zh-CN"/>
          <w14:textFill>
            <w14:solidFill>
              <w14:schemeClr w14:val="tx1"/>
            </w14:solidFill>
          </w14:textFill>
        </w:rPr>
      </w:pPr>
    </w:p>
    <w:p w14:paraId="1E0809CB">
      <w:pPr>
        <w:pStyle w:val="19"/>
        <w:rPr>
          <w:color w:val="000000" w:themeColor="text1"/>
          <w:highlight w:val="none"/>
          <w:lang w:val="zh-CN"/>
          <w14:textFill>
            <w14:solidFill>
              <w14:schemeClr w14:val="tx1"/>
            </w14:solidFill>
          </w14:textFill>
        </w:rPr>
      </w:pPr>
    </w:p>
    <w:p w14:paraId="3116AE94">
      <w:pPr>
        <w:pStyle w:val="19"/>
        <w:rPr>
          <w:color w:val="000000" w:themeColor="text1"/>
          <w:highlight w:val="none"/>
          <w:lang w:val="zh-CN"/>
          <w14:textFill>
            <w14:solidFill>
              <w14:schemeClr w14:val="tx1"/>
            </w14:solidFill>
          </w14:textFill>
        </w:rPr>
      </w:pPr>
    </w:p>
    <w:p w14:paraId="697BBE31">
      <w:pPr>
        <w:pStyle w:val="19"/>
        <w:rPr>
          <w:color w:val="000000" w:themeColor="text1"/>
          <w:highlight w:val="none"/>
          <w:lang w:val="zh-CN"/>
          <w14:textFill>
            <w14:solidFill>
              <w14:schemeClr w14:val="tx1"/>
            </w14:solidFill>
          </w14:textFill>
        </w:rPr>
      </w:pPr>
    </w:p>
    <w:p w14:paraId="1CF6CE35">
      <w:pPr>
        <w:pStyle w:val="19"/>
        <w:rPr>
          <w:color w:val="000000" w:themeColor="text1"/>
          <w:highlight w:val="none"/>
          <w:lang w:val="zh-CN"/>
          <w14:textFill>
            <w14:solidFill>
              <w14:schemeClr w14:val="tx1"/>
            </w14:solidFill>
          </w14:textFill>
        </w:rPr>
      </w:pPr>
    </w:p>
    <w:p w14:paraId="7565A984">
      <w:pPr>
        <w:pStyle w:val="19"/>
        <w:rPr>
          <w:color w:val="000000" w:themeColor="text1"/>
          <w:highlight w:val="none"/>
          <w:lang w:val="zh-CN"/>
          <w14:textFill>
            <w14:solidFill>
              <w14:schemeClr w14:val="tx1"/>
            </w14:solidFill>
          </w14:textFill>
        </w:rPr>
      </w:pPr>
    </w:p>
    <w:p w14:paraId="2A0AAD6F">
      <w:pPr>
        <w:pStyle w:val="19"/>
        <w:rPr>
          <w:color w:val="000000" w:themeColor="text1"/>
          <w:highlight w:val="none"/>
          <w:lang w:val="zh-CN"/>
          <w14:textFill>
            <w14:solidFill>
              <w14:schemeClr w14:val="tx1"/>
            </w14:solidFill>
          </w14:textFill>
        </w:rPr>
      </w:pPr>
    </w:p>
    <w:p w14:paraId="1227A015">
      <w:pPr>
        <w:pStyle w:val="19"/>
        <w:rPr>
          <w:color w:val="000000" w:themeColor="text1"/>
          <w:highlight w:val="none"/>
          <w:lang w:val="zh-CN"/>
          <w14:textFill>
            <w14:solidFill>
              <w14:schemeClr w14:val="tx1"/>
            </w14:solidFill>
          </w14:textFill>
        </w:rPr>
      </w:pPr>
    </w:p>
    <w:p w14:paraId="17E7322F">
      <w:pPr>
        <w:spacing w:line="520" w:lineRule="exact"/>
        <w:ind w:firstLine="640" w:firstLineChars="200"/>
        <w:rPr>
          <w:rFonts w:ascii="宋体" w:hAnsi="宋体"/>
          <w:b/>
          <w:bCs/>
          <w:color w:val="000000" w:themeColor="text1"/>
          <w:sz w:val="32"/>
          <w:szCs w:val="32"/>
          <w:highlight w:val="none"/>
          <w14:textFill>
            <w14:solidFill>
              <w14:schemeClr w14:val="tx1"/>
            </w14:solidFill>
          </w14:textFill>
        </w:rPr>
      </w:pPr>
      <w:r>
        <w:rPr>
          <w:rFonts w:hint="eastAsia"/>
          <w:color w:val="000000" w:themeColor="text1"/>
          <w:sz w:val="32"/>
          <w:highlight w:val="none"/>
          <w14:textFill>
            <w14:solidFill>
              <w14:schemeClr w14:val="tx1"/>
            </w14:solidFill>
          </w14:textFill>
        </w:rPr>
        <w:t>二</w:t>
      </w:r>
      <w:r>
        <w:rPr>
          <w:rFonts w:hint="eastAsia" w:ascii="宋体" w:hAnsi="宋体"/>
          <w:b/>
          <w:bCs/>
          <w:color w:val="000000" w:themeColor="text1"/>
          <w:sz w:val="32"/>
          <w:szCs w:val="32"/>
          <w:highlight w:val="none"/>
          <w14:textFill>
            <w14:solidFill>
              <w14:schemeClr w14:val="tx1"/>
            </w14:solidFill>
          </w14:textFill>
        </w:rPr>
        <w:t>、响应报价表</w:t>
      </w:r>
    </w:p>
    <w:p w14:paraId="0D8BE9A4">
      <w:pPr>
        <w:snapToGrid w:val="0"/>
        <w:spacing w:before="50" w:after="5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项目名称：      项目编号：  </w:t>
      </w:r>
    </w:p>
    <w:p w14:paraId="6E844BCC">
      <w:pPr>
        <w:snapToGrid w:val="0"/>
        <w:spacing w:before="50" w:after="50" w:line="360" w:lineRule="auto"/>
        <w:rPr>
          <w:rFonts w:ascii="宋体"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供应商名称：</w:t>
      </w:r>
    </w:p>
    <w:tbl>
      <w:tblPr>
        <w:tblStyle w:val="2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49"/>
        <w:gridCol w:w="1882"/>
        <w:gridCol w:w="984"/>
        <w:gridCol w:w="1149"/>
        <w:gridCol w:w="2254"/>
        <w:gridCol w:w="873"/>
      </w:tblGrid>
      <w:tr w14:paraId="136A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5" w:type="dxa"/>
            <w:tcBorders>
              <w:top w:val="single" w:color="auto" w:sz="4" w:space="0"/>
              <w:left w:val="single" w:color="auto" w:sz="4" w:space="0"/>
              <w:bottom w:val="single" w:color="auto" w:sz="4" w:space="0"/>
              <w:right w:val="single" w:color="auto" w:sz="4" w:space="0"/>
            </w:tcBorders>
            <w:vAlign w:val="center"/>
          </w:tcPr>
          <w:p w14:paraId="435AAF9A">
            <w:pPr>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序号</w:t>
            </w:r>
          </w:p>
        </w:tc>
        <w:tc>
          <w:tcPr>
            <w:tcW w:w="1149" w:type="dxa"/>
            <w:tcBorders>
              <w:top w:val="single" w:color="auto" w:sz="4" w:space="0"/>
              <w:left w:val="single" w:color="auto" w:sz="4" w:space="0"/>
              <w:bottom w:val="single" w:color="auto" w:sz="4" w:space="0"/>
              <w:right w:val="single" w:color="auto" w:sz="4" w:space="0"/>
            </w:tcBorders>
            <w:vAlign w:val="center"/>
          </w:tcPr>
          <w:p w14:paraId="05F03FB2">
            <w:pPr>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服务名称</w:t>
            </w:r>
          </w:p>
        </w:tc>
        <w:tc>
          <w:tcPr>
            <w:tcW w:w="1882" w:type="dxa"/>
            <w:tcBorders>
              <w:top w:val="single" w:color="auto" w:sz="4" w:space="0"/>
              <w:left w:val="single" w:color="auto" w:sz="4" w:space="0"/>
              <w:bottom w:val="single" w:color="auto" w:sz="4" w:space="0"/>
              <w:right w:val="single" w:color="auto" w:sz="4" w:space="0"/>
            </w:tcBorders>
            <w:vAlign w:val="center"/>
          </w:tcPr>
          <w:p w14:paraId="2A01E47C">
            <w:pPr>
              <w:jc w:val="center"/>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具体服务内容</w:t>
            </w:r>
          </w:p>
        </w:tc>
        <w:tc>
          <w:tcPr>
            <w:tcW w:w="984" w:type="dxa"/>
            <w:tcBorders>
              <w:top w:val="single" w:color="auto" w:sz="4" w:space="0"/>
              <w:left w:val="single" w:color="auto" w:sz="4" w:space="0"/>
              <w:bottom w:val="single" w:color="auto" w:sz="4" w:space="0"/>
              <w:right w:val="single" w:color="auto" w:sz="4" w:space="0"/>
            </w:tcBorders>
            <w:vAlign w:val="center"/>
          </w:tcPr>
          <w:p w14:paraId="559561DE">
            <w:pPr>
              <w:jc w:val="center"/>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数量</w:t>
            </w:r>
            <w:r>
              <w:rPr>
                <w:rFonts w:ascii="宋体" w:hAnsi="宋体"/>
                <w:color w:val="000000" w:themeColor="text1"/>
                <w:szCs w:val="22"/>
                <w:highlight w:val="none"/>
                <w14:textFill>
                  <w14:solidFill>
                    <w14:schemeClr w14:val="tx1"/>
                  </w14:solidFill>
                </w14:textFill>
              </w:rPr>
              <w:t>①</w:t>
            </w:r>
          </w:p>
        </w:tc>
        <w:tc>
          <w:tcPr>
            <w:tcW w:w="1149" w:type="dxa"/>
            <w:tcBorders>
              <w:top w:val="single" w:color="auto" w:sz="4" w:space="0"/>
              <w:left w:val="single" w:color="auto" w:sz="4" w:space="0"/>
              <w:bottom w:val="single" w:color="auto" w:sz="4" w:space="0"/>
              <w:right w:val="single" w:color="auto" w:sz="4" w:space="0"/>
            </w:tcBorders>
            <w:vAlign w:val="center"/>
          </w:tcPr>
          <w:p w14:paraId="53444C32">
            <w:pPr>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单价</w:t>
            </w:r>
            <w:r>
              <w:rPr>
                <w:rFonts w:ascii="宋体" w:hAnsi="宋体"/>
                <w:color w:val="000000" w:themeColor="text1"/>
                <w:szCs w:val="22"/>
                <w:highlight w:val="none"/>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元</w:t>
            </w:r>
            <w:r>
              <w:rPr>
                <w:rFonts w:ascii="宋体" w:hAnsi="宋体"/>
                <w:color w:val="000000" w:themeColor="text1"/>
                <w:szCs w:val="22"/>
                <w:highlight w:val="none"/>
                <w14:textFill>
                  <w14:solidFill>
                    <w14:schemeClr w14:val="tx1"/>
                  </w14:solidFill>
                </w14:textFill>
              </w:rPr>
              <w:t>)②</w:t>
            </w:r>
          </w:p>
        </w:tc>
        <w:tc>
          <w:tcPr>
            <w:tcW w:w="2254" w:type="dxa"/>
            <w:tcBorders>
              <w:top w:val="single" w:color="auto" w:sz="4" w:space="0"/>
              <w:left w:val="single" w:color="auto" w:sz="4" w:space="0"/>
              <w:bottom w:val="single" w:color="auto" w:sz="4" w:space="0"/>
              <w:right w:val="single" w:color="auto" w:sz="4" w:space="0"/>
            </w:tcBorders>
            <w:vAlign w:val="center"/>
          </w:tcPr>
          <w:p w14:paraId="7F27BA54">
            <w:pPr>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单项合价（元）</w:t>
            </w:r>
          </w:p>
          <w:p w14:paraId="5E40F9C2">
            <w:pPr>
              <w:spacing w:line="360" w:lineRule="auto"/>
              <w:jc w:val="center"/>
              <w:rPr>
                <w:rFonts w:ascii="宋体" w:hAnsi="宋体"/>
                <w:color w:val="000000" w:themeColor="text1"/>
                <w:szCs w:val="22"/>
                <w:highlight w:val="none"/>
                <w14:textFill>
                  <w14:solidFill>
                    <w14:schemeClr w14:val="tx1"/>
                  </w14:solidFill>
                </w14:textFill>
              </w:rPr>
            </w:pPr>
            <w:r>
              <w:rPr>
                <w:rFonts w:ascii="宋体" w:hAnsi="宋体"/>
                <w:color w:val="000000" w:themeColor="text1"/>
                <w:szCs w:val="22"/>
                <w:highlight w:val="none"/>
                <w14:textFill>
                  <w14:solidFill>
                    <w14:schemeClr w14:val="tx1"/>
                  </w14:solidFill>
                </w14:textFill>
              </w:rPr>
              <w:t>③</w:t>
            </w:r>
            <w:r>
              <w:rPr>
                <w:rFonts w:hint="eastAsia" w:ascii="宋体" w:hAnsi="宋体"/>
                <w:color w:val="000000" w:themeColor="text1"/>
                <w:szCs w:val="22"/>
                <w:highlight w:val="none"/>
                <w14:textFill>
                  <w14:solidFill>
                    <w14:schemeClr w14:val="tx1"/>
                  </w14:solidFill>
                </w14:textFill>
              </w:rPr>
              <w:t>＝</w:t>
            </w:r>
            <w:r>
              <w:rPr>
                <w:rFonts w:ascii="宋体" w:hAnsi="宋体"/>
                <w:color w:val="000000" w:themeColor="text1"/>
                <w:szCs w:val="22"/>
                <w:highlight w:val="none"/>
                <w14:textFill>
                  <w14:solidFill>
                    <w14:schemeClr w14:val="tx1"/>
                  </w14:solidFill>
                </w14:textFill>
              </w:rPr>
              <w:t>①×②</w:t>
            </w:r>
          </w:p>
        </w:tc>
        <w:tc>
          <w:tcPr>
            <w:tcW w:w="873" w:type="dxa"/>
            <w:tcBorders>
              <w:top w:val="single" w:color="auto" w:sz="4" w:space="0"/>
              <w:left w:val="single" w:color="auto" w:sz="4" w:space="0"/>
              <w:bottom w:val="single" w:color="auto" w:sz="4" w:space="0"/>
              <w:right w:val="single" w:color="auto" w:sz="4" w:space="0"/>
            </w:tcBorders>
            <w:vAlign w:val="center"/>
          </w:tcPr>
          <w:p w14:paraId="4170CAE8">
            <w:pPr>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备注</w:t>
            </w:r>
          </w:p>
        </w:tc>
      </w:tr>
      <w:tr w14:paraId="6A8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55" w:type="dxa"/>
            <w:tcBorders>
              <w:top w:val="single" w:color="auto" w:sz="4" w:space="0"/>
              <w:left w:val="single" w:color="auto" w:sz="4" w:space="0"/>
              <w:bottom w:val="single" w:color="auto" w:sz="4" w:space="0"/>
              <w:right w:val="single" w:color="auto" w:sz="4" w:space="0"/>
            </w:tcBorders>
            <w:vAlign w:val="center"/>
          </w:tcPr>
          <w:p w14:paraId="0BBCDAF5">
            <w:pPr>
              <w:rPr>
                <w:rFonts w:ascii="宋体" w:hAnsi="宋体"/>
                <w:color w:val="000000" w:themeColor="text1"/>
                <w:szCs w:val="22"/>
                <w:highlight w:val="none"/>
                <w14:textFill>
                  <w14:solidFill>
                    <w14:schemeClr w14:val="tx1"/>
                  </w14:solidFill>
                </w14:textFill>
              </w:rPr>
            </w:pPr>
            <w:r>
              <w:rPr>
                <w:rFonts w:ascii="宋体" w:hAnsi="宋体"/>
                <w:color w:val="000000" w:themeColor="text1"/>
                <w:szCs w:val="22"/>
                <w:highlight w:val="none"/>
                <w14:textFill>
                  <w14:solidFill>
                    <w14:schemeClr w14:val="tx1"/>
                  </w14:solidFill>
                </w14:textFill>
              </w:rPr>
              <w:t>1</w:t>
            </w:r>
          </w:p>
        </w:tc>
        <w:tc>
          <w:tcPr>
            <w:tcW w:w="1149" w:type="dxa"/>
            <w:tcBorders>
              <w:top w:val="single" w:color="auto" w:sz="4" w:space="0"/>
              <w:left w:val="single" w:color="auto" w:sz="4" w:space="0"/>
              <w:bottom w:val="single" w:color="auto" w:sz="4" w:space="0"/>
              <w:right w:val="single" w:color="auto" w:sz="4" w:space="0"/>
            </w:tcBorders>
            <w:vAlign w:val="center"/>
          </w:tcPr>
          <w:p w14:paraId="613EC454">
            <w:pPr>
              <w:rPr>
                <w:rFonts w:ascii="宋体" w:hAnsi="宋体"/>
                <w:color w:val="000000" w:themeColor="text1"/>
                <w:szCs w:val="22"/>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vAlign w:val="center"/>
          </w:tcPr>
          <w:p w14:paraId="5EEAD223">
            <w:pPr>
              <w:rPr>
                <w:rFonts w:ascii="宋体" w:hAnsi="宋体"/>
                <w:color w:val="000000" w:themeColor="text1"/>
                <w:szCs w:val="22"/>
                <w:highlight w:val="none"/>
                <w14:textFill>
                  <w14:solidFill>
                    <w14:schemeClr w14:val="tx1"/>
                  </w14:solidFill>
                </w14:textFill>
              </w:rPr>
            </w:pPr>
          </w:p>
        </w:tc>
        <w:tc>
          <w:tcPr>
            <w:tcW w:w="984" w:type="dxa"/>
            <w:tcBorders>
              <w:top w:val="single" w:color="auto" w:sz="4" w:space="0"/>
              <w:left w:val="single" w:color="auto" w:sz="4" w:space="0"/>
              <w:bottom w:val="single" w:color="auto" w:sz="4" w:space="0"/>
              <w:right w:val="single" w:color="auto" w:sz="4" w:space="0"/>
            </w:tcBorders>
            <w:vAlign w:val="center"/>
          </w:tcPr>
          <w:p w14:paraId="6920A397">
            <w:pPr>
              <w:rPr>
                <w:rFonts w:ascii="宋体" w:hAnsi="宋体"/>
                <w:color w:val="000000" w:themeColor="text1"/>
                <w:szCs w:val="22"/>
                <w:highlight w:val="none"/>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vAlign w:val="center"/>
          </w:tcPr>
          <w:p w14:paraId="2E637762">
            <w:pPr>
              <w:rPr>
                <w:rFonts w:ascii="宋体" w:hAnsi="宋体"/>
                <w:color w:val="000000" w:themeColor="text1"/>
                <w:szCs w:val="22"/>
                <w:highlight w:val="none"/>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auto" w:sz="4" w:space="0"/>
            </w:tcBorders>
            <w:vAlign w:val="center"/>
          </w:tcPr>
          <w:p w14:paraId="0BAD8DFF">
            <w:pPr>
              <w:rPr>
                <w:rFonts w:ascii="宋体" w:hAnsi="宋体"/>
                <w:color w:val="000000" w:themeColor="text1"/>
                <w:szCs w:val="22"/>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vAlign w:val="center"/>
          </w:tcPr>
          <w:p w14:paraId="646FFE3D">
            <w:pPr>
              <w:rPr>
                <w:rFonts w:ascii="宋体" w:hAnsi="宋体"/>
                <w:color w:val="000000" w:themeColor="text1"/>
                <w:szCs w:val="22"/>
                <w:highlight w:val="none"/>
                <w14:textFill>
                  <w14:solidFill>
                    <w14:schemeClr w14:val="tx1"/>
                  </w14:solidFill>
                </w14:textFill>
              </w:rPr>
            </w:pPr>
          </w:p>
        </w:tc>
      </w:tr>
      <w:tr w14:paraId="0DC0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55" w:type="dxa"/>
            <w:tcBorders>
              <w:top w:val="single" w:color="auto" w:sz="4" w:space="0"/>
              <w:left w:val="single" w:color="auto" w:sz="4" w:space="0"/>
              <w:bottom w:val="single" w:color="auto" w:sz="4" w:space="0"/>
              <w:right w:val="single" w:color="auto" w:sz="4" w:space="0"/>
            </w:tcBorders>
            <w:vAlign w:val="center"/>
          </w:tcPr>
          <w:p w14:paraId="278ED5EE">
            <w:pPr>
              <w:rPr>
                <w:rFonts w:ascii="宋体" w:hAnsi="宋体"/>
                <w:color w:val="000000" w:themeColor="text1"/>
                <w:szCs w:val="22"/>
                <w:highlight w:val="none"/>
                <w14:textFill>
                  <w14:solidFill>
                    <w14:schemeClr w14:val="tx1"/>
                  </w14:solidFill>
                </w14:textFill>
              </w:rPr>
            </w:pPr>
            <w:r>
              <w:rPr>
                <w:rFonts w:ascii="宋体" w:hAnsi="宋体"/>
                <w:color w:val="000000" w:themeColor="text1"/>
                <w:szCs w:val="22"/>
                <w:highlight w:val="none"/>
                <w14:textFill>
                  <w14:solidFill>
                    <w14:schemeClr w14:val="tx1"/>
                  </w14:solidFill>
                </w14:textFill>
              </w:rPr>
              <w:t>2</w:t>
            </w:r>
          </w:p>
        </w:tc>
        <w:tc>
          <w:tcPr>
            <w:tcW w:w="1149" w:type="dxa"/>
            <w:tcBorders>
              <w:top w:val="single" w:color="auto" w:sz="4" w:space="0"/>
              <w:left w:val="single" w:color="auto" w:sz="4" w:space="0"/>
              <w:bottom w:val="single" w:color="auto" w:sz="4" w:space="0"/>
              <w:right w:val="single" w:color="auto" w:sz="4" w:space="0"/>
            </w:tcBorders>
            <w:vAlign w:val="center"/>
          </w:tcPr>
          <w:p w14:paraId="62D41ABE">
            <w:pPr>
              <w:rPr>
                <w:rFonts w:ascii="宋体" w:hAnsi="宋体"/>
                <w:color w:val="000000" w:themeColor="text1"/>
                <w:szCs w:val="22"/>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vAlign w:val="center"/>
          </w:tcPr>
          <w:p w14:paraId="5B41A1C5">
            <w:pPr>
              <w:rPr>
                <w:rFonts w:ascii="宋体" w:hAnsi="宋体"/>
                <w:color w:val="000000" w:themeColor="text1"/>
                <w:szCs w:val="22"/>
                <w:highlight w:val="none"/>
                <w14:textFill>
                  <w14:solidFill>
                    <w14:schemeClr w14:val="tx1"/>
                  </w14:solidFill>
                </w14:textFill>
              </w:rPr>
            </w:pPr>
          </w:p>
        </w:tc>
        <w:tc>
          <w:tcPr>
            <w:tcW w:w="984" w:type="dxa"/>
            <w:tcBorders>
              <w:top w:val="single" w:color="auto" w:sz="4" w:space="0"/>
              <w:left w:val="single" w:color="auto" w:sz="4" w:space="0"/>
              <w:bottom w:val="single" w:color="auto" w:sz="4" w:space="0"/>
              <w:right w:val="single" w:color="auto" w:sz="4" w:space="0"/>
            </w:tcBorders>
            <w:vAlign w:val="center"/>
          </w:tcPr>
          <w:p w14:paraId="4F813773">
            <w:pPr>
              <w:rPr>
                <w:rFonts w:ascii="宋体" w:hAnsi="宋体"/>
                <w:color w:val="000000" w:themeColor="text1"/>
                <w:szCs w:val="22"/>
                <w:highlight w:val="none"/>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vAlign w:val="center"/>
          </w:tcPr>
          <w:p w14:paraId="34B62439">
            <w:pPr>
              <w:rPr>
                <w:rFonts w:ascii="宋体" w:hAnsi="宋体"/>
                <w:color w:val="000000" w:themeColor="text1"/>
                <w:szCs w:val="22"/>
                <w:highlight w:val="none"/>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auto" w:sz="4" w:space="0"/>
            </w:tcBorders>
            <w:vAlign w:val="center"/>
          </w:tcPr>
          <w:p w14:paraId="53AC13E7">
            <w:pPr>
              <w:rPr>
                <w:rFonts w:ascii="宋体" w:hAnsi="宋体"/>
                <w:color w:val="000000" w:themeColor="text1"/>
                <w:szCs w:val="22"/>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vAlign w:val="center"/>
          </w:tcPr>
          <w:p w14:paraId="622F9769">
            <w:pPr>
              <w:rPr>
                <w:rFonts w:ascii="宋体" w:hAnsi="宋体"/>
                <w:color w:val="000000" w:themeColor="text1"/>
                <w:szCs w:val="22"/>
                <w:highlight w:val="none"/>
                <w14:textFill>
                  <w14:solidFill>
                    <w14:schemeClr w14:val="tx1"/>
                  </w14:solidFill>
                </w14:textFill>
              </w:rPr>
            </w:pPr>
          </w:p>
        </w:tc>
      </w:tr>
      <w:tr w14:paraId="36C8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55" w:type="dxa"/>
            <w:tcBorders>
              <w:top w:val="single" w:color="auto" w:sz="4" w:space="0"/>
              <w:left w:val="single" w:color="auto" w:sz="4" w:space="0"/>
              <w:bottom w:val="single" w:color="auto" w:sz="4" w:space="0"/>
              <w:right w:val="single" w:color="auto" w:sz="4" w:space="0"/>
            </w:tcBorders>
            <w:vAlign w:val="center"/>
          </w:tcPr>
          <w:p w14:paraId="3D9BC746">
            <w:pPr>
              <w:rPr>
                <w:rFonts w:ascii="宋体" w:hAnsi="宋体"/>
                <w:color w:val="000000" w:themeColor="text1"/>
                <w:szCs w:val="22"/>
                <w:highlight w:val="none"/>
                <w14:textFill>
                  <w14:solidFill>
                    <w14:schemeClr w14:val="tx1"/>
                  </w14:solidFill>
                </w14:textFill>
              </w:rPr>
            </w:pPr>
            <w:r>
              <w:rPr>
                <w:rFonts w:ascii="宋体" w:hAnsi="宋体"/>
                <w:color w:val="000000" w:themeColor="text1"/>
                <w:szCs w:val="22"/>
                <w:highlight w:val="none"/>
                <w14:textFill>
                  <w14:solidFill>
                    <w14:schemeClr w14:val="tx1"/>
                  </w14:solidFill>
                </w14:textFill>
              </w:rPr>
              <w:t>...</w:t>
            </w:r>
          </w:p>
        </w:tc>
        <w:tc>
          <w:tcPr>
            <w:tcW w:w="1149" w:type="dxa"/>
            <w:tcBorders>
              <w:top w:val="single" w:color="auto" w:sz="4" w:space="0"/>
              <w:left w:val="single" w:color="auto" w:sz="4" w:space="0"/>
              <w:bottom w:val="single" w:color="auto" w:sz="4" w:space="0"/>
              <w:right w:val="single" w:color="auto" w:sz="4" w:space="0"/>
            </w:tcBorders>
            <w:vAlign w:val="center"/>
          </w:tcPr>
          <w:p w14:paraId="7DA1C34E">
            <w:pPr>
              <w:rPr>
                <w:rFonts w:ascii="宋体" w:hAnsi="宋体"/>
                <w:color w:val="000000" w:themeColor="text1"/>
                <w:szCs w:val="22"/>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vAlign w:val="center"/>
          </w:tcPr>
          <w:p w14:paraId="7933E7F9">
            <w:pPr>
              <w:rPr>
                <w:rFonts w:ascii="宋体" w:hAnsi="宋体"/>
                <w:color w:val="000000" w:themeColor="text1"/>
                <w:szCs w:val="22"/>
                <w:highlight w:val="none"/>
                <w14:textFill>
                  <w14:solidFill>
                    <w14:schemeClr w14:val="tx1"/>
                  </w14:solidFill>
                </w14:textFill>
              </w:rPr>
            </w:pPr>
          </w:p>
        </w:tc>
        <w:tc>
          <w:tcPr>
            <w:tcW w:w="984" w:type="dxa"/>
            <w:tcBorders>
              <w:top w:val="single" w:color="auto" w:sz="4" w:space="0"/>
              <w:left w:val="single" w:color="auto" w:sz="4" w:space="0"/>
              <w:bottom w:val="single" w:color="auto" w:sz="4" w:space="0"/>
              <w:right w:val="single" w:color="auto" w:sz="4" w:space="0"/>
            </w:tcBorders>
            <w:vAlign w:val="center"/>
          </w:tcPr>
          <w:p w14:paraId="2CE43CA4">
            <w:pPr>
              <w:rPr>
                <w:rFonts w:ascii="宋体" w:hAnsi="宋体"/>
                <w:color w:val="000000" w:themeColor="text1"/>
                <w:szCs w:val="22"/>
                <w:highlight w:val="none"/>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vAlign w:val="center"/>
          </w:tcPr>
          <w:p w14:paraId="13C3F04E">
            <w:pPr>
              <w:rPr>
                <w:rFonts w:ascii="宋体" w:hAnsi="宋体"/>
                <w:color w:val="000000" w:themeColor="text1"/>
                <w:szCs w:val="22"/>
                <w:highlight w:val="none"/>
                <w14:textFill>
                  <w14:solidFill>
                    <w14:schemeClr w14:val="tx1"/>
                  </w14:solidFill>
                </w14:textFill>
              </w:rPr>
            </w:pPr>
          </w:p>
        </w:tc>
        <w:tc>
          <w:tcPr>
            <w:tcW w:w="2254" w:type="dxa"/>
            <w:tcBorders>
              <w:top w:val="single" w:color="auto" w:sz="4" w:space="0"/>
              <w:left w:val="single" w:color="auto" w:sz="4" w:space="0"/>
              <w:bottom w:val="single" w:color="auto" w:sz="4" w:space="0"/>
              <w:right w:val="single" w:color="auto" w:sz="4" w:space="0"/>
            </w:tcBorders>
            <w:vAlign w:val="center"/>
          </w:tcPr>
          <w:p w14:paraId="6E8C9A4A">
            <w:pPr>
              <w:rPr>
                <w:rFonts w:ascii="宋体" w:hAnsi="宋体"/>
                <w:color w:val="000000" w:themeColor="text1"/>
                <w:szCs w:val="22"/>
                <w:highlight w:val="none"/>
                <w14:textFill>
                  <w14:solidFill>
                    <w14:schemeClr w14:val="tx1"/>
                  </w14:solidFill>
                </w14:textFill>
              </w:rPr>
            </w:pPr>
          </w:p>
        </w:tc>
        <w:tc>
          <w:tcPr>
            <w:tcW w:w="873" w:type="dxa"/>
            <w:tcBorders>
              <w:top w:val="single" w:color="auto" w:sz="4" w:space="0"/>
              <w:left w:val="single" w:color="auto" w:sz="4" w:space="0"/>
              <w:bottom w:val="single" w:color="auto" w:sz="4" w:space="0"/>
              <w:right w:val="single" w:color="auto" w:sz="4" w:space="0"/>
            </w:tcBorders>
            <w:vAlign w:val="center"/>
          </w:tcPr>
          <w:p w14:paraId="0A489E3F">
            <w:pPr>
              <w:rPr>
                <w:rFonts w:ascii="宋体" w:hAnsi="宋体"/>
                <w:color w:val="000000" w:themeColor="text1"/>
                <w:szCs w:val="22"/>
                <w:highlight w:val="none"/>
                <w14:textFill>
                  <w14:solidFill>
                    <w14:schemeClr w14:val="tx1"/>
                  </w14:solidFill>
                </w14:textFill>
              </w:rPr>
            </w:pPr>
          </w:p>
        </w:tc>
      </w:tr>
      <w:tr w14:paraId="1E3A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946" w:type="dxa"/>
            <w:gridSpan w:val="7"/>
            <w:tcBorders>
              <w:top w:val="single" w:color="auto" w:sz="4" w:space="0"/>
              <w:left w:val="single" w:color="auto" w:sz="4" w:space="0"/>
              <w:bottom w:val="single" w:color="auto" w:sz="4" w:space="0"/>
              <w:right w:val="single" w:color="auto" w:sz="4" w:space="0"/>
            </w:tcBorders>
            <w:vAlign w:val="center"/>
          </w:tcPr>
          <w:p w14:paraId="53010E0F">
            <w:pPr>
              <w:wordWrap w:val="0"/>
              <w:jc w:val="center"/>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报价合计（包含税费等所有费用）：（大写）</w:t>
            </w:r>
            <w:r>
              <w:rPr>
                <w:rFonts w:hint="eastAsia" w:ascii="宋体" w:hAnsi="宋体"/>
                <w:color w:val="000000" w:themeColor="text1"/>
                <w:szCs w:val="22"/>
                <w:highlight w:val="none"/>
                <w:u w:val="single"/>
                <w14:textFill>
                  <w14:solidFill>
                    <w14:schemeClr w14:val="tx1"/>
                  </w14:solidFill>
                </w14:textFill>
              </w:rPr>
              <w:t>人民币              （¥</w:t>
            </w:r>
            <w:r>
              <w:rPr>
                <w:rFonts w:ascii="宋体" w:hAnsi="宋体"/>
                <w:color w:val="000000" w:themeColor="text1"/>
                <w:szCs w:val="22"/>
                <w:highlight w:val="none"/>
                <w:u w:val="single"/>
                <w14:textFill>
                  <w14:solidFill>
                    <w14:schemeClr w14:val="tx1"/>
                  </w14:solidFill>
                </w14:textFill>
              </w:rPr>
              <w:t xml:space="preserve">               </w:t>
            </w:r>
            <w:r>
              <w:rPr>
                <w:rFonts w:hint="eastAsia" w:ascii="宋体" w:hAnsi="宋体"/>
                <w:color w:val="000000" w:themeColor="text1"/>
                <w:szCs w:val="22"/>
                <w:highlight w:val="none"/>
                <w:u w:val="single"/>
                <w14:textFill>
                  <w14:solidFill>
                    <w14:schemeClr w14:val="tx1"/>
                  </w14:solidFill>
                </w14:textFill>
              </w:rPr>
              <w:t>）</w:t>
            </w:r>
          </w:p>
        </w:tc>
      </w:tr>
      <w:tr w14:paraId="20D0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6" w:type="dxa"/>
            <w:gridSpan w:val="7"/>
            <w:tcBorders>
              <w:top w:val="single" w:color="auto" w:sz="4" w:space="0"/>
              <w:left w:val="single" w:color="auto" w:sz="4" w:space="0"/>
              <w:bottom w:val="single" w:color="auto" w:sz="4" w:space="0"/>
              <w:right w:val="single" w:color="auto" w:sz="4" w:space="0"/>
            </w:tcBorders>
          </w:tcPr>
          <w:p w14:paraId="6B1FF7B0">
            <w:pPr>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分标（此处有分标时填写具体分标号，无分标时填写</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r>
    </w:tbl>
    <w:p w14:paraId="5EE7BDE7">
      <w:pPr>
        <w:snapToGrid w:val="0"/>
        <w:spacing w:before="50" w:after="50"/>
        <w:ind w:firstLine="480" w:firstLineChars="200"/>
        <w:jc w:val="left"/>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 xml:space="preserve">注： </w:t>
      </w:r>
    </w:p>
    <w:p w14:paraId="41890AA9">
      <w:pPr>
        <w:snapToGrid w:val="0"/>
        <w:spacing w:before="50" w:after="50"/>
        <w:ind w:firstLine="480" w:firstLineChars="200"/>
        <w:jc w:val="left"/>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1.供应商需按本表格式填写，不得自行更改，也不得留空， 如有多分标，按分标分别提供响应报价表</w:t>
      </w:r>
      <w:r>
        <w:rPr>
          <w:rFonts w:hint="eastAsia" w:ascii="仿宋_GB2312" w:hAnsi="仿宋" w:eastAsia="仿宋_GB2312" w:cs="仿宋_GB2312"/>
          <w:b/>
          <w:color w:val="000000" w:themeColor="text1"/>
          <w:kern w:val="0"/>
          <w:sz w:val="24"/>
          <w:highlight w:val="none"/>
          <w:lang w:val="zh-CN"/>
          <w14:textFill>
            <w14:solidFill>
              <w14:schemeClr w14:val="tx1"/>
            </w14:solidFill>
          </w14:textFill>
        </w:rPr>
        <w:t>。</w:t>
      </w:r>
    </w:p>
    <w:p w14:paraId="3D759886">
      <w:pPr>
        <w:snapToGrid w:val="0"/>
        <w:spacing w:before="50" w:after="50"/>
        <w:ind w:firstLine="480" w:firstLineChars="200"/>
        <w:jc w:val="left"/>
        <w:rPr>
          <w:rFonts w:ascii="仿宋_GB2312" w:hAnsi="仿宋" w:eastAsia="仿宋_GB2312" w:cs="仿宋_GB2312"/>
          <w:b/>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2.如为联合体响应的，“供应商名称”处必须列明联合体各方名称，并标注联合体牵头人名称，</w:t>
      </w:r>
      <w:r>
        <w:rPr>
          <w:rFonts w:hint="eastAsia" w:ascii="仿宋_GB2312" w:hAnsi="仿宋" w:eastAsia="仿宋_GB2312" w:cs="仿宋_GB2312"/>
          <w:b/>
          <w:color w:val="000000" w:themeColor="text1"/>
          <w:kern w:val="0"/>
          <w:sz w:val="24"/>
          <w:highlight w:val="none"/>
          <w:lang w:val="zh-CN"/>
          <w14:textFill>
            <w14:solidFill>
              <w14:schemeClr w14:val="tx1"/>
            </w14:solidFill>
          </w14:textFill>
        </w:rPr>
        <w:t>且盖章处须加盖联合体各方公章，否则其响应作无效响应处理。</w:t>
      </w:r>
    </w:p>
    <w:p w14:paraId="5FD913AA">
      <w:pPr>
        <w:snapToGrid w:val="0"/>
        <w:spacing w:before="50" w:after="50"/>
        <w:ind w:firstLine="480" w:firstLineChars="200"/>
        <w:jc w:val="left"/>
        <w:rPr>
          <w:rFonts w:ascii="仿宋_GB2312" w:hAnsi="仿宋" w:eastAsia="仿宋_GB2312" w:cs="仿宋_GB2312"/>
          <w:b/>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3.以上表格要求细分项目及报价，在“具体服务内容”一栏中，填写具体服务范围、服务时间、服务标准，</w:t>
      </w:r>
      <w:r>
        <w:rPr>
          <w:rFonts w:hint="eastAsia" w:ascii="仿宋_GB2312" w:hAnsi="仿宋" w:eastAsia="仿宋_GB2312" w:cs="仿宋_GB2312"/>
          <w:b/>
          <w:color w:val="000000" w:themeColor="text1"/>
          <w:kern w:val="0"/>
          <w:sz w:val="24"/>
          <w:highlight w:val="none"/>
          <w:lang w:val="zh-CN"/>
          <w14:textFill>
            <w14:solidFill>
              <w14:schemeClr w14:val="tx1"/>
            </w14:solidFill>
          </w14:textFill>
        </w:rPr>
        <w:t>否则其响应作无效响应处理。</w:t>
      </w:r>
    </w:p>
    <w:p w14:paraId="3DD8A5A9">
      <w:pPr>
        <w:snapToGrid w:val="0"/>
        <w:ind w:firstLine="480" w:firstLineChars="200"/>
        <w:jc w:val="left"/>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4.特别提示：采购机构将对项目名称和项目编号，成交供应商名称、地址和成交金额，主要成交标的的名称、规格型号、数量、单价、服务要求、具体服务范围、服务时间、服务标准等予以公示。</w:t>
      </w:r>
    </w:p>
    <w:p w14:paraId="46D59886">
      <w:pPr>
        <w:snapToGrid w:val="0"/>
        <w:ind w:firstLine="480" w:firstLineChars="200"/>
        <w:jc w:val="left"/>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szCs w:val="22"/>
          <w:highlight w:val="none"/>
          <w:lang w:val="zh-CN"/>
          <w14:textFill>
            <w14:solidFill>
              <w14:schemeClr w14:val="tx1"/>
            </w14:solidFill>
          </w14:textFill>
        </w:rPr>
        <w:t>5.</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符合采购文件中列明的可享受中小企业扶持政策的供应商，请填写中小企业声明函。注：供应商</w:t>
      </w:r>
      <w:r>
        <w:rPr>
          <w:rFonts w:ascii="仿宋_GB2312" w:hAnsi="仿宋" w:eastAsia="仿宋_GB2312" w:cs="仿宋_GB2312"/>
          <w:color w:val="000000" w:themeColor="text1"/>
          <w:kern w:val="0"/>
          <w:sz w:val="24"/>
          <w:highlight w:val="none"/>
          <w:lang w:val="zh-CN"/>
          <w14:textFill>
            <w14:solidFill>
              <w14:schemeClr w14:val="tx1"/>
            </w14:solidFill>
          </w14:textFill>
        </w:rPr>
        <w:t>提供</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的中小企业</w:t>
      </w:r>
      <w:r>
        <w:rPr>
          <w:rFonts w:ascii="仿宋_GB2312" w:hAnsi="仿宋" w:eastAsia="仿宋_GB2312" w:cs="仿宋_GB2312"/>
          <w:color w:val="000000" w:themeColor="text1"/>
          <w:kern w:val="0"/>
          <w:sz w:val="24"/>
          <w:highlight w:val="none"/>
          <w:lang w:val="zh-CN"/>
          <w14:textFill>
            <w14:solidFill>
              <w14:schemeClr w14:val="tx1"/>
            </w14:solidFill>
          </w14:textFill>
        </w:rPr>
        <w:t>声明函内容不实的，属于提供虚假材料谋取中标、成交，依照《中华人民共和国政府采购法》等国家有关规定追究相应责任。</w:t>
      </w:r>
    </w:p>
    <w:p w14:paraId="376BF533">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p>
    <w:p w14:paraId="32FE8752">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7C850FD4">
      <w:pPr>
        <w:pStyle w:val="16"/>
        <w:spacing w:line="500" w:lineRule="exact"/>
        <w:ind w:firstLine="6360" w:firstLineChars="2650"/>
        <w:rPr>
          <w:color w:val="000000" w:themeColor="text1"/>
          <w:highlight w:val="none"/>
          <w14:textFill>
            <w14:solidFill>
              <w14:schemeClr w14:val="tx1"/>
            </w14:solidFill>
          </w14:textFill>
        </w:rPr>
        <w:sectPr>
          <w:pgSz w:w="11910" w:h="16840"/>
          <w:pgMar w:top="1340" w:right="1500" w:bottom="280" w:left="1680" w:header="720" w:footer="720" w:gutter="0"/>
          <w:cols w:space="720" w:num="1"/>
        </w:sectPr>
      </w:pPr>
      <w:bookmarkStart w:id="72" w:name="_Toc35611438"/>
      <w:bookmarkStart w:id="73" w:name="_Toc44229899"/>
      <w:bookmarkStart w:id="74" w:name="_Toc35611516"/>
      <w:bookmarkStart w:id="75" w:name="_Toc31723070"/>
      <w:bookmarkStart w:id="76" w:name="_Toc31728084"/>
      <w:r>
        <w:rPr>
          <w:rFonts w:hint="eastAsia" w:ascii="仿宋_GB2312" w:hAnsi="仿宋" w:eastAsia="仿宋_GB2312" w:cs="仿宋_GB2312"/>
          <w:color w:val="000000" w:themeColor="text1"/>
          <w:sz w:val="24"/>
          <w:highlight w:val="none"/>
          <w:lang w:val="zh-CN"/>
          <w14:textFill>
            <w14:solidFill>
              <w14:schemeClr w14:val="tx1"/>
            </w14:solidFill>
          </w14:textFill>
        </w:rPr>
        <w:t>日期：  年  月   日</w:t>
      </w:r>
    </w:p>
    <w:bookmarkEnd w:id="72"/>
    <w:bookmarkEnd w:id="73"/>
    <w:bookmarkEnd w:id="74"/>
    <w:bookmarkEnd w:id="75"/>
    <w:bookmarkEnd w:id="76"/>
    <w:p w14:paraId="5FD1DF8D">
      <w:pPr>
        <w:pStyle w:val="3"/>
        <w:jc w:val="center"/>
        <w:rPr>
          <w:rFonts w:ascii="宋体" w:hAnsi="宋体"/>
          <w:b w:val="0"/>
          <w:color w:val="000000" w:themeColor="text1"/>
          <w:highlight w:val="none"/>
          <w14:textFill>
            <w14:solidFill>
              <w14:schemeClr w14:val="tx1"/>
            </w14:solidFill>
          </w14:textFill>
        </w:rPr>
      </w:pPr>
      <w:bookmarkStart w:id="77" w:name="_Toc87345245"/>
      <w:bookmarkEnd w:id="77"/>
      <w:bookmarkStart w:id="78" w:name="_Toc80205942"/>
      <w:bookmarkEnd w:id="78"/>
      <w:r>
        <w:rPr>
          <w:rFonts w:hint="eastAsia" w:ascii="宋体" w:hAnsi="宋体"/>
          <w:color w:val="000000" w:themeColor="text1"/>
          <w:highlight w:val="none"/>
          <w14:textFill>
            <w14:solidFill>
              <w14:schemeClr w14:val="tx1"/>
            </w14:solidFill>
          </w14:textFill>
        </w:rPr>
        <w:t>第五节 其他文书、文件格式</w:t>
      </w:r>
    </w:p>
    <w:p w14:paraId="39174C7B">
      <w:pPr>
        <w:pStyle w:val="10"/>
        <w:overflowPunct w:val="0"/>
        <w:spacing w:after="165" w:line="520" w:lineRule="exact"/>
        <w:ind w:firstLine="0"/>
        <w:rPr>
          <w:rFonts w:ascii="仿宋" w:hAnsi="仿宋" w:eastAsia="仿宋" w:cs="仿宋_GB2312"/>
          <w:b/>
          <w:color w:val="000000" w:themeColor="text1"/>
          <w:kern w:val="0"/>
          <w:sz w:val="30"/>
          <w:szCs w:val="30"/>
          <w:highlight w:val="none"/>
          <w14:textFill>
            <w14:solidFill>
              <w14:schemeClr w14:val="tx1"/>
            </w14:solidFill>
          </w14:textFill>
        </w:rPr>
      </w:pPr>
      <w:r>
        <w:rPr>
          <w:rFonts w:hint="eastAsia" w:ascii="仿宋" w:hAnsi="仿宋" w:eastAsia="仿宋" w:cs="仿宋_GB2312"/>
          <w:b/>
          <w:color w:val="000000" w:themeColor="text1"/>
          <w:kern w:val="0"/>
          <w:sz w:val="30"/>
          <w:szCs w:val="30"/>
          <w:highlight w:val="none"/>
          <w14:textFill>
            <w14:solidFill>
              <w14:schemeClr w14:val="tx1"/>
            </w14:solidFill>
          </w14:textFill>
        </w:rPr>
        <w:t>其他文书</w:t>
      </w:r>
    </w:p>
    <w:p w14:paraId="27C98F39">
      <w:pPr>
        <w:pStyle w:val="10"/>
        <w:overflowPunct w:val="0"/>
        <w:spacing w:after="165" w:line="520" w:lineRule="exact"/>
        <w:ind w:firstLine="0"/>
        <w:rPr>
          <w:rFonts w:ascii="仿宋" w:hAnsi="仿宋" w:eastAsia="仿宋" w:cs="仿宋_GB2312"/>
          <w:b/>
          <w:color w:val="000000" w:themeColor="text1"/>
          <w:kern w:val="0"/>
          <w:sz w:val="30"/>
          <w:szCs w:val="30"/>
          <w:highlight w:val="none"/>
          <w14:textFill>
            <w14:solidFill>
              <w14:schemeClr w14:val="tx1"/>
            </w14:solidFill>
          </w14:textFill>
        </w:rPr>
      </w:pPr>
      <w:r>
        <w:rPr>
          <w:rFonts w:hint="eastAsia" w:ascii="仿宋" w:hAnsi="仿宋" w:eastAsia="仿宋" w:cs="仿宋_GB2312"/>
          <w:b/>
          <w:color w:val="000000" w:themeColor="text1"/>
          <w:kern w:val="0"/>
          <w:sz w:val="30"/>
          <w:szCs w:val="30"/>
          <w:highlight w:val="none"/>
          <w14:textFill>
            <w14:solidFill>
              <w14:schemeClr w14:val="tx1"/>
            </w14:solidFill>
          </w14:textFill>
        </w:rPr>
        <w:t>供应商为中小微企业声明函或监狱企业证明材料或残疾人福利性单位声明函格式；</w:t>
      </w:r>
    </w:p>
    <w:p w14:paraId="406D0C29">
      <w:pPr>
        <w:pStyle w:val="10"/>
        <w:overflowPunct w:val="0"/>
        <w:spacing w:after="165" w:line="520" w:lineRule="exact"/>
        <w:ind w:firstLine="0"/>
        <w:rPr>
          <w:rFonts w:ascii="仿宋" w:hAnsi="仿宋" w:eastAsia="仿宋" w:cs="仿宋_GB2312"/>
          <w:b/>
          <w:color w:val="000000" w:themeColor="text1"/>
          <w:kern w:val="0"/>
          <w:sz w:val="30"/>
          <w:szCs w:val="30"/>
          <w:highlight w:val="none"/>
          <w14:textFill>
            <w14:solidFill>
              <w14:schemeClr w14:val="tx1"/>
            </w14:solidFill>
          </w14:textFill>
        </w:rPr>
      </w:pPr>
    </w:p>
    <w:p w14:paraId="62A0BF43">
      <w:pPr>
        <w:pStyle w:val="16"/>
        <w:spacing w:line="500" w:lineRule="exact"/>
        <w:ind w:firstLine="602" w:firstLineChars="200"/>
        <w:rPr>
          <w:rFonts w:ascii="仿宋" w:hAnsi="仿宋" w:eastAsia="仿宋" w:cs="仿宋_GB2312"/>
          <w:b/>
          <w:color w:val="000000" w:themeColor="text1"/>
          <w:kern w:val="2"/>
          <w:sz w:val="30"/>
          <w:szCs w:val="30"/>
          <w:highlight w:val="none"/>
          <w14:textFill>
            <w14:solidFill>
              <w14:schemeClr w14:val="tx1"/>
            </w14:solidFill>
          </w14:textFill>
        </w:rPr>
      </w:pPr>
      <w:r>
        <w:rPr>
          <w:rFonts w:hint="eastAsia" w:ascii="仿宋" w:hAnsi="仿宋" w:eastAsia="仿宋" w:cs="仿宋_GB2312"/>
          <w:b/>
          <w:color w:val="000000" w:themeColor="text1"/>
          <w:kern w:val="2"/>
          <w:sz w:val="30"/>
          <w:szCs w:val="30"/>
          <w:highlight w:val="none"/>
          <w14:textFill>
            <w14:solidFill>
              <w14:schemeClr w14:val="tx1"/>
            </w14:solidFill>
          </w14:textFill>
        </w:rPr>
        <w:t>中小企业声明函</w:t>
      </w:r>
    </w:p>
    <w:p w14:paraId="6E0A754D">
      <w:pPr>
        <w:spacing w:line="300" w:lineRule="auto"/>
        <w:ind w:firstLine="2200" w:firstLineChars="500"/>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中小企业声明函（服务）</w:t>
      </w:r>
    </w:p>
    <w:p w14:paraId="66792363">
      <w:pPr>
        <w:pStyle w:val="13"/>
        <w:spacing w:after="0" w:line="460" w:lineRule="exact"/>
        <w:ind w:right="142" w:firstLine="480" w:firstLineChars="200"/>
        <w:rPr>
          <w:rFonts w:ascii="仿宋_GB2312" w:hAnsi="等线" w:eastAsia="仿宋_GB2312"/>
          <w:color w:val="000000" w:themeColor="text1"/>
          <w:sz w:val="24"/>
          <w:highlight w:val="none"/>
          <w14:textFill>
            <w14:solidFill>
              <w14:schemeClr w14:val="tx1"/>
            </w14:solidFill>
          </w14:textFill>
        </w:rPr>
      </w:pPr>
      <w:r>
        <w:rPr>
          <w:rFonts w:hint="eastAsia" w:ascii="仿宋_GB2312" w:hAnsi="等线" w:eastAsia="仿宋_GB2312"/>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仿宋_GB2312" w:hAnsi="等线" w:eastAsia="仿宋_GB2312"/>
          <w:color w:val="000000" w:themeColor="text1"/>
          <w:sz w:val="24"/>
          <w:highlight w:val="none"/>
          <w:u w:val="single"/>
          <w14:textFill>
            <w14:solidFill>
              <w14:schemeClr w14:val="tx1"/>
            </w14:solidFill>
          </w14:textFill>
        </w:rPr>
        <w:t>（单位名称）</w:t>
      </w:r>
      <w:r>
        <w:rPr>
          <w:rFonts w:hint="eastAsia" w:ascii="仿宋_GB2312" w:hAnsi="等线" w:eastAsia="仿宋_GB2312"/>
          <w:color w:val="000000" w:themeColor="text1"/>
          <w:sz w:val="24"/>
          <w:highlight w:val="none"/>
          <w14:textFill>
            <w14:solidFill>
              <w14:schemeClr w14:val="tx1"/>
            </w14:solidFill>
          </w14:textFill>
        </w:rPr>
        <w:t>的</w:t>
      </w:r>
      <w:r>
        <w:rPr>
          <w:rFonts w:hint="eastAsia" w:ascii="仿宋_GB2312" w:hAnsi="等线" w:eastAsia="仿宋_GB2312"/>
          <w:color w:val="000000" w:themeColor="text1"/>
          <w:sz w:val="24"/>
          <w:highlight w:val="none"/>
          <w:u w:val="single"/>
          <w14:textFill>
            <w14:solidFill>
              <w14:schemeClr w14:val="tx1"/>
            </w14:solidFill>
          </w14:textFill>
        </w:rPr>
        <w:t>（项目名称）</w:t>
      </w:r>
      <w:r>
        <w:rPr>
          <w:rFonts w:hint="eastAsia" w:ascii="仿宋_GB2312" w:hAnsi="等线" w:eastAsia="仿宋_GB2312"/>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2AD01695">
      <w:pPr>
        <w:tabs>
          <w:tab w:val="left" w:pos="1384"/>
          <w:tab w:val="left" w:pos="4562"/>
          <w:tab w:val="left" w:pos="6803"/>
        </w:tabs>
        <w:spacing w:line="460" w:lineRule="exact"/>
        <w:ind w:right="142" w:firstLine="686" w:firstLineChars="286"/>
        <w:rPr>
          <w:rFonts w:ascii="仿宋_GB2312" w:hAnsi="等线" w:eastAsia="仿宋_GB2312"/>
          <w:color w:val="000000" w:themeColor="text1"/>
          <w:sz w:val="24"/>
          <w:highlight w:val="none"/>
          <w14:textFill>
            <w14:solidFill>
              <w14:schemeClr w14:val="tx1"/>
            </w14:solidFill>
          </w14:textFill>
        </w:rPr>
      </w:pPr>
      <w:r>
        <w:rPr>
          <w:rFonts w:hint="eastAsia" w:ascii="仿宋_GB2312" w:hAnsi="等线" w:eastAsia="仿宋_GB2312"/>
          <w:color w:val="000000" w:themeColor="text1"/>
          <w:sz w:val="24"/>
          <w:highlight w:val="none"/>
          <w14:textFill>
            <w14:solidFill>
              <w14:schemeClr w14:val="tx1"/>
            </w14:solidFill>
          </w14:textFill>
        </w:rPr>
        <w:t>1.</w:t>
      </w:r>
      <w:r>
        <w:rPr>
          <w:rFonts w:hint="eastAsia" w:ascii="仿宋_GB2312" w:hAnsi="等线" w:eastAsia="仿宋_GB2312"/>
          <w:color w:val="000000" w:themeColor="text1"/>
          <w:sz w:val="24"/>
          <w:highlight w:val="none"/>
          <w:u w:val="single"/>
          <w14:textFill>
            <w14:solidFill>
              <w14:schemeClr w14:val="tx1"/>
            </w14:solidFill>
          </w14:textFill>
        </w:rPr>
        <w:t>（标的名称）</w:t>
      </w:r>
      <w:r>
        <w:rPr>
          <w:rFonts w:hint="eastAsia" w:ascii="仿宋_GB2312" w:hAnsi="等线" w:eastAsia="仿宋_GB2312"/>
          <w:color w:val="000000" w:themeColor="text1"/>
          <w:sz w:val="24"/>
          <w:highlight w:val="none"/>
          <w14:textFill>
            <w14:solidFill>
              <w14:schemeClr w14:val="tx1"/>
            </w14:solidFill>
          </w14:textFill>
        </w:rPr>
        <w:t>，属于</w:t>
      </w:r>
      <w:r>
        <w:rPr>
          <w:rFonts w:hint="eastAsia" w:ascii="仿宋_GB2312" w:hAnsi="等线" w:eastAsia="仿宋_GB2312"/>
          <w:color w:val="000000" w:themeColor="text1"/>
          <w:sz w:val="24"/>
          <w:highlight w:val="none"/>
          <w:u w:val="single"/>
          <w14:textFill>
            <w14:solidFill>
              <w14:schemeClr w14:val="tx1"/>
            </w14:solidFill>
          </w14:textFill>
        </w:rPr>
        <w:t>（采购文件中明确的所属行业）</w:t>
      </w:r>
      <w:r>
        <w:rPr>
          <w:rFonts w:hint="eastAsia" w:ascii="仿宋_GB2312" w:hAnsi="等线" w:eastAsia="仿宋_GB2312"/>
          <w:color w:val="000000" w:themeColor="text1"/>
          <w:sz w:val="24"/>
          <w:highlight w:val="none"/>
          <w14:textFill>
            <w14:solidFill>
              <w14:schemeClr w14:val="tx1"/>
            </w14:solidFill>
          </w14:textFill>
        </w:rPr>
        <w:t>；承接企业为</w:t>
      </w:r>
      <w:r>
        <w:rPr>
          <w:rFonts w:hint="eastAsia" w:ascii="仿宋_GB2312" w:hAnsi="等线" w:eastAsia="仿宋_GB2312"/>
          <w:color w:val="000000" w:themeColor="text1"/>
          <w:sz w:val="24"/>
          <w:highlight w:val="none"/>
          <w:u w:val="single"/>
          <w14:textFill>
            <w14:solidFill>
              <w14:schemeClr w14:val="tx1"/>
            </w14:solidFill>
          </w14:textFill>
        </w:rPr>
        <w:t>（企业名称）</w:t>
      </w:r>
      <w:r>
        <w:rPr>
          <w:rFonts w:hint="eastAsia" w:ascii="仿宋_GB2312" w:hAnsi="等线" w:eastAsia="仿宋_GB2312"/>
          <w:color w:val="000000" w:themeColor="text1"/>
          <w:sz w:val="24"/>
          <w:highlight w:val="none"/>
          <w14:textFill>
            <w14:solidFill>
              <w14:schemeClr w14:val="tx1"/>
            </w14:solidFill>
          </w14:textFill>
        </w:rPr>
        <w:t>，从业人员人，营业收入为万元，资产总额为万元，属于</w:t>
      </w:r>
      <w:r>
        <w:rPr>
          <w:rFonts w:hint="eastAsia" w:ascii="仿宋_GB2312" w:hAnsi="等线" w:eastAsia="仿宋_GB2312"/>
          <w:color w:val="000000" w:themeColor="text1"/>
          <w:sz w:val="24"/>
          <w:highlight w:val="none"/>
          <w:u w:val="single"/>
          <w14:textFill>
            <w14:solidFill>
              <w14:schemeClr w14:val="tx1"/>
            </w14:solidFill>
          </w14:textFill>
        </w:rPr>
        <w:t>（中型企业、小型企业、微型企业）</w:t>
      </w:r>
      <w:r>
        <w:rPr>
          <w:rFonts w:hint="eastAsia" w:ascii="仿宋_GB2312" w:hAnsi="等线" w:eastAsia="仿宋_GB2312"/>
          <w:color w:val="000000" w:themeColor="text1"/>
          <w:sz w:val="24"/>
          <w:highlight w:val="none"/>
          <w14:textFill>
            <w14:solidFill>
              <w14:schemeClr w14:val="tx1"/>
            </w14:solidFill>
          </w14:textFill>
        </w:rPr>
        <w:t>；</w:t>
      </w:r>
    </w:p>
    <w:p w14:paraId="15D7B509">
      <w:pPr>
        <w:tabs>
          <w:tab w:val="left" w:pos="1065"/>
          <w:tab w:val="left" w:pos="4262"/>
          <w:tab w:val="left" w:pos="6477"/>
        </w:tabs>
        <w:spacing w:line="460" w:lineRule="exact"/>
        <w:ind w:right="84" w:firstLine="686" w:firstLineChars="286"/>
        <w:rPr>
          <w:rFonts w:ascii="仿宋_GB2312" w:hAnsi="等线" w:eastAsia="仿宋_GB2312"/>
          <w:color w:val="000000" w:themeColor="text1"/>
          <w:sz w:val="24"/>
          <w:highlight w:val="none"/>
          <w:u w:val="single"/>
          <w14:textFill>
            <w14:solidFill>
              <w14:schemeClr w14:val="tx1"/>
            </w14:solidFill>
          </w14:textFill>
        </w:rPr>
      </w:pPr>
      <w:r>
        <w:rPr>
          <w:rFonts w:hint="eastAsia" w:ascii="仿宋_GB2312" w:hAnsi="等线" w:eastAsia="仿宋_GB2312"/>
          <w:color w:val="000000" w:themeColor="text1"/>
          <w:sz w:val="24"/>
          <w:highlight w:val="none"/>
          <w14:textFill>
            <w14:solidFill>
              <w14:schemeClr w14:val="tx1"/>
            </w14:solidFill>
          </w14:textFill>
        </w:rPr>
        <w:t>2.</w:t>
      </w:r>
      <w:r>
        <w:rPr>
          <w:rFonts w:hint="eastAsia" w:ascii="仿宋_GB2312" w:hAnsi="等线" w:eastAsia="仿宋_GB2312"/>
          <w:color w:val="000000" w:themeColor="text1"/>
          <w:sz w:val="24"/>
          <w:highlight w:val="none"/>
          <w:u w:val="single"/>
          <w14:textFill>
            <w14:solidFill>
              <w14:schemeClr w14:val="tx1"/>
            </w14:solidFill>
          </w14:textFill>
        </w:rPr>
        <w:t>（标的名称）</w:t>
      </w:r>
      <w:r>
        <w:rPr>
          <w:rFonts w:hint="eastAsia" w:ascii="仿宋_GB2312" w:hAnsi="等线" w:eastAsia="仿宋_GB2312"/>
          <w:color w:val="000000" w:themeColor="text1"/>
          <w:sz w:val="24"/>
          <w:highlight w:val="none"/>
          <w14:textFill>
            <w14:solidFill>
              <w14:schemeClr w14:val="tx1"/>
            </w14:solidFill>
          </w14:textFill>
        </w:rPr>
        <w:t>，属于</w:t>
      </w:r>
      <w:r>
        <w:rPr>
          <w:rFonts w:hint="eastAsia" w:ascii="仿宋_GB2312" w:hAnsi="等线" w:eastAsia="仿宋_GB2312"/>
          <w:color w:val="000000" w:themeColor="text1"/>
          <w:sz w:val="24"/>
          <w:highlight w:val="none"/>
          <w:u w:val="single"/>
          <w14:textFill>
            <w14:solidFill>
              <w14:schemeClr w14:val="tx1"/>
            </w14:solidFill>
          </w14:textFill>
        </w:rPr>
        <w:t>（采购文件中明确的所属行业）</w:t>
      </w:r>
      <w:r>
        <w:rPr>
          <w:rFonts w:hint="eastAsia" w:ascii="仿宋_GB2312" w:hAnsi="等线" w:eastAsia="仿宋_GB2312"/>
          <w:color w:val="000000" w:themeColor="text1"/>
          <w:sz w:val="24"/>
          <w:highlight w:val="none"/>
          <w14:textFill>
            <w14:solidFill>
              <w14:schemeClr w14:val="tx1"/>
            </w14:solidFill>
          </w14:textFill>
        </w:rPr>
        <w:t>；承接企业为</w:t>
      </w:r>
      <w:r>
        <w:rPr>
          <w:rFonts w:hint="eastAsia" w:ascii="仿宋_GB2312" w:hAnsi="等线" w:eastAsia="仿宋_GB2312"/>
          <w:color w:val="000000" w:themeColor="text1"/>
          <w:sz w:val="24"/>
          <w:highlight w:val="none"/>
          <w:u w:val="single"/>
          <w14:textFill>
            <w14:solidFill>
              <w14:schemeClr w14:val="tx1"/>
            </w14:solidFill>
          </w14:textFill>
        </w:rPr>
        <w:t>（企业名称）</w:t>
      </w:r>
      <w:r>
        <w:rPr>
          <w:rFonts w:hint="eastAsia" w:ascii="仿宋_GB2312" w:hAnsi="等线" w:eastAsia="仿宋_GB2312"/>
          <w:color w:val="000000" w:themeColor="text1"/>
          <w:sz w:val="24"/>
          <w:highlight w:val="none"/>
          <w14:textFill>
            <w14:solidFill>
              <w14:schemeClr w14:val="tx1"/>
            </w14:solidFill>
          </w14:textFill>
        </w:rPr>
        <w:t>，从业人员人，营业收入为万元，资产总额为万元，属于</w:t>
      </w:r>
      <w:r>
        <w:rPr>
          <w:rFonts w:hint="eastAsia" w:ascii="仿宋_GB2312" w:hAnsi="等线" w:eastAsia="仿宋_GB2312"/>
          <w:color w:val="000000" w:themeColor="text1"/>
          <w:sz w:val="24"/>
          <w:highlight w:val="none"/>
          <w:u w:val="single"/>
          <w14:textFill>
            <w14:solidFill>
              <w14:schemeClr w14:val="tx1"/>
            </w14:solidFill>
          </w14:textFill>
        </w:rPr>
        <w:t>（中型企业、小型企业、微型企业）</w:t>
      </w:r>
      <w:r>
        <w:rPr>
          <w:rFonts w:hint="eastAsia" w:ascii="仿宋_GB2312" w:hAnsi="等线" w:eastAsia="仿宋_GB2312"/>
          <w:color w:val="000000" w:themeColor="text1"/>
          <w:sz w:val="24"/>
          <w:highlight w:val="none"/>
          <w14:textFill>
            <w14:solidFill>
              <w14:schemeClr w14:val="tx1"/>
            </w14:solidFill>
          </w14:textFill>
        </w:rPr>
        <w:t>；</w:t>
      </w:r>
    </w:p>
    <w:p w14:paraId="49E0EC00">
      <w:pPr>
        <w:pStyle w:val="13"/>
        <w:spacing w:after="0" w:line="460" w:lineRule="exact"/>
        <w:ind w:left="765" w:right="142" w:hanging="5"/>
        <w:rPr>
          <w:rFonts w:ascii="仿宋_GB2312" w:hAnsi="等线" w:eastAsia="仿宋_GB2312"/>
          <w:color w:val="000000" w:themeColor="text1"/>
          <w:sz w:val="24"/>
          <w:highlight w:val="none"/>
          <w14:textFill>
            <w14:solidFill>
              <w14:schemeClr w14:val="tx1"/>
            </w14:solidFill>
          </w14:textFill>
        </w:rPr>
      </w:pPr>
      <w:r>
        <w:rPr>
          <w:rFonts w:hint="eastAsia" w:ascii="仿宋_GB2312" w:hAnsi="等线" w:eastAsia="仿宋_GB2312"/>
          <w:color w:val="000000" w:themeColor="text1"/>
          <w:sz w:val="24"/>
          <w:highlight w:val="none"/>
          <w14:textFill>
            <w14:solidFill>
              <w14:schemeClr w14:val="tx1"/>
            </w14:solidFill>
          </w14:textFill>
        </w:rPr>
        <w:t xml:space="preserve">…… </w:t>
      </w:r>
    </w:p>
    <w:p w14:paraId="06CE4718">
      <w:pPr>
        <w:pStyle w:val="13"/>
        <w:spacing w:after="0" w:line="460" w:lineRule="exact"/>
        <w:ind w:right="142" w:firstLine="480" w:firstLineChars="200"/>
        <w:rPr>
          <w:rFonts w:ascii="仿宋_GB2312" w:hAnsi="等线" w:eastAsia="仿宋_GB2312"/>
          <w:color w:val="000000" w:themeColor="text1"/>
          <w:sz w:val="24"/>
          <w:highlight w:val="none"/>
          <w14:textFill>
            <w14:solidFill>
              <w14:schemeClr w14:val="tx1"/>
            </w14:solidFill>
          </w14:textFill>
        </w:rPr>
      </w:pPr>
      <w:r>
        <w:rPr>
          <w:rFonts w:hint="eastAsia" w:ascii="仿宋_GB2312" w:hAnsi="等线" w:eastAsia="仿宋_GB2312"/>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BCBA784">
      <w:pPr>
        <w:pStyle w:val="13"/>
        <w:spacing w:after="0" w:line="460" w:lineRule="exact"/>
        <w:ind w:left="-426" w:right="142" w:firstLine="567"/>
        <w:contextualSpacing/>
        <w:rPr>
          <w:rFonts w:ascii="仿宋_GB2312" w:hAnsi="宋体" w:eastAsia="仿宋_GB2312"/>
          <w:color w:val="000000" w:themeColor="text1"/>
          <w:sz w:val="24"/>
          <w:highlight w:val="none"/>
          <w14:textFill>
            <w14:solidFill>
              <w14:schemeClr w14:val="tx1"/>
            </w14:solidFill>
          </w14:textFill>
        </w:rPr>
      </w:pPr>
      <w:r>
        <w:rPr>
          <w:rFonts w:hint="eastAsia" w:ascii="仿宋_GB2312" w:hAnsi="等线" w:eastAsia="仿宋_GB2312"/>
          <w:color w:val="000000" w:themeColor="text1"/>
          <w:sz w:val="24"/>
          <w:highlight w:val="none"/>
          <w14:textFill>
            <w14:solidFill>
              <w14:schemeClr w14:val="tx1"/>
            </w14:solidFill>
          </w14:textFill>
        </w:rPr>
        <w:t>本企业对上述声明内容的真实性负责。如有虚假，将依法承担相应责任。</w:t>
      </w:r>
    </w:p>
    <w:p w14:paraId="57161FA5">
      <w:pPr>
        <w:pStyle w:val="13"/>
        <w:spacing w:after="0" w:line="460" w:lineRule="exact"/>
        <w:ind w:left="3960" w:right="1808"/>
        <w:contextualSpacing/>
        <w:rPr>
          <w:rFonts w:ascii="宋体" w:hAnsi="宋体"/>
          <w:color w:val="000000" w:themeColor="text1"/>
          <w:sz w:val="24"/>
          <w:highlight w:val="none"/>
          <w14:textFill>
            <w14:solidFill>
              <w14:schemeClr w14:val="tx1"/>
            </w14:solidFill>
          </w14:textFill>
        </w:rPr>
      </w:pPr>
    </w:p>
    <w:p w14:paraId="39F544FC">
      <w:pPr>
        <w:autoSpaceDE w:val="0"/>
        <w:autoSpaceDN w:val="0"/>
        <w:spacing w:line="460" w:lineRule="exact"/>
        <w:ind w:left="4335" w:leftChars="1950" w:hanging="240" w:hangingChars="1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4A2523C0">
      <w:pPr>
        <w:autoSpaceDE w:val="0"/>
        <w:autoSpaceDN w:val="0"/>
        <w:spacing w:line="460" w:lineRule="exact"/>
        <w:ind w:firstLine="6480" w:firstLineChars="2700"/>
        <w:rPr>
          <w:rFonts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p w14:paraId="24734691">
      <w:pPr>
        <w:pStyle w:val="13"/>
        <w:spacing w:after="0" w:line="360" w:lineRule="auto"/>
        <w:ind w:left="3960" w:right="1808"/>
        <w:contextualSpacing/>
        <w:rPr>
          <w:color w:val="000000" w:themeColor="text1"/>
          <w:highlight w:val="none"/>
          <w14:textFill>
            <w14:solidFill>
              <w14:schemeClr w14:val="tx1"/>
            </w14:solidFill>
          </w14:textFill>
        </w:rPr>
      </w:pPr>
    </w:p>
    <w:p w14:paraId="2E0E0F83">
      <w:pPr>
        <w:spacing w:line="360" w:lineRule="auto"/>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ascii="宋体" w:hAnsi="宋体" w:cs="仿宋_GB2312"/>
          <w:color w:val="000000" w:themeColor="text1"/>
          <w:sz w:val="24"/>
          <w:highlight w:val="none"/>
          <w14:textFill>
            <w14:solidFill>
              <w14:schemeClr w14:val="tx1"/>
            </w14:solidFill>
          </w14:textFill>
        </w:rPr>
        <w:br w:type="page"/>
      </w:r>
    </w:p>
    <w:p w14:paraId="5042F4C1">
      <w:pPr>
        <w:spacing w:line="360" w:lineRule="auto"/>
        <w:jc w:val="left"/>
        <w:rPr>
          <w:rFonts w:ascii="宋体" w:hAnsi="宋体" w:cs="仿宋_GB2312"/>
          <w:color w:val="000000" w:themeColor="text1"/>
          <w:sz w:val="24"/>
          <w:highlight w:val="none"/>
          <w14:textFill>
            <w14:solidFill>
              <w14:schemeClr w14:val="tx1"/>
            </w14:solidFill>
          </w14:textFill>
        </w:rPr>
      </w:pPr>
    </w:p>
    <w:p w14:paraId="0994E5C1">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1B4CCBC6">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21F014EE">
      <w:pPr>
        <w:spacing w:line="360" w:lineRule="auto"/>
        <w:ind w:firstLine="480" w:firstLineChars="200"/>
        <w:rPr>
          <w:rFonts w:ascii="仿宋_GB2312" w:hAnsi="宋体" w:eastAsia="仿宋_GB2312" w:cs="仿宋_GB2312"/>
          <w:color w:val="000000" w:themeColor="text1"/>
          <w:sz w:val="24"/>
          <w:highlight w:val="none"/>
          <w14:textFill>
            <w14:solidFill>
              <w14:schemeClr w14:val="tx1"/>
            </w14:solidFill>
          </w14:textFill>
        </w:rPr>
      </w:pPr>
      <w:r>
        <w:rPr>
          <w:rFonts w:hint="eastAsia" w:ascii="仿宋_GB2312" w:hAnsi="宋体" w:eastAsia="仿宋_GB2312"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000000" w:themeColor="text1"/>
          <w:sz w:val="24"/>
          <w:highlight w:val="none"/>
          <w:u w:val="single"/>
          <w14:textFill>
            <w14:solidFill>
              <w14:schemeClr w14:val="tx1"/>
            </w14:solidFill>
          </w14:textFill>
        </w:rPr>
        <w:t xml:space="preserve">       单位的        </w:t>
      </w:r>
      <w:r>
        <w:rPr>
          <w:rFonts w:hint="eastAsia" w:ascii="仿宋_GB2312" w:hAnsi="宋体" w:eastAsia="仿宋_GB2312" w:cs="仿宋_GB2312"/>
          <w:color w:val="000000" w:themeColor="text1"/>
          <w:sz w:val="24"/>
          <w:highlight w:val="none"/>
          <w14:textFill>
            <w14:solidFill>
              <w14:schemeClr w14:val="tx1"/>
            </w14:solidFill>
          </w14:textFill>
        </w:rPr>
        <w:t>项目采购活动由本单位提供服务。</w:t>
      </w:r>
    </w:p>
    <w:p w14:paraId="2DFAA07E">
      <w:pPr>
        <w:spacing w:line="360" w:lineRule="auto"/>
        <w:ind w:firstLine="480" w:firstLineChars="200"/>
        <w:rPr>
          <w:rFonts w:ascii="仿宋_GB2312" w:hAnsi="宋体" w:eastAsia="仿宋_GB2312" w:cs="仿宋_GB2312"/>
          <w:color w:val="000000" w:themeColor="text1"/>
          <w:sz w:val="24"/>
          <w:highlight w:val="none"/>
          <w14:textFill>
            <w14:solidFill>
              <w14:schemeClr w14:val="tx1"/>
            </w14:solidFill>
          </w14:textFill>
        </w:rPr>
      </w:pPr>
      <w:r>
        <w:rPr>
          <w:rFonts w:hint="eastAsia" w:ascii="仿宋_GB2312" w:hAnsi="宋体" w:eastAsia="仿宋_GB2312" w:cs="仿宋_GB2312"/>
          <w:color w:val="000000" w:themeColor="text1"/>
          <w:sz w:val="24"/>
          <w:highlight w:val="none"/>
          <w14:textFill>
            <w14:solidFill>
              <w14:schemeClr w14:val="tx1"/>
            </w14:solidFill>
          </w14:textFill>
        </w:rPr>
        <w:t>本单位对上述声明的真实性负责。如有虚假，将依法承担相应责任。</w:t>
      </w:r>
    </w:p>
    <w:p w14:paraId="57EDB3B8">
      <w:pPr>
        <w:spacing w:line="360" w:lineRule="auto"/>
        <w:rPr>
          <w:rFonts w:ascii="宋体" w:hAnsi="宋体" w:cs="仿宋_GB2312"/>
          <w:color w:val="000000" w:themeColor="text1"/>
          <w:sz w:val="24"/>
          <w:highlight w:val="none"/>
          <w14:textFill>
            <w14:solidFill>
              <w14:schemeClr w14:val="tx1"/>
            </w14:solidFill>
          </w14:textFill>
        </w:rPr>
      </w:pPr>
    </w:p>
    <w:p w14:paraId="4F61698B">
      <w:pPr>
        <w:spacing w:line="360" w:lineRule="auto"/>
        <w:rPr>
          <w:rFonts w:ascii="宋体" w:hAnsi="宋体" w:cs="仿宋_GB2312"/>
          <w:color w:val="000000" w:themeColor="text1"/>
          <w:sz w:val="24"/>
          <w:highlight w:val="none"/>
          <w14:textFill>
            <w14:solidFill>
              <w14:schemeClr w14:val="tx1"/>
            </w14:solidFill>
          </w14:textFill>
        </w:rPr>
      </w:pPr>
    </w:p>
    <w:p w14:paraId="0782D326">
      <w:pPr>
        <w:spacing w:line="360" w:lineRule="auto"/>
        <w:rPr>
          <w:rFonts w:ascii="宋体" w:hAnsi="宋体" w:cs="仿宋_GB2312"/>
          <w:color w:val="000000" w:themeColor="text1"/>
          <w:sz w:val="24"/>
          <w:highlight w:val="none"/>
          <w14:textFill>
            <w14:solidFill>
              <w14:schemeClr w14:val="tx1"/>
            </w14:solidFill>
          </w14:textFill>
        </w:rPr>
      </w:pPr>
    </w:p>
    <w:p w14:paraId="67045FF4">
      <w:pPr>
        <w:spacing w:line="360" w:lineRule="auto"/>
        <w:ind w:firstLine="2400" w:firstLineChars="10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供应商名称（电子签章）：</w:t>
      </w:r>
    </w:p>
    <w:p w14:paraId="78C8CD89">
      <w:pPr>
        <w:spacing w:line="360" w:lineRule="auto"/>
        <w:ind w:firstLine="4320" w:firstLineChars="18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     年   月   日</w:t>
      </w:r>
    </w:p>
    <w:p w14:paraId="2220B945">
      <w:pPr>
        <w:spacing w:line="360" w:lineRule="auto"/>
        <w:rPr>
          <w:rFonts w:ascii="宋体" w:hAnsi="宋体" w:cs="仿宋_GB2312"/>
          <w:color w:val="000000" w:themeColor="text1"/>
          <w:sz w:val="24"/>
          <w:highlight w:val="none"/>
          <w14:textFill>
            <w14:solidFill>
              <w14:schemeClr w14:val="tx1"/>
            </w14:solidFill>
          </w14:textFill>
        </w:rPr>
      </w:pPr>
    </w:p>
    <w:p w14:paraId="55E3AF0F">
      <w:pPr>
        <w:spacing w:line="360" w:lineRule="auto"/>
        <w:rPr>
          <w:rFonts w:ascii="宋体" w:hAnsi="宋体" w:cs="仿宋_GB2312"/>
          <w:color w:val="000000" w:themeColor="text1"/>
          <w:sz w:val="24"/>
          <w:highlight w:val="none"/>
          <w14:textFill>
            <w14:solidFill>
              <w14:schemeClr w14:val="tx1"/>
            </w14:solidFill>
          </w14:textFill>
        </w:rPr>
      </w:pPr>
    </w:p>
    <w:p w14:paraId="2B3B7711">
      <w:pPr>
        <w:spacing w:line="360" w:lineRule="auto"/>
        <w:rPr>
          <w:rFonts w:ascii="宋体" w:hAnsi="宋体" w:cs="仿宋_GB2312"/>
          <w:color w:val="000000" w:themeColor="text1"/>
          <w:sz w:val="24"/>
          <w:highlight w:val="none"/>
          <w14:textFill>
            <w14:solidFill>
              <w14:schemeClr w14:val="tx1"/>
            </w14:solidFill>
          </w14:textFill>
        </w:rPr>
      </w:pPr>
    </w:p>
    <w:p w14:paraId="1F20807C">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0C921F94">
      <w:pPr>
        <w:spacing w:line="520" w:lineRule="exact"/>
        <w:jc w:val="center"/>
        <w:rPr>
          <w:rFonts w:ascii="宋体" w:hAnsi="宋体"/>
          <w:color w:val="000000" w:themeColor="text1"/>
          <w:sz w:val="24"/>
          <w:highlight w:val="none"/>
          <w14:textFill>
            <w14:solidFill>
              <w14:schemeClr w14:val="tx1"/>
            </w14:solidFill>
          </w14:textFill>
        </w:rPr>
      </w:pPr>
    </w:p>
    <w:p w14:paraId="51323E3E">
      <w:pPr>
        <w:pStyle w:val="10"/>
        <w:overflowPunct w:val="0"/>
        <w:spacing w:after="165" w:line="520" w:lineRule="exact"/>
        <w:ind w:firstLine="0"/>
        <w:rPr>
          <w:rFonts w:ascii="宋体" w:hAnsi="宋体"/>
          <w:b/>
          <w:bCs/>
          <w:color w:val="000000" w:themeColor="text1"/>
          <w:sz w:val="32"/>
          <w:szCs w:val="32"/>
          <w:highlight w:val="none"/>
          <w14:textFill>
            <w14:solidFill>
              <w14:schemeClr w14:val="tx1"/>
            </w14:solidFill>
          </w14:textFill>
        </w:rPr>
      </w:pPr>
    </w:p>
    <w:p w14:paraId="1D15F469">
      <w:pPr>
        <w:spacing w:line="520" w:lineRule="exact"/>
        <w:jc w:val="center"/>
        <w:rPr>
          <w:rFonts w:ascii="宋体" w:hAnsi="宋体"/>
          <w:color w:val="000000" w:themeColor="text1"/>
          <w:sz w:val="24"/>
          <w:highlight w:val="none"/>
          <w14:textFill>
            <w14:solidFill>
              <w14:schemeClr w14:val="tx1"/>
            </w14:solidFill>
          </w14:textFill>
        </w:rPr>
      </w:pPr>
    </w:p>
    <w:p w14:paraId="633F0594">
      <w:pPr>
        <w:spacing w:line="520" w:lineRule="exact"/>
        <w:jc w:val="center"/>
        <w:rPr>
          <w:rFonts w:ascii="宋体" w:hAnsi="宋体"/>
          <w:color w:val="000000" w:themeColor="text1"/>
          <w:sz w:val="24"/>
          <w:highlight w:val="none"/>
          <w14:textFill>
            <w14:solidFill>
              <w14:schemeClr w14:val="tx1"/>
            </w14:solidFill>
          </w14:textFill>
        </w:rPr>
      </w:pPr>
    </w:p>
    <w:p w14:paraId="314B94FF">
      <w:pPr>
        <w:spacing w:line="520" w:lineRule="exact"/>
        <w:jc w:val="center"/>
        <w:rPr>
          <w:rFonts w:ascii="宋体" w:hAnsi="宋体"/>
          <w:color w:val="000000" w:themeColor="text1"/>
          <w:sz w:val="24"/>
          <w:highlight w:val="none"/>
          <w14:textFill>
            <w14:solidFill>
              <w14:schemeClr w14:val="tx1"/>
            </w14:solidFill>
          </w14:textFill>
        </w:rPr>
      </w:pPr>
    </w:p>
    <w:p w14:paraId="4CA43247">
      <w:pPr>
        <w:spacing w:line="520" w:lineRule="exact"/>
        <w:jc w:val="center"/>
        <w:rPr>
          <w:rFonts w:ascii="宋体" w:hAnsi="宋体"/>
          <w:color w:val="000000" w:themeColor="text1"/>
          <w:sz w:val="24"/>
          <w:highlight w:val="none"/>
          <w14:textFill>
            <w14:solidFill>
              <w14:schemeClr w14:val="tx1"/>
            </w14:solidFill>
          </w14:textFill>
        </w:rPr>
      </w:pPr>
    </w:p>
    <w:p w14:paraId="601A200D">
      <w:pPr>
        <w:pStyle w:val="19"/>
        <w:rPr>
          <w:color w:val="000000" w:themeColor="text1"/>
          <w:highlight w:val="none"/>
          <w14:textFill>
            <w14:solidFill>
              <w14:schemeClr w14:val="tx1"/>
            </w14:solidFill>
          </w14:textFill>
        </w:rPr>
      </w:pPr>
    </w:p>
    <w:p w14:paraId="51588C37">
      <w:pPr>
        <w:pStyle w:val="19"/>
        <w:rPr>
          <w:color w:val="000000" w:themeColor="text1"/>
          <w:highlight w:val="none"/>
          <w14:textFill>
            <w14:solidFill>
              <w14:schemeClr w14:val="tx1"/>
            </w14:solidFill>
          </w14:textFill>
        </w:rPr>
      </w:pPr>
    </w:p>
    <w:p w14:paraId="171434F6">
      <w:pPr>
        <w:pStyle w:val="19"/>
        <w:rPr>
          <w:color w:val="000000" w:themeColor="text1"/>
          <w:highlight w:val="none"/>
          <w14:textFill>
            <w14:solidFill>
              <w14:schemeClr w14:val="tx1"/>
            </w14:solidFill>
          </w14:textFill>
        </w:rPr>
      </w:pPr>
    </w:p>
    <w:p w14:paraId="516EF557">
      <w:pPr>
        <w:pStyle w:val="19"/>
        <w:rPr>
          <w:color w:val="000000" w:themeColor="text1"/>
          <w:highlight w:val="none"/>
          <w14:textFill>
            <w14:solidFill>
              <w14:schemeClr w14:val="tx1"/>
            </w14:solidFill>
          </w14:textFill>
        </w:rPr>
      </w:pPr>
    </w:p>
    <w:p w14:paraId="3FEE3821">
      <w:pPr>
        <w:spacing w:line="520" w:lineRule="exact"/>
        <w:jc w:val="center"/>
        <w:rPr>
          <w:rFonts w:ascii="宋体" w:hAnsi="宋体"/>
          <w:color w:val="000000" w:themeColor="text1"/>
          <w:sz w:val="24"/>
          <w:highlight w:val="none"/>
          <w14:textFill>
            <w14:solidFill>
              <w14:schemeClr w14:val="tx1"/>
            </w14:solidFill>
          </w14:textFill>
        </w:rPr>
      </w:pPr>
    </w:p>
    <w:p w14:paraId="1F3DF180">
      <w:pPr>
        <w:spacing w:line="520" w:lineRule="exact"/>
        <w:jc w:val="center"/>
        <w:rPr>
          <w:rFonts w:ascii="宋体" w:hAnsi="宋体"/>
          <w:color w:val="000000" w:themeColor="text1"/>
          <w:sz w:val="24"/>
          <w:highlight w:val="none"/>
          <w14:textFill>
            <w14:solidFill>
              <w14:schemeClr w14:val="tx1"/>
            </w14:solidFill>
          </w14:textFill>
        </w:rPr>
      </w:pPr>
    </w:p>
    <w:p w14:paraId="61EE44C8">
      <w:pPr>
        <w:spacing w:line="520" w:lineRule="exact"/>
        <w:jc w:val="center"/>
        <w:rPr>
          <w:rFonts w:ascii="宋体" w:hAnsi="宋体"/>
          <w:color w:val="000000" w:themeColor="text1"/>
          <w:sz w:val="24"/>
          <w:highlight w:val="none"/>
          <w14:textFill>
            <w14:solidFill>
              <w14:schemeClr w14:val="tx1"/>
            </w14:solidFill>
          </w14:textFill>
        </w:rPr>
      </w:pPr>
    </w:p>
    <w:p w14:paraId="0FC86806">
      <w:pPr>
        <w:spacing w:line="520" w:lineRule="exact"/>
        <w:jc w:val="center"/>
        <w:rPr>
          <w:rFonts w:ascii="宋体" w:hAnsi="宋体"/>
          <w:color w:val="000000" w:themeColor="text1"/>
          <w:sz w:val="24"/>
          <w:highlight w:val="none"/>
          <w14:textFill>
            <w14:solidFill>
              <w14:schemeClr w14:val="tx1"/>
            </w14:solidFill>
          </w14:textFill>
        </w:rPr>
      </w:pPr>
    </w:p>
    <w:p w14:paraId="6F10C423">
      <w:pPr>
        <w:spacing w:line="520" w:lineRule="exact"/>
        <w:jc w:val="center"/>
        <w:rPr>
          <w:rFonts w:ascii="宋体" w:hAnsi="宋体"/>
          <w:color w:val="000000" w:themeColor="text1"/>
          <w:sz w:val="24"/>
          <w:highlight w:val="none"/>
          <w14:textFill>
            <w14:solidFill>
              <w14:schemeClr w14:val="tx1"/>
            </w14:solidFill>
          </w14:textFill>
        </w:rPr>
      </w:pPr>
    </w:p>
    <w:p w14:paraId="626382BA">
      <w:pPr>
        <w:pStyle w:val="19"/>
        <w:rPr>
          <w:color w:val="000000" w:themeColor="text1"/>
          <w:highlight w:val="none"/>
          <w14:textFill>
            <w14:solidFill>
              <w14:schemeClr w14:val="tx1"/>
            </w14:solidFill>
          </w14:textFill>
        </w:rPr>
      </w:pPr>
    </w:p>
    <w:p w14:paraId="27EBA2F8">
      <w:pPr>
        <w:pStyle w:val="2"/>
        <w:jc w:val="center"/>
        <w:rPr>
          <w:rFonts w:ascii="宋体" w:hAnsi="宋体"/>
          <w:b w:val="0"/>
          <w:bCs w:val="0"/>
          <w:color w:val="000000" w:themeColor="text1"/>
          <w:highlight w:val="none"/>
          <w14:textFill>
            <w14:solidFill>
              <w14:schemeClr w14:val="tx1"/>
            </w14:solidFill>
          </w14:textFill>
        </w:rPr>
      </w:pPr>
      <w:bookmarkStart w:id="79" w:name="_Toc87345246"/>
      <w:bookmarkEnd w:id="79"/>
      <w:r>
        <w:rPr>
          <w:rFonts w:hint="eastAsia" w:ascii="宋体" w:hAnsi="宋体"/>
          <w:b w:val="0"/>
          <w:bCs w:val="0"/>
          <w:color w:val="000000" w:themeColor="text1"/>
          <w:highlight w:val="none"/>
          <w14:textFill>
            <w14:solidFill>
              <w14:schemeClr w14:val="tx1"/>
            </w14:solidFill>
          </w14:textFill>
        </w:rPr>
        <w:t>第六章 合同文本</w:t>
      </w:r>
      <w:r>
        <w:rPr>
          <w:rFonts w:ascii="宋体" w:hAnsi="宋体"/>
          <w:b w:val="0"/>
          <w:bCs w:val="0"/>
          <w:color w:val="000000" w:themeColor="text1"/>
          <w:highlight w:val="none"/>
          <w14:textFill>
            <w14:solidFill>
              <w14:schemeClr w14:val="tx1"/>
            </w14:solidFill>
          </w14:textFill>
        </w:rPr>
        <w:br w:type="page"/>
      </w:r>
    </w:p>
    <w:p w14:paraId="237CB11C">
      <w:pPr>
        <w:rPr>
          <w:rFonts w:ascii="宋体" w:hAnsi="宋体"/>
          <w:b/>
          <w:bCs/>
          <w:color w:val="000000" w:themeColor="text1"/>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广西政府采购云平台合同编号：</w:t>
      </w:r>
    </w:p>
    <w:p w14:paraId="3C7576B5">
      <w:pPr>
        <w:spacing w:line="360" w:lineRule="auto"/>
        <w:jc w:val="center"/>
        <w:rPr>
          <w:rFonts w:ascii="宋体"/>
          <w:b/>
          <w:bCs/>
          <w:color w:val="000000" w:themeColor="text1"/>
          <w:sz w:val="52"/>
          <w:highlight w:val="none"/>
          <w14:textFill>
            <w14:solidFill>
              <w14:schemeClr w14:val="tx1"/>
            </w14:solidFill>
          </w14:textFill>
        </w:rPr>
      </w:pPr>
      <w:r>
        <w:rPr>
          <w:rFonts w:hint="eastAsia" w:ascii="宋体"/>
          <w:b/>
          <w:bCs/>
          <w:color w:val="000000" w:themeColor="text1"/>
          <w:sz w:val="52"/>
          <w:highlight w:val="none"/>
          <w14:textFill>
            <w14:solidFill>
              <w14:schemeClr w14:val="tx1"/>
            </w14:solidFill>
          </w14:textFill>
        </w:rPr>
        <w:t>南 宁 市 政 府 采 购</w:t>
      </w:r>
    </w:p>
    <w:p w14:paraId="29F0D93F">
      <w:pPr>
        <w:spacing w:line="360" w:lineRule="auto"/>
        <w:ind w:firstLine="420" w:firstLineChars="200"/>
        <w:rPr>
          <w:rFonts w:ascii="宋体"/>
          <w:color w:val="000000" w:themeColor="text1"/>
          <w:highlight w:val="none"/>
          <w14:textFill>
            <w14:solidFill>
              <w14:schemeClr w14:val="tx1"/>
            </w14:solidFill>
          </w14:textFill>
        </w:rPr>
      </w:pPr>
    </w:p>
    <w:p w14:paraId="11255788">
      <w:pPr>
        <w:spacing w:line="360" w:lineRule="auto"/>
        <w:ind w:firstLine="420" w:firstLineChars="200"/>
        <w:rPr>
          <w:rFonts w:ascii="宋体"/>
          <w:color w:val="000000" w:themeColor="text1"/>
          <w:highlight w:val="none"/>
          <w14:textFill>
            <w14:solidFill>
              <w14:schemeClr w14:val="tx1"/>
            </w14:solidFill>
          </w14:textFill>
        </w:rPr>
      </w:pPr>
    </w:p>
    <w:p w14:paraId="218DE9B5">
      <w:pPr>
        <w:spacing w:line="360" w:lineRule="auto"/>
        <w:jc w:val="center"/>
        <w:rPr>
          <w:rFonts w:ascii="宋体"/>
          <w:b/>
          <w:bCs/>
          <w:color w:val="000000" w:themeColor="text1"/>
          <w:sz w:val="44"/>
          <w:highlight w:val="none"/>
          <w14:textFill>
            <w14:solidFill>
              <w14:schemeClr w14:val="tx1"/>
            </w14:solidFill>
          </w14:textFill>
        </w:rPr>
      </w:pPr>
      <w:r>
        <w:rPr>
          <w:rFonts w:hint="eastAsia" w:ascii="宋体"/>
          <w:b/>
          <w:bCs/>
          <w:color w:val="000000" w:themeColor="text1"/>
          <w:sz w:val="44"/>
          <w:highlight w:val="none"/>
          <w14:textFill>
            <w14:solidFill>
              <w14:schemeClr w14:val="tx1"/>
            </w14:solidFill>
          </w14:textFill>
        </w:rPr>
        <w:t xml:space="preserve">         （项目名称）         合同</w:t>
      </w:r>
    </w:p>
    <w:p w14:paraId="1D8352E8">
      <w:pPr>
        <w:spacing w:line="360" w:lineRule="auto"/>
        <w:jc w:val="center"/>
        <w:rPr>
          <w:rFonts w:ascii="宋体"/>
          <w:b/>
          <w:bCs/>
          <w:color w:val="000000" w:themeColor="text1"/>
          <w:sz w:val="44"/>
          <w:highlight w:val="none"/>
          <w14:textFill>
            <w14:solidFill>
              <w14:schemeClr w14:val="tx1"/>
            </w14:solidFill>
          </w14:textFill>
        </w:rPr>
      </w:pPr>
    </w:p>
    <w:p w14:paraId="000C9A8C">
      <w:pPr>
        <w:spacing w:line="360" w:lineRule="auto"/>
        <w:ind w:firstLine="3507" w:firstLineChars="794"/>
        <w:rPr>
          <w:rFonts w:ascii="宋体"/>
          <w:b/>
          <w:bCs/>
          <w:color w:val="000000" w:themeColor="text1"/>
          <w:sz w:val="44"/>
          <w:highlight w:val="none"/>
          <w14:textFill>
            <w14:solidFill>
              <w14:schemeClr w14:val="tx1"/>
            </w14:solidFill>
          </w14:textFill>
        </w:rPr>
      </w:pPr>
    </w:p>
    <w:p w14:paraId="3A5A6192">
      <w:pPr>
        <w:spacing w:line="360" w:lineRule="auto"/>
        <w:ind w:firstLine="3507" w:firstLineChars="794"/>
        <w:rPr>
          <w:rFonts w:ascii="宋体"/>
          <w:b/>
          <w:bCs/>
          <w:color w:val="000000" w:themeColor="text1"/>
          <w:sz w:val="44"/>
          <w:highlight w:val="none"/>
          <w14:textFill>
            <w14:solidFill>
              <w14:schemeClr w14:val="tx1"/>
            </w14:solidFill>
          </w14:textFill>
        </w:rPr>
      </w:pPr>
    </w:p>
    <w:p w14:paraId="40FDDAEA">
      <w:pPr>
        <w:ind w:firstLine="1995" w:firstLineChars="552"/>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 xml:space="preserve">采购项目编号：                     </w:t>
      </w:r>
    </w:p>
    <w:p w14:paraId="538DBE36">
      <w:pPr>
        <w:ind w:firstLine="1995" w:firstLineChars="552"/>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 xml:space="preserve">采购计划编号：                     </w:t>
      </w:r>
    </w:p>
    <w:p w14:paraId="09D9F4CA">
      <w:pPr>
        <w:ind w:firstLine="1308" w:firstLineChars="545"/>
        <w:rPr>
          <w:rFonts w:ascii="宋体" w:hAnsi="宋体" w:cs="宋体"/>
          <w:color w:val="000000" w:themeColor="text1"/>
          <w:sz w:val="24"/>
          <w:highlight w:val="none"/>
          <w14:textFill>
            <w14:solidFill>
              <w14:schemeClr w14:val="tx1"/>
            </w14:solidFill>
          </w14:textFill>
        </w:rPr>
      </w:pPr>
    </w:p>
    <w:p w14:paraId="0987F704">
      <w:pPr>
        <w:ind w:firstLine="1995" w:firstLineChars="552"/>
        <w:rPr>
          <w:rFonts w:ascii="宋体" w:hAnsi="宋体"/>
          <w:b/>
          <w:color w:val="000000" w:themeColor="text1"/>
          <w:sz w:val="36"/>
          <w:szCs w:val="36"/>
          <w:highlight w:val="none"/>
          <w14:textFill>
            <w14:solidFill>
              <w14:schemeClr w14:val="tx1"/>
            </w14:solidFill>
          </w14:textFill>
        </w:rPr>
      </w:pPr>
    </w:p>
    <w:p w14:paraId="1A73DE86">
      <w:pPr>
        <w:ind w:firstLine="1995" w:firstLineChars="552"/>
        <w:rPr>
          <w:rFonts w:ascii="宋体" w:hAnsi="宋体"/>
          <w:b/>
          <w:color w:val="000000" w:themeColor="text1"/>
          <w:sz w:val="36"/>
          <w:szCs w:val="36"/>
          <w:highlight w:val="none"/>
          <w14:textFill>
            <w14:solidFill>
              <w14:schemeClr w14:val="tx1"/>
            </w14:solidFill>
          </w14:textFill>
        </w:rPr>
      </w:pPr>
    </w:p>
    <w:p w14:paraId="08721DBA">
      <w:pPr>
        <w:tabs>
          <w:tab w:val="left" w:pos="7200"/>
        </w:tabs>
        <w:spacing w:line="360" w:lineRule="auto"/>
        <w:ind w:firstLine="1995" w:firstLineChars="552"/>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 xml:space="preserve">采购人：                       </w:t>
      </w:r>
    </w:p>
    <w:p w14:paraId="7F013FFF">
      <w:pPr>
        <w:tabs>
          <w:tab w:val="left" w:pos="7380"/>
        </w:tabs>
        <w:spacing w:line="360" w:lineRule="auto"/>
        <w:ind w:firstLine="1995" w:firstLineChars="552"/>
        <w:rPr>
          <w:rFonts w:ascii="宋体"/>
          <w:b/>
          <w:bCs/>
          <w:color w:val="000000" w:themeColor="text1"/>
          <w:sz w:val="44"/>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 xml:space="preserve">成交供应商：                   </w:t>
      </w:r>
    </w:p>
    <w:p w14:paraId="69CFCB7C">
      <w:pPr>
        <w:tabs>
          <w:tab w:val="left" w:pos="7380"/>
        </w:tabs>
        <w:spacing w:line="360" w:lineRule="auto"/>
        <w:rPr>
          <w:rFonts w:ascii="宋体"/>
          <w:b/>
          <w:bCs/>
          <w:color w:val="000000" w:themeColor="text1"/>
          <w:sz w:val="44"/>
          <w:highlight w:val="none"/>
          <w14:textFill>
            <w14:solidFill>
              <w14:schemeClr w14:val="tx1"/>
            </w14:solidFill>
          </w14:textFill>
        </w:rPr>
      </w:pPr>
    </w:p>
    <w:p w14:paraId="5941B222">
      <w:pPr>
        <w:snapToGrid w:val="0"/>
        <w:spacing w:line="360" w:lineRule="auto"/>
        <w:jc w:val="center"/>
        <w:rPr>
          <w:rFonts w:ascii="仿宋_GB2312" w:hAnsi="楷体" w:eastAsia="仿宋_GB2312"/>
          <w:b/>
          <w:color w:val="000000" w:themeColor="text1"/>
          <w:sz w:val="24"/>
          <w:highlight w:val="none"/>
          <w14:textFill>
            <w14:solidFill>
              <w14:schemeClr w14:val="tx1"/>
            </w14:solidFill>
          </w14:textFill>
        </w:rPr>
      </w:pPr>
      <w:r>
        <w:rPr>
          <w:rFonts w:hint="eastAsia" w:ascii="宋体"/>
          <w:b/>
          <w:bCs/>
          <w:color w:val="000000" w:themeColor="text1"/>
          <w:sz w:val="44"/>
          <w:highlight w:val="none"/>
          <w14:textFill>
            <w14:solidFill>
              <w14:schemeClr w14:val="tx1"/>
            </w14:solidFill>
          </w14:textFill>
        </w:rPr>
        <w:br w:type="page"/>
      </w:r>
      <w:r>
        <w:rPr>
          <w:rFonts w:hint="eastAsia" w:ascii="仿宋_GB2312" w:hAnsi="楷体" w:eastAsia="仿宋_GB2312"/>
          <w:b/>
          <w:color w:val="000000" w:themeColor="text1"/>
          <w:sz w:val="24"/>
          <w:highlight w:val="none"/>
          <w14:textFill>
            <w14:solidFill>
              <w14:schemeClr w14:val="tx1"/>
            </w14:solidFill>
          </w14:textFill>
        </w:rPr>
        <w:t>合同目录</w:t>
      </w:r>
    </w:p>
    <w:p w14:paraId="577F7699">
      <w:pPr>
        <w:snapToGrid w:val="0"/>
        <w:spacing w:line="360" w:lineRule="auto"/>
        <w:jc w:val="center"/>
        <w:rPr>
          <w:rFonts w:ascii="宋体"/>
          <w:b/>
          <w:bCs/>
          <w:color w:val="000000" w:themeColor="text1"/>
          <w:sz w:val="44"/>
          <w:highlight w:val="none"/>
          <w14:textFill>
            <w14:solidFill>
              <w14:schemeClr w14:val="tx1"/>
            </w14:solidFill>
          </w14:textFill>
        </w:rPr>
      </w:pPr>
    </w:p>
    <w:p w14:paraId="0FBAA251">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一、</w:t>
      </w:r>
      <w:r>
        <w:rPr>
          <w:rFonts w:hint="eastAsia" w:ascii="仿宋_GB2312" w:hAnsi="仿宋" w:eastAsia="仿宋_GB2312"/>
          <w:color w:val="000000" w:themeColor="text1"/>
          <w:sz w:val="24"/>
          <w:highlight w:val="none"/>
          <w14:textFill>
            <w14:solidFill>
              <w14:schemeClr w14:val="tx1"/>
            </w14:solidFill>
          </w14:textFill>
        </w:rPr>
        <w:t>第一部分 合同书</w:t>
      </w:r>
      <w:r>
        <w:rPr>
          <w:rFonts w:hint="eastAsia" w:ascii="仿宋_GB2312" w:hAnsi="仿宋" w:eastAsia="仿宋_GB2312" w:cs="仿宋_GB2312"/>
          <w:color w:val="000000" w:themeColor="text1"/>
          <w:kern w:val="0"/>
          <w:sz w:val="24"/>
          <w:highlight w:val="none"/>
          <w14:textFill>
            <w14:solidFill>
              <w14:schemeClr w14:val="tx1"/>
            </w14:solidFill>
          </w14:textFill>
        </w:rPr>
        <w:t>……………………………………………………………（页码）</w:t>
      </w:r>
    </w:p>
    <w:p w14:paraId="3244C36E">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二、第二部分 合同一般条款……………………………………………………（页码）</w:t>
      </w:r>
    </w:p>
    <w:p w14:paraId="2B7FF78A">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三、第三部分 合同专用条款……………………………………………………（页码）</w:t>
      </w:r>
    </w:p>
    <w:p w14:paraId="1262606A">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四、</w:t>
      </w:r>
      <w:r>
        <w:rPr>
          <w:rFonts w:hint="eastAsia" w:ascii="仿宋_GB2312" w:hAnsi="仿宋" w:eastAsia="仿宋_GB2312"/>
          <w:color w:val="000000" w:themeColor="text1"/>
          <w:sz w:val="24"/>
          <w:highlight w:val="none"/>
          <w14:textFill>
            <w14:solidFill>
              <w14:schemeClr w14:val="tx1"/>
            </w14:solidFill>
          </w14:textFill>
        </w:rPr>
        <w:t>第四部分 合同附件</w:t>
      </w:r>
      <w:r>
        <w:rPr>
          <w:rFonts w:hint="eastAsia" w:ascii="仿宋_GB2312" w:hAnsi="仿宋" w:eastAsia="仿宋_GB2312" w:cs="仿宋_GB2312"/>
          <w:color w:val="000000" w:themeColor="text1"/>
          <w:kern w:val="0"/>
          <w:sz w:val="24"/>
          <w:highlight w:val="none"/>
          <w14:textFill>
            <w14:solidFill>
              <w14:schemeClr w14:val="tx1"/>
            </w14:solidFill>
          </w14:textFill>
        </w:rPr>
        <w:t>…………………………………………………………（页码）</w:t>
      </w:r>
    </w:p>
    <w:p w14:paraId="11078DFD">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4.1成交通知书 …………………………………………………………………（页码）</w:t>
      </w:r>
    </w:p>
    <w:p w14:paraId="1CB1B09F">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4.2采购文件服务需求一览表 …………………………………………………（页码）</w:t>
      </w:r>
    </w:p>
    <w:p w14:paraId="4DA9429C">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4.3采购文件的更改通知（如有） ……………………………………………（页码）</w:t>
      </w:r>
    </w:p>
    <w:p w14:paraId="5BBD7A8E">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4.4响应函 ………………………………………………………………………（页码）</w:t>
      </w:r>
    </w:p>
    <w:p w14:paraId="61F9DA64">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4.5响应报价表 …………………………………………………………………（页码）</w:t>
      </w:r>
    </w:p>
    <w:p w14:paraId="1BB73672">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4.6响应服务技术资料表 ………………………………………………………（页码）</w:t>
      </w:r>
    </w:p>
    <w:p w14:paraId="6D209261">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4.7商务条款偏离表 ……………………………………………………………（页码）</w:t>
      </w:r>
    </w:p>
    <w:p w14:paraId="7A93BD2B">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4.8成交供应商澄清函（如有请提供） ………………………………………（页码）</w:t>
      </w:r>
    </w:p>
    <w:p w14:paraId="10BDCFB4">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4.9其他与本合同相关的资料（如有请提供） ………………………………（页码）</w:t>
      </w:r>
    </w:p>
    <w:p w14:paraId="4A33DC7A">
      <w:pPr>
        <w:snapToGrid w:val="0"/>
        <w:spacing w:line="360" w:lineRule="auto"/>
        <w:rPr>
          <w:rFonts w:ascii="仿宋_GB2312" w:hAnsi="仿宋" w:eastAsia="仿宋_GB2312" w:cs="仿宋_GB2312"/>
          <w:color w:val="000000" w:themeColor="text1"/>
          <w:kern w:val="0"/>
          <w:sz w:val="24"/>
          <w:highlight w:val="none"/>
          <w14:textFill>
            <w14:solidFill>
              <w14:schemeClr w14:val="tx1"/>
            </w14:solidFill>
          </w14:textFill>
        </w:rPr>
      </w:pPr>
    </w:p>
    <w:p w14:paraId="51A39157">
      <w:pPr>
        <w:pStyle w:val="14"/>
        <w:ind w:firstLine="1126"/>
        <w:rPr>
          <w:color w:val="000000" w:themeColor="text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2BE51DE0">
      <w:pPr>
        <w:pStyle w:val="79"/>
        <w:spacing w:after="0"/>
        <w:ind w:firstLine="562"/>
        <w:jc w:val="center"/>
        <w:outlineLvl w:val="1"/>
        <w:rPr>
          <w:rFonts w:ascii="仿宋_GB2312" w:hAnsi="楷体" w:eastAsia="仿宋_GB2312"/>
          <w:b/>
          <w:color w:val="000000" w:themeColor="text1"/>
          <w:sz w:val="28"/>
          <w:szCs w:val="28"/>
          <w:highlight w:val="none"/>
          <w14:textFill>
            <w14:solidFill>
              <w14:schemeClr w14:val="tx1"/>
            </w14:solidFill>
          </w14:textFill>
        </w:rPr>
      </w:pPr>
      <w:bookmarkStart w:id="80" w:name="_Toc87345247"/>
      <w:bookmarkEnd w:id="80"/>
      <w:bookmarkStart w:id="81" w:name="_Toc80205944"/>
      <w:bookmarkEnd w:id="81"/>
      <w:r>
        <w:rPr>
          <w:rFonts w:hint="eastAsia" w:ascii="仿宋_GB2312" w:hAnsi="楷体" w:eastAsia="仿宋_GB2312"/>
          <w:b/>
          <w:color w:val="000000" w:themeColor="text1"/>
          <w:sz w:val="28"/>
          <w:szCs w:val="28"/>
          <w:highlight w:val="none"/>
          <w14:textFill>
            <w14:solidFill>
              <w14:schemeClr w14:val="tx1"/>
            </w14:solidFill>
          </w14:textFill>
        </w:rPr>
        <w:t>第一部分 合同书</w:t>
      </w:r>
    </w:p>
    <w:p w14:paraId="3BBC2786">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 xml:space="preserve">     年    月    日</w:t>
      </w:r>
      <w:r>
        <w:rPr>
          <w:rFonts w:hint="eastAsia" w:ascii="仿宋_GB2312" w:hAnsi="楷体" w:eastAsia="仿宋_GB2312"/>
          <w:color w:val="000000" w:themeColor="text1"/>
          <w:sz w:val="24"/>
          <w:highlight w:val="none"/>
          <w14:textFill>
            <w14:solidFill>
              <w14:schemeClr w14:val="tx1"/>
            </w14:solidFill>
          </w14:textFill>
        </w:rPr>
        <w:t>，</w:t>
      </w:r>
      <w:r>
        <w:rPr>
          <w:rFonts w:hint="eastAsia" w:ascii="仿宋_GB2312" w:hAnsi="仿宋" w:eastAsia="仿宋_GB2312"/>
          <w:color w:val="000000" w:themeColor="text1"/>
          <w:sz w:val="24"/>
          <w:highlight w:val="none"/>
          <w14:textFill>
            <w14:solidFill>
              <w14:schemeClr w14:val="tx1"/>
            </w14:solidFill>
          </w14:textFill>
        </w:rPr>
        <w:t xml:space="preserve">  （采购人名称）  以   竞争性磋商方式  对        </w:t>
      </w:r>
      <w:r>
        <w:rPr>
          <w:rFonts w:hint="eastAsia" w:ascii="仿宋_GB2312" w:hAnsi="楷体" w:eastAsia="仿宋_GB2312"/>
          <w:color w:val="000000" w:themeColor="text1"/>
          <w:sz w:val="24"/>
          <w:highlight w:val="none"/>
          <w14:textFill>
            <w14:solidFill>
              <w14:schemeClr w14:val="tx1"/>
            </w14:solidFill>
          </w14:textFill>
        </w:rPr>
        <w:t>项目进行了采购。经 磋商小组 评定，   （供应商名称）为该项目成交供应商。现于成交通知书发出之日起</w:t>
      </w:r>
      <w:r>
        <w:rPr>
          <w:rFonts w:ascii="仿宋_GB2312" w:hAnsi="楷体" w:eastAsia="仿宋_GB2312"/>
          <w:color w:val="000000" w:themeColor="text1"/>
          <w:sz w:val="24"/>
          <w:highlight w:val="none"/>
          <w14:textFill>
            <w14:solidFill>
              <w14:schemeClr w14:val="tx1"/>
            </w14:solidFill>
          </w14:textFill>
        </w:rPr>
        <w:t>2</w:t>
      </w:r>
      <w:r>
        <w:rPr>
          <w:rFonts w:hint="eastAsia" w:ascii="仿宋_GB2312" w:hAnsi="楷体" w:eastAsia="仿宋_GB2312"/>
          <w:color w:val="000000" w:themeColor="text1"/>
          <w:sz w:val="24"/>
          <w:highlight w:val="none"/>
          <w14:textFill>
            <w14:solidFill>
              <w14:schemeClr w14:val="tx1"/>
            </w14:solidFill>
          </w14:textFill>
        </w:rPr>
        <w:t>5日内，按照采购文件确定的事项签订本合同。</w:t>
      </w:r>
    </w:p>
    <w:p w14:paraId="1E943A1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仿宋_GB2312" w:hAnsi="楷体" w:eastAsia="仿宋_GB2312"/>
          <w:color w:val="000000" w:themeColor="text1"/>
          <w:sz w:val="24"/>
          <w:highlight w:val="none"/>
          <w14:textFill>
            <w14:solidFill>
              <w14:schemeClr w14:val="tx1"/>
            </w14:solidFill>
          </w14:textFill>
        </w:rPr>
        <w:t xml:space="preserve">   （采购人名称）   （</w:t>
      </w:r>
      <w:r>
        <w:rPr>
          <w:rFonts w:hint="eastAsia" w:ascii="仿宋_GB2312" w:hAnsi="楷体" w:eastAsia="仿宋_GB2312"/>
          <w:color w:val="000000" w:themeColor="text1"/>
          <w:sz w:val="24"/>
          <w:highlight w:val="none"/>
          <w:lang w:val="zh-CN"/>
          <w14:textFill>
            <w14:solidFill>
              <w14:schemeClr w14:val="tx1"/>
            </w14:solidFill>
          </w14:textFill>
        </w:rPr>
        <w:t>以下简称：甲方）和</w:t>
      </w:r>
      <w:r>
        <w:rPr>
          <w:rFonts w:hint="eastAsia" w:ascii="仿宋_GB2312" w:hAnsi="楷体" w:eastAsia="仿宋_GB2312"/>
          <w:color w:val="000000" w:themeColor="text1"/>
          <w:sz w:val="24"/>
          <w:highlight w:val="none"/>
          <w14:textFill>
            <w14:solidFill>
              <w14:schemeClr w14:val="tx1"/>
            </w14:solidFill>
          </w14:textFill>
        </w:rPr>
        <w:t xml:space="preserve">   （中标人名称）   （</w:t>
      </w:r>
      <w:r>
        <w:rPr>
          <w:rFonts w:hint="eastAsia" w:ascii="仿宋_GB2312" w:hAnsi="楷体" w:eastAsia="仿宋_GB2312"/>
          <w:color w:val="000000" w:themeColor="text1"/>
          <w:sz w:val="24"/>
          <w:highlight w:val="none"/>
          <w:lang w:val="zh-CN"/>
          <w14:textFill>
            <w14:solidFill>
              <w14:schemeClr w14:val="tx1"/>
            </w14:solidFill>
          </w14:textFill>
        </w:rPr>
        <w:t>以下简称：乙方）协商一致，约定以下合同</w:t>
      </w:r>
      <w:r>
        <w:rPr>
          <w:rFonts w:hint="eastAsia" w:ascii="仿宋_GB2312" w:hAnsi="楷体" w:eastAsia="仿宋_GB2312"/>
          <w:color w:val="000000" w:themeColor="text1"/>
          <w:sz w:val="24"/>
          <w:highlight w:val="none"/>
          <w14:textFill>
            <w14:solidFill>
              <w14:schemeClr w14:val="tx1"/>
            </w14:solidFill>
          </w14:textFill>
        </w:rPr>
        <w:t>条款，以兹共同遵守、全面履行。</w:t>
      </w:r>
    </w:p>
    <w:p w14:paraId="7ED671B6">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82" w:name="_Toc3029"/>
      <w:bookmarkEnd w:id="82"/>
      <w:bookmarkStart w:id="83" w:name="_Toc2232"/>
      <w:bookmarkEnd w:id="83"/>
      <w:bookmarkStart w:id="84" w:name="_Toc24059"/>
      <w:bookmarkEnd w:id="84"/>
      <w:r>
        <w:rPr>
          <w:rFonts w:hint="eastAsia" w:ascii="仿宋_GB2312" w:hAnsi="楷体" w:eastAsia="仿宋_GB2312"/>
          <w:b/>
          <w:color w:val="000000" w:themeColor="text1"/>
          <w:sz w:val="24"/>
          <w:highlight w:val="none"/>
          <w14:textFill>
            <w14:solidFill>
              <w14:schemeClr w14:val="tx1"/>
            </w14:solidFill>
          </w14:textFill>
        </w:rPr>
        <w:t>1.1 合同组成部分</w:t>
      </w:r>
    </w:p>
    <w:p w14:paraId="75459D83">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下列文件为本合同的组成部分，并构成一个整体，需综合解释、相互补充。如果下列文件内容出现不一致的情形，在保证按照采购文件确定的事项的前提下，组成本合同的多个文件的优先适用顺序如下：</w:t>
      </w:r>
    </w:p>
    <w:p w14:paraId="097384D3">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1.1.1 本合同及其补充合同、变更协议；</w:t>
      </w:r>
    </w:p>
    <w:p w14:paraId="023E311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1.1.2 成交通知书；</w:t>
      </w:r>
    </w:p>
    <w:p w14:paraId="66B5CB9A">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1.1.3 采购文件及“响应报价”（含澄清或者说明文件）；</w:t>
      </w:r>
    </w:p>
    <w:p w14:paraId="1E269DD0">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1.1.4 采购文件（含澄清或者修改文件）；</w:t>
      </w:r>
    </w:p>
    <w:p w14:paraId="793DFFEE">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1.1.5 其他相关采购文件。</w:t>
      </w:r>
    </w:p>
    <w:p w14:paraId="085383F0">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85" w:name="_Toc27126"/>
      <w:bookmarkEnd w:id="85"/>
      <w:bookmarkStart w:id="86" w:name="_Toc24300"/>
      <w:bookmarkEnd w:id="86"/>
      <w:bookmarkStart w:id="87" w:name="_Toc21295"/>
      <w:bookmarkEnd w:id="87"/>
      <w:r>
        <w:rPr>
          <w:rFonts w:hint="eastAsia" w:ascii="仿宋_GB2312" w:hAnsi="楷体" w:eastAsia="仿宋_GB2312"/>
          <w:b/>
          <w:color w:val="000000" w:themeColor="text1"/>
          <w:sz w:val="24"/>
          <w:highlight w:val="none"/>
          <w14:textFill>
            <w14:solidFill>
              <w14:schemeClr w14:val="tx1"/>
            </w14:solidFill>
          </w14:textFill>
        </w:rPr>
        <w:t>1.2 标的物</w:t>
      </w:r>
    </w:p>
    <w:p w14:paraId="5ABF8C4D">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 标的物1信息</w:t>
      </w:r>
    </w:p>
    <w:p w14:paraId="7764247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1.2.1.1名称：                                        ；</w:t>
      </w:r>
    </w:p>
    <w:p w14:paraId="28EEFAD5">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1.2.1.2数量：                                        ；</w:t>
      </w:r>
    </w:p>
    <w:p w14:paraId="0DA0E22C">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1.2.1.3质量：　                                      。</w:t>
      </w:r>
    </w:p>
    <w:p w14:paraId="637838BA">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88" w:name="_Toc21631"/>
      <w:bookmarkEnd w:id="88"/>
      <w:bookmarkStart w:id="89" w:name="_Toc23292"/>
      <w:bookmarkEnd w:id="89"/>
      <w:bookmarkStart w:id="90" w:name="_Toc21551"/>
      <w:bookmarkEnd w:id="90"/>
      <w:r>
        <w:rPr>
          <w:rFonts w:hint="eastAsia" w:ascii="仿宋_GB2312" w:hAnsi="楷体" w:eastAsia="仿宋_GB2312"/>
          <w:b/>
          <w:color w:val="000000" w:themeColor="text1"/>
          <w:sz w:val="24"/>
          <w:highlight w:val="none"/>
          <w14:textFill>
            <w14:solidFill>
              <w14:schemeClr w14:val="tx1"/>
            </w14:solidFill>
          </w14:textFill>
        </w:rPr>
        <w:t>1.3 价款</w:t>
      </w:r>
    </w:p>
    <w:p w14:paraId="19D8D7A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本合同总价为：按成交单价根据实际到检人数据实结算。</w:t>
      </w:r>
    </w:p>
    <w:p w14:paraId="6968D08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分项价格：</w:t>
      </w:r>
    </w:p>
    <w:tbl>
      <w:tblPr>
        <w:tblStyle w:val="25"/>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7"/>
        <w:gridCol w:w="3067"/>
      </w:tblGrid>
      <w:tr w14:paraId="719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vAlign w:val="center"/>
          </w:tcPr>
          <w:p w14:paraId="3A6F617D">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序号</w:t>
            </w:r>
          </w:p>
        </w:tc>
        <w:tc>
          <w:tcPr>
            <w:tcW w:w="4087" w:type="dxa"/>
            <w:vAlign w:val="center"/>
          </w:tcPr>
          <w:p w14:paraId="3F424A4E">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分项名称</w:t>
            </w:r>
          </w:p>
        </w:tc>
        <w:tc>
          <w:tcPr>
            <w:tcW w:w="3067" w:type="dxa"/>
            <w:vAlign w:val="center"/>
          </w:tcPr>
          <w:p w14:paraId="795E7B63">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分项价格</w:t>
            </w:r>
          </w:p>
        </w:tc>
      </w:tr>
      <w:tr w14:paraId="7099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vAlign w:val="center"/>
          </w:tcPr>
          <w:p w14:paraId="363EC92A">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c>
          <w:tcPr>
            <w:tcW w:w="4087" w:type="dxa"/>
            <w:vAlign w:val="center"/>
          </w:tcPr>
          <w:p w14:paraId="11A8C4DE">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c>
          <w:tcPr>
            <w:tcW w:w="3067" w:type="dxa"/>
            <w:vAlign w:val="center"/>
          </w:tcPr>
          <w:p w14:paraId="0186C02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r>
      <w:tr w14:paraId="43AB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vAlign w:val="center"/>
          </w:tcPr>
          <w:p w14:paraId="07CB4B21">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c>
          <w:tcPr>
            <w:tcW w:w="4087" w:type="dxa"/>
            <w:vAlign w:val="center"/>
          </w:tcPr>
          <w:p w14:paraId="44BBCC91">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c>
          <w:tcPr>
            <w:tcW w:w="3067" w:type="dxa"/>
            <w:vAlign w:val="center"/>
          </w:tcPr>
          <w:p w14:paraId="001C65A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r>
      <w:tr w14:paraId="5D24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vAlign w:val="center"/>
          </w:tcPr>
          <w:p w14:paraId="208DFE86">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c>
          <w:tcPr>
            <w:tcW w:w="4087" w:type="dxa"/>
            <w:vAlign w:val="center"/>
          </w:tcPr>
          <w:p w14:paraId="448B2E2B">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c>
          <w:tcPr>
            <w:tcW w:w="3067" w:type="dxa"/>
            <w:vAlign w:val="center"/>
          </w:tcPr>
          <w:p w14:paraId="159D06A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r>
      <w:tr w14:paraId="6695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530" w:type="dxa"/>
            <w:gridSpan w:val="2"/>
            <w:vAlign w:val="center"/>
          </w:tcPr>
          <w:p w14:paraId="641041D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总价</w:t>
            </w:r>
          </w:p>
        </w:tc>
        <w:tc>
          <w:tcPr>
            <w:tcW w:w="3067" w:type="dxa"/>
            <w:vAlign w:val="center"/>
          </w:tcPr>
          <w:p w14:paraId="20EDD839">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tc>
      </w:tr>
    </w:tbl>
    <w:p w14:paraId="39F783B9">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91" w:name="_Toc22618"/>
      <w:bookmarkEnd w:id="91"/>
      <w:bookmarkStart w:id="92" w:name="_Toc10340"/>
      <w:bookmarkEnd w:id="92"/>
      <w:bookmarkStart w:id="93" w:name="_Toc1814"/>
      <w:bookmarkEnd w:id="93"/>
      <w:r>
        <w:rPr>
          <w:rFonts w:hint="eastAsia" w:ascii="仿宋_GB2312" w:hAnsi="楷体" w:eastAsia="仿宋_GB2312"/>
          <w:b/>
          <w:color w:val="000000" w:themeColor="text1"/>
          <w:sz w:val="24"/>
          <w:highlight w:val="none"/>
          <w14:textFill>
            <w14:solidFill>
              <w14:schemeClr w14:val="tx1"/>
            </w14:solidFill>
          </w14:textFill>
        </w:rPr>
        <w:t>1.4 付款方式和发票开具方式</w:t>
      </w:r>
    </w:p>
    <w:p w14:paraId="79D38B4B">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1.4.1 付款方式：                                                ；</w:t>
      </w:r>
    </w:p>
    <w:p w14:paraId="3E40FD7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1.4.2 发票开具方式：                                            。</w:t>
      </w:r>
    </w:p>
    <w:p w14:paraId="6D8E1AC8">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94" w:name="_Toc32071"/>
      <w:bookmarkEnd w:id="94"/>
      <w:bookmarkStart w:id="95" w:name="_Toc2846"/>
      <w:bookmarkEnd w:id="95"/>
      <w:bookmarkStart w:id="96" w:name="_Toc19304"/>
      <w:bookmarkEnd w:id="96"/>
      <w:r>
        <w:rPr>
          <w:rFonts w:hint="eastAsia" w:ascii="仿宋_GB2312" w:hAnsi="楷体" w:eastAsia="仿宋_GB2312"/>
          <w:b/>
          <w:color w:val="000000" w:themeColor="text1"/>
          <w:sz w:val="24"/>
          <w:highlight w:val="none"/>
          <w14:textFill>
            <w14:solidFill>
              <w14:schemeClr w14:val="tx1"/>
            </w14:solidFill>
          </w14:textFill>
        </w:rPr>
        <w:t>1.5 标的物交付期限、地点、方式和服务期限</w:t>
      </w:r>
    </w:p>
    <w:p w14:paraId="1FFF68F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1.5.1 交付期限：                                                 ；</w:t>
      </w:r>
    </w:p>
    <w:p w14:paraId="38A06467">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1.5.2 交付地点：                                                ；</w:t>
      </w:r>
    </w:p>
    <w:p w14:paraId="34EE325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1.5.3 交付方式：                                        　      ；</w:t>
      </w:r>
    </w:p>
    <w:p w14:paraId="5127F133">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w:t>
      </w:r>
      <w:r>
        <w:rPr>
          <w:rFonts w:ascii="仿宋_GB2312" w:hAnsi="楷体" w:eastAsia="仿宋_GB2312"/>
          <w:color w:val="000000" w:themeColor="text1"/>
          <w:sz w:val="24"/>
          <w:highlight w:val="none"/>
          <w14:textFill>
            <w14:solidFill>
              <w14:schemeClr w14:val="tx1"/>
            </w14:solidFill>
          </w14:textFill>
        </w:rPr>
        <w:t>4</w:t>
      </w:r>
      <w:r>
        <w:rPr>
          <w:rFonts w:hint="eastAsia" w:ascii="仿宋_GB2312" w:hAnsi="楷体" w:eastAsia="仿宋_GB2312"/>
          <w:color w:val="000000" w:themeColor="text1"/>
          <w:sz w:val="24"/>
          <w:highlight w:val="none"/>
          <w14:textFill>
            <w14:solidFill>
              <w14:schemeClr w14:val="tx1"/>
            </w14:solidFill>
          </w14:textFill>
        </w:rPr>
        <w:t xml:space="preserve"> 服务期限：                                           。</w:t>
      </w:r>
    </w:p>
    <w:p w14:paraId="0A023D02">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97" w:name="_Toc27250"/>
      <w:bookmarkEnd w:id="97"/>
      <w:bookmarkStart w:id="98" w:name="_Toc21423"/>
      <w:bookmarkEnd w:id="98"/>
      <w:bookmarkStart w:id="99" w:name="_Toc19554"/>
      <w:bookmarkEnd w:id="99"/>
      <w:r>
        <w:rPr>
          <w:rFonts w:hint="eastAsia" w:ascii="仿宋_GB2312" w:hAnsi="楷体" w:eastAsia="仿宋_GB2312"/>
          <w:b/>
          <w:color w:val="000000" w:themeColor="text1"/>
          <w:sz w:val="24"/>
          <w:highlight w:val="none"/>
          <w14:textFill>
            <w14:solidFill>
              <w14:schemeClr w14:val="tx1"/>
            </w14:solidFill>
          </w14:textFill>
        </w:rPr>
        <w:t>1.6 违约责任</w:t>
      </w:r>
    </w:p>
    <w:p w14:paraId="69AF80FA">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1.6.1 除不可抗力外，如果乙方没有按照本合同约定的期限、地点和方式交付标的物，甲方可要求乙方支付违约金，违约金按每迟延交付标的物一日的应交付而未交付标的物价格的万分之五计算，最高限额为本合同总价的 20 %；迟延超过【 】日的，甲方有权在要求乙方支付违约金的同时，书面通知乙方解除本合同，按合同总金额的 20 %向甲方支付违约金；</w:t>
      </w:r>
    </w:p>
    <w:p w14:paraId="74A36917">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1.6.2 除不可抗力外，如果甲方没有按照本合同约定的付款方式付款，乙方可要求甲方支付违约金，违约金按每迟延付款一日的应付而未付款的万分之五计算，最高限额为合同总金额的</w:t>
      </w:r>
      <w:r>
        <w:rPr>
          <w:rFonts w:ascii="仿宋_GB2312" w:hAnsi="楷体" w:eastAsia="仿宋_GB2312"/>
          <w:color w:val="000000" w:themeColor="text1"/>
          <w:sz w:val="24"/>
          <w:highlight w:val="none"/>
          <w14:textFill>
            <w14:solidFill>
              <w14:schemeClr w14:val="tx1"/>
            </w14:solidFill>
          </w14:textFill>
        </w:rPr>
        <w:t>20</w:t>
      </w:r>
      <w:r>
        <w:rPr>
          <w:rFonts w:hint="eastAsia" w:ascii="仿宋_GB2312" w:hAnsi="楷体" w:eastAsia="仿宋_GB2312"/>
          <w:color w:val="000000" w:themeColor="text1"/>
          <w:sz w:val="24"/>
          <w:highlight w:val="none"/>
          <w14:textFill>
            <w14:solidFill>
              <w14:schemeClr w14:val="tx1"/>
            </w14:solidFill>
          </w14:textFill>
        </w:rPr>
        <w:t xml:space="preserve"> %；迟延付款的违约金计算数额达到前述最高限额之日起，乙方有权在要求甲方支付违约金的同时，书面通知甲方解除本合同；</w:t>
      </w:r>
    </w:p>
    <w:p w14:paraId="40EF6C8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4BA3B1F">
      <w:pPr>
        <w:spacing w:line="360" w:lineRule="auto"/>
        <w:ind w:left="239" w:leftChars="114" w:firstLine="240" w:firstLineChars="100"/>
        <w:rPr>
          <w:rFonts w:ascii="仿宋" w:hAnsi="仿宋" w:eastAsia="仿宋" w:cs="仿宋"/>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1.6.4乙方在质保期内未按承诺提供售后等服务的，每发生一次向甲方支付</w:t>
      </w:r>
      <w:r>
        <w:rPr>
          <w:rFonts w:hint="eastAsia" w:ascii="仿宋" w:hAnsi="仿宋" w:eastAsia="仿宋" w:cs="仿宋"/>
          <w:color w:val="000000" w:themeColor="text1"/>
          <w:sz w:val="24"/>
          <w:highlight w:val="none"/>
          <w14:textFill>
            <w14:solidFill>
              <w14:schemeClr w14:val="tx1"/>
            </w14:solidFill>
          </w14:textFill>
        </w:rPr>
        <w:t xml:space="preserve"> 2000</w:t>
      </w:r>
      <w:r>
        <w:rPr>
          <w:rFonts w:hint="eastAsia" w:ascii="仿宋_GB2312" w:hAnsi="楷体" w:eastAsia="仿宋_GB2312"/>
          <w:color w:val="000000" w:themeColor="text1"/>
          <w:sz w:val="24"/>
          <w:highlight w:val="none"/>
          <w14:textFill>
            <w14:solidFill>
              <w14:schemeClr w14:val="tx1"/>
            </w14:solidFill>
          </w14:textFill>
        </w:rPr>
        <w:t>元的违约金。</w:t>
      </w:r>
    </w:p>
    <w:p w14:paraId="337E7AB6">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0DB814">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E81C04">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1.6.7 如果出现政府采购监督管理部门在处理投诉事项期间，书面通知甲方暂停采购活动的情形，或者询问或质疑事项可能影响中标结果的，导致甲方中止履行合同的情形，均不视为甲方违约。</w:t>
      </w:r>
    </w:p>
    <w:p w14:paraId="4F36A0C0">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00" w:name="_Toc15583"/>
      <w:bookmarkEnd w:id="100"/>
      <w:bookmarkStart w:id="101" w:name="_Toc28375"/>
      <w:bookmarkEnd w:id="101"/>
      <w:bookmarkStart w:id="102" w:name="_Toc16021"/>
      <w:bookmarkEnd w:id="102"/>
      <w:r>
        <w:rPr>
          <w:rFonts w:hint="eastAsia" w:ascii="仿宋_GB2312" w:hAnsi="楷体" w:eastAsia="仿宋_GB2312"/>
          <w:b/>
          <w:color w:val="000000" w:themeColor="text1"/>
          <w:sz w:val="24"/>
          <w:highlight w:val="none"/>
          <w14:textFill>
            <w14:solidFill>
              <w14:schemeClr w14:val="tx1"/>
            </w14:solidFill>
          </w14:textFill>
        </w:rPr>
        <w:t>1.7 合同争议的解决</w:t>
      </w:r>
    </w:p>
    <w:p w14:paraId="58CA5E35">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本合同履行过程中发生的任何争议，双方当事人均可通过和解或者调解解决；不愿和解、调解或者和解、调解不成的，可以选择下列第 </w:t>
      </w:r>
      <w:r>
        <w:rPr>
          <w:rFonts w:ascii="仿宋_GB2312" w:hAnsi="楷体" w:eastAsia="仿宋_GB2312"/>
          <w:color w:val="000000" w:themeColor="text1"/>
          <w:sz w:val="24"/>
          <w:highlight w:val="none"/>
          <w14:textFill>
            <w14:solidFill>
              <w14:schemeClr w14:val="tx1"/>
            </w14:solidFill>
          </w14:textFill>
        </w:rPr>
        <w:t>1.7.</w:t>
      </w:r>
      <w:r>
        <w:rPr>
          <w:rFonts w:hint="eastAsia" w:ascii="仿宋_GB2312" w:hAnsi="楷体" w:eastAsia="仿宋_GB2312"/>
          <w:color w:val="000000" w:themeColor="text1"/>
          <w:sz w:val="24"/>
          <w:highlight w:val="none"/>
          <w14:textFill>
            <w14:solidFill>
              <w14:schemeClr w14:val="tx1"/>
            </w14:solidFill>
          </w14:textFill>
        </w:rPr>
        <w:t>1种方式解决：</w:t>
      </w:r>
    </w:p>
    <w:p w14:paraId="777D6873">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1.7.1 将争议提交南宁仲裁委员会依申请仲裁时其现行有效的仲裁规则裁决；</w:t>
      </w:r>
    </w:p>
    <w:p w14:paraId="49EC0EC0">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1.7.2 向   甲方所在地  人民法院起诉。</w:t>
      </w:r>
    </w:p>
    <w:p w14:paraId="4CABF742">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03" w:name="_Toc11173"/>
      <w:bookmarkEnd w:id="103"/>
      <w:bookmarkStart w:id="104" w:name="_Toc15322"/>
      <w:bookmarkEnd w:id="104"/>
      <w:bookmarkStart w:id="105" w:name="_Toc7245"/>
      <w:bookmarkEnd w:id="105"/>
      <w:r>
        <w:rPr>
          <w:rFonts w:hint="eastAsia" w:ascii="仿宋_GB2312" w:hAnsi="楷体" w:eastAsia="仿宋_GB2312"/>
          <w:b/>
          <w:color w:val="000000" w:themeColor="text1"/>
          <w:sz w:val="24"/>
          <w:highlight w:val="none"/>
          <w14:textFill>
            <w14:solidFill>
              <w14:schemeClr w14:val="tx1"/>
            </w14:solidFill>
          </w14:textFill>
        </w:rPr>
        <w:t>1.8 合同生效</w:t>
      </w:r>
    </w:p>
    <w:p w14:paraId="378B1A51">
      <w:pPr>
        <w:spacing w:line="360" w:lineRule="auto"/>
        <w:ind w:firstLine="480" w:firstLineChars="200"/>
        <w:rPr>
          <w:rFonts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本合同自双方当事人加盖有效公章及对应签字或盖章生效。本合同一式伍份，甲方执叁份，乙方执贰份。</w:t>
      </w:r>
    </w:p>
    <w:p w14:paraId="76AAB46F">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甲方：                                   乙方：</w:t>
      </w:r>
    </w:p>
    <w:p w14:paraId="7B34F2DC">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统一社会信用代码：                        统一社会信用代码或身份证号码：</w:t>
      </w:r>
    </w:p>
    <w:p w14:paraId="76D155DE">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p>
    <w:p w14:paraId="18AF2AC0">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住所：                                   住所：</w:t>
      </w:r>
    </w:p>
    <w:p w14:paraId="32C7844C">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法定代表人或                             法定代表人</w:t>
      </w:r>
    </w:p>
    <w:p w14:paraId="60804D16">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 xml:space="preserve">授权代表（签字或盖章）：                 或授权代表（签字或盖章）： </w:t>
      </w:r>
    </w:p>
    <w:p w14:paraId="49999089">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联系人：                                 联系人：</w:t>
      </w:r>
    </w:p>
    <w:p w14:paraId="07C5DB75">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约定送达地址：                           约定送达地址：</w:t>
      </w:r>
    </w:p>
    <w:p w14:paraId="7649625B">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邮政编码：                               邮政编码：</w:t>
      </w:r>
    </w:p>
    <w:p w14:paraId="5B50CD0E">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 xml:space="preserve">电话：                                    电话： </w:t>
      </w:r>
    </w:p>
    <w:p w14:paraId="227F72B7">
      <w:pPr>
        <w:spacing w:line="360" w:lineRule="auto"/>
        <w:ind w:firstLine="200"/>
        <w:rPr>
          <w:rFonts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传真：                                    传真：</w:t>
      </w:r>
    </w:p>
    <w:p w14:paraId="6A1CF971">
      <w:pPr>
        <w:spacing w:line="360" w:lineRule="auto"/>
        <w:ind w:firstLine="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电子邮箱：                               电子邮箱：</w:t>
      </w:r>
    </w:p>
    <w:p w14:paraId="76A75FA8">
      <w:pPr>
        <w:spacing w:line="360" w:lineRule="auto"/>
        <w:ind w:firstLine="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开户银行：                               开户银行： </w:t>
      </w:r>
    </w:p>
    <w:p w14:paraId="5A2A8C45">
      <w:pPr>
        <w:spacing w:line="360" w:lineRule="auto"/>
        <w:ind w:firstLine="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开户名称：                               开户名称： </w:t>
      </w:r>
    </w:p>
    <w:p w14:paraId="7901609E">
      <w:pPr>
        <w:spacing w:line="360" w:lineRule="auto"/>
        <w:ind w:firstLine="200"/>
        <w:rPr>
          <w:rFonts w:ascii="仿宋_GB2312" w:hAnsi="楷体" w:eastAsia="仿宋_GB2312"/>
          <w:color w:val="000000" w:themeColor="text1"/>
          <w:sz w:val="24"/>
          <w:highlight w:val="none"/>
          <w14:textFill>
            <w14:solidFill>
              <w14:schemeClr w14:val="tx1"/>
            </w14:solidFill>
          </w14:textFill>
        </w:rPr>
      </w:pPr>
      <w:bookmarkStart w:id="106" w:name="_Toc331685783"/>
      <w:bookmarkStart w:id="107" w:name="_Toc80205945"/>
      <w:bookmarkStart w:id="108" w:name="_Toc87345248"/>
      <w:r>
        <w:rPr>
          <w:rFonts w:hint="eastAsia" w:ascii="仿宋_GB2312" w:hAnsi="楷体" w:eastAsia="仿宋_GB2312"/>
          <w:color w:val="000000" w:themeColor="text1"/>
          <w:sz w:val="24"/>
          <w:highlight w:val="none"/>
          <w14:textFill>
            <w14:solidFill>
              <w14:schemeClr w14:val="tx1"/>
            </w14:solidFill>
          </w14:textFill>
        </w:rPr>
        <w:t>开户账号：                               开户账号：</w:t>
      </w:r>
    </w:p>
    <w:p w14:paraId="41714B7C">
      <w:pPr>
        <w:widowControl/>
        <w:jc w:val="left"/>
        <w:rPr>
          <w:rFonts w:ascii="仿宋_GB2312" w:hAnsi="楷体" w:eastAsia="仿宋_GB2312"/>
          <w:b/>
          <w:color w:val="000000" w:themeColor="text1"/>
          <w:sz w:val="28"/>
          <w:szCs w:val="28"/>
          <w:highlight w:val="none"/>
          <w14:textFill>
            <w14:solidFill>
              <w14:schemeClr w14:val="tx1"/>
            </w14:solidFill>
          </w14:textFill>
        </w:rPr>
      </w:pPr>
      <w:r>
        <w:rPr>
          <w:rFonts w:ascii="仿宋_GB2312" w:hAnsi="楷体" w:eastAsia="仿宋_GB2312"/>
          <w:b/>
          <w:color w:val="000000" w:themeColor="text1"/>
          <w:sz w:val="28"/>
          <w:szCs w:val="28"/>
          <w:highlight w:val="none"/>
          <w14:textFill>
            <w14:solidFill>
              <w14:schemeClr w14:val="tx1"/>
            </w14:solidFill>
          </w14:textFill>
        </w:rPr>
        <w:br w:type="page"/>
      </w:r>
    </w:p>
    <w:bookmarkEnd w:id="106"/>
    <w:bookmarkEnd w:id="107"/>
    <w:bookmarkEnd w:id="108"/>
    <w:p w14:paraId="6C0FDB21">
      <w:pPr>
        <w:spacing w:line="360" w:lineRule="auto"/>
        <w:ind w:firstLine="200"/>
        <w:jc w:val="center"/>
        <w:rPr>
          <w:rFonts w:ascii="仿宋_GB2312" w:hAnsi="楷体" w:eastAsia="仿宋_GB2312"/>
          <w:b/>
          <w:color w:val="000000" w:themeColor="text1"/>
          <w:sz w:val="28"/>
          <w:szCs w:val="28"/>
          <w:highlight w:val="none"/>
          <w14:textFill>
            <w14:solidFill>
              <w14:schemeClr w14:val="tx1"/>
            </w14:solidFill>
          </w14:textFill>
        </w:rPr>
      </w:pPr>
      <w:r>
        <w:rPr>
          <w:rFonts w:hint="eastAsia" w:ascii="仿宋_GB2312" w:hAnsi="楷体" w:eastAsia="仿宋_GB2312"/>
          <w:b/>
          <w:color w:val="000000" w:themeColor="text1"/>
          <w:sz w:val="28"/>
          <w:szCs w:val="28"/>
          <w:highlight w:val="none"/>
          <w14:textFill>
            <w14:solidFill>
              <w14:schemeClr w14:val="tx1"/>
            </w14:solidFill>
          </w14:textFill>
        </w:rPr>
        <w:t>第二部分 合同一般条款</w:t>
      </w:r>
    </w:p>
    <w:p w14:paraId="6FC5AB60">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09" w:name="_Ref467379195"/>
      <w:bookmarkEnd w:id="109"/>
      <w:bookmarkStart w:id="110" w:name="_Toc279701240"/>
      <w:bookmarkEnd w:id="110"/>
      <w:bookmarkStart w:id="111" w:name="_Toc19614"/>
      <w:bookmarkEnd w:id="111"/>
      <w:bookmarkStart w:id="112" w:name="_Toc487900349"/>
      <w:bookmarkEnd w:id="112"/>
      <w:bookmarkStart w:id="113" w:name="_Ref467379214"/>
      <w:bookmarkEnd w:id="113"/>
      <w:bookmarkStart w:id="114" w:name="_Ref467378499"/>
      <w:bookmarkEnd w:id="114"/>
      <w:bookmarkStart w:id="115" w:name="_Toc259093669"/>
      <w:bookmarkEnd w:id="115"/>
      <w:bookmarkStart w:id="116" w:name="_Toc28763"/>
      <w:bookmarkEnd w:id="116"/>
      <w:bookmarkStart w:id="117" w:name="_Ref467379225"/>
      <w:bookmarkEnd w:id="117"/>
      <w:bookmarkStart w:id="118" w:name="_Ref467379094"/>
      <w:bookmarkEnd w:id="118"/>
      <w:bookmarkStart w:id="119" w:name="_Ref467379109"/>
      <w:bookmarkEnd w:id="119"/>
      <w:bookmarkStart w:id="120" w:name="_Ref467379101"/>
      <w:bookmarkEnd w:id="120"/>
      <w:bookmarkStart w:id="121" w:name="_Ref467378463"/>
      <w:bookmarkEnd w:id="121"/>
      <w:bookmarkStart w:id="122" w:name="_Toc16917"/>
      <w:bookmarkEnd w:id="122"/>
      <w:bookmarkStart w:id="123" w:name="_Ref467378404"/>
      <w:bookmarkEnd w:id="123"/>
      <w:bookmarkStart w:id="124" w:name="_Ref467379205"/>
      <w:bookmarkEnd w:id="124"/>
      <w:r>
        <w:rPr>
          <w:rFonts w:hint="eastAsia" w:ascii="仿宋_GB2312" w:hAnsi="楷体" w:eastAsia="仿宋_GB2312"/>
          <w:b/>
          <w:color w:val="000000" w:themeColor="text1"/>
          <w:sz w:val="24"/>
          <w:highlight w:val="none"/>
          <w14:textFill>
            <w14:solidFill>
              <w14:schemeClr w14:val="tx1"/>
            </w14:solidFill>
          </w14:textFill>
        </w:rPr>
        <w:t>2.1 定义</w:t>
      </w:r>
    </w:p>
    <w:p w14:paraId="54C61733">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本合同中的下列词语应按以下内容进行解释：</w:t>
      </w:r>
    </w:p>
    <w:p w14:paraId="4ED5D0D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2.1.1 “合同”系指采购人和中标人签订的载明双方当事人所达成的协议，并包括所有的附件、附录和构成合同的其他文件。</w:t>
      </w:r>
    </w:p>
    <w:p w14:paraId="1F2ACCB5">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2.1.2 “合同价”系指根据合同约定，中标人在完全履行合同义务后，采购人应支付给中标人的价格。</w:t>
      </w:r>
    </w:p>
    <w:p w14:paraId="17C52AD6">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E71063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bookmarkStart w:id="125" w:name="_Ref467378840"/>
      <w:bookmarkEnd w:id="125"/>
      <w:r>
        <w:rPr>
          <w:rFonts w:hint="eastAsia" w:ascii="仿宋_GB2312" w:hAnsi="楷体" w:eastAsia="仿宋_GB2312"/>
          <w:color w:val="000000" w:themeColor="text1"/>
          <w:sz w:val="24"/>
          <w:highlight w:val="none"/>
          <w14:textFill>
            <w14:solidFill>
              <w14:schemeClr w14:val="tx1"/>
            </w14:solidFill>
          </w14:textFill>
        </w:rPr>
        <w:t>2.1.4 “甲方”系指与中标人签署合同的采购人；采购人委托采购机构代表其与乙方签订合同的，采购人的授权委托书作为合同附件。</w:t>
      </w:r>
    </w:p>
    <w:p w14:paraId="7935DA60">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bookmarkStart w:id="126" w:name="_Ref467379400"/>
      <w:bookmarkEnd w:id="126"/>
      <w:r>
        <w:rPr>
          <w:rFonts w:hint="eastAsia" w:ascii="仿宋_GB2312" w:hAnsi="楷体" w:eastAsia="仿宋_GB2312"/>
          <w:color w:val="000000" w:themeColor="text1"/>
          <w:sz w:val="24"/>
          <w:highlight w:val="none"/>
          <w14:textFill>
            <w14:solidFill>
              <w14:schemeClr w14:val="tx1"/>
            </w14:solidFill>
          </w14:textFill>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8A62726">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bookmarkStart w:id="127" w:name="_Ref467379436"/>
      <w:bookmarkEnd w:id="127"/>
      <w:r>
        <w:rPr>
          <w:rFonts w:hint="eastAsia" w:ascii="仿宋_GB2312" w:hAnsi="楷体" w:eastAsia="仿宋_GB2312"/>
          <w:color w:val="000000" w:themeColor="text1"/>
          <w:sz w:val="24"/>
          <w:highlight w:val="none"/>
          <w14:textFill>
            <w14:solidFill>
              <w14:schemeClr w14:val="tx1"/>
            </w14:solidFill>
          </w14:textFill>
        </w:rPr>
        <w:t>2.1.6 “现场”系指合同约定标的物将要运至或者实施或者安装的地点。</w:t>
      </w:r>
    </w:p>
    <w:p w14:paraId="40719289">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28" w:name="_Toc487900350"/>
      <w:bookmarkEnd w:id="128"/>
      <w:bookmarkStart w:id="129" w:name="_Toc27635"/>
      <w:bookmarkEnd w:id="129"/>
      <w:bookmarkStart w:id="130" w:name="_Toc279701241"/>
      <w:bookmarkEnd w:id="130"/>
      <w:bookmarkStart w:id="131" w:name="_Toc32504"/>
      <w:bookmarkEnd w:id="131"/>
      <w:bookmarkStart w:id="132" w:name="_Toc13336"/>
      <w:bookmarkEnd w:id="132"/>
      <w:bookmarkStart w:id="133" w:name="_Toc259093670"/>
      <w:bookmarkEnd w:id="133"/>
      <w:r>
        <w:rPr>
          <w:rFonts w:hint="eastAsia" w:ascii="仿宋_GB2312" w:hAnsi="楷体" w:eastAsia="仿宋_GB2312"/>
          <w:b/>
          <w:color w:val="000000" w:themeColor="text1"/>
          <w:sz w:val="24"/>
          <w:highlight w:val="none"/>
          <w14:textFill>
            <w14:solidFill>
              <w14:schemeClr w14:val="tx1"/>
            </w14:solidFill>
          </w14:textFill>
        </w:rPr>
        <w:t>2.2 技术规范</w:t>
      </w:r>
    </w:p>
    <w:p w14:paraId="52CD1BBC">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8A8860C">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34" w:name="_Toc259093671"/>
      <w:bookmarkEnd w:id="134"/>
      <w:bookmarkStart w:id="135" w:name="_Toc487900351"/>
      <w:bookmarkEnd w:id="135"/>
      <w:bookmarkStart w:id="136" w:name="_Toc9829"/>
      <w:bookmarkEnd w:id="136"/>
      <w:bookmarkStart w:id="137" w:name="_Toc279701242"/>
      <w:bookmarkEnd w:id="137"/>
      <w:bookmarkStart w:id="138" w:name="_Toc27853"/>
      <w:bookmarkEnd w:id="138"/>
      <w:bookmarkStart w:id="139" w:name="_Toc31634"/>
      <w:bookmarkEnd w:id="139"/>
      <w:r>
        <w:rPr>
          <w:rFonts w:hint="eastAsia" w:ascii="仿宋_GB2312" w:hAnsi="楷体" w:eastAsia="仿宋_GB2312"/>
          <w:b/>
          <w:color w:val="000000" w:themeColor="text1"/>
          <w:sz w:val="24"/>
          <w:highlight w:val="none"/>
          <w14:textFill>
            <w14:solidFill>
              <w14:schemeClr w14:val="tx1"/>
            </w14:solidFill>
          </w14:textFill>
        </w:rPr>
        <w:t>2.3 知识产权</w:t>
      </w:r>
    </w:p>
    <w:p w14:paraId="21B95780">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2341E99">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2.3.2具有知识产权的计算机软件等标的物的知识产权归属，详见</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4AEA4B36">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40" w:name="_Toc11932"/>
      <w:bookmarkEnd w:id="140"/>
      <w:bookmarkStart w:id="141" w:name="_Toc29149"/>
      <w:bookmarkEnd w:id="141"/>
      <w:bookmarkStart w:id="142" w:name="_Toc4194"/>
      <w:bookmarkEnd w:id="142"/>
      <w:r>
        <w:rPr>
          <w:rFonts w:hint="eastAsia" w:ascii="仿宋_GB2312" w:hAnsi="楷体" w:eastAsia="仿宋_GB2312"/>
          <w:b/>
          <w:color w:val="000000" w:themeColor="text1"/>
          <w:sz w:val="24"/>
          <w:highlight w:val="none"/>
          <w14:textFill>
            <w14:solidFill>
              <w14:schemeClr w14:val="tx1"/>
            </w14:solidFill>
          </w14:textFill>
        </w:rPr>
        <w:t>2.4 包装和装运</w:t>
      </w:r>
    </w:p>
    <w:p w14:paraId="4765E58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2.4.1除</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21F3AB4">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2.4.2 装运标的物的要求和通知，详见</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659C8D1F">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43" w:name="_Toc487900354"/>
      <w:bookmarkEnd w:id="143"/>
      <w:bookmarkStart w:id="144" w:name="_Toc26182"/>
      <w:bookmarkEnd w:id="144"/>
      <w:bookmarkStart w:id="145" w:name="_Ref467378541"/>
      <w:bookmarkEnd w:id="145"/>
      <w:bookmarkStart w:id="146" w:name="_Toc19074"/>
      <w:bookmarkEnd w:id="146"/>
      <w:bookmarkStart w:id="147" w:name="_Ref467379542"/>
      <w:bookmarkEnd w:id="147"/>
      <w:bookmarkStart w:id="148" w:name="_Ref467379527"/>
      <w:bookmarkEnd w:id="148"/>
      <w:bookmarkStart w:id="149" w:name="_Toc279701245"/>
      <w:bookmarkEnd w:id="149"/>
      <w:bookmarkStart w:id="150" w:name="_Ref467379536"/>
      <w:bookmarkEnd w:id="150"/>
      <w:bookmarkStart w:id="151" w:name="_Ref467378591"/>
      <w:bookmarkEnd w:id="151"/>
      <w:bookmarkStart w:id="152" w:name="_Toc30272"/>
      <w:bookmarkEnd w:id="152"/>
      <w:bookmarkStart w:id="153" w:name="_Toc259093674"/>
      <w:bookmarkEnd w:id="153"/>
      <w:r>
        <w:rPr>
          <w:rFonts w:hint="eastAsia" w:ascii="仿宋_GB2312" w:hAnsi="楷体" w:eastAsia="仿宋_GB2312"/>
          <w:b/>
          <w:color w:val="000000" w:themeColor="text1"/>
          <w:sz w:val="24"/>
          <w:highlight w:val="none"/>
          <w14:textFill>
            <w14:solidFill>
              <w14:schemeClr w14:val="tx1"/>
            </w14:solidFill>
          </w14:textFill>
        </w:rPr>
        <w:t>2.5 履约检查和问题反馈</w:t>
      </w:r>
    </w:p>
    <w:p w14:paraId="5120FE6B">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bookmarkStart w:id="154" w:name="_Ref467379657"/>
      <w:bookmarkEnd w:id="154"/>
      <w:bookmarkStart w:id="155" w:name="_Toc186431854"/>
      <w:bookmarkStart w:id="156" w:name="_Toc279701247"/>
      <w:bookmarkStart w:id="157" w:name="_Toc259093676"/>
      <w:bookmarkStart w:id="158" w:name="_Ref467379793"/>
      <w:bookmarkStart w:id="159" w:name="_Ref467379807"/>
      <w:bookmarkStart w:id="160" w:name="_Toc487900357"/>
      <w:r>
        <w:rPr>
          <w:rFonts w:hint="eastAsia" w:ascii="仿宋_GB2312" w:hAnsi="楷体" w:eastAsia="仿宋_GB2312"/>
          <w:color w:val="000000" w:themeColor="text1"/>
          <w:sz w:val="24"/>
          <w:highlight w:val="none"/>
          <w14:textFill>
            <w14:solidFill>
              <w14:schemeClr w14:val="tx1"/>
            </w14:solidFill>
          </w14:textFill>
        </w:rPr>
        <w:t>2.5.1甲方有权在其认为必要时，对乙方是否能够按照合同约定交付标的物进行履约检查，以确保乙方所交付的标的物能够依约满足甲方之项目需求，但不得因履约检查妨碍乙方的正常工作，乙方应予积极配合；</w:t>
      </w:r>
    </w:p>
    <w:bookmarkEnd w:id="155"/>
    <w:p w14:paraId="3B959B0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bookmarkStart w:id="161" w:name="_Toc186431855"/>
      <w:r>
        <w:rPr>
          <w:rFonts w:hint="eastAsia" w:ascii="仿宋_GB2312" w:hAnsi="楷体" w:eastAsia="仿宋_GB2312"/>
          <w:color w:val="000000" w:themeColor="text1"/>
          <w:sz w:val="24"/>
          <w:highlight w:val="none"/>
          <w14:textFill>
            <w14:solidFill>
              <w14:schemeClr w14:val="tx1"/>
            </w14:solidFill>
          </w14:textFill>
        </w:rPr>
        <w:t>2.5.2 合同履行期间，甲方有权将履行过程中出现的问题反馈给乙方，双方当事人应以书面形式约定需要完善和改进的内容。</w:t>
      </w:r>
    </w:p>
    <w:bookmarkEnd w:id="156"/>
    <w:bookmarkEnd w:id="157"/>
    <w:bookmarkEnd w:id="158"/>
    <w:bookmarkEnd w:id="159"/>
    <w:bookmarkEnd w:id="160"/>
    <w:bookmarkEnd w:id="161"/>
    <w:p w14:paraId="143A8452">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62" w:name="_Toc28451"/>
      <w:bookmarkEnd w:id="162"/>
      <w:bookmarkStart w:id="163" w:name="_Toc7836"/>
      <w:bookmarkEnd w:id="163"/>
      <w:bookmarkStart w:id="164" w:name="_Toc19219"/>
      <w:bookmarkEnd w:id="164"/>
      <w:r>
        <w:rPr>
          <w:rFonts w:hint="eastAsia" w:ascii="仿宋_GB2312" w:hAnsi="楷体" w:eastAsia="仿宋_GB2312"/>
          <w:b/>
          <w:color w:val="000000" w:themeColor="text1"/>
          <w:sz w:val="24"/>
          <w:highlight w:val="none"/>
          <w14:textFill>
            <w14:solidFill>
              <w14:schemeClr w14:val="tx1"/>
            </w14:solidFill>
          </w14:textFill>
        </w:rPr>
        <w:t>2.6 结算方式和付款条件</w:t>
      </w:r>
    </w:p>
    <w:p w14:paraId="300E77DE">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详见</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2F3384D0">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65" w:name="_Toc279701248"/>
      <w:bookmarkEnd w:id="165"/>
      <w:bookmarkStart w:id="166" w:name="_Toc3225"/>
      <w:bookmarkEnd w:id="166"/>
      <w:bookmarkStart w:id="167" w:name="_Toc259093677"/>
      <w:bookmarkEnd w:id="167"/>
      <w:bookmarkStart w:id="168" w:name="_Ref467379863"/>
      <w:bookmarkEnd w:id="168"/>
      <w:bookmarkStart w:id="169" w:name="_Toc487900358"/>
      <w:bookmarkEnd w:id="169"/>
      <w:bookmarkStart w:id="170" w:name="_Toc774"/>
      <w:bookmarkEnd w:id="170"/>
      <w:bookmarkStart w:id="171" w:name="_Ref467379852"/>
      <w:bookmarkEnd w:id="171"/>
      <w:bookmarkStart w:id="172" w:name="_Toc16110"/>
      <w:bookmarkEnd w:id="172"/>
      <w:bookmarkStart w:id="173" w:name="_Ref467379923"/>
      <w:bookmarkEnd w:id="173"/>
      <w:r>
        <w:rPr>
          <w:rFonts w:hint="eastAsia" w:ascii="仿宋_GB2312" w:hAnsi="楷体" w:eastAsia="仿宋_GB2312"/>
          <w:b/>
          <w:color w:val="000000" w:themeColor="text1"/>
          <w:sz w:val="24"/>
          <w:highlight w:val="none"/>
          <w14:textFill>
            <w14:solidFill>
              <w14:schemeClr w14:val="tx1"/>
            </w14:solidFill>
          </w14:textFill>
        </w:rPr>
        <w:t>2.7 技术资料和保密义务</w:t>
      </w:r>
    </w:p>
    <w:p w14:paraId="7D4376C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2.7.1 乙方有权依据合同约定和项目需要，向甲方了解有关情况，调阅有关资料等，甲方应予积极配合；</w:t>
      </w:r>
    </w:p>
    <w:p w14:paraId="1F17C5CB">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2.7.2 乙方有义务妥善保管和保护由甲方提供的前款信息和资料等；</w:t>
      </w:r>
    </w:p>
    <w:p w14:paraId="1DB32425">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1A31304">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74" w:name="_Toc7860"/>
      <w:bookmarkEnd w:id="174"/>
      <w:r>
        <w:rPr>
          <w:rFonts w:hint="eastAsia" w:ascii="仿宋_GB2312" w:hAnsi="楷体" w:eastAsia="仿宋_GB2312"/>
          <w:b/>
          <w:color w:val="000000" w:themeColor="text1"/>
          <w:sz w:val="24"/>
          <w:highlight w:val="none"/>
          <w14:textFill>
            <w14:solidFill>
              <w14:schemeClr w14:val="tx1"/>
            </w14:solidFill>
          </w14:textFill>
        </w:rPr>
        <w:t>2.8 质量保证</w:t>
      </w:r>
    </w:p>
    <w:p w14:paraId="3413EA35">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2.8.1 乙方应建立和完善履行合同的内部质量保证体系，并提供相关内部规章制度给甲方，以便甲方进行监督检查；</w:t>
      </w:r>
    </w:p>
    <w:p w14:paraId="16BB39EA">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14:paraId="5EEA19D0">
      <w:pPr>
        <w:spacing w:line="360" w:lineRule="auto"/>
        <w:ind w:firstLine="480" w:firstLineChars="200"/>
        <w:rPr>
          <w:rFonts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2.8.3乙方应确保项目技术人员的数量和水平与</w:t>
      </w:r>
      <w:r>
        <w:rPr>
          <w:rFonts w:hint="eastAsia" w:ascii="仿宋_GB2312" w:hAnsi="仿宋" w:eastAsia="仿宋_GB2312"/>
          <w:color w:val="000000" w:themeColor="text1"/>
          <w:sz w:val="24"/>
          <w:highlight w:val="none"/>
          <w:lang w:val="en-US" w:eastAsia="zh-CN"/>
          <w14:textFill>
            <w14:solidFill>
              <w14:schemeClr w14:val="tx1"/>
            </w14:solidFill>
          </w14:textFill>
        </w:rPr>
        <w:t>响应</w:t>
      </w:r>
      <w:r>
        <w:rPr>
          <w:rFonts w:hint="eastAsia" w:ascii="仿宋_GB2312" w:hAnsi="仿宋" w:eastAsia="仿宋_GB2312"/>
          <w:color w:val="000000" w:themeColor="text1"/>
          <w:sz w:val="24"/>
          <w:highlight w:val="none"/>
          <w14:textFill>
            <w14:solidFill>
              <w14:schemeClr w14:val="tx1"/>
            </w14:solidFill>
          </w14:textFill>
        </w:rPr>
        <w:t>文件一致。未经甲方书面同意，乙方不得擅自更换</w:t>
      </w:r>
      <w:r>
        <w:rPr>
          <w:rFonts w:hint="eastAsia" w:ascii="仿宋_GB2312" w:hAnsi="仿宋" w:eastAsia="仿宋_GB2312"/>
          <w:color w:val="000000" w:themeColor="text1"/>
          <w:sz w:val="24"/>
          <w:highlight w:val="none"/>
          <w:lang w:val="en-US" w:eastAsia="zh-CN"/>
          <w14:textFill>
            <w14:solidFill>
              <w14:schemeClr w14:val="tx1"/>
            </w14:solidFill>
          </w14:textFill>
        </w:rPr>
        <w:t>响应</w:t>
      </w:r>
      <w:r>
        <w:rPr>
          <w:rFonts w:hint="eastAsia" w:ascii="仿宋_GB2312" w:hAnsi="仿宋" w:eastAsia="仿宋_GB2312"/>
          <w:color w:val="000000" w:themeColor="text1"/>
          <w:sz w:val="24"/>
          <w:highlight w:val="none"/>
          <w14:textFill>
            <w14:solidFill>
              <w14:schemeClr w14:val="tx1"/>
            </w14:solidFill>
          </w14:textFill>
        </w:rPr>
        <w:t>文件中注明的项目经理和技术负责人。否则</w:t>
      </w:r>
      <w:r>
        <w:rPr>
          <w:rFonts w:hint="eastAsia" w:ascii="仿宋_GB2312" w:hAnsi="仿宋" w:eastAsia="仿宋_GB2312" w:cs="仿宋_GB2312"/>
          <w:color w:val="000000" w:themeColor="text1"/>
          <w:kern w:val="0"/>
          <w:sz w:val="24"/>
          <w:highlight w:val="none"/>
          <w14:textFill>
            <w14:solidFill>
              <w14:schemeClr w14:val="tx1"/>
            </w14:solidFill>
          </w14:textFill>
        </w:rPr>
        <w:t>甲方有权放弃或终止合同。</w:t>
      </w:r>
    </w:p>
    <w:p w14:paraId="4C7A539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2.8.4因乙方原因造成甲方其他系统不能正常运行，酿成重大事故（工作日系统中断一天以上）的，乙方应承担全部法律责任，并赔偿经济损失，赔偿金额为项目总价的30%。</w:t>
      </w:r>
    </w:p>
    <w:p w14:paraId="5DA09057">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75" w:name="_Toc17244"/>
      <w:bookmarkEnd w:id="175"/>
      <w:bookmarkStart w:id="176" w:name="_Toc487900362"/>
      <w:bookmarkStart w:id="177" w:name="_Toc259093681"/>
      <w:bookmarkStart w:id="178" w:name="_Toc279701252"/>
      <w:r>
        <w:rPr>
          <w:rFonts w:hint="eastAsia" w:ascii="仿宋_GB2312" w:hAnsi="楷体" w:eastAsia="仿宋_GB2312"/>
          <w:b/>
          <w:color w:val="000000" w:themeColor="text1"/>
          <w:sz w:val="24"/>
          <w:highlight w:val="none"/>
          <w14:textFill>
            <w14:solidFill>
              <w14:schemeClr w14:val="tx1"/>
            </w14:solidFill>
          </w14:textFill>
        </w:rPr>
        <w:t>2.9 标的物的风险负担</w:t>
      </w:r>
    </w:p>
    <w:p w14:paraId="3FD57693">
      <w:pPr>
        <w:spacing w:line="360" w:lineRule="auto"/>
        <w:ind w:firstLine="480" w:firstLineChars="200"/>
        <w:rPr>
          <w:rFonts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标的物或者在途标的物或者交付给第一承运人后的标的物毁损、灭失的风险负担详见</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bookmarkEnd w:id="176"/>
    <w:bookmarkEnd w:id="177"/>
    <w:bookmarkEnd w:id="178"/>
    <w:p w14:paraId="6C8EF40E">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79" w:name="_Toc14055"/>
      <w:bookmarkEnd w:id="179"/>
      <w:r>
        <w:rPr>
          <w:rFonts w:hint="eastAsia" w:ascii="仿宋_GB2312" w:hAnsi="楷体" w:eastAsia="仿宋_GB2312"/>
          <w:b/>
          <w:color w:val="000000" w:themeColor="text1"/>
          <w:sz w:val="24"/>
          <w:highlight w:val="none"/>
          <w14:textFill>
            <w14:solidFill>
              <w14:schemeClr w14:val="tx1"/>
            </w14:solidFill>
          </w14:textFill>
        </w:rPr>
        <w:t>2.10 延迟交货/交付</w:t>
      </w:r>
    </w:p>
    <w:p w14:paraId="116A0907">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2C97CE4">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80" w:name="_Toc7502"/>
      <w:bookmarkEnd w:id="180"/>
      <w:bookmarkStart w:id="181" w:name="_Toc259093683"/>
      <w:bookmarkStart w:id="182" w:name="_Ref467378121"/>
      <w:bookmarkStart w:id="183" w:name="_Toc279701254"/>
      <w:bookmarkStart w:id="184" w:name="_Toc487900364"/>
      <w:r>
        <w:rPr>
          <w:rFonts w:hint="eastAsia" w:ascii="仿宋_GB2312" w:hAnsi="楷体" w:eastAsia="仿宋_GB2312"/>
          <w:b/>
          <w:color w:val="000000" w:themeColor="text1"/>
          <w:sz w:val="24"/>
          <w:highlight w:val="none"/>
          <w14:textFill>
            <w14:solidFill>
              <w14:schemeClr w14:val="tx1"/>
            </w14:solidFill>
          </w14:textFill>
        </w:rPr>
        <w:t>2.11 合同变更</w:t>
      </w:r>
    </w:p>
    <w:p w14:paraId="04D0488C">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05ABE8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bookmarkStart w:id="185" w:name="_Toc279701259"/>
      <w:bookmarkStart w:id="186" w:name="_Toc487900369"/>
      <w:bookmarkStart w:id="187" w:name="_Toc259093688"/>
      <w:r>
        <w:rPr>
          <w:rFonts w:hint="eastAsia" w:ascii="仿宋_GB2312" w:hAnsi="楷体" w:eastAsia="仿宋_GB2312"/>
          <w:color w:val="000000" w:themeColor="text1"/>
          <w:sz w:val="24"/>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p>
    <w:bookmarkEnd w:id="185"/>
    <w:bookmarkEnd w:id="186"/>
    <w:bookmarkEnd w:id="187"/>
    <w:p w14:paraId="41A29A63">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88" w:name="_Toc22955"/>
      <w:bookmarkEnd w:id="188"/>
      <w:bookmarkStart w:id="189" w:name="_Toc10366"/>
      <w:bookmarkEnd w:id="189"/>
      <w:bookmarkStart w:id="190" w:name="_Toc15237"/>
      <w:bookmarkEnd w:id="190"/>
      <w:r>
        <w:rPr>
          <w:rFonts w:hint="eastAsia" w:ascii="仿宋_GB2312" w:hAnsi="楷体" w:eastAsia="仿宋_GB2312"/>
          <w:b/>
          <w:color w:val="000000" w:themeColor="text1"/>
          <w:sz w:val="24"/>
          <w:highlight w:val="none"/>
          <w14:textFill>
            <w14:solidFill>
              <w14:schemeClr w14:val="tx1"/>
            </w14:solidFill>
          </w14:textFill>
        </w:rPr>
        <w:t>2.12 合同转让和分包</w:t>
      </w:r>
    </w:p>
    <w:p w14:paraId="29B15B36">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1621B7D">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91" w:name="_Toc16508"/>
      <w:bookmarkEnd w:id="191"/>
      <w:bookmarkStart w:id="192" w:name="_Toc13566"/>
      <w:bookmarkEnd w:id="192"/>
      <w:bookmarkStart w:id="193" w:name="_Toc14066"/>
      <w:bookmarkEnd w:id="193"/>
      <w:r>
        <w:rPr>
          <w:rFonts w:hint="eastAsia" w:ascii="仿宋_GB2312" w:hAnsi="楷体" w:eastAsia="仿宋_GB2312"/>
          <w:b/>
          <w:color w:val="000000" w:themeColor="text1"/>
          <w:sz w:val="24"/>
          <w:highlight w:val="none"/>
          <w14:textFill>
            <w14:solidFill>
              <w14:schemeClr w14:val="tx1"/>
            </w14:solidFill>
          </w14:textFill>
        </w:rPr>
        <w:t>2.13 不可抗力</w:t>
      </w:r>
    </w:p>
    <w:p w14:paraId="19D261C1">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14:paraId="2B705C4B">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2.13.2受不可抗力影响的一方在不可抗力发生后，应在</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约定时间内以书面形式通知对方当事人，并在</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约定时间内，将有关部门出具的证明文件送达对方当事人。</w:t>
      </w:r>
    </w:p>
    <w:p w14:paraId="08D9F799">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2.13.3 因不可抗力致使不能实现合同目的的，当事人可以解除合同；</w:t>
      </w:r>
    </w:p>
    <w:p w14:paraId="7583739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2.13.4 因不可抗力致使合同有变更必要的，双方当事人应在</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约定时间内以书面形式变更合同；</w:t>
      </w:r>
    </w:p>
    <w:p w14:paraId="749B03CB">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194" w:name="_Toc30676"/>
      <w:bookmarkEnd w:id="194"/>
      <w:bookmarkStart w:id="195" w:name="_Toc279701255"/>
      <w:bookmarkEnd w:id="195"/>
      <w:bookmarkStart w:id="196" w:name="_Toc6969"/>
      <w:bookmarkEnd w:id="196"/>
      <w:bookmarkStart w:id="197" w:name="_Toc259093684"/>
      <w:bookmarkEnd w:id="197"/>
      <w:bookmarkStart w:id="198" w:name="_Toc689"/>
      <w:bookmarkEnd w:id="198"/>
      <w:bookmarkStart w:id="199" w:name="_Toc487900365"/>
      <w:bookmarkEnd w:id="199"/>
      <w:r>
        <w:rPr>
          <w:rFonts w:hint="eastAsia" w:ascii="仿宋_GB2312" w:hAnsi="楷体" w:eastAsia="仿宋_GB2312"/>
          <w:b/>
          <w:color w:val="000000" w:themeColor="text1"/>
          <w:sz w:val="24"/>
          <w:highlight w:val="none"/>
          <w14:textFill>
            <w14:solidFill>
              <w14:schemeClr w14:val="tx1"/>
            </w14:solidFill>
          </w14:textFill>
        </w:rPr>
        <w:t>2.14 税费</w:t>
      </w:r>
    </w:p>
    <w:p w14:paraId="3BFA6B4E">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与合同有关的一切税费，均按照中华人民共和国法律的相关规定执行。</w:t>
      </w:r>
    </w:p>
    <w:p w14:paraId="71B04926">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200" w:name="_Toc279701258"/>
      <w:bookmarkEnd w:id="200"/>
      <w:bookmarkStart w:id="201" w:name="_Toc259093687"/>
      <w:bookmarkEnd w:id="201"/>
      <w:bookmarkStart w:id="202" w:name="_Toc487900368"/>
      <w:bookmarkEnd w:id="202"/>
      <w:bookmarkStart w:id="203" w:name="_Toc7102"/>
      <w:bookmarkEnd w:id="203"/>
      <w:bookmarkStart w:id="204" w:name="_Toc16959"/>
      <w:bookmarkEnd w:id="204"/>
      <w:bookmarkStart w:id="205" w:name="_Toc8298"/>
      <w:bookmarkEnd w:id="205"/>
      <w:r>
        <w:rPr>
          <w:rFonts w:hint="eastAsia" w:ascii="仿宋_GB2312" w:hAnsi="楷体" w:eastAsia="仿宋_GB2312"/>
          <w:b/>
          <w:color w:val="000000" w:themeColor="text1"/>
          <w:sz w:val="24"/>
          <w:highlight w:val="none"/>
          <w14:textFill>
            <w14:solidFill>
              <w14:schemeClr w14:val="tx1"/>
            </w14:solidFill>
          </w14:textFill>
        </w:rPr>
        <w:t>2.15 乙方破产</w:t>
      </w:r>
    </w:p>
    <w:p w14:paraId="3477E5A7">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7AFD04">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206" w:name="_Toc29333"/>
      <w:bookmarkEnd w:id="206"/>
      <w:bookmarkStart w:id="207" w:name="_Toc15387"/>
      <w:bookmarkEnd w:id="207"/>
      <w:bookmarkStart w:id="208" w:name="_Toc6134"/>
      <w:bookmarkEnd w:id="208"/>
      <w:r>
        <w:rPr>
          <w:rFonts w:hint="eastAsia" w:ascii="仿宋_GB2312" w:hAnsi="楷体" w:eastAsia="仿宋_GB2312"/>
          <w:b/>
          <w:color w:val="000000" w:themeColor="text1"/>
          <w:sz w:val="24"/>
          <w:highlight w:val="none"/>
          <w14:textFill>
            <w14:solidFill>
              <w14:schemeClr w14:val="tx1"/>
            </w14:solidFill>
          </w14:textFill>
        </w:rPr>
        <w:t>2.16 合同中止、终止</w:t>
      </w:r>
    </w:p>
    <w:p w14:paraId="367A926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2.16.1 双方当事人不得擅自中止或者终止合同；</w:t>
      </w:r>
    </w:p>
    <w:p w14:paraId="680830BA">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14:paraId="289E3DF0">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209" w:name="_Toc1125"/>
      <w:bookmarkEnd w:id="209"/>
      <w:bookmarkStart w:id="210" w:name="_Toc6596"/>
      <w:bookmarkEnd w:id="210"/>
      <w:bookmarkStart w:id="211" w:name="_Toc14563"/>
      <w:bookmarkEnd w:id="211"/>
      <w:r>
        <w:rPr>
          <w:rFonts w:hint="eastAsia" w:ascii="仿宋_GB2312" w:hAnsi="楷体" w:eastAsia="仿宋_GB2312"/>
          <w:b/>
          <w:color w:val="000000" w:themeColor="text1"/>
          <w:sz w:val="24"/>
          <w:highlight w:val="none"/>
          <w14:textFill>
            <w14:solidFill>
              <w14:schemeClr w14:val="tx1"/>
            </w14:solidFill>
          </w14:textFill>
        </w:rPr>
        <w:t>2.17 检验和验收</w:t>
      </w:r>
    </w:p>
    <w:p w14:paraId="382F1ED7">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约定时间内组织验收，并可依法邀请相关方参加，验收应出具验收书。</w:t>
      </w:r>
    </w:p>
    <w:p w14:paraId="43085A21">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9EF9194">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2.17.3 检验和验收标准、程序等具体内容以及前述验收书的效力详见</w:t>
      </w:r>
      <w:r>
        <w:rPr>
          <w:rFonts w:hint="eastAsia" w:ascii="仿宋_GB2312" w:hAnsi="楷体" w:eastAsia="仿宋_GB2312"/>
          <w:b/>
          <w:i/>
          <w:color w:val="000000" w:themeColor="text1"/>
          <w:sz w:val="24"/>
          <w:highlight w:val="none"/>
          <w14:textFill>
            <w14:solidFill>
              <w14:schemeClr w14:val="tx1"/>
            </w14:solidFill>
          </w14:textFill>
        </w:rPr>
        <w:t>合同专用条款</w:t>
      </w:r>
      <w:r>
        <w:rPr>
          <w:rFonts w:hint="eastAsia" w:ascii="仿宋_GB2312" w:hAnsi="楷体" w:eastAsia="仿宋_GB2312"/>
          <w:i/>
          <w:color w:val="000000" w:themeColor="text1"/>
          <w:sz w:val="24"/>
          <w:highlight w:val="none"/>
          <w14:textFill>
            <w14:solidFill>
              <w14:schemeClr w14:val="tx1"/>
            </w14:solidFill>
          </w14:textFill>
        </w:rPr>
        <w:t>。</w:t>
      </w:r>
    </w:p>
    <w:bookmarkEnd w:id="181"/>
    <w:bookmarkEnd w:id="182"/>
    <w:bookmarkEnd w:id="183"/>
    <w:bookmarkEnd w:id="184"/>
    <w:p w14:paraId="283442B8">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212" w:name="_Toc25182"/>
      <w:bookmarkEnd w:id="212"/>
      <w:bookmarkStart w:id="213" w:name="_Toc11284"/>
      <w:bookmarkEnd w:id="213"/>
      <w:bookmarkStart w:id="214" w:name="_Toc279701261"/>
      <w:bookmarkEnd w:id="214"/>
      <w:bookmarkStart w:id="215" w:name="_Toc19604"/>
      <w:bookmarkEnd w:id="215"/>
      <w:bookmarkStart w:id="216" w:name="_Toc259093690"/>
      <w:bookmarkEnd w:id="216"/>
      <w:bookmarkStart w:id="217" w:name="_Toc487900371"/>
      <w:bookmarkEnd w:id="217"/>
      <w:r>
        <w:rPr>
          <w:rFonts w:hint="eastAsia" w:ascii="仿宋_GB2312" w:hAnsi="楷体" w:eastAsia="仿宋_GB2312"/>
          <w:b/>
          <w:color w:val="000000" w:themeColor="text1"/>
          <w:sz w:val="24"/>
          <w:highlight w:val="none"/>
          <w14:textFill>
            <w14:solidFill>
              <w14:schemeClr w14:val="tx1"/>
            </w14:solidFill>
          </w14:textFill>
        </w:rPr>
        <w:t>2.18 通知和送达</w:t>
      </w:r>
    </w:p>
    <w:p w14:paraId="15D26C2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bookmarkStart w:id="218" w:name="_Toc6698"/>
      <w:bookmarkEnd w:id="218"/>
      <w:bookmarkStart w:id="219" w:name="_Toc3135"/>
      <w:bookmarkEnd w:id="219"/>
      <w:bookmarkStart w:id="220" w:name="_Toc487900372"/>
      <w:bookmarkStart w:id="221" w:name="_Toc279701262"/>
      <w:bookmarkStart w:id="222" w:name="_Toc259093691"/>
      <w:r>
        <w:rPr>
          <w:rFonts w:hint="eastAsia" w:ascii="仿宋_GB2312" w:hAnsi="楷体" w:eastAsia="仿宋_GB2312"/>
          <w:color w:val="000000" w:themeColor="text1"/>
          <w:sz w:val="24"/>
          <w:highlight w:val="none"/>
          <w14:textFill>
            <w14:solidFill>
              <w14:schemeClr w14:val="tx1"/>
            </w14:solidFill>
          </w14:textFill>
        </w:rPr>
        <w:t>2.18.1 任何一方因履行合同而以合同第一部分尾部所列明的“约定送达地址”为收件地址的所有通知、文件、材料，均视为已向对方当事人送达；任何一方变更上述送达方式或者地址的，应于 5个工作日内书面通知对方当事人，在对方当事人收到有关变更通知之前，变更前的约定送达方式或者地址仍视为有效。</w:t>
      </w:r>
    </w:p>
    <w:p w14:paraId="1F76E0B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bookmarkStart w:id="223" w:name="_Toc23294"/>
      <w:bookmarkEnd w:id="223"/>
      <w:bookmarkStart w:id="224" w:name="_Toc23128"/>
      <w:bookmarkEnd w:id="224"/>
      <w:r>
        <w:rPr>
          <w:rFonts w:hint="eastAsia" w:ascii="仿宋_GB2312" w:hAnsi="楷体" w:eastAsia="仿宋_GB2312"/>
          <w:color w:val="000000" w:themeColor="text1"/>
          <w:sz w:val="24"/>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p>
    <w:bookmarkEnd w:id="220"/>
    <w:bookmarkEnd w:id="221"/>
    <w:bookmarkEnd w:id="222"/>
    <w:p w14:paraId="2AC9997A">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225" w:name="_Toc18540"/>
      <w:bookmarkEnd w:id="225"/>
      <w:bookmarkStart w:id="226" w:name="_Toc4355"/>
      <w:bookmarkEnd w:id="226"/>
      <w:bookmarkStart w:id="227" w:name="_Toc30599"/>
      <w:bookmarkEnd w:id="227"/>
      <w:r>
        <w:rPr>
          <w:rFonts w:hint="eastAsia" w:ascii="仿宋_GB2312" w:hAnsi="楷体" w:eastAsia="仿宋_GB2312"/>
          <w:b/>
          <w:color w:val="000000" w:themeColor="text1"/>
          <w:sz w:val="24"/>
          <w:highlight w:val="none"/>
          <w14:textFill>
            <w14:solidFill>
              <w14:schemeClr w14:val="tx1"/>
            </w14:solidFill>
          </w14:textFill>
        </w:rPr>
        <w:t>2.19 计量单位</w:t>
      </w:r>
    </w:p>
    <w:p w14:paraId="15023CC1">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除技术规范中另有规定外，合同的计量单位均使用国家法定计量单位。</w:t>
      </w:r>
    </w:p>
    <w:p w14:paraId="7C4DD712">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228" w:name="_Toc18567"/>
      <w:bookmarkEnd w:id="228"/>
      <w:bookmarkStart w:id="229" w:name="_Toc487900373"/>
      <w:bookmarkEnd w:id="229"/>
      <w:bookmarkStart w:id="230" w:name="_Toc259093692"/>
      <w:bookmarkEnd w:id="230"/>
      <w:bookmarkStart w:id="231" w:name="_Toc12773"/>
      <w:bookmarkEnd w:id="231"/>
      <w:bookmarkStart w:id="232" w:name="_Toc279701263"/>
      <w:bookmarkEnd w:id="232"/>
      <w:bookmarkStart w:id="233" w:name="_Toc10330"/>
      <w:bookmarkEnd w:id="233"/>
      <w:r>
        <w:rPr>
          <w:rFonts w:hint="eastAsia" w:ascii="仿宋_GB2312" w:hAnsi="楷体" w:eastAsia="仿宋_GB2312"/>
          <w:b/>
          <w:color w:val="000000" w:themeColor="text1"/>
          <w:sz w:val="24"/>
          <w:highlight w:val="none"/>
          <w14:textFill>
            <w14:solidFill>
              <w14:schemeClr w14:val="tx1"/>
            </w14:solidFill>
          </w14:textFill>
        </w:rPr>
        <w:t>2.20 合同使用的文字和适用的法律</w:t>
      </w:r>
    </w:p>
    <w:p w14:paraId="287B83AC">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2.20.1 合同使用汉语书就、变更和解释；</w:t>
      </w:r>
    </w:p>
    <w:p w14:paraId="2CD9D780">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2.20.2 合同适用中华人民共和国法律。</w:t>
      </w:r>
    </w:p>
    <w:p w14:paraId="11FA3247">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234" w:name="_Toc3148"/>
      <w:bookmarkEnd w:id="234"/>
      <w:bookmarkStart w:id="235" w:name="_Toc12004"/>
      <w:bookmarkEnd w:id="235"/>
      <w:bookmarkStart w:id="236" w:name="_Toc259093693"/>
      <w:bookmarkEnd w:id="236"/>
      <w:bookmarkStart w:id="237" w:name="_Toc16673"/>
      <w:bookmarkEnd w:id="237"/>
      <w:bookmarkStart w:id="238" w:name="_Toc279701264"/>
      <w:bookmarkEnd w:id="238"/>
      <w:bookmarkStart w:id="239" w:name="_Toc487900374"/>
      <w:r>
        <w:rPr>
          <w:rFonts w:hint="eastAsia" w:ascii="仿宋_GB2312" w:hAnsi="楷体" w:eastAsia="仿宋_GB2312"/>
          <w:b/>
          <w:color w:val="000000" w:themeColor="text1"/>
          <w:sz w:val="24"/>
          <w:highlight w:val="none"/>
          <w14:textFill>
            <w14:solidFill>
              <w14:schemeClr w14:val="tx1"/>
            </w14:solidFill>
          </w14:textFill>
        </w:rPr>
        <w:t>2.21 履约保证金</w:t>
      </w:r>
    </w:p>
    <w:p w14:paraId="491CC127">
      <w:pPr>
        <w:spacing w:line="360" w:lineRule="auto"/>
        <w:ind w:firstLine="480" w:firstLineChars="200"/>
        <w:rPr>
          <w:rFonts w:ascii="仿宋_GB2312" w:hAnsi="仿宋" w:eastAsia="仿宋_GB2312" w:cs="Arial"/>
          <w:color w:val="000000" w:themeColor="text1"/>
          <w:kern w:val="0"/>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本项目不收取履约保证金</w:t>
      </w:r>
    </w:p>
    <w:p w14:paraId="3FC6C342">
      <w:pPr>
        <w:spacing w:line="360" w:lineRule="auto"/>
        <w:ind w:firstLine="482" w:firstLineChars="200"/>
        <w:rPr>
          <w:rFonts w:ascii="仿宋_GB2312" w:hAnsi="仿宋" w:eastAsia="仿宋_GB2312"/>
          <w:color w:val="000000" w:themeColor="text1"/>
          <w:kern w:val="0"/>
          <w:sz w:val="24"/>
          <w:highlight w:val="none"/>
          <w:lang w:val="zh-CN"/>
          <w14:textFill>
            <w14:solidFill>
              <w14:schemeClr w14:val="tx1"/>
            </w14:solidFill>
          </w14:textFill>
        </w:rPr>
      </w:pPr>
      <w:r>
        <w:rPr>
          <w:rFonts w:hint="eastAsia" w:ascii="仿宋_GB2312" w:hAnsi="楷体" w:eastAsia="仿宋_GB2312"/>
          <w:b/>
          <w:color w:val="000000" w:themeColor="text1"/>
          <w:sz w:val="24"/>
          <w:highlight w:val="none"/>
          <w14:textFill>
            <w14:solidFill>
              <w14:schemeClr w14:val="tx1"/>
            </w14:solidFill>
          </w14:textFill>
        </w:rPr>
        <w:t>2.22 中小企业政策</w:t>
      </w:r>
    </w:p>
    <w:p w14:paraId="7302E4EB">
      <w:pPr>
        <w:spacing w:line="360" w:lineRule="auto"/>
        <w:ind w:firstLine="480" w:firstLineChars="200"/>
        <w:rPr>
          <w:rFonts w:ascii="仿宋_GB2312" w:hAnsi="仿宋" w:eastAsia="仿宋_GB2312"/>
          <w:color w:val="000000" w:themeColor="text1"/>
          <w:kern w:val="0"/>
          <w:sz w:val="24"/>
          <w:highlight w:val="none"/>
          <w:lang w:val="zh-CN"/>
          <w14:textFill>
            <w14:solidFill>
              <w14:schemeClr w14:val="tx1"/>
            </w14:solidFill>
          </w14:textFill>
        </w:rPr>
      </w:pPr>
      <w:r>
        <w:rPr>
          <w:rFonts w:hint="eastAsia" w:ascii="仿宋_GB2312" w:hAnsi="仿宋" w:eastAsia="仿宋_GB2312"/>
          <w:color w:val="000000" w:themeColor="text1"/>
          <w:kern w:val="0"/>
          <w:sz w:val="24"/>
          <w:highlight w:val="none"/>
          <w:lang w:val="zh-CN"/>
          <w14:textFill>
            <w14:solidFill>
              <w14:schemeClr w14:val="tx1"/>
            </w14:solidFill>
          </w14:textFill>
        </w:rPr>
        <w:t>2.22.1本合同（□是  □否）为中小企业“政采贷”可融资合同，关于中小企业信用融资事项见采购文件“供应商须知正文”。</w:t>
      </w:r>
    </w:p>
    <w:p w14:paraId="5E8CD97D">
      <w:pPr>
        <w:spacing w:line="360" w:lineRule="auto"/>
        <w:ind w:firstLine="480" w:firstLineChars="200"/>
        <w:rPr>
          <w:rFonts w:ascii="仿宋_GB2312" w:hAnsi="仿宋" w:eastAsia="仿宋_GB2312"/>
          <w:color w:val="000000" w:themeColor="text1"/>
          <w:kern w:val="0"/>
          <w:sz w:val="24"/>
          <w:highlight w:val="none"/>
          <w:lang w:val="zh-CN"/>
          <w14:textFill>
            <w14:solidFill>
              <w14:schemeClr w14:val="tx1"/>
            </w14:solidFill>
          </w14:textFill>
        </w:rPr>
      </w:pPr>
      <w:r>
        <w:rPr>
          <w:rFonts w:hint="eastAsia" w:ascii="仿宋_GB2312" w:hAnsi="仿宋" w:eastAsia="仿宋_GB2312"/>
          <w:color w:val="000000" w:themeColor="text1"/>
          <w:kern w:val="0"/>
          <w:sz w:val="24"/>
          <w:highlight w:val="none"/>
          <w:lang w:val="zh-CN"/>
          <w14:textFill>
            <w14:solidFill>
              <w14:schemeClr w14:val="tx1"/>
            </w14:solidFill>
          </w14:textFill>
        </w:rPr>
        <w:t>2.22.2</w:t>
      </w:r>
      <w:r>
        <w:rPr>
          <w:rFonts w:ascii="仿宋_GB2312" w:hAnsi="仿宋" w:eastAsia="仿宋_GB2312"/>
          <w:color w:val="000000" w:themeColor="text1"/>
          <w:kern w:val="0"/>
          <w:sz w:val="24"/>
          <w:highlight w:val="none"/>
          <w:lang w:val="zh-CN"/>
          <w14:textFill>
            <w14:solidFill>
              <w14:schemeClr w14:val="tx1"/>
            </w14:solidFill>
          </w14:textFill>
        </w:rPr>
        <w:t xml:space="preserve">本合同（□是  </w:t>
      </w:r>
      <w:r>
        <w:rPr>
          <w:rFonts w:hint="eastAsia" w:ascii="仿宋_GB2312" w:hAnsi="仿宋" w:eastAsia="仿宋_GB2312"/>
          <w:color w:val="000000" w:themeColor="text1"/>
          <w:kern w:val="0"/>
          <w:sz w:val="24"/>
          <w:highlight w:val="none"/>
          <w:lang w:val="zh-CN"/>
          <w14:textFill>
            <w14:solidFill>
              <w14:schemeClr w14:val="tx1"/>
            </w14:solidFill>
          </w14:textFill>
        </w:rPr>
        <w:t>□否）为中小企业预留合同。</w:t>
      </w:r>
    </w:p>
    <w:bookmarkEnd w:id="239"/>
    <w:p w14:paraId="59932EF4">
      <w:pPr>
        <w:spacing w:line="360" w:lineRule="auto"/>
        <w:ind w:firstLine="482" w:firstLineChars="200"/>
        <w:rPr>
          <w:rFonts w:ascii="仿宋_GB2312" w:hAnsi="楷体" w:eastAsia="仿宋_GB2312"/>
          <w:b/>
          <w:color w:val="000000" w:themeColor="text1"/>
          <w:sz w:val="24"/>
          <w:highlight w:val="none"/>
          <w14:textFill>
            <w14:solidFill>
              <w14:schemeClr w14:val="tx1"/>
            </w14:solidFill>
          </w14:textFill>
        </w:rPr>
      </w:pPr>
      <w:bookmarkStart w:id="240" w:name="_Toc14001"/>
      <w:bookmarkEnd w:id="240"/>
      <w:bookmarkStart w:id="241" w:name="_Toc19890"/>
      <w:bookmarkEnd w:id="241"/>
      <w:bookmarkStart w:id="242" w:name="_Toc6885"/>
      <w:bookmarkEnd w:id="242"/>
      <w:r>
        <w:rPr>
          <w:rFonts w:hint="eastAsia" w:ascii="仿宋_GB2312" w:hAnsi="楷体" w:eastAsia="仿宋_GB2312"/>
          <w:b/>
          <w:color w:val="000000" w:themeColor="text1"/>
          <w:sz w:val="24"/>
          <w:highlight w:val="none"/>
          <w14:textFill>
            <w14:solidFill>
              <w14:schemeClr w14:val="tx1"/>
            </w14:solidFill>
          </w14:textFill>
        </w:rPr>
        <w:t>2.23 合同份数</w:t>
      </w:r>
    </w:p>
    <w:p w14:paraId="79BF7DB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本合同壹式 5份，甲方执 3份，乙方执</w:t>
      </w:r>
      <w:r>
        <w:rPr>
          <w:rFonts w:hint="eastAsia" w:ascii="仿宋_GB2312" w:hAnsi="仿宋" w:eastAsia="仿宋_GB2312"/>
          <w:color w:val="000000" w:themeColor="text1"/>
          <w:sz w:val="24"/>
          <w:highlight w:val="none"/>
          <w14:textFill>
            <w14:solidFill>
              <w14:schemeClr w14:val="tx1"/>
            </w14:solidFill>
          </w14:textFill>
        </w:rPr>
        <w:t xml:space="preserve"> 2</w:t>
      </w:r>
      <w:r>
        <w:rPr>
          <w:rFonts w:hint="eastAsia" w:ascii="仿宋_GB2312" w:hAnsi="宋体" w:eastAsia="仿宋_GB2312"/>
          <w:color w:val="000000" w:themeColor="text1"/>
          <w:sz w:val="24"/>
          <w:highlight w:val="none"/>
          <w14:textFill>
            <w14:solidFill>
              <w14:schemeClr w14:val="tx1"/>
            </w14:solidFill>
          </w14:textFill>
        </w:rPr>
        <w:t xml:space="preserve"> 份。</w:t>
      </w:r>
      <w:r>
        <w:rPr>
          <w:rFonts w:hint="eastAsia" w:ascii="仿宋_GB2312" w:hAnsi="楷体" w:eastAsia="仿宋_GB2312"/>
          <w:color w:val="000000" w:themeColor="text1"/>
          <w:sz w:val="24"/>
          <w:highlight w:val="none"/>
          <w14:textFill>
            <w14:solidFill>
              <w14:schemeClr w14:val="tx1"/>
            </w14:solidFill>
          </w14:textFill>
        </w:rPr>
        <w:t>每份均具有同等法律效力。</w:t>
      </w:r>
    </w:p>
    <w:p w14:paraId="0960BA59">
      <w:pPr>
        <w:pStyle w:val="79"/>
        <w:spacing w:after="0"/>
        <w:jc w:val="center"/>
        <w:outlineLvl w:val="1"/>
        <w:rPr>
          <w:rFonts w:ascii="仿宋_GB2312" w:hAnsi="楷体" w:eastAsia="仿宋_GB2312"/>
          <w:b/>
          <w:color w:val="000000" w:themeColor="text1"/>
          <w:sz w:val="28"/>
          <w:szCs w:val="28"/>
          <w:highlight w:val="none"/>
          <w14:textFill>
            <w14:solidFill>
              <w14:schemeClr w14:val="tx1"/>
            </w14:solidFill>
          </w14:textFill>
        </w:rPr>
      </w:pPr>
      <w:bookmarkStart w:id="243" w:name="_Toc87345249"/>
      <w:bookmarkEnd w:id="243"/>
      <w:bookmarkStart w:id="244" w:name="_Toc331685784"/>
      <w:bookmarkEnd w:id="244"/>
      <w:bookmarkStart w:id="245" w:name="_Toc80205946"/>
      <w:bookmarkEnd w:id="245"/>
      <w:r>
        <w:rPr>
          <w:rFonts w:hint="eastAsia" w:ascii="仿宋_GB2312" w:hAnsi="楷体" w:eastAsia="仿宋_GB2312"/>
          <w:color w:val="000000" w:themeColor="text1"/>
          <w:highlight w:val="none"/>
          <w14:textFill>
            <w14:solidFill>
              <w14:schemeClr w14:val="tx1"/>
            </w14:solidFill>
          </w14:textFill>
        </w:rPr>
        <w:br w:type="page"/>
      </w:r>
      <w:r>
        <w:rPr>
          <w:rFonts w:hint="eastAsia" w:ascii="仿宋_GB2312" w:hAnsi="楷体" w:eastAsia="仿宋_GB2312"/>
          <w:b/>
          <w:color w:val="000000" w:themeColor="text1"/>
          <w:sz w:val="28"/>
          <w:szCs w:val="28"/>
          <w:highlight w:val="none"/>
          <w14:textFill>
            <w14:solidFill>
              <w14:schemeClr w14:val="tx1"/>
            </w14:solidFill>
          </w14:textFill>
        </w:rPr>
        <w:t>第三部分  合同专用条款</w:t>
      </w:r>
    </w:p>
    <w:p w14:paraId="0A607933">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p w14:paraId="0DACECDE">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2.3.2具有知识产权的标的物知识产权归属：</w:t>
      </w:r>
    </w:p>
    <w:p w14:paraId="7D9DDEF9">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    甲方                                                                        </w:t>
      </w:r>
    </w:p>
    <w:p w14:paraId="1426984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2.4.1包装和装运专用条款（如果有）：</w:t>
      </w:r>
    </w:p>
    <w:p w14:paraId="2FE95A3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     /                                                                </w:t>
      </w:r>
    </w:p>
    <w:p w14:paraId="68FB7902">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2.4.2装运标的物的要求和通知：</w:t>
      </w:r>
    </w:p>
    <w:p w14:paraId="7CDE08B5">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       /                                                             </w:t>
      </w:r>
    </w:p>
    <w:p w14:paraId="5F6346C0">
      <w:pPr>
        <w:spacing w:line="360" w:lineRule="auto"/>
        <w:ind w:firstLine="480" w:firstLineChars="200"/>
        <w:rPr>
          <w:rFonts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2.6</w:t>
      </w:r>
      <w:r>
        <w:rPr>
          <w:rFonts w:hint="eastAsia" w:ascii="仿宋_GB2312" w:hAnsi="楷体" w:eastAsia="仿宋_GB2312"/>
          <w:b/>
          <w:color w:val="000000" w:themeColor="text1"/>
          <w:sz w:val="24"/>
          <w:highlight w:val="none"/>
          <w14:textFill>
            <w14:solidFill>
              <w14:schemeClr w14:val="tx1"/>
            </w14:solidFill>
          </w14:textFill>
        </w:rPr>
        <w:t>结算方式和付款条件</w:t>
      </w:r>
    </w:p>
    <w:p w14:paraId="497D6A51">
      <w:pPr>
        <w:spacing w:line="360" w:lineRule="auto"/>
        <w:ind w:firstLine="480" w:firstLineChars="200"/>
        <w:rPr>
          <w:rFonts w:ascii="仿宋_GB2312" w:eastAsia="仿宋_GB2312" w:cs="仿宋_GB2312"/>
          <w:color w:val="000000" w:themeColor="text1"/>
          <w:kern w:val="0"/>
          <w:sz w:val="24"/>
          <w:highlight w:val="none"/>
          <w:lang w:val="zh-CN"/>
          <w14:textFill>
            <w14:solidFill>
              <w14:schemeClr w14:val="tx1"/>
            </w14:solidFill>
          </w14:textFill>
        </w:rPr>
      </w:pPr>
      <w:r>
        <w:rPr>
          <w:rFonts w:hint="eastAsia" w:ascii="仿宋_GB2312" w:eastAsia="仿宋_GB2312" w:cs="仿宋_GB2312"/>
          <w:color w:val="000000" w:themeColor="text1"/>
          <w:kern w:val="0"/>
          <w:sz w:val="24"/>
          <w:highlight w:val="none"/>
          <w:lang w:val="zh-CN"/>
          <w14:textFill>
            <w14:solidFill>
              <w14:schemeClr w14:val="tx1"/>
            </w14:solidFill>
          </w14:textFill>
        </w:rPr>
        <w:t>本次项目合同总价为大写人民币            （￥    元）。本项目采用以下勾选结算方式进行支付：</w:t>
      </w:r>
    </w:p>
    <w:p w14:paraId="424F728C">
      <w:pPr>
        <w:spacing w:line="360" w:lineRule="auto"/>
        <w:ind w:firstLine="480" w:firstLineChars="200"/>
        <w:rPr>
          <w:rFonts w:ascii="仿宋_GB2312" w:eastAsia="仿宋_GB2312" w:cs="仿宋_GB2312"/>
          <w:color w:val="000000" w:themeColor="text1"/>
          <w:kern w:val="0"/>
          <w:sz w:val="24"/>
          <w:highlight w:val="none"/>
          <w:lang w:val="zh-CN"/>
          <w14:textFill>
            <w14:solidFill>
              <w14:schemeClr w14:val="tx1"/>
            </w14:solidFill>
          </w14:textFill>
        </w:rPr>
      </w:pPr>
      <w:r>
        <w:rPr>
          <w:rFonts w:hint="eastAsia" w:ascii="仿宋_GB2312" w:eastAsia="仿宋_GB2312" w:cs="仿宋_GB2312"/>
          <w:color w:val="000000" w:themeColor="text1"/>
          <w:kern w:val="0"/>
          <w:sz w:val="24"/>
          <w:highlight w:val="none"/>
          <w:lang w:val="zh-CN"/>
          <w14:textFill>
            <w14:solidFill>
              <w14:schemeClr w14:val="tx1"/>
            </w14:solidFill>
          </w14:textFill>
        </w:rPr>
        <w:t>□采用一次性支付方式，付款条件为：</w:t>
      </w:r>
    </w:p>
    <w:p w14:paraId="5B7C662D">
      <w:pPr>
        <w:spacing w:line="360" w:lineRule="auto"/>
        <w:ind w:firstLine="480" w:firstLineChars="200"/>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eastAsia="仿宋_GB2312" w:cs="仿宋_GB2312"/>
          <w:color w:val="000000" w:themeColor="text1"/>
          <w:kern w:val="0"/>
          <w:sz w:val="24"/>
          <w:highlight w:val="none"/>
          <w:lang w:val="zh-CN"/>
          <w14:textFill>
            <w14:solidFill>
              <w14:schemeClr w14:val="tx1"/>
            </w14:solidFill>
          </w14:textFill>
        </w:rPr>
        <w:t>□采用分期付款方式，付款条件为</w:t>
      </w:r>
      <w:r>
        <w:rPr>
          <w:rFonts w:hint="eastAsia" w:ascii="仿宋_GB2312" w:eastAsia="仿宋_GB2312" w:cs="仿宋_GB2312"/>
          <w:color w:val="000000" w:themeColor="text1"/>
          <w:kern w:val="0"/>
          <w:sz w:val="24"/>
          <w:highlight w:val="none"/>
          <w14:textFill>
            <w14:solidFill>
              <w14:schemeClr w14:val="tx1"/>
            </w14:solidFill>
          </w14:textFill>
        </w:rPr>
        <w:t>：</w:t>
      </w:r>
    </w:p>
    <w:p w14:paraId="470DBB9F">
      <w:pPr>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p>
    <w:p w14:paraId="601B9D2B">
      <w:pPr>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p>
    <w:p w14:paraId="463B2FC5">
      <w:pPr>
        <w:spacing w:line="360" w:lineRule="auto"/>
        <w:ind w:firstLine="480" w:firstLineChars="200"/>
        <w:rPr>
          <w:rFonts w:ascii="仿宋_GB2312"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甲方无故逾期支付服务费用的，按照每逾期一日支付欠付服务费额度的万分之五承担违约责任，违约金上限按照《合同书》约定执行。</w:t>
      </w:r>
    </w:p>
    <w:p w14:paraId="5C4C314A">
      <w:pPr>
        <w:spacing w:line="360" w:lineRule="auto"/>
        <w:ind w:firstLine="480" w:firstLineChars="200"/>
        <w:rPr>
          <w:rFonts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2.9</w:t>
      </w:r>
      <w:r>
        <w:rPr>
          <w:rFonts w:hint="eastAsia" w:ascii="仿宋_GB2312" w:hAnsi="楷体" w:eastAsia="仿宋_GB2312"/>
          <w:b/>
          <w:color w:val="000000" w:themeColor="text1"/>
          <w:sz w:val="24"/>
          <w:highlight w:val="none"/>
          <w14:textFill>
            <w14:solidFill>
              <w14:schemeClr w14:val="tx1"/>
            </w14:solidFill>
          </w14:textFill>
        </w:rPr>
        <w:t>标的物的风险负担</w:t>
      </w:r>
    </w:p>
    <w:p w14:paraId="782A2C6E">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标的物或者在途标的物或者交付给第一承运人后的标的物毁损、灭失的风险负担：</w:t>
      </w:r>
    </w:p>
    <w:p w14:paraId="5118643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乙方                                                                       </w:t>
      </w:r>
    </w:p>
    <w:p w14:paraId="7EB6CE95">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2.13.2受不可抗力影响的一方在不可抗力发生后，应在 15 日内以书面形式通知对方当事人，并在 15 日内，将有关部门出具的证明文件送达对方当事人。</w:t>
      </w:r>
    </w:p>
    <w:p w14:paraId="69828419">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2.13.4因不可抗力致使合同有变更必要的，双方当事人应在  15  日内以书面形式变更合同；</w:t>
      </w:r>
    </w:p>
    <w:p w14:paraId="553DA637">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  15 日内发起验收，并可依法邀请相关方参加，验收应出具验收书。</w:t>
      </w:r>
    </w:p>
    <w:p w14:paraId="2705A7E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2.17.3 检验和验收标准、程序等具体内容以及前述验收书的效力：        </w:t>
      </w:r>
    </w:p>
    <w:p w14:paraId="2E0A7236">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p w14:paraId="669AF8E0">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3.1 其他：</w:t>
      </w:r>
    </w:p>
    <w:p w14:paraId="1C7E1704">
      <w:pPr>
        <w:spacing w:line="360" w:lineRule="auto"/>
        <w:ind w:firstLine="48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项目验收：</w:t>
      </w:r>
    </w:p>
    <w:p w14:paraId="1727E5E1">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C8E84E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C2AD66B">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7C7E53A">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4.验收产生的费用验收费用由乙方支付。</w:t>
      </w:r>
    </w:p>
    <w:p w14:paraId="500EC9C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5.验收内容及资料要求：</w:t>
      </w:r>
    </w:p>
    <w:p w14:paraId="6357AB6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根据采购文件确定的技术指标或者服务要求确定验收指标和标准。未进行相应约定的，应当符合国家强制性规定、政策要求、安全标准、行业或企业有关标准等。</w:t>
      </w:r>
    </w:p>
    <w:p w14:paraId="451CA9D1">
      <w:pPr>
        <w:tabs>
          <w:tab w:val="left" w:pos="904"/>
        </w:tabs>
        <w:snapToGrid w:val="0"/>
        <w:spacing w:line="360" w:lineRule="auto"/>
        <w:ind w:firstLine="480" w:firstLineChars="200"/>
        <w:jc w:val="left"/>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5.1验收内容</w:t>
      </w:r>
    </w:p>
    <w:tbl>
      <w:tblPr>
        <w:tblStyle w:val="25"/>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861"/>
        <w:gridCol w:w="5764"/>
      </w:tblGrid>
      <w:tr w14:paraId="0832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jc w:val="center"/>
        </w:trPr>
        <w:tc>
          <w:tcPr>
            <w:tcW w:w="654" w:type="dxa"/>
            <w:vAlign w:val="center"/>
          </w:tcPr>
          <w:p w14:paraId="4070CA9B">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序号</w:t>
            </w:r>
          </w:p>
        </w:tc>
        <w:tc>
          <w:tcPr>
            <w:tcW w:w="1861" w:type="dxa"/>
            <w:vAlign w:val="center"/>
          </w:tcPr>
          <w:p w14:paraId="38F53245">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验收内容</w:t>
            </w:r>
          </w:p>
        </w:tc>
        <w:tc>
          <w:tcPr>
            <w:tcW w:w="5764" w:type="dxa"/>
            <w:vAlign w:val="center"/>
          </w:tcPr>
          <w:p w14:paraId="0FFF9A3D">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 xml:space="preserve"> 验收标准</w:t>
            </w:r>
          </w:p>
        </w:tc>
      </w:tr>
      <w:tr w14:paraId="1D9A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54" w:type="dxa"/>
            <w:vAlign w:val="center"/>
          </w:tcPr>
          <w:p w14:paraId="3E6CE2BC">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1</w:t>
            </w:r>
          </w:p>
        </w:tc>
        <w:tc>
          <w:tcPr>
            <w:tcW w:w="1861" w:type="dxa"/>
            <w:vAlign w:val="center"/>
          </w:tcPr>
          <w:p w14:paraId="3743603B">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p>
        </w:tc>
        <w:tc>
          <w:tcPr>
            <w:tcW w:w="5764" w:type="dxa"/>
            <w:vAlign w:val="center"/>
          </w:tcPr>
          <w:p w14:paraId="55AA4ADD">
            <w:pPr>
              <w:widowControl/>
              <w:spacing w:line="360" w:lineRule="auto"/>
              <w:ind w:firstLine="200"/>
              <w:jc w:val="center"/>
              <w:rPr>
                <w:rFonts w:ascii="仿宋" w:hAnsi="仿宋" w:eastAsia="仿宋" w:cs="仿宋"/>
                <w:color w:val="000000" w:themeColor="text1"/>
                <w:kern w:val="0"/>
                <w:sz w:val="24"/>
                <w:highlight w:val="none"/>
                <w14:textFill>
                  <w14:solidFill>
                    <w14:schemeClr w14:val="tx1"/>
                  </w14:solidFill>
                </w14:textFill>
              </w:rPr>
            </w:pPr>
          </w:p>
        </w:tc>
      </w:tr>
      <w:tr w14:paraId="4A05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4" w:type="dxa"/>
            <w:vAlign w:val="center"/>
          </w:tcPr>
          <w:p w14:paraId="2625108F">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2</w:t>
            </w:r>
          </w:p>
        </w:tc>
        <w:tc>
          <w:tcPr>
            <w:tcW w:w="1861" w:type="dxa"/>
            <w:vAlign w:val="center"/>
          </w:tcPr>
          <w:p w14:paraId="1BEA69FE">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p>
        </w:tc>
        <w:tc>
          <w:tcPr>
            <w:tcW w:w="5764" w:type="dxa"/>
            <w:vAlign w:val="center"/>
          </w:tcPr>
          <w:p w14:paraId="33A7C292">
            <w:pPr>
              <w:widowControl/>
              <w:spacing w:line="360" w:lineRule="auto"/>
              <w:ind w:firstLine="200"/>
              <w:jc w:val="center"/>
              <w:rPr>
                <w:rFonts w:ascii="仿宋" w:hAnsi="仿宋" w:eastAsia="仿宋" w:cs="仿宋"/>
                <w:color w:val="000000" w:themeColor="text1"/>
                <w:kern w:val="0"/>
                <w:sz w:val="24"/>
                <w:highlight w:val="none"/>
                <w14:textFill>
                  <w14:solidFill>
                    <w14:schemeClr w14:val="tx1"/>
                  </w14:solidFill>
                </w14:textFill>
              </w:rPr>
            </w:pPr>
          </w:p>
        </w:tc>
      </w:tr>
      <w:tr w14:paraId="26F0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54" w:type="dxa"/>
            <w:vAlign w:val="center"/>
          </w:tcPr>
          <w:p w14:paraId="3BF75BCC">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4</w:t>
            </w:r>
          </w:p>
        </w:tc>
        <w:tc>
          <w:tcPr>
            <w:tcW w:w="1861" w:type="dxa"/>
            <w:vAlign w:val="center"/>
          </w:tcPr>
          <w:p w14:paraId="77B296A8">
            <w:pPr>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p>
        </w:tc>
        <w:tc>
          <w:tcPr>
            <w:tcW w:w="5764" w:type="dxa"/>
            <w:vAlign w:val="center"/>
          </w:tcPr>
          <w:p w14:paraId="7BE0352F">
            <w:pPr>
              <w:pStyle w:val="13"/>
              <w:spacing w:after="0" w:line="360" w:lineRule="auto"/>
              <w:ind w:firstLine="200"/>
              <w:jc w:val="left"/>
              <w:rPr>
                <w:rFonts w:ascii="仿宋" w:hAnsi="仿宋" w:eastAsia="仿宋" w:cs="仿宋"/>
                <w:color w:val="000000" w:themeColor="text1"/>
                <w:highlight w:val="none"/>
                <w14:textFill>
                  <w14:solidFill>
                    <w14:schemeClr w14:val="tx1"/>
                  </w14:solidFill>
                </w14:textFill>
              </w:rPr>
            </w:pPr>
          </w:p>
        </w:tc>
      </w:tr>
      <w:tr w14:paraId="4437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4" w:type="dxa"/>
            <w:vAlign w:val="center"/>
          </w:tcPr>
          <w:p w14:paraId="4C76EA70">
            <w:pPr>
              <w:widowControl/>
              <w:spacing w:line="360" w:lineRule="auto"/>
              <w:ind w:firstLine="200"/>
              <w:jc w:val="center"/>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w:t>
            </w:r>
          </w:p>
        </w:tc>
        <w:tc>
          <w:tcPr>
            <w:tcW w:w="1861" w:type="dxa"/>
            <w:vAlign w:val="center"/>
          </w:tcPr>
          <w:p w14:paraId="194A13E1">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p>
        </w:tc>
        <w:tc>
          <w:tcPr>
            <w:tcW w:w="5764" w:type="dxa"/>
            <w:vAlign w:val="center"/>
          </w:tcPr>
          <w:p w14:paraId="7D53A59A">
            <w:pPr>
              <w:widowControl/>
              <w:spacing w:line="360" w:lineRule="auto"/>
              <w:ind w:firstLine="200"/>
              <w:jc w:val="center"/>
              <w:rPr>
                <w:rFonts w:ascii="仿宋" w:hAnsi="仿宋" w:eastAsia="仿宋" w:cs="仿宋"/>
                <w:color w:val="000000" w:themeColor="text1"/>
                <w:kern w:val="0"/>
                <w:sz w:val="24"/>
                <w:highlight w:val="none"/>
                <w14:textFill>
                  <w14:solidFill>
                    <w14:schemeClr w14:val="tx1"/>
                  </w14:solidFill>
                </w14:textFill>
              </w:rPr>
            </w:pPr>
          </w:p>
        </w:tc>
      </w:tr>
      <w:tr w14:paraId="0E2A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4" w:type="dxa"/>
            <w:vAlign w:val="center"/>
          </w:tcPr>
          <w:p w14:paraId="11613120">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6</w:t>
            </w:r>
          </w:p>
        </w:tc>
        <w:tc>
          <w:tcPr>
            <w:tcW w:w="1861" w:type="dxa"/>
            <w:vAlign w:val="center"/>
          </w:tcPr>
          <w:p w14:paraId="6EE2E4F2">
            <w:pPr>
              <w:widowControl/>
              <w:spacing w:line="360" w:lineRule="auto"/>
              <w:ind w:firstLine="200"/>
              <w:jc w:val="center"/>
              <w:rPr>
                <w:rFonts w:ascii="仿宋" w:hAnsi="仿宋" w:eastAsia="仿宋" w:cs="仿宋"/>
                <w:bCs/>
                <w:color w:val="000000" w:themeColor="text1"/>
                <w:kern w:val="0"/>
                <w:sz w:val="24"/>
                <w:highlight w:val="none"/>
                <w14:textFill>
                  <w14:solidFill>
                    <w14:schemeClr w14:val="tx1"/>
                  </w14:solidFill>
                </w14:textFill>
              </w:rPr>
            </w:pPr>
          </w:p>
        </w:tc>
        <w:tc>
          <w:tcPr>
            <w:tcW w:w="5764" w:type="dxa"/>
            <w:vAlign w:val="center"/>
          </w:tcPr>
          <w:p w14:paraId="575AD17A">
            <w:pPr>
              <w:widowControl/>
              <w:spacing w:line="360" w:lineRule="auto"/>
              <w:ind w:firstLine="200"/>
              <w:jc w:val="left"/>
              <w:rPr>
                <w:rFonts w:ascii="仿宋" w:hAnsi="仿宋" w:eastAsia="仿宋" w:cs="仿宋"/>
                <w:color w:val="000000" w:themeColor="text1"/>
                <w:kern w:val="0"/>
                <w:sz w:val="24"/>
                <w:highlight w:val="none"/>
                <w14:textFill>
                  <w14:solidFill>
                    <w14:schemeClr w14:val="tx1"/>
                  </w14:solidFill>
                </w14:textFill>
              </w:rPr>
            </w:pPr>
          </w:p>
        </w:tc>
      </w:tr>
    </w:tbl>
    <w:p w14:paraId="1C1B7C2F">
      <w:pPr>
        <w:tabs>
          <w:tab w:val="left" w:pos="904"/>
        </w:tabs>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p>
    <w:p w14:paraId="1B7136C7">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5.2验收资料要求</w:t>
      </w:r>
    </w:p>
    <w:p w14:paraId="51AD22AF">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验收资料要求包括（不限于）以下内容：</w:t>
      </w:r>
    </w:p>
    <w:p w14:paraId="4A3E5035">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（1）采购文件；</w:t>
      </w:r>
    </w:p>
    <w:p w14:paraId="67E255F7">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（2）响应文件；</w:t>
      </w:r>
    </w:p>
    <w:p w14:paraId="1EF5AF5D">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（3）采购合同；</w:t>
      </w:r>
    </w:p>
    <w:p w14:paraId="59596708">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（4）成果文件；</w:t>
      </w:r>
    </w:p>
    <w:p w14:paraId="1DA5561E">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（5）其他需提供的相关材料。</w:t>
      </w:r>
    </w:p>
    <w:p w14:paraId="67B54D82">
      <w:pPr>
        <w:widowControl/>
        <w:ind w:firstLine="720" w:firstLineChars="300"/>
        <w:jc w:val="left"/>
        <w:rPr>
          <w:rFonts w:ascii="仿宋" w:hAnsi="仿宋" w:eastAsia="仿宋"/>
          <w:bCs/>
          <w:color w:val="000000" w:themeColor="text1"/>
          <w:sz w:val="24"/>
          <w:highlight w:val="none"/>
          <w14:textFill>
            <w14:solidFill>
              <w14:schemeClr w14:val="tx1"/>
            </w14:solidFill>
          </w14:textFill>
        </w:rPr>
      </w:pPr>
    </w:p>
    <w:p w14:paraId="3B871AA7">
      <w:pPr>
        <w:spacing w:line="360" w:lineRule="auto"/>
        <w:ind w:firstLine="480" w:firstLineChars="200"/>
        <w:rPr>
          <w:rFonts w:ascii="仿宋_GB2312" w:hAnsi="楷体" w:eastAsia="仿宋_GB2312"/>
          <w:color w:val="000000" w:themeColor="text1"/>
          <w:sz w:val="24"/>
          <w:highlight w:val="none"/>
          <w14:textFill>
            <w14:solidFill>
              <w14:schemeClr w14:val="tx1"/>
            </w14:solidFill>
          </w14:textFill>
        </w:rPr>
      </w:pPr>
    </w:p>
    <w:p w14:paraId="39336B0C">
      <w:pPr>
        <w:snapToGrid w:val="0"/>
        <w:spacing w:line="400" w:lineRule="exact"/>
        <w:rPr>
          <w:rFonts w:ascii="宋体" w:hAnsi="宋体" w:cs="宋体"/>
          <w:b/>
          <w:color w:val="000000" w:themeColor="text1"/>
          <w:sz w:val="18"/>
          <w:szCs w:val="18"/>
          <w:highlight w:val="none"/>
          <w14:textFill>
            <w14:solidFill>
              <w14:schemeClr w14:val="tx1"/>
            </w14:solidFill>
          </w14:textFill>
        </w:rPr>
      </w:pPr>
      <w:r>
        <w:rPr>
          <w:rFonts w:hint="eastAsia" w:ascii="宋体" w:hAnsi="宋体" w:cs="仿宋_GB2312"/>
          <w:b/>
          <w:color w:val="000000" w:themeColor="text1"/>
          <w:szCs w:val="21"/>
          <w:highlight w:val="none"/>
          <w14:textFill>
            <w14:solidFill>
              <w14:schemeClr w14:val="tx1"/>
            </w14:solidFill>
          </w14:textFill>
        </w:rPr>
        <w:t>注：1.</w:t>
      </w:r>
      <w:r>
        <w:rPr>
          <w:rFonts w:hint="eastAsia" w:ascii="宋体" w:hAnsi="宋体" w:cs="宋体"/>
          <w:b/>
          <w:color w:val="000000" w:themeColor="text1"/>
          <w:sz w:val="18"/>
          <w:szCs w:val="18"/>
          <w:highlight w:val="none"/>
          <w14:textFill>
            <w14:solidFill>
              <w14:schemeClr w14:val="tx1"/>
            </w14:solidFill>
          </w14:textFill>
        </w:rPr>
        <w:t>本合同书供签订正式合同时参考用，正式合同书应包括此参考格式之内容。</w:t>
      </w:r>
    </w:p>
    <w:p w14:paraId="1959BADB">
      <w:pPr>
        <w:widowControl/>
        <w:jc w:val="left"/>
        <w:rPr>
          <w:color w:val="000000" w:themeColor="text1"/>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2.合同签订双方可根据项目的具体要求进行修订，但合同条款不得与采购文件和成交供应商响应文件有实质性偏离。</w:t>
      </w:r>
    </w:p>
    <w:p w14:paraId="6B634B1F">
      <w:pPr>
        <w:tabs>
          <w:tab w:val="left" w:pos="7380"/>
        </w:tabs>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3CC28D51">
      <w:pPr>
        <w:tabs>
          <w:tab w:val="left" w:pos="3261"/>
        </w:tabs>
        <w:spacing w:line="360" w:lineRule="auto"/>
        <w:contextualSpacing/>
        <w:jc w:val="center"/>
        <w:rPr>
          <w:rFonts w:ascii="宋体" w:hAnsi="宋体" w:cs="仿宋_GB2312"/>
          <w:b/>
          <w:color w:val="000000" w:themeColor="text1"/>
          <w:sz w:val="44"/>
          <w:szCs w:val="44"/>
          <w:highlight w:val="none"/>
          <w14:textFill>
            <w14:solidFill>
              <w14:schemeClr w14:val="tx1"/>
            </w14:solidFill>
          </w14:textFill>
        </w:rPr>
      </w:pPr>
    </w:p>
    <w:p w14:paraId="3F6CA657">
      <w:pPr>
        <w:spacing w:line="360" w:lineRule="auto"/>
        <w:jc w:val="center"/>
        <w:rPr>
          <w:rFonts w:ascii="宋体" w:hAnsi="宋体"/>
          <w:b/>
          <w:bCs/>
          <w:color w:val="000000" w:themeColor="text1"/>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17DCB6E3">
      <w:pPr>
        <w:tabs>
          <w:tab w:val="left" w:pos="3261"/>
        </w:tabs>
        <w:spacing w:line="360" w:lineRule="auto"/>
        <w:contextualSpacing/>
        <w:jc w:val="center"/>
        <w:rPr>
          <w:rFonts w:ascii="宋体" w:hAnsi="宋体" w:cs="仿宋_GB2312"/>
          <w:b/>
          <w:color w:val="000000" w:themeColor="text1"/>
          <w:sz w:val="44"/>
          <w:szCs w:val="44"/>
          <w:highlight w:val="none"/>
          <w14:textFill>
            <w14:solidFill>
              <w14:schemeClr w14:val="tx1"/>
            </w14:solidFill>
          </w14:textFill>
        </w:rPr>
      </w:pPr>
    </w:p>
    <w:p w14:paraId="0293E89C">
      <w:pPr>
        <w:tabs>
          <w:tab w:val="left" w:pos="3261"/>
        </w:tabs>
        <w:spacing w:line="360" w:lineRule="auto"/>
        <w:contextualSpacing/>
        <w:jc w:val="center"/>
        <w:rPr>
          <w:rFonts w:ascii="宋体" w:hAnsi="宋体" w:cs="仿宋_GB2312"/>
          <w:b/>
          <w:color w:val="000000" w:themeColor="text1"/>
          <w:sz w:val="44"/>
          <w:szCs w:val="44"/>
          <w:highlight w:val="none"/>
          <w14:textFill>
            <w14:solidFill>
              <w14:schemeClr w14:val="tx1"/>
            </w14:solidFill>
          </w14:textFill>
        </w:rPr>
      </w:pPr>
    </w:p>
    <w:p w14:paraId="37DC8416">
      <w:pPr>
        <w:tabs>
          <w:tab w:val="left" w:pos="3261"/>
        </w:tabs>
        <w:spacing w:line="360" w:lineRule="auto"/>
        <w:contextualSpacing/>
        <w:jc w:val="center"/>
        <w:rPr>
          <w:rFonts w:ascii="宋体" w:hAnsi="宋体" w:cs="仿宋_GB2312"/>
          <w:b/>
          <w:color w:val="000000" w:themeColor="text1"/>
          <w:sz w:val="44"/>
          <w:szCs w:val="44"/>
          <w:highlight w:val="none"/>
          <w14:textFill>
            <w14:solidFill>
              <w14:schemeClr w14:val="tx1"/>
            </w14:solidFill>
          </w14:textFill>
        </w:rPr>
      </w:pPr>
    </w:p>
    <w:p w14:paraId="4D05F514">
      <w:pPr>
        <w:tabs>
          <w:tab w:val="left" w:pos="3261"/>
        </w:tabs>
        <w:spacing w:line="360" w:lineRule="auto"/>
        <w:contextualSpacing/>
        <w:jc w:val="center"/>
        <w:rPr>
          <w:rFonts w:ascii="宋体" w:hAnsi="宋体" w:cs="仿宋_GB2312"/>
          <w:b/>
          <w:color w:val="000000" w:themeColor="text1"/>
          <w:sz w:val="44"/>
          <w:szCs w:val="44"/>
          <w:highlight w:val="none"/>
          <w14:textFill>
            <w14:solidFill>
              <w14:schemeClr w14:val="tx1"/>
            </w14:solidFill>
          </w14:textFill>
        </w:rPr>
      </w:pPr>
    </w:p>
    <w:p w14:paraId="0EE5F502">
      <w:pPr>
        <w:tabs>
          <w:tab w:val="left" w:pos="3261"/>
        </w:tabs>
        <w:spacing w:line="360" w:lineRule="auto"/>
        <w:contextualSpacing/>
        <w:jc w:val="center"/>
        <w:rPr>
          <w:rFonts w:ascii="宋体" w:hAnsi="宋体" w:cs="仿宋_GB2312"/>
          <w:b/>
          <w:color w:val="000000" w:themeColor="text1"/>
          <w:sz w:val="44"/>
          <w:szCs w:val="44"/>
          <w:highlight w:val="none"/>
          <w14:textFill>
            <w14:solidFill>
              <w14:schemeClr w14:val="tx1"/>
            </w14:solidFill>
          </w14:textFill>
        </w:rPr>
      </w:pPr>
    </w:p>
    <w:p w14:paraId="0D88793F">
      <w:pPr>
        <w:pStyle w:val="2"/>
        <w:jc w:val="center"/>
        <w:rPr>
          <w:rFonts w:ascii="宋体" w:hAnsi="宋体" w:cs="仿宋_GB2312"/>
          <w:color w:val="000000" w:themeColor="text1"/>
          <w:highlight w:val="none"/>
          <w14:textFill>
            <w14:solidFill>
              <w14:schemeClr w14:val="tx1"/>
            </w14:solidFill>
          </w14:textFill>
        </w:rPr>
        <w:sectPr>
          <w:pgSz w:w="11910" w:h="16840"/>
          <w:pgMar w:top="1340" w:right="1500" w:bottom="280" w:left="1680" w:header="720" w:footer="720" w:gutter="0"/>
          <w:cols w:space="720" w:num="1"/>
        </w:sectPr>
      </w:pPr>
      <w:bookmarkStart w:id="246" w:name="_Toc87345250"/>
      <w:bookmarkEnd w:id="246"/>
      <w:r>
        <w:rPr>
          <w:rFonts w:hint="eastAsia" w:ascii="宋体" w:hAnsi="宋体" w:cs="仿宋_GB2312"/>
          <w:b w:val="0"/>
          <w:color w:val="000000" w:themeColor="text1"/>
          <w:highlight w:val="none"/>
          <w14:textFill>
            <w14:solidFill>
              <w14:schemeClr w14:val="tx1"/>
            </w14:solidFill>
          </w14:textFill>
        </w:rPr>
        <w:t>第七章 质疑、投诉材料格式</w:t>
      </w:r>
    </w:p>
    <w:p w14:paraId="3E3E47D8">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质疑函（格式）</w:t>
      </w:r>
    </w:p>
    <w:p w14:paraId="6F643C78">
      <w:pPr>
        <w:pStyle w:val="16"/>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024857B7">
      <w:pPr>
        <w:pStyle w:val="16"/>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质疑供应商：                                                        </w:t>
      </w:r>
    </w:p>
    <w:p w14:paraId="7CA4C116">
      <w:pPr>
        <w:pStyle w:val="16"/>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 xml:space="preserve">：                                   </w:t>
      </w:r>
    </w:p>
    <w:p w14:paraId="57C1F37A">
      <w:pPr>
        <w:pStyle w:val="16"/>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 xml:space="preserve">：                 </w:t>
      </w:r>
    </w:p>
    <w:p w14:paraId="4304BC64">
      <w:pPr>
        <w:pStyle w:val="16"/>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授权代表：                      </w:t>
      </w:r>
    </w:p>
    <w:p w14:paraId="5BFBBA2E">
      <w:pPr>
        <w:pStyle w:val="16"/>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 xml:space="preserve">电话：                      </w:t>
      </w:r>
    </w:p>
    <w:p w14:paraId="1414CB59">
      <w:pPr>
        <w:pStyle w:val="16"/>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 xml:space="preserve">：                       </w:t>
      </w:r>
    </w:p>
    <w:p w14:paraId="45D773F7">
      <w:pPr>
        <w:pStyle w:val="16"/>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5D35466B">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p>
    <w:p w14:paraId="7D96A875">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p>
    <w:p w14:paraId="15666266">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1468E156">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2F9452F8">
      <w:pPr>
        <w:pStyle w:val="16"/>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p>
    <w:p w14:paraId="5FA2CB88">
      <w:pPr>
        <w:pStyle w:val="16"/>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48CEA872">
      <w:pPr>
        <w:pStyle w:val="16"/>
        <w:spacing w:line="360" w:lineRule="auto"/>
        <w:ind w:left="25" w:leftChars="12" w:firstLine="352" w:firstLineChars="147"/>
        <w:contextualSpacing/>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4A4E98F5">
      <w:pPr>
        <w:pStyle w:val="16"/>
        <w:spacing w:line="360" w:lineRule="auto"/>
        <w:ind w:left="25" w:leftChars="12" w:firstLine="472" w:firstLineChars="196"/>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159AE250">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p>
    <w:p w14:paraId="3DE04329">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p>
    <w:p w14:paraId="4C66D3F5">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法律依据：                                                        </w:t>
      </w:r>
    </w:p>
    <w:p w14:paraId="5BDE0831">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435A1FE2">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12FC3457">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504B949B">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090A2C15">
      <w:pPr>
        <w:pStyle w:val="16"/>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p>
    <w:p w14:paraId="14793153">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4C60C394">
      <w:pPr>
        <w:pStyle w:val="16"/>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p>
    <w:p w14:paraId="2CCAA51F">
      <w:pPr>
        <w:pStyle w:val="16"/>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7F399CAE">
      <w:pPr>
        <w:pStyle w:val="16"/>
        <w:spacing w:line="360" w:lineRule="auto"/>
        <w:contextualSpacing/>
        <w:rPr>
          <w:rFonts w:hAnsi="宋体"/>
          <w:b/>
          <w:color w:val="000000" w:themeColor="text1"/>
          <w:sz w:val="24"/>
          <w:szCs w:val="24"/>
          <w:highlight w:val="none"/>
          <w14:textFill>
            <w14:solidFill>
              <w14:schemeClr w14:val="tx1"/>
            </w14:solidFill>
          </w14:textFill>
        </w:rPr>
      </w:pPr>
    </w:p>
    <w:p w14:paraId="2567D755">
      <w:pPr>
        <w:pStyle w:val="16"/>
        <w:spacing w:line="360" w:lineRule="auto"/>
        <w:contextualSpacing/>
        <w:rPr>
          <w:rFonts w:hAnsi="宋体"/>
          <w:b/>
          <w:color w:val="000000" w:themeColor="text1"/>
          <w:sz w:val="24"/>
          <w:szCs w:val="24"/>
          <w:highlight w:val="none"/>
          <w14:textFill>
            <w14:solidFill>
              <w14:schemeClr w14:val="tx1"/>
            </w14:solidFill>
          </w14:textFill>
        </w:rPr>
      </w:pPr>
    </w:p>
    <w:p w14:paraId="05ED34E6">
      <w:pPr>
        <w:pStyle w:val="16"/>
        <w:spacing w:line="360" w:lineRule="auto"/>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40985C7F">
      <w:pPr>
        <w:pStyle w:val="16"/>
        <w:spacing w:line="360" w:lineRule="auto"/>
        <w:ind w:left="25" w:leftChars="12" w:firstLine="354" w:firstLineChars="147"/>
        <w:contextualSpacing/>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3FBCB280">
      <w:pPr>
        <w:pStyle w:val="16"/>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DE4CD7">
      <w:pPr>
        <w:pStyle w:val="16"/>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1C81C08B">
      <w:pPr>
        <w:pStyle w:val="16"/>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4A11C0F2">
      <w:pPr>
        <w:pStyle w:val="16"/>
        <w:spacing w:line="360" w:lineRule="auto"/>
        <w:ind w:left="25" w:leftChars="12" w:firstLine="354" w:firstLineChars="147"/>
        <w:contextualSpacing/>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41D1D15E">
      <w:pPr>
        <w:pStyle w:val="16"/>
        <w:snapToGrid w:val="0"/>
        <w:rPr>
          <w:b/>
          <w:color w:val="000000" w:themeColor="text1"/>
          <w:sz w:val="24"/>
          <w:szCs w:val="24"/>
          <w:highlight w:val="none"/>
          <w14:textFill>
            <w14:solidFill>
              <w14:schemeClr w14:val="tx1"/>
            </w14:solidFill>
          </w14:textFill>
        </w:rPr>
      </w:pPr>
    </w:p>
    <w:p w14:paraId="0272B2F7">
      <w:pPr>
        <w:spacing w:line="460" w:lineRule="exact"/>
        <w:jc w:val="center"/>
        <w:rPr>
          <w:rFonts w:eastAsia="隶书"/>
          <w:color w:val="000000" w:themeColor="text1"/>
          <w:sz w:val="44"/>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p>
    <w:p w14:paraId="5B283656">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投诉书（格式）</w:t>
      </w:r>
    </w:p>
    <w:p w14:paraId="162F4617">
      <w:pPr>
        <w:pStyle w:val="16"/>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6D46593D">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供应商：                                                                                         </w:t>
      </w:r>
    </w:p>
    <w:p w14:paraId="562B4E21">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 xml:space="preserve">：                                           </w:t>
      </w:r>
    </w:p>
    <w:p w14:paraId="2A88FDCA">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法定代表人/主要负责人：                                                         </w:t>
      </w:r>
    </w:p>
    <w:p w14:paraId="3283294E">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 xml:space="preserve">：                                         </w:t>
      </w:r>
    </w:p>
    <w:p w14:paraId="7CE66AD3">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授权代表：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 xml:space="preserve">电话：                   </w:t>
      </w:r>
    </w:p>
    <w:p w14:paraId="3B32D504">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 xml:space="preserve">：                                                            </w:t>
      </w:r>
    </w:p>
    <w:p w14:paraId="24B38E77">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 xml:space="preserve">：            </w:t>
      </w:r>
    </w:p>
    <w:p w14:paraId="429E9A03">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7F84510B">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地址：                                                            </w:t>
      </w:r>
    </w:p>
    <w:p w14:paraId="3269BA9D">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 xml:space="preserve">：           </w:t>
      </w:r>
    </w:p>
    <w:p w14:paraId="4D9786CB">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联系人：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 xml:space="preserve">电话：                </w:t>
      </w:r>
    </w:p>
    <w:p w14:paraId="60049477">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575A10D2">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11B275A2">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相关供应商：                                                                       </w:t>
      </w:r>
    </w:p>
    <w:p w14:paraId="3116D7C3">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 xml:space="preserve">：                         </w:t>
      </w:r>
    </w:p>
    <w:p w14:paraId="3D93334D">
      <w:pPr>
        <w:pStyle w:val="16"/>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联系人：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 xml:space="preserve">电话：                                     </w:t>
      </w:r>
    </w:p>
    <w:p w14:paraId="6FC0F7E4">
      <w:pPr>
        <w:pStyle w:val="16"/>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3B2647A2">
      <w:pPr>
        <w:pStyle w:val="16"/>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p>
    <w:p w14:paraId="5E838872">
      <w:pPr>
        <w:pStyle w:val="16"/>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p>
    <w:p w14:paraId="1B9F2228">
      <w:pPr>
        <w:pStyle w:val="16"/>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565E4FE1">
      <w:pPr>
        <w:pStyle w:val="16"/>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p>
    <w:p w14:paraId="1116FBD0">
      <w:pPr>
        <w:pStyle w:val="16"/>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招标文件公告：是/否公告期限：                                                       </w:t>
      </w:r>
    </w:p>
    <w:p w14:paraId="168EF216">
      <w:pPr>
        <w:pStyle w:val="16"/>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采购结果公告：是/否公告期限：                                                       </w:t>
      </w:r>
    </w:p>
    <w:p w14:paraId="126F21BB">
      <w:pPr>
        <w:pStyle w:val="16"/>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1BB40237">
      <w:pPr>
        <w:pStyle w:val="16"/>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      年   月   日，向                                提出质疑，质疑事项为：</w:t>
      </w:r>
    </w:p>
    <w:p w14:paraId="31824B72">
      <w:pPr>
        <w:pStyle w:val="16"/>
        <w:spacing w:line="360" w:lineRule="auto"/>
        <w:ind w:firstLine="241"/>
        <w:rPr>
          <w:rFonts w:hAnsi="宋体"/>
          <w:bCs/>
          <w:color w:val="000000" w:themeColor="text1"/>
          <w:sz w:val="24"/>
          <w:szCs w:val="24"/>
          <w:highlight w:val="none"/>
          <w14:textFill>
            <w14:solidFill>
              <w14:schemeClr w14:val="tx1"/>
            </w14:solidFill>
          </w14:textFill>
        </w:rPr>
      </w:pPr>
    </w:p>
    <w:p w14:paraId="3B0D9463">
      <w:pPr>
        <w:pStyle w:val="16"/>
        <w:spacing w:line="360" w:lineRule="auto"/>
        <w:ind w:firstLine="241"/>
        <w:rPr>
          <w:rFonts w:hAnsi="宋体"/>
          <w:bCs/>
          <w:color w:val="000000" w:themeColor="text1"/>
          <w:sz w:val="24"/>
          <w:szCs w:val="24"/>
          <w:highlight w:val="none"/>
          <w14:textFill>
            <w14:solidFill>
              <w14:schemeClr w14:val="tx1"/>
            </w14:solidFill>
          </w14:textFill>
        </w:rPr>
      </w:pPr>
    </w:p>
    <w:p w14:paraId="6877857F">
      <w:pPr>
        <w:pStyle w:val="16"/>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采购人/代理机构于</w:t>
      </w:r>
      <w:r>
        <w:rPr>
          <w:rFonts w:hint="eastAsia" w:hAnsi="宋体"/>
          <w:color w:val="000000" w:themeColor="text1"/>
          <w:sz w:val="24"/>
          <w:szCs w:val="24"/>
          <w:highlight w:val="none"/>
          <w14:textFill>
            <w14:solidFill>
              <w14:schemeClr w14:val="tx1"/>
            </w14:solidFill>
          </w14:textFill>
        </w:rPr>
        <w:t xml:space="preserve">      年   月   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3CD1B00F">
      <w:pPr>
        <w:pStyle w:val="16"/>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195B3C76">
      <w:pPr>
        <w:pStyle w:val="16"/>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p>
    <w:p w14:paraId="414FCB34">
      <w:pPr>
        <w:pStyle w:val="16"/>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p>
    <w:p w14:paraId="04C61ACF">
      <w:pPr>
        <w:pStyle w:val="16"/>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p>
    <w:p w14:paraId="5C06676C">
      <w:pPr>
        <w:pStyle w:val="16"/>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p>
    <w:p w14:paraId="3F02ADA0">
      <w:pPr>
        <w:pStyle w:val="16"/>
        <w:spacing w:line="360" w:lineRule="auto"/>
        <w:ind w:left="25" w:leftChars="12" w:firstLine="352" w:firstLineChars="147"/>
        <w:rPr>
          <w:rFonts w:hAnsi="宋体"/>
          <w:bCs/>
          <w:color w:val="000000" w:themeColor="text1"/>
          <w:sz w:val="24"/>
          <w:szCs w:val="24"/>
          <w:highlight w:val="none"/>
          <w14:textFill>
            <w14:solidFill>
              <w14:schemeClr w14:val="tx1"/>
            </w14:solidFill>
          </w14:textFill>
        </w:rPr>
      </w:pPr>
    </w:p>
    <w:p w14:paraId="776881CE">
      <w:pPr>
        <w:pStyle w:val="16"/>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p>
    <w:p w14:paraId="37CAB513">
      <w:pPr>
        <w:pStyle w:val="16"/>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763EE60D">
      <w:pPr>
        <w:pStyle w:val="16"/>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0DDDA6E2">
      <w:pPr>
        <w:pStyle w:val="16"/>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72EAF2A4">
      <w:pPr>
        <w:pStyle w:val="16"/>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1AEF8202">
      <w:pPr>
        <w:pStyle w:val="16"/>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46CE9AA9">
      <w:pPr>
        <w:pStyle w:val="16"/>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14CFB8D4">
      <w:pPr>
        <w:pStyle w:val="16"/>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4134F521">
      <w:pPr>
        <w:pStyle w:val="16"/>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p>
    <w:p w14:paraId="3D7E48F3">
      <w:pPr>
        <w:pStyle w:val="16"/>
        <w:snapToGrid w:val="0"/>
        <w:spacing w:line="360" w:lineRule="auto"/>
        <w:rPr>
          <w:rFonts w:hAnsi="宋体"/>
          <w:b/>
          <w:color w:val="000000" w:themeColor="text1"/>
          <w:sz w:val="24"/>
          <w:szCs w:val="24"/>
          <w:highlight w:val="none"/>
          <w14:textFill>
            <w14:solidFill>
              <w14:schemeClr w14:val="tx1"/>
            </w14:solidFill>
          </w14:textFill>
        </w:rPr>
      </w:pPr>
    </w:p>
    <w:p w14:paraId="54D22FDB">
      <w:pPr>
        <w:pStyle w:val="16"/>
        <w:snapToGrid w:val="0"/>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5C8E5B41">
      <w:pPr>
        <w:pStyle w:val="16"/>
        <w:spacing w:line="360" w:lineRule="auto"/>
        <w:ind w:left="25" w:leftChars="12" w:firstLine="354" w:firstLineChars="147"/>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762371D2">
      <w:pPr>
        <w:pStyle w:val="16"/>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3D169B">
      <w:pPr>
        <w:pStyle w:val="16"/>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6B3B8125">
      <w:pPr>
        <w:pStyle w:val="16"/>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2FCC8B87">
      <w:pPr>
        <w:pStyle w:val="16"/>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52B4C73C">
      <w:pPr>
        <w:pStyle w:val="16"/>
        <w:spacing w:line="360" w:lineRule="auto"/>
        <w:ind w:left="25" w:leftChars="12" w:firstLine="354" w:firstLineChars="147"/>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65D419EC">
      <w:pPr>
        <w:rPr>
          <w:color w:val="000000" w:themeColor="text1"/>
          <w:highlight w:val="none"/>
          <w14:textFill>
            <w14:solidFill>
              <w14:schemeClr w14:val="tx1"/>
            </w14:solidFill>
          </w14:textFill>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D22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6B8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B986">
    <w:pPr>
      <w:pStyle w:val="1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F5A34">
                          <w:pPr>
                            <w:pStyle w:val="19"/>
                            <w:jc w:val="center"/>
                          </w:pPr>
                          <w:r>
                            <w:fldChar w:fldCharType="begin"/>
                          </w:r>
                          <w:r>
                            <w:instrText xml:space="preserve">PAGE   \* MERGEFORMAT</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FCF5A34">
                    <w:pPr>
                      <w:pStyle w:val="19"/>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5FD8">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4C031DBD">
                          <w:pPr>
                            <w:pStyle w:val="19"/>
                            <w:jc w:val="center"/>
                          </w:pPr>
                          <w:r>
                            <w:fldChar w:fldCharType="begin"/>
                          </w:r>
                          <w:r>
                            <w:instrText xml:space="preserve"> PAGE  \* MERGEFORMAT </w:instrText>
                          </w:r>
                          <w:r>
                            <w:fldChar w:fldCharType="separate"/>
                          </w:r>
                          <w:r>
                            <w:t>20</w:t>
                          </w:r>
                          <w:r>
                            <w:fldChar w:fldCharType="end"/>
                          </w:r>
                        </w:p>
                      </w:txbxContent>
                    </wps:txbx>
                    <wps:bodyPr rot="0" vert="horz" wrap="square" lIns="0" tIns="0" rIns="0" bIns="0" anchor="t" anchorCtr="0"/>
                  </wps:wsp>
                </a:graphicData>
              </a:graphic>
            </wp:anchor>
          </w:drawing>
        </mc:Choice>
        <mc:Fallback>
          <w:pict>
            <v:rect id="文本框 5121" o:spid="_x0000_s1026" o:spt="1" style="position:absolute;left:0pt;margin-top:0pt;height:10.35pt;width:9.05pt;mso-position-horizontal:center;mso-position-horizontal-relative:margin;z-index:251659264;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CqX/1p1gEAAKcDAAAOAAAAZHJzL2Uyb0RvYy54bWytU0tu2zAQ&#10;3RfoHQjua1mOXbSC6SxqJChQtAGSHICmKIsAfxnSltwDtDfoqpvuey6fI0NKdtp0k0U30uOQfDPv&#10;zXB52RtN9hKCcpbRcjKlRFrhamW3jN7fXb15R0mI3NZcOysZPchAL1evXy07X8mZa52uJRAksaHq&#10;PKNtjL4qiiBaaXiYOC8tbjYODI+4hG1RA++Q3ehiNp2+LToHtQcnZAgYXQ+bdGSElxC6plFCrp3Y&#10;GWnjwApS84iSQqt8oKtcbdNIEb80TZCRaEZRacxfTIJ4k77FasmrLXDfKjGWwF9SwjNNhiuLSc9U&#10;ax452YH6h8ooAS64Jk6EM8UgJDuCKsrpM29uW+5l1oJWB382Pfw/WvF5fwNE1YzOKLHcYMOPP74f&#10;f/4+/vpGFuWsTA51PlR48NbfwLgKCJPcvgGT/iiE9NnVw9lV2UciMFiW8/cXC0oEbpUX5Xy+SJzF&#10;02UPIV5LZ0gCjAI2LXvJ959CHI6ejqRc1l0prTHOK23/CiDnEJG58+PtVP1Qb0Kx3/SjiI2rDyge&#10;3DAV+CYQtA6+UtLhRDAaHnYcJCX6o0XL0/icAJzA5gS4FXiV0UjJAD/EPGap/pQX+5dFj7OWBuTP&#10;dT719L5W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7NEEzUAAAAAwEAAA8AAAAAAAAAAQAgAAAA&#10;IgAAAGRycy9kb3ducmV2LnhtbFBLAQIUABQAAAAIAIdO4kCqX/1p1gEAAKcDAAAOAAAAAAAAAAEA&#10;IAAAACMBAABkcnMvZTJvRG9jLnhtbFBLBQYAAAAABgAGAFkBAABrBQAAAAA=&#10;">
              <v:fill on="f" focussize="0,0"/>
              <v:stroke on="f"/>
              <v:imagedata o:title=""/>
              <o:lock v:ext="edit" aspectratio="f"/>
              <v:textbox inset="0mm,0mm,0mm,0mm">
                <w:txbxContent>
                  <w:p w14:paraId="4C031DBD">
                    <w:pPr>
                      <w:pStyle w:val="19"/>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7F7A">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74D85F4">
                          <w:pPr>
                            <w:pStyle w:val="19"/>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文本框 512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NYqz4vbAQAAuQMAAA4AAABkcnMvZTJvRG9jLnhtbK1TS27bMBDd&#10;F+gdCO5rfeq0rmA5ixopChRtgLQHoCnKIsBfh7Ql9wDtDbrqpvucy+fokFIcJ9lk0Y00Pz7OezNc&#10;Xg5akb0AL62paTHLKRGG20aabU2/fb16taDEB2YapqwRNT0ITy9XL18se1eJ0nZWNQIIghhf9a6m&#10;XQiuyjLPO6GZn1knDCZbC5oFdGGbNcB6RNcqK/P8TdZbaBxYLrzH6HpM0gkRngNo21ZysbZ8p4UJ&#10;IyoIxQJS8p10nq5St20rePjStl4EomqKTEP64iVob+I3Wy1ZtQXmOsmnFthzWnjESTNp8NIT1JoF&#10;RnYgn0BpycF624YZtzobiSRFkEWRP9LmpmNOJC4otXcn0f3/g+Wf99dAZFPT15QYpnHgx9+/jn9u&#10;j39/kouiLKNCvfMVFt64a5g8j2akO7Sg4x+JkCGpejipKoZAOAaLRblY5Cg4x9ydgzjZ/XEHPnwQ&#10;VpNo1BRwbElNtv/kw1h6VxJvM/ZKKoVxVinzIICYY0Sk2U+nY/9jx9EKw2aYaGxsc0D6YMe9wFeB&#10;RmfhByU97kRN/fcdA0GJ+mhQ9HfFfB6XKDnzi7clOnCe2ZxnmOEIVdNAyWi+D2nxIp/YB040iTBt&#10;X1yZcz9V3b+41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xs8E0wAAAAUBAAAPAAAAAAAAAAEA&#10;IAAAACIAAABkcnMvZG93bnJldi54bWxQSwECFAAUAAAACACHTuJA1irPi9sBAAC5AwAADgAAAAAA&#10;AAABACAAAAAiAQAAZHJzL2Uyb0RvYy54bWxQSwUGAAAAAAYABgBZAQAAbwUAAAAA&#10;">
              <v:fill on="f" focussize="0,0"/>
              <v:stroke on="f"/>
              <v:imagedata o:title=""/>
              <o:lock v:ext="edit" aspectratio="f"/>
              <v:textbox>
                <w:txbxContent>
                  <w:p w14:paraId="474D85F4">
                    <w:pPr>
                      <w:pStyle w:val="19"/>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AA35">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_x0000_s2049"/>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3BD9C6F1">
                          <w:pPr>
                            <w:pStyle w:val="19"/>
                            <w:jc w:val="center"/>
                          </w:pPr>
                          <w:r>
                            <w:fldChar w:fldCharType="begin"/>
                          </w:r>
                          <w:r>
                            <w:instrText xml:space="preserve"> PAGE  \* MERGEFORMAT </w:instrText>
                          </w:r>
                          <w:r>
                            <w:fldChar w:fldCharType="separate"/>
                          </w:r>
                          <w:r>
                            <w:t>87</w:t>
                          </w:r>
                          <w:r>
                            <w:fldChar w:fldCharType="end"/>
                          </w:r>
                        </w:p>
                      </w:txbxContent>
                    </wps:txbx>
                    <wps:bodyPr rot="0" vert="horz" wrap="square" lIns="0" tIns="0" rIns="0" bIns="0" anchor="t" anchorCtr="0"/>
                  </wps:wsp>
                </a:graphicData>
              </a:graphic>
            </wp:anchor>
          </w:drawing>
        </mc:Choice>
        <mc:Fallback>
          <w:pict>
            <v:rect id="_x0000_s2049" o:spid="_x0000_s1026" o:spt="1" style="position:absolute;left:0pt;margin-top:0pt;height:10.35pt;width:9.05pt;mso-position-horizontal:center;mso-position-horizontal-relative:margin;z-index:251661312;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AEwP2ByAEAAKUDAAAOAAAAZHJzL2Uyb0RvYy54bWytU8tu2zAQ&#10;vBfoPxC815Icp2gEyznUSFGgaAOkPQc0RVkE+Ooubcn9+i4p2WmTSw7RgRoul8Od4XJ9O1rDjgpQ&#10;e9fwalFyppz0rXb7hv/6effhE2cYhWuF8U41/KSQ327ev1sPoVZL33vTKmBE4rAeQsP7GENdFCh7&#10;ZQUufFCOFjsPVkSawr5oQQzEbk2xLMuPxeChDeClQqTodlrkMyO8htB3nZZq6+XBKhcnVlBGRJKE&#10;vQ7IN7narlMy/ug6VJGZhpPSmEc6hPAujcVmLeo9iNBrOZcgXlPCM01WaEeHXqi2Igp2AP2CymoJ&#10;Hn0XF9LbYhKSHSEVVfnMm4deBJW1kNUYLqbj29HK78d7YLpt+IozJyxd+ONY0veIy3J1k/wZAtaU&#10;9hDuYZ4hwSR27MCmP8lgY/b0dPFUjZFJClbV6ubqmjNJS9VVtVpdJ87iaXMAjF+UtyyBhgNdWXZS&#10;HL9hnFLPKeks5++0MRQXtXH/BYhziqh87/PuVP1Ub0Jx3I2ziJ1vTyQd/NQT9CII9B7+cDZQPzQc&#10;fx8EKM7MV0eGp+Y5AziD3RkIJ2lrwyNnE/wcc5Ol+tO5dHtZ9NxpqT3+neesp9e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zRBM1AAAAAMBAAAPAAAAAAAAAAEAIAAAACIAAABkcnMvZG93bnJl&#10;di54bWxQSwECFAAUAAAACACHTuJABMD9gcgBAAClAwAADgAAAAAAAAABACAAAAAjAQAAZHJzL2Uy&#10;b0RvYy54bWxQSwUGAAAAAAYABgBZAQAAXQUAAAAA&#10;">
              <v:fill on="f" focussize="0,0"/>
              <v:stroke on="f"/>
              <v:imagedata o:title=""/>
              <o:lock v:ext="edit" aspectratio="f"/>
              <v:textbox inset="0mm,0mm,0mm,0mm">
                <w:txbxContent>
                  <w:p w14:paraId="3BD9C6F1">
                    <w:pPr>
                      <w:pStyle w:val="19"/>
                      <w:jc w:val="center"/>
                    </w:pPr>
                    <w:r>
                      <w:fldChar w:fldCharType="begin"/>
                    </w:r>
                    <w:r>
                      <w:instrText xml:space="preserve"> PAGE  \* MERGEFORMAT </w:instrText>
                    </w:r>
                    <w:r>
                      <w:fldChar w:fldCharType="separate"/>
                    </w:r>
                    <w:r>
                      <w:t>87</w:t>
                    </w:r>
                    <w:r>
                      <w:fldChar w:fldCharType="end"/>
                    </w:r>
                  </w:p>
                </w:txbxContent>
              </v:textbox>
            </v:rect>
          </w:pict>
        </mc:Fallback>
      </mc:AlternateContent>
    </w:r>
  </w:p>
  <w:p w14:paraId="0268AD79">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C822">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B8D40B">
                          <w:pPr>
                            <w:pStyle w:val="19"/>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OwoGWjLAQAAtwMAAA4AAABkcnMvZTJvRG9jLnhtbK1TTY/TMBC9&#10;I/EfLN9p0qiFUjXdA9UiJAQrLZxXruM0lvzFjNuk/HrGTrYty2UP5ODMh/087814czdYw04KUHtX&#10;8/ms5Ew56RvtDjX/+eP+3YozjMI1wninan5WyO+2b99s+rBWle+8aRQwAnG47kPNuxjDuihQdsoK&#10;nPmgHCVbD1ZEcuFQNCB6QremqMryfdF7aAJ4qRApuhuTfEKE1wD6ttVS7bw8WuXiiArKiEiUsNMB&#10;+TZX27ZKxu9tiyoyU3NiGvNKl5C9T2ux3Yj1AUTotJxKEK8p4QUnK7SjSy9QOxEFO4L+B8pqCR59&#10;G2fS22IkkhUhFvPyhTaPnQgqcyGpMVxEx/8HK7+dHoDppuZLzpyw1PCnoaTvCatymfXpA65p22N4&#10;AFIreUhmIju0YNOfaLAha3q+aKqGyCQF56tqtSpJbkm5Z4dwiuvxABg/K29ZMmoO1LSspTh9xThu&#10;fd6SbnP+XhuTG2fcXwHCHCMqd346fa04WXHYDxONvW/ORB78OBX0JsjoPPzmrKeJqDn+OgpQnJkv&#10;jiT/OF8s0ghlZ7H8UJEDt5n9bUY4SVA1j5yN5qeYxy7xSXVQP7MI0+ylgbn1867re9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jGzwTTAAAABQEAAA8AAAAAAAAAAQAgAAAAIgAAAGRycy9kb3du&#10;cmV2LnhtbFBLAQIUABQAAAAIAIdO4kDsKBloywEAALcDAAAOAAAAAAAAAAEAIAAAACIBAABkcnMv&#10;ZTJvRG9jLnhtbFBLBQYAAAAABgAGAFkBAABfBQAAAAA=&#10;">
              <v:fill on="f" focussize="0,0"/>
              <v:stroke on="f"/>
              <v:imagedata o:title=""/>
              <o:lock v:ext="edit" aspectratio="f"/>
              <v:textbox>
                <w:txbxContent>
                  <w:p w14:paraId="21B8D40B">
                    <w:pPr>
                      <w:pStyle w:val="19"/>
                    </w:pPr>
                    <w:r>
                      <w:fldChar w:fldCharType="begin"/>
                    </w:r>
                    <w:r>
                      <w:instrText xml:space="preserve"> PAGE  \* MERGEFORMAT </w:instrText>
                    </w:r>
                    <w:r>
                      <w:fldChar w:fldCharType="separate"/>
                    </w:r>
                    <w:r>
                      <w:t>63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6053">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0AB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D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6D69142A"/>
    <w:multiLevelType w:val="multilevel"/>
    <w:tmpl w:val="6D69142A"/>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Y5ZDUwOWVmNDRlZjliMTA4YzQ2MDFmY2EzNWUifQ=="/>
  </w:docVars>
  <w:rsids>
    <w:rsidRoot w:val="00FB4FE1"/>
    <w:rsid w:val="00006483"/>
    <w:rsid w:val="00012CFC"/>
    <w:rsid w:val="000719BD"/>
    <w:rsid w:val="00076E61"/>
    <w:rsid w:val="000854AC"/>
    <w:rsid w:val="000A78A5"/>
    <w:rsid w:val="000C249D"/>
    <w:rsid w:val="00116A1A"/>
    <w:rsid w:val="00167873"/>
    <w:rsid w:val="00174BCF"/>
    <w:rsid w:val="001864E0"/>
    <w:rsid w:val="001E3D9B"/>
    <w:rsid w:val="001F7F81"/>
    <w:rsid w:val="002C0DB7"/>
    <w:rsid w:val="002F3455"/>
    <w:rsid w:val="00314A89"/>
    <w:rsid w:val="00341130"/>
    <w:rsid w:val="003550DE"/>
    <w:rsid w:val="0036073E"/>
    <w:rsid w:val="003623F8"/>
    <w:rsid w:val="00383802"/>
    <w:rsid w:val="004B0D73"/>
    <w:rsid w:val="004B2667"/>
    <w:rsid w:val="004C621B"/>
    <w:rsid w:val="004E640E"/>
    <w:rsid w:val="0051044F"/>
    <w:rsid w:val="00511654"/>
    <w:rsid w:val="005208E7"/>
    <w:rsid w:val="00556FFF"/>
    <w:rsid w:val="00561D42"/>
    <w:rsid w:val="005C43B3"/>
    <w:rsid w:val="00602762"/>
    <w:rsid w:val="006233D6"/>
    <w:rsid w:val="00656756"/>
    <w:rsid w:val="00663068"/>
    <w:rsid w:val="00674827"/>
    <w:rsid w:val="00681F0D"/>
    <w:rsid w:val="00692B74"/>
    <w:rsid w:val="006B1A79"/>
    <w:rsid w:val="006C04D1"/>
    <w:rsid w:val="00700A96"/>
    <w:rsid w:val="00733386"/>
    <w:rsid w:val="0077659C"/>
    <w:rsid w:val="00795969"/>
    <w:rsid w:val="00796B30"/>
    <w:rsid w:val="007E168F"/>
    <w:rsid w:val="00822434"/>
    <w:rsid w:val="0088164A"/>
    <w:rsid w:val="008B149E"/>
    <w:rsid w:val="008D753A"/>
    <w:rsid w:val="008E2914"/>
    <w:rsid w:val="009103E6"/>
    <w:rsid w:val="00993C55"/>
    <w:rsid w:val="009A0415"/>
    <w:rsid w:val="009E0DA1"/>
    <w:rsid w:val="009E3AA2"/>
    <w:rsid w:val="009E7739"/>
    <w:rsid w:val="00A31EFB"/>
    <w:rsid w:val="00A36C9C"/>
    <w:rsid w:val="00A6528F"/>
    <w:rsid w:val="00A65647"/>
    <w:rsid w:val="00A83369"/>
    <w:rsid w:val="00AB4ADD"/>
    <w:rsid w:val="00AD5548"/>
    <w:rsid w:val="00AF1B0F"/>
    <w:rsid w:val="00AF5B89"/>
    <w:rsid w:val="00B022B2"/>
    <w:rsid w:val="00B149DB"/>
    <w:rsid w:val="00B41DAD"/>
    <w:rsid w:val="00B45024"/>
    <w:rsid w:val="00B773F0"/>
    <w:rsid w:val="00BE4483"/>
    <w:rsid w:val="00C057B3"/>
    <w:rsid w:val="00C0735D"/>
    <w:rsid w:val="00C10D64"/>
    <w:rsid w:val="00C2136A"/>
    <w:rsid w:val="00C34019"/>
    <w:rsid w:val="00C41353"/>
    <w:rsid w:val="00C452BF"/>
    <w:rsid w:val="00C81FA6"/>
    <w:rsid w:val="00C868DA"/>
    <w:rsid w:val="00C936C4"/>
    <w:rsid w:val="00C93B57"/>
    <w:rsid w:val="00C94A8E"/>
    <w:rsid w:val="00C94D04"/>
    <w:rsid w:val="00CA5F67"/>
    <w:rsid w:val="00CB6B62"/>
    <w:rsid w:val="00CE4B50"/>
    <w:rsid w:val="00D16E33"/>
    <w:rsid w:val="00D17B73"/>
    <w:rsid w:val="00D21ABF"/>
    <w:rsid w:val="00D310DF"/>
    <w:rsid w:val="00D75E5D"/>
    <w:rsid w:val="00D84D5A"/>
    <w:rsid w:val="00D85147"/>
    <w:rsid w:val="00D866FD"/>
    <w:rsid w:val="00D95552"/>
    <w:rsid w:val="00DD021D"/>
    <w:rsid w:val="00DE5AD2"/>
    <w:rsid w:val="00DF03A5"/>
    <w:rsid w:val="00E14B61"/>
    <w:rsid w:val="00E60A9C"/>
    <w:rsid w:val="00E8377F"/>
    <w:rsid w:val="00E87EC5"/>
    <w:rsid w:val="00EF4091"/>
    <w:rsid w:val="00F54219"/>
    <w:rsid w:val="00FB4FE1"/>
    <w:rsid w:val="00FD3314"/>
    <w:rsid w:val="01695484"/>
    <w:rsid w:val="030671D3"/>
    <w:rsid w:val="04156DE5"/>
    <w:rsid w:val="05937A34"/>
    <w:rsid w:val="05D42437"/>
    <w:rsid w:val="06C6344E"/>
    <w:rsid w:val="06DB22F0"/>
    <w:rsid w:val="082537F9"/>
    <w:rsid w:val="087B7477"/>
    <w:rsid w:val="08C23A92"/>
    <w:rsid w:val="09753CB2"/>
    <w:rsid w:val="0AC6043C"/>
    <w:rsid w:val="0B2621C1"/>
    <w:rsid w:val="0BCB3596"/>
    <w:rsid w:val="0BDD5C57"/>
    <w:rsid w:val="0BFE6C9A"/>
    <w:rsid w:val="0C594818"/>
    <w:rsid w:val="0DE23B1F"/>
    <w:rsid w:val="0E0837F8"/>
    <w:rsid w:val="0F276507"/>
    <w:rsid w:val="10E01064"/>
    <w:rsid w:val="10E8195F"/>
    <w:rsid w:val="10FD070D"/>
    <w:rsid w:val="11D63493"/>
    <w:rsid w:val="12533B03"/>
    <w:rsid w:val="125D0492"/>
    <w:rsid w:val="131E3683"/>
    <w:rsid w:val="137E1E60"/>
    <w:rsid w:val="14494355"/>
    <w:rsid w:val="14962256"/>
    <w:rsid w:val="15741892"/>
    <w:rsid w:val="15D5574D"/>
    <w:rsid w:val="16367E8C"/>
    <w:rsid w:val="16AA643D"/>
    <w:rsid w:val="187B09E2"/>
    <w:rsid w:val="19467ED2"/>
    <w:rsid w:val="19A76BC3"/>
    <w:rsid w:val="1C136BED"/>
    <w:rsid w:val="1CA90EA4"/>
    <w:rsid w:val="1CD35F20"/>
    <w:rsid w:val="1D7D620F"/>
    <w:rsid w:val="1DBE68E3"/>
    <w:rsid w:val="1EE33A55"/>
    <w:rsid w:val="1FAB0A8F"/>
    <w:rsid w:val="1FF2B9D8"/>
    <w:rsid w:val="20EB1A8B"/>
    <w:rsid w:val="213B4094"/>
    <w:rsid w:val="216361B0"/>
    <w:rsid w:val="21731A80"/>
    <w:rsid w:val="21865B26"/>
    <w:rsid w:val="228D6B72"/>
    <w:rsid w:val="22EC5858"/>
    <w:rsid w:val="23430EA0"/>
    <w:rsid w:val="23C76FD2"/>
    <w:rsid w:val="244E08E6"/>
    <w:rsid w:val="24590DC1"/>
    <w:rsid w:val="28AC24C6"/>
    <w:rsid w:val="29930F11"/>
    <w:rsid w:val="299B2824"/>
    <w:rsid w:val="2ADC1140"/>
    <w:rsid w:val="2BB313F7"/>
    <w:rsid w:val="2BEF3214"/>
    <w:rsid w:val="2C0A2AEC"/>
    <w:rsid w:val="2D074E2D"/>
    <w:rsid w:val="2D9B2A83"/>
    <w:rsid w:val="2ECA26A8"/>
    <w:rsid w:val="2EF304FE"/>
    <w:rsid w:val="300C7328"/>
    <w:rsid w:val="30A457B2"/>
    <w:rsid w:val="30BF25EC"/>
    <w:rsid w:val="31400994"/>
    <w:rsid w:val="31E0117F"/>
    <w:rsid w:val="32E60304"/>
    <w:rsid w:val="33482D6D"/>
    <w:rsid w:val="334943EF"/>
    <w:rsid w:val="337E1035"/>
    <w:rsid w:val="35F965A0"/>
    <w:rsid w:val="374C252E"/>
    <w:rsid w:val="388C36FB"/>
    <w:rsid w:val="39771A1E"/>
    <w:rsid w:val="39A86313"/>
    <w:rsid w:val="3B06606E"/>
    <w:rsid w:val="3B2D006D"/>
    <w:rsid w:val="3BCD19E7"/>
    <w:rsid w:val="3C084020"/>
    <w:rsid w:val="3C4B742A"/>
    <w:rsid w:val="3CAA23A2"/>
    <w:rsid w:val="3D672041"/>
    <w:rsid w:val="3E5C147A"/>
    <w:rsid w:val="3EF70CE6"/>
    <w:rsid w:val="3FB6A1D0"/>
    <w:rsid w:val="40365BB4"/>
    <w:rsid w:val="40420DA3"/>
    <w:rsid w:val="40AB16DE"/>
    <w:rsid w:val="40AB66E9"/>
    <w:rsid w:val="42185D72"/>
    <w:rsid w:val="426353EF"/>
    <w:rsid w:val="42E465B0"/>
    <w:rsid w:val="432A3CA1"/>
    <w:rsid w:val="43AE1C06"/>
    <w:rsid w:val="43B3AD8B"/>
    <w:rsid w:val="44793385"/>
    <w:rsid w:val="449D30F4"/>
    <w:rsid w:val="4565311D"/>
    <w:rsid w:val="45E16709"/>
    <w:rsid w:val="46C95B1B"/>
    <w:rsid w:val="471D14BA"/>
    <w:rsid w:val="4800731A"/>
    <w:rsid w:val="480B6EBC"/>
    <w:rsid w:val="48DA113E"/>
    <w:rsid w:val="49FF11D4"/>
    <w:rsid w:val="4ABF34BD"/>
    <w:rsid w:val="4AF200BC"/>
    <w:rsid w:val="4BB70DD3"/>
    <w:rsid w:val="4BB9615E"/>
    <w:rsid w:val="4BE60001"/>
    <w:rsid w:val="4C1C11EA"/>
    <w:rsid w:val="4C24189E"/>
    <w:rsid w:val="4C8E6F59"/>
    <w:rsid w:val="4CFB48EC"/>
    <w:rsid w:val="4D8A592A"/>
    <w:rsid w:val="4E135DA0"/>
    <w:rsid w:val="4F371833"/>
    <w:rsid w:val="51556994"/>
    <w:rsid w:val="52AC6530"/>
    <w:rsid w:val="52E76653"/>
    <w:rsid w:val="5447476F"/>
    <w:rsid w:val="54A36678"/>
    <w:rsid w:val="551E7F21"/>
    <w:rsid w:val="56680EAC"/>
    <w:rsid w:val="567F7FA4"/>
    <w:rsid w:val="56981066"/>
    <w:rsid w:val="56F97D56"/>
    <w:rsid w:val="57923085"/>
    <w:rsid w:val="58D97E3F"/>
    <w:rsid w:val="5BF000A7"/>
    <w:rsid w:val="5C0D47C2"/>
    <w:rsid w:val="5CBB4C65"/>
    <w:rsid w:val="5F013C4C"/>
    <w:rsid w:val="5FC16D40"/>
    <w:rsid w:val="614116FE"/>
    <w:rsid w:val="61B52ACC"/>
    <w:rsid w:val="62FB730F"/>
    <w:rsid w:val="63E91B93"/>
    <w:rsid w:val="65933620"/>
    <w:rsid w:val="673F502F"/>
    <w:rsid w:val="675863D3"/>
    <w:rsid w:val="68040309"/>
    <w:rsid w:val="68546F36"/>
    <w:rsid w:val="68A75232"/>
    <w:rsid w:val="68F7727E"/>
    <w:rsid w:val="68FBB2B3"/>
    <w:rsid w:val="6985191D"/>
    <w:rsid w:val="6A58073A"/>
    <w:rsid w:val="6AEA1A38"/>
    <w:rsid w:val="6B880F07"/>
    <w:rsid w:val="6BADD995"/>
    <w:rsid w:val="6BBA746D"/>
    <w:rsid w:val="6D73789E"/>
    <w:rsid w:val="6D9E3F65"/>
    <w:rsid w:val="6DDB3FF2"/>
    <w:rsid w:val="6E041063"/>
    <w:rsid w:val="6EBE2ED6"/>
    <w:rsid w:val="6F394D8D"/>
    <w:rsid w:val="6FAE7784"/>
    <w:rsid w:val="6FB72105"/>
    <w:rsid w:val="6FF00AC7"/>
    <w:rsid w:val="70AC59E2"/>
    <w:rsid w:val="70E37655"/>
    <w:rsid w:val="7358359C"/>
    <w:rsid w:val="748DC5A3"/>
    <w:rsid w:val="74CF4657"/>
    <w:rsid w:val="75A4312B"/>
    <w:rsid w:val="77D426E8"/>
    <w:rsid w:val="77DB0A40"/>
    <w:rsid w:val="77DF0049"/>
    <w:rsid w:val="79283DED"/>
    <w:rsid w:val="798D7F66"/>
    <w:rsid w:val="7A7255A6"/>
    <w:rsid w:val="7A8552D9"/>
    <w:rsid w:val="7A8F7F06"/>
    <w:rsid w:val="7B7470FC"/>
    <w:rsid w:val="7BAF5AAF"/>
    <w:rsid w:val="7D941585"/>
    <w:rsid w:val="7D970872"/>
    <w:rsid w:val="7E0D7A07"/>
    <w:rsid w:val="7F6D9E0F"/>
    <w:rsid w:val="7FE355DF"/>
    <w:rsid w:val="7FFF2453"/>
    <w:rsid w:val="8BFDAB26"/>
    <w:rsid w:val="9FB727FD"/>
    <w:rsid w:val="AE9E16AE"/>
    <w:rsid w:val="B2FFF696"/>
    <w:rsid w:val="BFFDC0E1"/>
    <w:rsid w:val="CDCBFE36"/>
    <w:rsid w:val="CFFB5426"/>
    <w:rsid w:val="F4FF7E66"/>
    <w:rsid w:val="F5EB3201"/>
    <w:rsid w:val="F7EE548D"/>
    <w:rsid w:val="F93FFDC0"/>
    <w:rsid w:val="FEA5E1AA"/>
    <w:rsid w:val="FFBB387E"/>
    <w:rsid w:val="FFD99496"/>
    <w:rsid w:val="FFDF25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7"/>
    <w:qFormat/>
    <w:uiPriority w:val="9"/>
    <w:pPr>
      <w:keepNext/>
      <w:keepLines/>
      <w:spacing w:before="260" w:after="260" w:line="416" w:lineRule="auto"/>
      <w:outlineLvl w:val="2"/>
    </w:pPr>
    <w:rPr>
      <w:b/>
      <w:bCs/>
      <w:sz w:val="32"/>
      <w:szCs w:val="32"/>
    </w:rPr>
  </w:style>
  <w:style w:type="paragraph" w:styleId="5">
    <w:name w:val="heading 4"/>
    <w:basedOn w:val="1"/>
    <w:next w:val="1"/>
    <w:link w:val="38"/>
    <w:qFormat/>
    <w:uiPriority w:val="9"/>
    <w:pPr>
      <w:spacing w:before="100" w:beforeAutospacing="1" w:after="100" w:afterAutospacing="1"/>
      <w:jc w:val="left"/>
      <w:outlineLvl w:val="3"/>
    </w:pPr>
    <w:rPr>
      <w:rFonts w:hint="eastAsia" w:ascii="宋体" w:hAnsi="宋体"/>
      <w:b/>
      <w:bCs/>
      <w:kern w:val="0"/>
      <w:sz w:val="24"/>
    </w:rPr>
  </w:style>
  <w:style w:type="paragraph" w:styleId="6">
    <w:name w:val="heading 5"/>
    <w:basedOn w:val="1"/>
    <w:next w:val="1"/>
    <w:link w:val="39"/>
    <w:qFormat/>
    <w:uiPriority w:val="9"/>
    <w:pPr>
      <w:keepNext/>
      <w:keepLines/>
      <w:spacing w:before="280" w:after="290" w:line="376" w:lineRule="auto"/>
      <w:outlineLvl w:val="4"/>
    </w:pPr>
    <w:rPr>
      <w:b/>
      <w:bCs/>
      <w:sz w:val="28"/>
      <w:szCs w:val="28"/>
    </w:rPr>
  </w:style>
  <w:style w:type="paragraph" w:styleId="7">
    <w:name w:val="heading 8"/>
    <w:basedOn w:val="1"/>
    <w:next w:val="1"/>
    <w:link w:val="40"/>
    <w:qFormat/>
    <w:uiPriority w:val="9"/>
    <w:pPr>
      <w:keepNext/>
      <w:keepLines/>
      <w:spacing w:before="240" w:after="64" w:line="320" w:lineRule="auto"/>
      <w:outlineLvl w:val="7"/>
    </w:pPr>
    <w:rPr>
      <w:rFonts w:ascii="等线 Light" w:hAnsi="等线 Light" w:eastAsia="等线 Light"/>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qFormat/>
    <w:uiPriority w:val="99"/>
    <w:pPr>
      <w:ind w:left="2940"/>
    </w:pPr>
    <w:rPr>
      <w:rFonts w:ascii="Calibri" w:hAnsi="Calibri" w:eastAsia="宋体" w:cs="Times New Roman"/>
      <w:szCs w:val="22"/>
    </w:r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Normal Indent"/>
    <w:basedOn w:val="1"/>
    <w:qFormat/>
    <w:uiPriority w:val="0"/>
    <w:pPr>
      <w:ind w:firstLine="420"/>
    </w:pPr>
    <w:rPr>
      <w:szCs w:val="20"/>
    </w:rPr>
  </w:style>
  <w:style w:type="paragraph" w:styleId="11">
    <w:name w:val="annotation text"/>
    <w:basedOn w:val="1"/>
    <w:link w:val="110"/>
    <w:qFormat/>
    <w:uiPriority w:val="99"/>
    <w:pPr>
      <w:jc w:val="left"/>
    </w:pPr>
  </w:style>
  <w:style w:type="paragraph" w:styleId="12">
    <w:name w:val="Body Text 3"/>
    <w:basedOn w:val="1"/>
    <w:link w:val="42"/>
    <w:qFormat/>
    <w:uiPriority w:val="99"/>
    <w:pPr>
      <w:spacing w:after="120"/>
    </w:pPr>
    <w:rPr>
      <w:sz w:val="16"/>
      <w:szCs w:val="16"/>
    </w:rPr>
  </w:style>
  <w:style w:type="paragraph" w:styleId="13">
    <w:name w:val="Body Text"/>
    <w:basedOn w:val="1"/>
    <w:next w:val="1"/>
    <w:link w:val="43"/>
    <w:qFormat/>
    <w:uiPriority w:val="0"/>
    <w:pPr>
      <w:spacing w:after="120"/>
    </w:pPr>
  </w:style>
  <w:style w:type="paragraph" w:styleId="14">
    <w:name w:val="Body Text Indent"/>
    <w:basedOn w:val="1"/>
    <w:link w:val="44"/>
    <w:qFormat/>
    <w:uiPriority w:val="0"/>
    <w:pPr>
      <w:ind w:firstLine="830" w:firstLineChars="352"/>
    </w:pPr>
    <w:rPr>
      <w:rFonts w:ascii="仿宋_GB2312" w:eastAsia="仿宋_GB2312"/>
      <w:kern w:val="0"/>
      <w:sz w:val="32"/>
      <w:szCs w:val="20"/>
    </w:rPr>
  </w:style>
  <w:style w:type="paragraph" w:styleId="15">
    <w:name w:val="List 2"/>
    <w:basedOn w:val="1"/>
    <w:qFormat/>
    <w:uiPriority w:val="99"/>
    <w:pPr>
      <w:ind w:left="100" w:leftChars="200" w:hanging="200" w:hangingChars="200"/>
      <w:contextualSpacing/>
    </w:pPr>
  </w:style>
  <w:style w:type="paragraph" w:styleId="16">
    <w:name w:val="Plain Text"/>
    <w:basedOn w:val="1"/>
    <w:next w:val="8"/>
    <w:link w:val="111"/>
    <w:qFormat/>
    <w:uiPriority w:val="0"/>
    <w:rPr>
      <w:rFonts w:ascii="宋体" w:hAnsi="Courier New"/>
      <w:kern w:val="0"/>
      <w:sz w:val="20"/>
      <w:szCs w:val="21"/>
    </w:rPr>
  </w:style>
  <w:style w:type="paragraph" w:styleId="17">
    <w:name w:val="Date"/>
    <w:basedOn w:val="1"/>
    <w:next w:val="1"/>
    <w:link w:val="46"/>
    <w:qFormat/>
    <w:uiPriority w:val="99"/>
    <w:pPr>
      <w:ind w:left="100" w:leftChars="2500"/>
    </w:pPr>
  </w:style>
  <w:style w:type="paragraph" w:styleId="18">
    <w:name w:val="Balloon Text"/>
    <w:basedOn w:val="1"/>
    <w:link w:val="47"/>
    <w:qFormat/>
    <w:uiPriority w:val="0"/>
    <w:rPr>
      <w:sz w:val="18"/>
      <w:szCs w:val="18"/>
    </w:rPr>
  </w:style>
  <w:style w:type="paragraph" w:styleId="19">
    <w:name w:val="footer"/>
    <w:basedOn w:val="1"/>
    <w:link w:val="48"/>
    <w:qFormat/>
    <w:uiPriority w:val="99"/>
    <w:pPr>
      <w:tabs>
        <w:tab w:val="center" w:pos="4153"/>
        <w:tab w:val="right" w:pos="8306"/>
      </w:tabs>
      <w:snapToGrid w:val="0"/>
      <w:jc w:val="left"/>
    </w:pPr>
    <w:rPr>
      <w:kern w:val="0"/>
      <w:sz w:val="18"/>
      <w:szCs w:val="18"/>
    </w:rPr>
  </w:style>
  <w:style w:type="paragraph" w:styleId="20">
    <w:name w:val="header"/>
    <w:basedOn w:val="1"/>
    <w:link w:val="49"/>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List"/>
    <w:basedOn w:val="1"/>
    <w:qFormat/>
    <w:uiPriority w:val="99"/>
    <w:pPr>
      <w:ind w:left="200" w:hanging="200" w:hangingChars="200"/>
      <w:contextualSpacing/>
    </w:pPr>
  </w:style>
  <w:style w:type="paragraph" w:styleId="22">
    <w:name w:val="Normal (Web)"/>
    <w:basedOn w:val="1"/>
    <w:qFormat/>
    <w:uiPriority w:val="99"/>
    <w:rPr>
      <w:rFonts w:ascii="Calibri" w:hAnsi="Calibri"/>
      <w:kern w:val="0"/>
      <w:sz w:val="24"/>
    </w:rPr>
  </w:style>
  <w:style w:type="paragraph" w:styleId="23">
    <w:name w:val="Title"/>
    <w:basedOn w:val="1"/>
    <w:qFormat/>
    <w:uiPriority w:val="99"/>
    <w:pPr>
      <w:spacing w:before="240" w:after="60"/>
      <w:jc w:val="center"/>
      <w:outlineLvl w:val="0"/>
    </w:pPr>
    <w:rPr>
      <w:rFonts w:ascii="Calibri Light" w:hAnsi="Calibri Light"/>
      <w:b/>
      <w:bCs/>
    </w:rPr>
  </w:style>
  <w:style w:type="paragraph" w:styleId="24">
    <w:name w:val="annotation subject"/>
    <w:basedOn w:val="11"/>
    <w:next w:val="11"/>
    <w:link w:val="50"/>
    <w:qFormat/>
    <w:uiPriority w:val="99"/>
    <w:rPr>
      <w:b/>
      <w:bCs/>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endnote reference"/>
    <w:qFormat/>
    <w:uiPriority w:val="99"/>
    <w:rPr>
      <w:vertAlign w:val="superscript"/>
    </w:r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Emphasis"/>
    <w:basedOn w:val="27"/>
    <w:qFormat/>
    <w:uiPriority w:val="0"/>
    <w:rPr>
      <w:i/>
    </w:rPr>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character" w:customStyle="1" w:styleId="35">
    <w:name w:val="标题 1 Char1"/>
    <w:link w:val="2"/>
    <w:qFormat/>
    <w:uiPriority w:val="9"/>
    <w:rPr>
      <w:b/>
      <w:bCs/>
      <w:kern w:val="44"/>
      <w:sz w:val="44"/>
      <w:szCs w:val="44"/>
    </w:rPr>
  </w:style>
  <w:style w:type="character" w:customStyle="1" w:styleId="36">
    <w:name w:val="标题 2 Char1"/>
    <w:link w:val="3"/>
    <w:qFormat/>
    <w:uiPriority w:val="9"/>
    <w:rPr>
      <w:rFonts w:ascii="Cambria" w:hAnsi="Cambria" w:eastAsia="宋体" w:cs="Times New Roman"/>
      <w:b/>
      <w:bCs/>
      <w:kern w:val="2"/>
      <w:sz w:val="32"/>
      <w:szCs w:val="32"/>
    </w:rPr>
  </w:style>
  <w:style w:type="character" w:customStyle="1" w:styleId="37">
    <w:name w:val="标题 3 Char"/>
    <w:link w:val="4"/>
    <w:qFormat/>
    <w:uiPriority w:val="9"/>
    <w:rPr>
      <w:b/>
      <w:bCs/>
      <w:kern w:val="2"/>
      <w:sz w:val="32"/>
      <w:szCs w:val="32"/>
    </w:rPr>
  </w:style>
  <w:style w:type="character" w:customStyle="1" w:styleId="38">
    <w:name w:val="标题 4 Char"/>
    <w:link w:val="5"/>
    <w:qFormat/>
    <w:uiPriority w:val="9"/>
    <w:rPr>
      <w:rFonts w:ascii="宋体" w:hAnsi="宋体"/>
      <w:b/>
      <w:bCs/>
      <w:sz w:val="24"/>
      <w:szCs w:val="24"/>
    </w:rPr>
  </w:style>
  <w:style w:type="character" w:customStyle="1" w:styleId="39">
    <w:name w:val="标题 5 Char"/>
    <w:link w:val="6"/>
    <w:qFormat/>
    <w:uiPriority w:val="9"/>
    <w:rPr>
      <w:rFonts w:ascii="Times New Roman" w:hAnsi="Times New Roman"/>
      <w:b/>
      <w:bCs/>
      <w:kern w:val="2"/>
      <w:sz w:val="28"/>
      <w:szCs w:val="28"/>
    </w:rPr>
  </w:style>
  <w:style w:type="character" w:customStyle="1" w:styleId="40">
    <w:name w:val="标题 8 Char1"/>
    <w:link w:val="7"/>
    <w:qFormat/>
    <w:uiPriority w:val="9"/>
    <w:rPr>
      <w:rFonts w:ascii="等线 Light" w:hAnsi="等线 Light" w:eastAsia="等线 Light" w:cs="Times New Roman"/>
      <w:kern w:val="2"/>
      <w:sz w:val="24"/>
      <w:szCs w:val="24"/>
    </w:rPr>
  </w:style>
  <w:style w:type="character" w:customStyle="1" w:styleId="41">
    <w:name w:val="Comment Text Char"/>
    <w:qFormat/>
    <w:uiPriority w:val="0"/>
    <w:rPr>
      <w:rFonts w:ascii="Times New Roman" w:hAnsi="Times New Roman"/>
      <w:kern w:val="2"/>
      <w:sz w:val="21"/>
      <w:szCs w:val="24"/>
    </w:rPr>
  </w:style>
  <w:style w:type="character" w:customStyle="1" w:styleId="42">
    <w:name w:val="正文文本 3 Char"/>
    <w:link w:val="12"/>
    <w:qFormat/>
    <w:uiPriority w:val="99"/>
    <w:rPr>
      <w:kern w:val="2"/>
      <w:sz w:val="16"/>
      <w:szCs w:val="16"/>
    </w:rPr>
  </w:style>
  <w:style w:type="character" w:customStyle="1" w:styleId="43">
    <w:name w:val="正文文本 Char2"/>
    <w:link w:val="13"/>
    <w:qFormat/>
    <w:uiPriority w:val="0"/>
    <w:rPr>
      <w:rFonts w:ascii="Times New Roman" w:hAnsi="Times New Roman"/>
      <w:kern w:val="2"/>
      <w:sz w:val="21"/>
      <w:szCs w:val="24"/>
    </w:rPr>
  </w:style>
  <w:style w:type="character" w:customStyle="1" w:styleId="44">
    <w:name w:val="正文文本缩进 Char1"/>
    <w:link w:val="14"/>
    <w:qFormat/>
    <w:uiPriority w:val="0"/>
    <w:rPr>
      <w:rFonts w:ascii="仿宋_GB2312" w:hAnsi="Times New Roman" w:eastAsia="仿宋_GB2312" w:cs="Times New Roman"/>
      <w:sz w:val="32"/>
      <w:szCs w:val="20"/>
    </w:rPr>
  </w:style>
  <w:style w:type="character" w:customStyle="1" w:styleId="45">
    <w:name w:val="Plain Text Char"/>
    <w:qFormat/>
    <w:uiPriority w:val="0"/>
    <w:rPr>
      <w:rFonts w:ascii="宋体" w:hAnsi="Courier New" w:eastAsia="宋体" w:cs="Courier New"/>
      <w:szCs w:val="21"/>
    </w:rPr>
  </w:style>
  <w:style w:type="character" w:customStyle="1" w:styleId="46">
    <w:name w:val="日期 Char"/>
    <w:link w:val="17"/>
    <w:qFormat/>
    <w:uiPriority w:val="99"/>
    <w:rPr>
      <w:rFonts w:ascii="Times New Roman" w:hAnsi="Times New Roman"/>
      <w:kern w:val="2"/>
      <w:sz w:val="21"/>
      <w:szCs w:val="24"/>
    </w:rPr>
  </w:style>
  <w:style w:type="character" w:customStyle="1" w:styleId="47">
    <w:name w:val="批注框文本 Char"/>
    <w:link w:val="18"/>
    <w:qFormat/>
    <w:uiPriority w:val="0"/>
    <w:rPr>
      <w:kern w:val="2"/>
      <w:sz w:val="18"/>
      <w:szCs w:val="18"/>
    </w:rPr>
  </w:style>
  <w:style w:type="character" w:customStyle="1" w:styleId="48">
    <w:name w:val="页脚 Char"/>
    <w:link w:val="19"/>
    <w:qFormat/>
    <w:uiPriority w:val="99"/>
    <w:rPr>
      <w:sz w:val="18"/>
      <w:szCs w:val="18"/>
    </w:rPr>
  </w:style>
  <w:style w:type="character" w:customStyle="1" w:styleId="49">
    <w:name w:val="页眉 Char"/>
    <w:link w:val="20"/>
    <w:qFormat/>
    <w:uiPriority w:val="99"/>
    <w:rPr>
      <w:sz w:val="18"/>
      <w:szCs w:val="18"/>
    </w:rPr>
  </w:style>
  <w:style w:type="character" w:customStyle="1" w:styleId="50">
    <w:name w:val="批注主题 Char"/>
    <w:link w:val="24"/>
    <w:qFormat/>
    <w:uiPriority w:val="99"/>
    <w:rPr>
      <w:rFonts w:ascii="Times New Roman" w:hAnsi="Times New Roman"/>
      <w:b/>
      <w:bCs/>
      <w:kern w:val="2"/>
      <w:sz w:val="21"/>
      <w:szCs w:val="24"/>
    </w:rPr>
  </w:style>
  <w:style w:type="paragraph" w:customStyle="1" w:styleId="51">
    <w:name w:val="TOC 31"/>
    <w:basedOn w:val="1"/>
    <w:qFormat/>
    <w:uiPriority w:val="39"/>
    <w:pPr>
      <w:ind w:left="840" w:leftChars="400"/>
    </w:pPr>
  </w:style>
  <w:style w:type="paragraph" w:customStyle="1" w:styleId="52">
    <w:name w:val="TOC 11"/>
    <w:basedOn w:val="1"/>
    <w:qFormat/>
    <w:uiPriority w:val="39"/>
  </w:style>
  <w:style w:type="paragraph" w:customStyle="1" w:styleId="53">
    <w:name w:val="TOC 21"/>
    <w:basedOn w:val="1"/>
    <w:qFormat/>
    <w:uiPriority w:val="39"/>
    <w:pPr>
      <w:tabs>
        <w:tab w:val="right" w:leader="dot" w:pos="8296"/>
      </w:tabs>
      <w:ind w:left="420" w:leftChars="200"/>
    </w:pPr>
  </w:style>
  <w:style w:type="character" w:customStyle="1" w:styleId="54">
    <w:name w:val="纯文本 字符2"/>
    <w:qFormat/>
    <w:uiPriority w:val="0"/>
    <w:rPr>
      <w:rFonts w:ascii="宋体" w:hAnsi="Courier New" w:eastAsia="宋体" w:cs="Courier New"/>
      <w:szCs w:val="21"/>
    </w:rPr>
  </w:style>
  <w:style w:type="character" w:customStyle="1" w:styleId="55">
    <w:name w:val="apple-style-span"/>
    <w:qFormat/>
    <w:uiPriority w:val="0"/>
  </w:style>
  <w:style w:type="character" w:customStyle="1" w:styleId="56">
    <w:name w:val="标题 2 Char"/>
    <w:qFormat/>
    <w:uiPriority w:val="9"/>
    <w:rPr>
      <w:rFonts w:ascii="Cambria" w:hAnsi="Cambria" w:eastAsia="宋体" w:cs="Times New Roman"/>
      <w:b/>
      <w:bCs/>
      <w:kern w:val="2"/>
      <w:sz w:val="32"/>
      <w:szCs w:val="32"/>
    </w:rPr>
  </w:style>
  <w:style w:type="character" w:customStyle="1" w:styleId="57">
    <w:name w:val="纯文本 字符"/>
    <w:qFormat/>
    <w:uiPriority w:val="0"/>
    <w:rPr>
      <w:rFonts w:ascii="宋体" w:hAnsi="Courier New" w:eastAsia="宋体" w:cs="Courier New"/>
      <w:szCs w:val="21"/>
    </w:rPr>
  </w:style>
  <w:style w:type="character" w:customStyle="1" w:styleId="58">
    <w:name w:val="纯文本 字符1"/>
    <w:qFormat/>
    <w:uiPriority w:val="0"/>
    <w:rPr>
      <w:rFonts w:ascii="宋体" w:hAnsi="Courier New"/>
    </w:rPr>
  </w:style>
  <w:style w:type="character" w:customStyle="1" w:styleId="59">
    <w:name w:val="标题 8 Char"/>
    <w:qFormat/>
    <w:uiPriority w:val="0"/>
    <w:rPr>
      <w:rFonts w:ascii="Arial" w:hAnsi="Arial" w:eastAsia="黑体"/>
      <w:kern w:val="2"/>
      <w:sz w:val="24"/>
      <w:szCs w:val="24"/>
    </w:rPr>
  </w:style>
  <w:style w:type="character" w:customStyle="1" w:styleId="60">
    <w:name w:val="纯文本 Char"/>
    <w:qFormat/>
    <w:uiPriority w:val="0"/>
    <w:rPr>
      <w:rFonts w:ascii="宋体" w:hAnsi="Courier New" w:eastAsia="宋体" w:cs="Courier New"/>
      <w:szCs w:val="21"/>
    </w:rPr>
  </w:style>
  <w:style w:type="character" w:customStyle="1" w:styleId="61">
    <w:name w:val="正文文本 Char"/>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26) + 间距 0 pt"/>
    <w:qFormat/>
    <w:uiPriority w:val="0"/>
    <w:rPr>
      <w:rFonts w:ascii="宋体" w:hAnsi="宋体" w:eastAsia="宋体" w:cs="宋体"/>
      <w:color w:val="000000"/>
      <w:spacing w:val="0"/>
      <w:w w:val="100"/>
      <w:sz w:val="22"/>
      <w:szCs w:val="22"/>
      <w:u w:val="none"/>
      <w:lang w:val="zh-CN" w:eastAsia="zh-CN" w:bidi="zh-CN"/>
    </w:rPr>
  </w:style>
  <w:style w:type="character" w:customStyle="1" w:styleId="64">
    <w:name w:val="标题 1 字符1"/>
    <w:qFormat/>
    <w:uiPriority w:val="0"/>
    <w:rPr>
      <w:b/>
      <w:bCs/>
      <w:kern w:val="44"/>
      <w:sz w:val="44"/>
      <w:szCs w:val="44"/>
    </w:rPr>
  </w:style>
  <w:style w:type="character" w:customStyle="1" w:styleId="65">
    <w:name w:val="正文文本 字符"/>
    <w:qFormat/>
    <w:uiPriority w:val="0"/>
    <w:rPr>
      <w:rFonts w:ascii="Times New Roman" w:hAnsi="Times New Roman"/>
      <w:kern w:val="2"/>
      <w:sz w:val="21"/>
      <w:szCs w:val="24"/>
    </w:rPr>
  </w:style>
  <w:style w:type="character" w:customStyle="1" w:styleId="66">
    <w:name w:val="批注文字 字符"/>
    <w:qFormat/>
    <w:uiPriority w:val="99"/>
    <w:rPr>
      <w:rFonts w:ascii="Times New Roman" w:hAnsi="Times New Roman"/>
      <w:kern w:val="2"/>
      <w:sz w:val="21"/>
      <w:szCs w:val="24"/>
    </w:rPr>
  </w:style>
  <w:style w:type="character" w:customStyle="1" w:styleId="67">
    <w:name w:val="textcontents"/>
    <w:qFormat/>
    <w:uiPriority w:val="0"/>
  </w:style>
  <w:style w:type="character" w:customStyle="1" w:styleId="68">
    <w:name w:val="批注文字 Char"/>
    <w:qFormat/>
    <w:uiPriority w:val="0"/>
    <w:rPr>
      <w:rFonts w:ascii="Times New Roman" w:hAnsi="Times New Roman"/>
      <w:kern w:val="2"/>
      <w:sz w:val="21"/>
      <w:szCs w:val="24"/>
    </w:rPr>
  </w:style>
  <w:style w:type="paragraph" w:customStyle="1" w:styleId="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0">
    <w:name w:val="列表段落1"/>
    <w:basedOn w:val="1"/>
    <w:qFormat/>
    <w:uiPriority w:val="34"/>
    <w:pPr>
      <w:ind w:firstLine="420" w:firstLineChars="200"/>
    </w:pPr>
  </w:style>
  <w:style w:type="paragraph" w:customStyle="1" w:styleId="71">
    <w:name w:val="默认段落字体 Para Char Char Char Char Char Char Char Char Char1 Char Char Char Char"/>
    <w:basedOn w:val="1"/>
    <w:qFormat/>
    <w:uiPriority w:val="0"/>
    <w:rPr>
      <w:rFonts w:ascii="Tahoma" w:hAnsi="Tahoma"/>
      <w:sz w:val="24"/>
      <w:szCs w:val="20"/>
    </w:r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Char Char Char Char"/>
    <w:basedOn w:val="1"/>
    <w:qFormat/>
    <w:uiPriority w:val="0"/>
    <w:pPr>
      <w:widowControl/>
      <w:spacing w:after="160" w:line="240" w:lineRule="exact"/>
      <w:jc w:val="left"/>
    </w:pPr>
  </w:style>
  <w:style w:type="character" w:customStyle="1" w:styleId="74">
    <w:name w:val="未处理的提及1"/>
    <w:qFormat/>
    <w:uiPriority w:val="99"/>
    <w:rPr>
      <w:color w:val="605E5C"/>
      <w:shd w:val="clear" w:color="auto" w:fill="E1DFDD"/>
    </w:rPr>
  </w:style>
  <w:style w:type="paragraph" w:customStyle="1" w:styleId="75">
    <w:name w:val="TOC 标题1"/>
    <w:basedOn w:val="2"/>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paragraph" w:customStyle="1" w:styleId="78">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9">
    <w:name w:val="正文缩进1"/>
    <w:basedOn w:val="1"/>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0">
    <w:name w:val="标题 1 字符"/>
    <w:qFormat/>
    <w:uiPriority w:val="9"/>
    <w:rPr>
      <w:b/>
      <w:bCs/>
      <w:kern w:val="44"/>
      <w:sz w:val="44"/>
      <w:szCs w:val="44"/>
    </w:rPr>
  </w:style>
  <w:style w:type="character" w:customStyle="1" w:styleId="81">
    <w:name w:val="标题 2 字符"/>
    <w:qFormat/>
    <w:uiPriority w:val="9"/>
    <w:rPr>
      <w:rFonts w:ascii="Cambria" w:hAnsi="Cambria"/>
      <w:b/>
      <w:bCs/>
      <w:kern w:val="2"/>
      <w:sz w:val="32"/>
      <w:szCs w:val="32"/>
    </w:rPr>
  </w:style>
  <w:style w:type="character" w:customStyle="1" w:styleId="82">
    <w:name w:val="标题 3 字符"/>
    <w:qFormat/>
    <w:uiPriority w:val="9"/>
    <w:rPr>
      <w:b/>
      <w:bCs/>
      <w:kern w:val="2"/>
      <w:sz w:val="32"/>
      <w:szCs w:val="32"/>
    </w:rPr>
  </w:style>
  <w:style w:type="character" w:customStyle="1" w:styleId="83">
    <w:name w:val="标题 5 字符"/>
    <w:qFormat/>
    <w:uiPriority w:val="9"/>
    <w:rPr>
      <w:b/>
      <w:bCs/>
      <w:kern w:val="2"/>
      <w:sz w:val="28"/>
      <w:szCs w:val="28"/>
    </w:rPr>
  </w:style>
  <w:style w:type="character" w:customStyle="1" w:styleId="84">
    <w:name w:val="标题 8 字符"/>
    <w:qFormat/>
    <w:uiPriority w:val="9"/>
    <w:rPr>
      <w:rFonts w:ascii="等线 Light" w:hAnsi="等线 Light" w:eastAsia="等线 Light"/>
      <w:kern w:val="2"/>
      <w:sz w:val="24"/>
      <w:szCs w:val="24"/>
    </w:rPr>
  </w:style>
  <w:style w:type="character" w:customStyle="1" w:styleId="85">
    <w:name w:val="批注文字 字符2"/>
    <w:qFormat/>
    <w:uiPriority w:val="99"/>
    <w:rPr>
      <w:kern w:val="2"/>
      <w:sz w:val="21"/>
      <w:szCs w:val="24"/>
    </w:rPr>
  </w:style>
  <w:style w:type="character" w:customStyle="1" w:styleId="86">
    <w:name w:val="正文文本 3 字符"/>
    <w:qFormat/>
    <w:uiPriority w:val="99"/>
    <w:rPr>
      <w:kern w:val="2"/>
      <w:sz w:val="16"/>
      <w:szCs w:val="16"/>
    </w:rPr>
  </w:style>
  <w:style w:type="character" w:customStyle="1" w:styleId="87">
    <w:name w:val="正文文本 字符1"/>
    <w:qFormat/>
    <w:uiPriority w:val="0"/>
    <w:rPr>
      <w:kern w:val="2"/>
      <w:sz w:val="21"/>
      <w:szCs w:val="24"/>
    </w:rPr>
  </w:style>
  <w:style w:type="character" w:customStyle="1" w:styleId="88">
    <w:name w:val="正文文本缩进 字符"/>
    <w:qFormat/>
    <w:uiPriority w:val="0"/>
    <w:rPr>
      <w:rFonts w:ascii="仿宋_GB2312" w:eastAsia="仿宋_GB2312"/>
      <w:sz w:val="32"/>
    </w:rPr>
  </w:style>
  <w:style w:type="character" w:customStyle="1" w:styleId="89">
    <w:name w:val="纯文本 字符3"/>
    <w:qFormat/>
    <w:uiPriority w:val="0"/>
    <w:rPr>
      <w:rFonts w:ascii="宋体" w:hAnsi="Courier New"/>
      <w:szCs w:val="21"/>
    </w:rPr>
  </w:style>
  <w:style w:type="character" w:customStyle="1" w:styleId="90">
    <w:name w:val="日期 字符"/>
    <w:qFormat/>
    <w:uiPriority w:val="99"/>
    <w:rPr>
      <w:kern w:val="2"/>
      <w:sz w:val="21"/>
      <w:szCs w:val="24"/>
    </w:rPr>
  </w:style>
  <w:style w:type="character" w:customStyle="1" w:styleId="91">
    <w:name w:val="页脚 字符"/>
    <w:qFormat/>
    <w:uiPriority w:val="99"/>
    <w:rPr>
      <w:sz w:val="18"/>
      <w:szCs w:val="18"/>
    </w:rPr>
  </w:style>
  <w:style w:type="character" w:customStyle="1" w:styleId="92">
    <w:name w:val="页眉 字符"/>
    <w:qFormat/>
    <w:uiPriority w:val="99"/>
    <w:rPr>
      <w:sz w:val="18"/>
      <w:szCs w:val="18"/>
    </w:rPr>
  </w:style>
  <w:style w:type="character" w:customStyle="1" w:styleId="93">
    <w:name w:val="批注主题 字符"/>
    <w:qFormat/>
    <w:uiPriority w:val="99"/>
    <w:rPr>
      <w:rFonts w:ascii="Times New Roman" w:hAnsi="Times New Roman"/>
      <w:b/>
      <w:bCs/>
      <w:kern w:val="2"/>
      <w:sz w:val="21"/>
      <w:szCs w:val="24"/>
    </w:rPr>
  </w:style>
  <w:style w:type="paragraph" w:customStyle="1" w:styleId="94">
    <w:name w:val="_Style 94"/>
    <w:basedOn w:val="1"/>
    <w:qFormat/>
    <w:uiPriority w:val="99"/>
  </w:style>
  <w:style w:type="paragraph" w:customStyle="1" w:styleId="95">
    <w:name w:val="_Style 95"/>
    <w:basedOn w:val="1"/>
    <w:qFormat/>
    <w:uiPriority w:val="99"/>
  </w:style>
  <w:style w:type="paragraph" w:customStyle="1" w:styleId="96">
    <w:name w:val="msonormal"/>
    <w:basedOn w:val="1"/>
    <w:qFormat/>
    <w:uiPriority w:val="99"/>
    <w:rPr>
      <w:rFonts w:ascii="Calibri" w:hAnsi="Calibri"/>
      <w:kern w:val="0"/>
      <w:sz w:val="24"/>
    </w:rPr>
  </w:style>
  <w:style w:type="paragraph" w:customStyle="1" w:styleId="9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98">
    <w:name w:val="未处理的提及11"/>
    <w:qFormat/>
    <w:uiPriority w:val="99"/>
    <w:rPr>
      <w:color w:val="605E5C"/>
      <w:shd w:val="clear" w:color="auto" w:fill="E1DFDD"/>
    </w:rPr>
  </w:style>
  <w:style w:type="paragraph" w:customStyle="1" w:styleId="99">
    <w:name w:val="TOC 标题11"/>
    <w:basedOn w:val="2"/>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00">
    <w:name w:val="纯文本 Char1"/>
    <w:qFormat/>
    <w:uiPriority w:val="0"/>
    <w:rPr>
      <w:rFonts w:ascii="宋体" w:hAnsi="Courier New"/>
      <w:szCs w:val="21"/>
    </w:rPr>
  </w:style>
  <w:style w:type="character" w:customStyle="1" w:styleId="101">
    <w:name w:val="批注文字 Char1"/>
    <w:qFormat/>
    <w:uiPriority w:val="0"/>
    <w:rPr>
      <w:kern w:val="2"/>
      <w:sz w:val="21"/>
      <w:szCs w:val="24"/>
    </w:rPr>
  </w:style>
  <w:style w:type="character" w:customStyle="1" w:styleId="102">
    <w:name w:val="标题 1 Char"/>
    <w:qFormat/>
    <w:uiPriority w:val="9"/>
    <w:rPr>
      <w:b/>
      <w:bCs/>
      <w:kern w:val="44"/>
      <w:sz w:val="44"/>
      <w:szCs w:val="44"/>
    </w:rPr>
  </w:style>
  <w:style w:type="character" w:customStyle="1" w:styleId="103">
    <w:name w:val="正文文本 Char1"/>
    <w:qFormat/>
    <w:uiPriority w:val="0"/>
    <w:rPr>
      <w:kern w:val="2"/>
      <w:sz w:val="21"/>
      <w:szCs w:val="24"/>
    </w:rPr>
  </w:style>
  <w:style w:type="character" w:customStyle="1" w:styleId="104">
    <w:name w:val="正文文本缩进 Char"/>
    <w:qFormat/>
    <w:uiPriority w:val="0"/>
    <w:rPr>
      <w:rFonts w:ascii="仿宋_GB2312" w:eastAsia="仿宋_GB2312"/>
      <w:sz w:val="32"/>
    </w:rPr>
  </w:style>
  <w:style w:type="paragraph" w:customStyle="1" w:styleId="105">
    <w:name w:val="修订1"/>
    <w:qFormat/>
    <w:uiPriority w:val="99"/>
    <w:rPr>
      <w:rFonts w:ascii="Times New Roman" w:hAnsi="Times New Roman" w:eastAsia="宋体" w:cs="Times New Roman"/>
      <w:kern w:val="2"/>
      <w:sz w:val="21"/>
      <w:szCs w:val="24"/>
      <w:lang w:val="en-US" w:eastAsia="zh-CN" w:bidi="ar-SA"/>
    </w:rPr>
  </w:style>
  <w:style w:type="character" w:customStyle="1" w:styleId="106">
    <w:name w:val="未处理的提及2"/>
    <w:qFormat/>
    <w:uiPriority w:val="99"/>
    <w:rPr>
      <w:color w:val="605E5C"/>
      <w:shd w:val="clear" w:color="auto" w:fill="E1DFDD"/>
    </w:rPr>
  </w:style>
  <w:style w:type="paragraph" w:customStyle="1" w:styleId="107">
    <w:name w:val="修订2"/>
    <w:qFormat/>
    <w:uiPriority w:val="99"/>
    <w:rPr>
      <w:rFonts w:ascii="Times New Roman" w:hAnsi="Times New Roman" w:eastAsia="宋体" w:cs="Times New Roman"/>
      <w:kern w:val="2"/>
      <w:sz w:val="21"/>
      <w:szCs w:val="24"/>
      <w:lang w:val="en-US" w:eastAsia="zh-CN" w:bidi="ar-SA"/>
    </w:rPr>
  </w:style>
  <w:style w:type="character" w:customStyle="1" w:styleId="108">
    <w:name w:val="未处理的提及3"/>
    <w:qFormat/>
    <w:uiPriority w:val="99"/>
    <w:rPr>
      <w:color w:val="605E5C"/>
      <w:shd w:val="clear" w:color="auto" w:fill="E1DFDD"/>
    </w:rPr>
  </w:style>
  <w:style w:type="paragraph" w:customStyle="1" w:styleId="10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10">
    <w:name w:val="批注文字 Char2"/>
    <w:basedOn w:val="27"/>
    <w:link w:val="11"/>
    <w:qFormat/>
    <w:uiPriority w:val="0"/>
    <w:rPr>
      <w:kern w:val="2"/>
      <w:sz w:val="21"/>
      <w:szCs w:val="24"/>
    </w:rPr>
  </w:style>
  <w:style w:type="character" w:customStyle="1" w:styleId="111">
    <w:name w:val="纯文本 Char2"/>
    <w:basedOn w:val="27"/>
    <w:link w:val="16"/>
    <w:qFormat/>
    <w:uiPriority w:val="0"/>
    <w:rPr>
      <w:rFonts w:hint="eastAsia" w:ascii="宋体" w:hAnsi="Courier New" w:eastAsia="宋体" w:cs="宋体"/>
      <w:szCs w:val="21"/>
    </w:rPr>
  </w:style>
  <w:style w:type="paragraph" w:customStyle="1" w:styleId="112">
    <w:name w:val="Char Char Char3"/>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131</Pages>
  <Words>7809</Words>
  <Characters>8918</Characters>
  <Lines>436</Lines>
  <Paragraphs>122</Paragraphs>
  <TotalTime>49</TotalTime>
  <ScaleCrop>false</ScaleCrop>
  <LinksUpToDate>false</LinksUpToDate>
  <CharactersWithSpaces>8983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2024-04-30T17:12:00Z</dcterms:created>
  <dc:creator>唐冰</dc:creator>
  <cp:lastModifiedBy>WYY</cp:lastModifiedBy>
  <cp:lastPrinted>2025-10-10T16:35:00Z</cp:lastPrinted>
  <dcterms:modified xsi:type="dcterms:W3CDTF">2025-10-13T12:20:31Z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4F0947398B7A4668BFA6AD091DB40DD1_13</vt:lpwstr>
  </property>
  <property fmtid="{D5CDD505-2E9C-101B-9397-08002B2CF9AE}" pid="4" name="KSOTemplateDocerSaveRecord">
    <vt:lpwstr>eyJoZGlkIjoiNWEwOGQ5Y2VmZmFlOGI2YWRmOTdlMTQ3OGU0MjYyODgiLCJ1c2VySWQiOiIxNTMyMDEwNjI5In0=</vt:lpwstr>
  </property>
</Properties>
</file>