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A7E6F8">
      <w:pPr>
        <w:tabs>
          <w:tab w:val="left" w:pos="1710"/>
        </w:tabs>
        <w:rPr>
          <w:color w:val="auto"/>
          <w:highlight w:val="none"/>
        </w:rPr>
      </w:pPr>
      <w:bookmarkStart w:id="0" w:name="_Toc183682338"/>
      <w:bookmarkStart w:id="1" w:name="_Toc217446030"/>
    </w:p>
    <w:p w14:paraId="501B67A3">
      <w:pPr>
        <w:tabs>
          <w:tab w:val="left" w:pos="1710"/>
        </w:tabs>
        <w:rPr>
          <w:color w:val="auto"/>
          <w:highlight w:val="none"/>
        </w:rPr>
      </w:pPr>
    </w:p>
    <w:p w14:paraId="378BFDFF">
      <w:pPr>
        <w:tabs>
          <w:tab w:val="left" w:pos="1710"/>
        </w:tabs>
        <w:rPr>
          <w:color w:val="auto"/>
          <w:highlight w:val="none"/>
        </w:rPr>
      </w:pPr>
    </w:p>
    <w:p w14:paraId="1A94EAC3">
      <w:pPr>
        <w:tabs>
          <w:tab w:val="left" w:pos="1710"/>
        </w:tabs>
        <w:rPr>
          <w:color w:val="auto"/>
          <w:highlight w:val="none"/>
        </w:rPr>
      </w:pPr>
    </w:p>
    <w:p w14:paraId="189E9886">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6E64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14:paraId="46665699">
            <w:pPr>
              <w:snapToGrid w:val="0"/>
              <w:spacing w:line="240" w:lineRule="atLeast"/>
              <w:jc w:val="center"/>
              <w:rPr>
                <w:b/>
                <w:color w:val="auto"/>
                <w:sz w:val="60"/>
                <w:szCs w:val="60"/>
                <w:highlight w:val="none"/>
              </w:rPr>
            </w:pPr>
            <w:r>
              <w:rPr>
                <w:rFonts w:hint="eastAsia"/>
                <w:b/>
                <w:color w:val="auto"/>
                <w:sz w:val="60"/>
                <w:szCs w:val="60"/>
                <w:highlight w:val="none"/>
              </w:rPr>
              <w:t xml:space="preserve"> 采购文件</w:t>
            </w:r>
          </w:p>
        </w:tc>
      </w:tr>
      <w:tr w14:paraId="41C4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78F1BB2A">
            <w:pPr>
              <w:rPr>
                <w:b/>
                <w:color w:val="auto"/>
                <w:sz w:val="32"/>
                <w:szCs w:val="32"/>
                <w:highlight w:val="none"/>
              </w:rPr>
            </w:pPr>
            <w:r>
              <w:rPr>
                <w:b/>
                <w:color w:val="auto"/>
                <w:sz w:val="32"/>
                <w:szCs w:val="32"/>
                <w:highlight w:val="none"/>
              </w:rPr>
              <w:t>项目名称：</w:t>
            </w:r>
          </w:p>
        </w:tc>
        <w:tc>
          <w:tcPr>
            <w:tcW w:w="5433" w:type="dxa"/>
            <w:vAlign w:val="center"/>
          </w:tcPr>
          <w:p w14:paraId="35C3906D">
            <w:pPr>
              <w:rPr>
                <w:b/>
                <w:color w:val="auto"/>
                <w:sz w:val="32"/>
                <w:szCs w:val="32"/>
                <w:highlight w:val="none"/>
              </w:rPr>
            </w:pPr>
            <w:r>
              <w:rPr>
                <w:rFonts w:hint="eastAsia"/>
                <w:b/>
                <w:color w:val="auto"/>
                <w:sz w:val="32"/>
                <w:szCs w:val="32"/>
                <w:highlight w:val="none"/>
              </w:rPr>
              <w:t>亲情电话通讯侦听系统（语音侦听转写终端）采购</w:t>
            </w:r>
          </w:p>
        </w:tc>
      </w:tr>
      <w:tr w14:paraId="4390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5CF0F949">
            <w:pPr>
              <w:rPr>
                <w:b/>
                <w:color w:val="auto"/>
                <w:sz w:val="32"/>
                <w:szCs w:val="32"/>
                <w:highlight w:val="none"/>
              </w:rPr>
            </w:pPr>
            <w:r>
              <w:rPr>
                <w:b/>
                <w:color w:val="auto"/>
                <w:sz w:val="32"/>
                <w:szCs w:val="32"/>
                <w:highlight w:val="none"/>
              </w:rPr>
              <w:t>项目编号：</w:t>
            </w:r>
          </w:p>
        </w:tc>
        <w:tc>
          <w:tcPr>
            <w:tcW w:w="5433" w:type="dxa"/>
            <w:vAlign w:val="center"/>
          </w:tcPr>
          <w:p w14:paraId="77804949">
            <w:pPr>
              <w:rPr>
                <w:rFonts w:hint="eastAsia" w:eastAsia="宋体"/>
                <w:b/>
                <w:color w:val="auto"/>
                <w:sz w:val="32"/>
                <w:szCs w:val="32"/>
                <w:highlight w:val="none"/>
                <w:lang w:eastAsia="zh-CN"/>
              </w:rPr>
            </w:pPr>
            <w:r>
              <w:rPr>
                <w:rFonts w:hint="eastAsia"/>
                <w:b/>
                <w:color w:val="auto"/>
                <w:sz w:val="32"/>
                <w:szCs w:val="32"/>
                <w:highlight w:val="none"/>
                <w:lang w:eastAsia="zh-CN"/>
              </w:rPr>
              <w:t>GXZC2025-C3-002580-JDZB</w:t>
            </w:r>
          </w:p>
        </w:tc>
      </w:tr>
      <w:tr w14:paraId="0790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0244C1FA">
            <w:pPr>
              <w:rPr>
                <w:b/>
                <w:color w:val="auto"/>
                <w:sz w:val="32"/>
                <w:szCs w:val="32"/>
                <w:highlight w:val="none"/>
              </w:rPr>
            </w:pPr>
            <w:r>
              <w:rPr>
                <w:b/>
                <w:color w:val="auto"/>
                <w:sz w:val="32"/>
                <w:szCs w:val="32"/>
                <w:highlight w:val="none"/>
              </w:rPr>
              <w:t>联系电话：</w:t>
            </w:r>
          </w:p>
        </w:tc>
        <w:tc>
          <w:tcPr>
            <w:tcW w:w="5433" w:type="dxa"/>
            <w:vAlign w:val="center"/>
          </w:tcPr>
          <w:p w14:paraId="54AA6CCC">
            <w:pPr>
              <w:rPr>
                <w:b/>
                <w:color w:val="auto"/>
                <w:sz w:val="32"/>
                <w:szCs w:val="32"/>
                <w:highlight w:val="none"/>
              </w:rPr>
            </w:pPr>
            <w:r>
              <w:rPr>
                <w:b/>
                <w:color w:val="auto"/>
                <w:sz w:val="32"/>
                <w:szCs w:val="32"/>
                <w:highlight w:val="none"/>
              </w:rPr>
              <w:t>0771-</w:t>
            </w:r>
            <w:r>
              <w:rPr>
                <w:rFonts w:hint="eastAsia"/>
                <w:b/>
                <w:color w:val="auto"/>
                <w:sz w:val="32"/>
                <w:szCs w:val="32"/>
                <w:highlight w:val="none"/>
              </w:rPr>
              <w:t>5782003</w:t>
            </w:r>
          </w:p>
        </w:tc>
      </w:tr>
      <w:tr w14:paraId="5CBF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14:paraId="41E7FACE">
            <w:pPr>
              <w:rPr>
                <w:b/>
                <w:color w:val="auto"/>
                <w:sz w:val="32"/>
                <w:szCs w:val="32"/>
                <w:highlight w:val="none"/>
              </w:rPr>
            </w:pPr>
            <w:r>
              <w:rPr>
                <w:rFonts w:hint="eastAsia"/>
                <w:b/>
                <w:color w:val="auto"/>
                <w:sz w:val="32"/>
                <w:szCs w:val="32"/>
                <w:highlight w:val="none"/>
              </w:rPr>
              <w:t>采购方式：</w:t>
            </w:r>
          </w:p>
        </w:tc>
        <w:tc>
          <w:tcPr>
            <w:tcW w:w="5433" w:type="dxa"/>
            <w:vAlign w:val="center"/>
          </w:tcPr>
          <w:p w14:paraId="13F389DC">
            <w:pPr>
              <w:rPr>
                <w:b/>
                <w:color w:val="auto"/>
                <w:sz w:val="32"/>
                <w:szCs w:val="32"/>
                <w:highlight w:val="none"/>
              </w:rPr>
            </w:pPr>
            <w:r>
              <w:rPr>
                <w:rFonts w:hint="eastAsia"/>
                <w:b/>
                <w:color w:val="auto"/>
                <w:sz w:val="32"/>
                <w:szCs w:val="32"/>
                <w:highlight w:val="none"/>
              </w:rPr>
              <w:t>竞争性磋商</w:t>
            </w:r>
          </w:p>
        </w:tc>
      </w:tr>
    </w:tbl>
    <w:p w14:paraId="452D8B0F">
      <w:pPr>
        <w:tabs>
          <w:tab w:val="left" w:pos="1710"/>
        </w:tabs>
        <w:rPr>
          <w:color w:val="auto"/>
          <w:highlight w:val="none"/>
        </w:rPr>
      </w:pPr>
    </w:p>
    <w:p w14:paraId="4534C334">
      <w:pPr>
        <w:rPr>
          <w:color w:val="auto"/>
          <w:highlight w:val="none"/>
        </w:rPr>
      </w:pPr>
    </w:p>
    <w:p w14:paraId="286FE13B">
      <w:pPr>
        <w:rPr>
          <w:color w:val="auto"/>
          <w:highlight w:val="none"/>
        </w:rPr>
      </w:pPr>
    </w:p>
    <w:p w14:paraId="10AFC013">
      <w:pPr>
        <w:rPr>
          <w:color w:val="auto"/>
          <w:highlight w:val="none"/>
        </w:rPr>
      </w:pPr>
    </w:p>
    <w:p w14:paraId="2434B2D1">
      <w:pPr>
        <w:rPr>
          <w:color w:val="auto"/>
          <w:highlight w:val="none"/>
        </w:rPr>
      </w:pPr>
    </w:p>
    <w:p w14:paraId="422E2F5F">
      <w:pPr>
        <w:rPr>
          <w:color w:val="auto"/>
          <w:highlight w:val="none"/>
        </w:rPr>
      </w:pPr>
    </w:p>
    <w:p w14:paraId="518239A5">
      <w:pPr>
        <w:rPr>
          <w:color w:val="auto"/>
          <w:highlight w:val="none"/>
        </w:rPr>
      </w:pPr>
    </w:p>
    <w:p w14:paraId="4501A1B8">
      <w:pPr>
        <w:rPr>
          <w:color w:val="auto"/>
          <w:highlight w:val="none"/>
        </w:rPr>
      </w:pPr>
    </w:p>
    <w:p w14:paraId="3FC6F94F">
      <w:pPr>
        <w:rPr>
          <w:color w:val="auto"/>
          <w:highlight w:val="none"/>
        </w:rPr>
      </w:pPr>
    </w:p>
    <w:p w14:paraId="46560C04">
      <w:pPr>
        <w:rPr>
          <w:color w:val="auto"/>
          <w:highlight w:val="none"/>
        </w:rPr>
      </w:pPr>
    </w:p>
    <w:p w14:paraId="2DD70CB6">
      <w:pPr>
        <w:rPr>
          <w:color w:val="auto"/>
          <w:highlight w:val="none"/>
        </w:rPr>
      </w:pPr>
    </w:p>
    <w:p w14:paraId="786E7B75">
      <w:pPr>
        <w:rPr>
          <w:color w:val="auto"/>
          <w:highlight w:val="none"/>
        </w:rPr>
      </w:pPr>
    </w:p>
    <w:p w14:paraId="0F89D4BD">
      <w:pPr>
        <w:rPr>
          <w:color w:val="auto"/>
          <w:highlight w:val="none"/>
        </w:rPr>
      </w:pPr>
    </w:p>
    <w:p w14:paraId="526C1FD2">
      <w:pPr>
        <w:rPr>
          <w:color w:val="auto"/>
          <w:highlight w:val="none"/>
        </w:rPr>
      </w:pPr>
    </w:p>
    <w:p w14:paraId="12DA9BC4">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44ED8F03">
        <w:tblPrEx>
          <w:tblCellMar>
            <w:top w:w="0" w:type="dxa"/>
            <w:left w:w="108" w:type="dxa"/>
            <w:bottom w:w="0" w:type="dxa"/>
            <w:right w:w="108" w:type="dxa"/>
          </w:tblCellMar>
        </w:tblPrEx>
        <w:trPr>
          <w:trHeight w:val="703" w:hRule="atLeast"/>
          <w:jc w:val="center"/>
        </w:trPr>
        <w:tc>
          <w:tcPr>
            <w:tcW w:w="2707" w:type="dxa"/>
            <w:vAlign w:val="center"/>
          </w:tcPr>
          <w:p w14:paraId="5B4674F8">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251BEA3F">
            <w:pPr>
              <w:autoSpaceDE w:val="0"/>
              <w:autoSpaceDN w:val="0"/>
              <w:adjustRightInd w:val="0"/>
              <w:jc w:val="left"/>
              <w:rPr>
                <w:b/>
                <w:color w:val="auto"/>
                <w:sz w:val="32"/>
                <w:szCs w:val="32"/>
                <w:highlight w:val="none"/>
              </w:rPr>
            </w:pPr>
            <w:r>
              <w:rPr>
                <w:rFonts w:hint="eastAsia"/>
                <w:b/>
                <w:color w:val="auto"/>
                <w:sz w:val="32"/>
                <w:szCs w:val="32"/>
                <w:highlight w:val="none"/>
              </w:rPr>
              <w:t>广西壮族自治区南宁监狱</w:t>
            </w:r>
          </w:p>
        </w:tc>
      </w:tr>
      <w:tr w14:paraId="23B22C18">
        <w:tblPrEx>
          <w:tblCellMar>
            <w:top w:w="0" w:type="dxa"/>
            <w:left w:w="108" w:type="dxa"/>
            <w:bottom w:w="0" w:type="dxa"/>
            <w:right w:w="108" w:type="dxa"/>
          </w:tblCellMar>
        </w:tblPrEx>
        <w:trPr>
          <w:trHeight w:val="703" w:hRule="atLeast"/>
          <w:jc w:val="center"/>
        </w:trPr>
        <w:tc>
          <w:tcPr>
            <w:tcW w:w="2713" w:type="dxa"/>
            <w:gridSpan w:val="2"/>
          </w:tcPr>
          <w:p w14:paraId="38101E6F">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2D516CAC">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4022F5B6">
      <w:pPr>
        <w:rPr>
          <w:color w:val="auto"/>
          <w:highlight w:val="none"/>
        </w:rPr>
      </w:pPr>
    </w:p>
    <w:p w14:paraId="3A570E3C">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rPr>
        <w:t>5</w:t>
      </w:r>
      <w:r>
        <w:rPr>
          <w:b/>
          <w:color w:val="auto"/>
          <w:sz w:val="32"/>
          <w:szCs w:val="32"/>
          <w:highlight w:val="none"/>
        </w:rPr>
        <w:t>年</w:t>
      </w:r>
      <w:r>
        <w:rPr>
          <w:rFonts w:hint="eastAsia"/>
          <w:b/>
          <w:color w:val="auto"/>
          <w:sz w:val="32"/>
          <w:szCs w:val="32"/>
          <w:highlight w:val="none"/>
        </w:rPr>
        <w:t>8</w:t>
      </w:r>
      <w:r>
        <w:rPr>
          <w:b/>
          <w:color w:val="auto"/>
          <w:sz w:val="32"/>
          <w:szCs w:val="32"/>
          <w:highlight w:val="none"/>
        </w:rPr>
        <w:t>月</w:t>
      </w:r>
    </w:p>
    <w:p w14:paraId="09E2FF60">
      <w:pPr>
        <w:rPr>
          <w:color w:val="auto"/>
          <w:sz w:val="32"/>
          <w:szCs w:val="32"/>
          <w:highlight w:val="none"/>
        </w:rPr>
      </w:pPr>
    </w:p>
    <w:p w14:paraId="7A30F055">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17133"/>
      <w:bookmarkStart w:id="3" w:name="_Toc2287"/>
      <w:r>
        <w:rPr>
          <w:rFonts w:ascii="Times New Roman" w:hAnsi="Times New Roman" w:cs="Times New Roman"/>
          <w:color w:val="auto"/>
          <w:sz w:val="32"/>
          <w:szCs w:val="32"/>
          <w:highlight w:val="none"/>
        </w:rPr>
        <w:t>目    录</w:t>
      </w:r>
      <w:bookmarkEnd w:id="2"/>
      <w:bookmarkEnd w:id="3"/>
    </w:p>
    <w:p w14:paraId="54E81C52">
      <w:pPr>
        <w:pStyle w:val="34"/>
        <w:tabs>
          <w:tab w:val="right" w:leader="dot" w:pos="9070"/>
          <w:tab w:val="clear" w:pos="8398"/>
        </w:tabs>
        <w:ind w:firstLine="241"/>
        <w:rPr>
          <w:color w:val="auto"/>
          <w:highlight w:val="none"/>
        </w:rPr>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"_Toc31668" </w:instrText>
      </w:r>
      <w:r>
        <w:rPr>
          <w:color w:val="auto"/>
          <w:highlight w:val="none"/>
        </w:rPr>
        <w:fldChar w:fldCharType="separate"/>
      </w:r>
      <w:r>
        <w:rPr>
          <w:rFonts w:ascii="Times New Roman" w:hAnsi="Times New Roman"/>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_Toc31668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4C2E7D9">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"_Toc31995" </w:instrText>
      </w:r>
      <w:r>
        <w:rPr>
          <w:color w:val="auto"/>
          <w:highlight w:val="none"/>
        </w:rPr>
        <w:fldChar w:fldCharType="separate"/>
      </w:r>
      <w:r>
        <w:rPr>
          <w:rFonts w:ascii="Times New Roman" w:hAnsi="Times New Roman"/>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_Toc31995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E2A11EE">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"_Toc17493" </w:instrText>
      </w:r>
      <w:r>
        <w:rPr>
          <w:color w:val="auto"/>
          <w:highlight w:val="none"/>
        </w:rPr>
        <w:fldChar w:fldCharType="separate"/>
      </w:r>
      <w:r>
        <w:rPr>
          <w:rFonts w:ascii="Times New Roman" w:hAnsi="Times New Roman"/>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_Toc17493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75057C1">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"_Toc17639" </w:instrText>
      </w:r>
      <w:r>
        <w:rPr>
          <w:color w:val="auto"/>
          <w:highlight w:val="none"/>
        </w:rPr>
        <w:fldChar w:fldCharType="separate"/>
      </w:r>
      <w:r>
        <w:rPr>
          <w:rFonts w:ascii="Times New Roman" w:hAnsi="Times New Roman"/>
          <w:color w:val="auto"/>
          <w:szCs w:val="32"/>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_Toc17639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3EF6712A">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"_Toc22210" </w:instrText>
      </w:r>
      <w:r>
        <w:rPr>
          <w:color w:val="auto"/>
          <w:highlight w:val="none"/>
        </w:rPr>
        <w:fldChar w:fldCharType="separate"/>
      </w:r>
      <w:r>
        <w:rPr>
          <w:rFonts w:ascii="Times New Roman" w:hAnsi="Times New Roman"/>
          <w:color w:val="auto"/>
          <w:szCs w:val="32"/>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_Toc22210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06C0DB0">
      <w:pPr>
        <w:pStyle w:val="34"/>
        <w:tabs>
          <w:tab w:val="right" w:leader="dot" w:pos="9070"/>
          <w:tab w:val="clear" w:pos="8398"/>
        </w:tabs>
        <w:ind w:firstLine="241"/>
        <w:rPr>
          <w:color w:val="auto"/>
          <w:highlight w:val="none"/>
        </w:rPr>
      </w:pPr>
      <w:r>
        <w:rPr>
          <w:color w:val="auto"/>
          <w:highlight w:val="none"/>
        </w:rPr>
        <w:fldChar w:fldCharType="begin"/>
      </w:r>
      <w:r>
        <w:rPr>
          <w:color w:val="auto"/>
          <w:highlight w:val="none"/>
        </w:rPr>
        <w:instrText xml:space="preserve"> HYPERLINK \l "_Toc24617" </w:instrText>
      </w:r>
      <w:r>
        <w:rPr>
          <w:color w:val="auto"/>
          <w:highlight w:val="none"/>
        </w:rPr>
        <w:fldChar w:fldCharType="separate"/>
      </w:r>
      <w:r>
        <w:rPr>
          <w:color w:val="auto"/>
          <w:szCs w:val="32"/>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_Toc24617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4150B918">
      <w:pPr>
        <w:pStyle w:val="34"/>
        <w:ind w:firstLine="241"/>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1F7C45C0">
      <w:pPr>
        <w:spacing w:before="120" w:beforeLines="50" w:line="480" w:lineRule="exact"/>
        <w:rPr>
          <w:color w:val="auto"/>
          <w:sz w:val="28"/>
          <w:szCs w:val="28"/>
          <w:highlight w:val="none"/>
        </w:rPr>
      </w:pPr>
    </w:p>
    <w:p w14:paraId="68422BC6">
      <w:pPr>
        <w:spacing w:before="120" w:beforeLines="50" w:line="480" w:lineRule="exact"/>
        <w:rPr>
          <w:color w:val="auto"/>
          <w:sz w:val="30"/>
          <w:highlight w:val="none"/>
        </w:rPr>
        <w:sectPr>
          <w:headerReference r:id="rId7" w:type="first"/>
          <w:pgSz w:w="11906" w:h="16838"/>
          <w:pgMar w:top="1418" w:right="1418" w:bottom="1246" w:left="1418" w:header="851" w:footer="992" w:gutter="0"/>
          <w:pgNumType w:start="0"/>
          <w:cols w:space="720" w:num="1"/>
          <w:titlePg/>
          <w:docGrid w:linePitch="312" w:charSpace="0"/>
        </w:sectPr>
      </w:pPr>
    </w:p>
    <w:p w14:paraId="550C5621">
      <w:pPr>
        <w:rPr>
          <w:color w:val="auto"/>
          <w:highlight w:val="none"/>
        </w:rPr>
      </w:pPr>
      <w:bookmarkStart w:id="4" w:name="_Toc254970630"/>
      <w:bookmarkStart w:id="5" w:name="_Toc254970489"/>
    </w:p>
    <w:p w14:paraId="6CC3C443">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6" w:name="_Toc31668"/>
      <w:r>
        <w:rPr>
          <w:rFonts w:ascii="Times New Roman" w:hAnsi="Times New Roman" w:cs="Times New Roman"/>
          <w:color w:val="auto"/>
          <w:sz w:val="32"/>
          <w:szCs w:val="32"/>
          <w:highlight w:val="none"/>
        </w:rPr>
        <w:t xml:space="preserve">第一章  </w:t>
      </w:r>
      <w:bookmarkEnd w:id="4"/>
      <w:bookmarkEnd w:id="5"/>
      <w:r>
        <w:rPr>
          <w:rFonts w:ascii="Times New Roman" w:hAnsi="Times New Roman" w:cs="Times New Roman"/>
          <w:color w:val="auto"/>
          <w:sz w:val="32"/>
          <w:szCs w:val="32"/>
          <w:highlight w:val="none"/>
        </w:rPr>
        <w:t>竞争性磋商公告</w:t>
      </w:r>
      <w:bookmarkEnd w:id="6"/>
    </w:p>
    <w:p w14:paraId="288B5A21">
      <w:pPr>
        <w:spacing w:line="400" w:lineRule="exact"/>
        <w:jc w:val="center"/>
        <w:rPr>
          <w:color w:val="auto"/>
          <w:kern w:val="0"/>
          <w:sz w:val="24"/>
          <w:highlight w:val="none"/>
        </w:rPr>
      </w:pPr>
      <w:r>
        <w:rPr>
          <w:color w:val="auto"/>
          <w:kern w:val="0"/>
          <w:sz w:val="24"/>
          <w:highlight w:val="none"/>
        </w:rPr>
        <w:t>广西机电设备招标有限公司关于</w:t>
      </w:r>
      <w:r>
        <w:rPr>
          <w:rFonts w:hint="eastAsia"/>
          <w:color w:val="auto"/>
          <w:kern w:val="0"/>
          <w:sz w:val="24"/>
          <w:highlight w:val="none"/>
        </w:rPr>
        <w:t>亲情电话通讯侦听系统（语音侦听转写终端）采购</w:t>
      </w:r>
      <w:r>
        <w:rPr>
          <w:color w:val="auto"/>
          <w:sz w:val="24"/>
          <w:highlight w:val="none"/>
        </w:rPr>
        <w:t>(</w:t>
      </w:r>
      <w:r>
        <w:rPr>
          <w:rFonts w:hint="eastAsia"/>
          <w:color w:val="auto"/>
          <w:sz w:val="24"/>
          <w:highlight w:val="none"/>
          <w:lang w:eastAsia="zh-CN"/>
        </w:rPr>
        <w:t>GXZC2025-C3-002580-JDZB</w:t>
      </w:r>
      <w:r>
        <w:rPr>
          <w:color w:val="auto"/>
          <w:sz w:val="24"/>
          <w:highlight w:val="none"/>
        </w:rPr>
        <w:t>)</w:t>
      </w:r>
      <w:r>
        <w:rPr>
          <w:color w:val="auto"/>
          <w:kern w:val="0"/>
          <w:sz w:val="24"/>
          <w:highlight w:val="none"/>
        </w:rPr>
        <w:t>竞争性磋商公告</w:t>
      </w:r>
    </w:p>
    <w:p w14:paraId="5825572F">
      <w:pPr>
        <w:spacing w:line="312" w:lineRule="auto"/>
        <w:jc w:val="left"/>
        <w:rPr>
          <w:b/>
          <w:bCs/>
          <w:color w:val="auto"/>
          <w:kern w:val="0"/>
          <w:sz w:val="22"/>
          <w:szCs w:val="22"/>
          <w:highlight w:val="none"/>
        </w:rPr>
      </w:pPr>
    </w:p>
    <w:p w14:paraId="3192990B">
      <w:pPr>
        <w:spacing w:line="312" w:lineRule="auto"/>
        <w:ind w:firstLine="420" w:firstLineChars="200"/>
        <w:jc w:val="left"/>
        <w:rPr>
          <w:b/>
          <w:bCs/>
          <w:color w:val="auto"/>
          <w:kern w:val="0"/>
          <w:sz w:val="22"/>
          <w:szCs w:val="22"/>
          <w:highlight w:val="none"/>
        </w:rPr>
      </w:pPr>
      <w:bookmarkStart w:id="7" w:name="_Hlk132795121"/>
      <w:r>
        <w:rPr>
          <w:rFonts w:hint="eastAsia"/>
          <w:color w:val="auto"/>
          <w:szCs w:val="21"/>
          <w:highlight w:val="none"/>
        </w:rPr>
        <w:t>项目概况：亲情电话通讯侦听系统（语音侦听转写终端）采购的潜在供应商应在广西政府采购云平台 （https://www.gcy.zfcg.gxzf.gov.cn/）获取采购文件，并于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9</w:t>
      </w:r>
      <w:r>
        <w:rPr>
          <w:rFonts w:hint="eastAsia"/>
          <w:color w:val="auto"/>
          <w:szCs w:val="21"/>
          <w:highlight w:val="none"/>
        </w:rPr>
        <w:t>月</w:t>
      </w:r>
      <w:r>
        <w:rPr>
          <w:rFonts w:hint="eastAsia"/>
          <w:color w:val="auto"/>
          <w:szCs w:val="21"/>
          <w:highlight w:val="none"/>
          <w:lang w:val="en-US" w:eastAsia="zh-CN"/>
        </w:rPr>
        <w:t>8</w:t>
      </w:r>
      <w:r>
        <w:rPr>
          <w:rFonts w:hint="eastAsia"/>
          <w:color w:val="auto"/>
          <w:szCs w:val="21"/>
          <w:highlight w:val="none"/>
        </w:rPr>
        <w:t>日09:30（北京时间）前提交响应文件。</w:t>
      </w:r>
      <w:bookmarkEnd w:id="7"/>
    </w:p>
    <w:p w14:paraId="3798BD2D">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3180E8B8">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color w:val="auto"/>
          <w:kern w:val="0"/>
          <w:szCs w:val="21"/>
          <w:highlight w:val="none"/>
          <w:lang w:eastAsia="zh-CN"/>
        </w:rPr>
        <w:t>GXZC2025-C3-002580-JDZB</w:t>
      </w:r>
    </w:p>
    <w:p w14:paraId="68E9548A">
      <w:pPr>
        <w:spacing w:line="312" w:lineRule="auto"/>
        <w:ind w:firstLine="420" w:firstLineChars="200"/>
        <w:jc w:val="left"/>
        <w:rPr>
          <w:color w:val="auto"/>
          <w:kern w:val="0"/>
          <w:szCs w:val="21"/>
          <w:highlight w:val="none"/>
        </w:rPr>
      </w:pPr>
      <w:r>
        <w:rPr>
          <w:color w:val="auto"/>
          <w:kern w:val="0"/>
          <w:szCs w:val="21"/>
          <w:highlight w:val="none"/>
        </w:rPr>
        <w:t>项目名称：</w:t>
      </w:r>
      <w:r>
        <w:rPr>
          <w:rFonts w:hint="eastAsia"/>
          <w:color w:val="auto"/>
          <w:kern w:val="0"/>
          <w:szCs w:val="21"/>
          <w:highlight w:val="none"/>
        </w:rPr>
        <w:t>亲情电话通讯侦听系统（语音侦听转写终端）采购</w:t>
      </w:r>
    </w:p>
    <w:p w14:paraId="12923D23">
      <w:pPr>
        <w:spacing w:line="312" w:lineRule="auto"/>
        <w:ind w:firstLine="420" w:firstLineChars="200"/>
        <w:jc w:val="left"/>
        <w:rPr>
          <w:color w:val="auto"/>
          <w:kern w:val="0"/>
          <w:szCs w:val="21"/>
          <w:highlight w:val="none"/>
        </w:rPr>
      </w:pPr>
      <w:r>
        <w:rPr>
          <w:rFonts w:hint="eastAsia"/>
          <w:color w:val="auto"/>
          <w:kern w:val="0"/>
          <w:szCs w:val="21"/>
          <w:highlight w:val="none"/>
        </w:rPr>
        <w:t>采购方式：竞争性磋商</w:t>
      </w:r>
    </w:p>
    <w:p w14:paraId="4A509363">
      <w:pPr>
        <w:spacing w:line="312" w:lineRule="auto"/>
        <w:ind w:firstLine="420" w:firstLineChars="200"/>
        <w:jc w:val="left"/>
        <w:rPr>
          <w:color w:val="auto"/>
          <w:kern w:val="0"/>
          <w:szCs w:val="21"/>
          <w:highlight w:val="none"/>
        </w:rPr>
      </w:pPr>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rPr>
        <w:t>1,256,000.00</w:t>
      </w:r>
    </w:p>
    <w:p w14:paraId="7A7E0612">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bookmarkStart w:id="8" w:name="_Hlk77608065"/>
    </w:p>
    <w:p w14:paraId="1AC8D564">
      <w:pPr>
        <w:spacing w:line="312" w:lineRule="auto"/>
        <w:ind w:firstLine="735" w:firstLineChars="350"/>
        <w:jc w:val="left"/>
        <w:rPr>
          <w:color w:val="auto"/>
          <w:kern w:val="0"/>
          <w:szCs w:val="21"/>
          <w:highlight w:val="none"/>
        </w:rPr>
      </w:pPr>
      <w:r>
        <w:rPr>
          <w:rFonts w:hint="eastAsia"/>
          <w:color w:val="auto"/>
          <w:kern w:val="0"/>
          <w:szCs w:val="21"/>
          <w:highlight w:val="none"/>
        </w:rPr>
        <w:t>标项名称：亲情电话通讯侦听系统（语音侦听转写终端）采购</w:t>
      </w:r>
    </w:p>
    <w:p w14:paraId="723FDF5A">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02FBC696">
      <w:pPr>
        <w:spacing w:line="312" w:lineRule="auto"/>
        <w:ind w:firstLine="735" w:firstLineChars="350"/>
        <w:jc w:val="left"/>
        <w:rPr>
          <w:color w:val="auto"/>
          <w:kern w:val="0"/>
          <w:szCs w:val="21"/>
          <w:highlight w:val="none"/>
        </w:rPr>
      </w:pPr>
      <w:r>
        <w:rPr>
          <w:rFonts w:hint="eastAsia"/>
          <w:color w:val="auto"/>
          <w:kern w:val="0"/>
          <w:szCs w:val="21"/>
          <w:highlight w:val="none"/>
        </w:rPr>
        <w:t>预算金额（元）：1,256,000.00</w:t>
      </w:r>
    </w:p>
    <w:p w14:paraId="52B5702B">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简要规格描述或项目基本概况介绍、用途：中文语音实时转写引擎1套、家属会见智能侦听模块45路、家属会见业务系统对接1项、亲情电话智能侦听模块15路、亲情电话业务系统对接1套</w:t>
      </w:r>
    </w:p>
    <w:p w14:paraId="700A270E">
      <w:pPr>
        <w:spacing w:line="312" w:lineRule="auto"/>
        <w:ind w:firstLine="735" w:firstLineChars="350"/>
        <w:jc w:val="left"/>
        <w:rPr>
          <w:color w:val="auto"/>
          <w:kern w:val="0"/>
          <w:szCs w:val="21"/>
          <w:highlight w:val="none"/>
        </w:rPr>
      </w:pPr>
      <w:r>
        <w:rPr>
          <w:rFonts w:hint="eastAsia"/>
          <w:color w:val="auto"/>
          <w:kern w:val="0"/>
          <w:szCs w:val="21"/>
          <w:highlight w:val="none"/>
        </w:rPr>
        <w:t>最高限价：1,256,000.00</w:t>
      </w:r>
    </w:p>
    <w:p w14:paraId="2DC4BBA4">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合同履约期限：自签订合同之日起180日内完成交付并通过验收。</w:t>
      </w:r>
    </w:p>
    <w:p w14:paraId="32863426">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w:t>
      </w:r>
    </w:p>
    <w:p w14:paraId="25C943A7">
      <w:pPr>
        <w:spacing w:line="312" w:lineRule="auto"/>
        <w:ind w:firstLine="735" w:firstLineChars="350"/>
        <w:jc w:val="left"/>
        <w:rPr>
          <w:color w:val="auto"/>
          <w:kern w:val="0"/>
          <w:szCs w:val="21"/>
          <w:highlight w:val="none"/>
        </w:rPr>
      </w:pPr>
      <w:r>
        <w:rPr>
          <w:rFonts w:hint="eastAsia"/>
          <w:color w:val="auto"/>
          <w:kern w:val="0"/>
          <w:szCs w:val="21"/>
          <w:highlight w:val="none"/>
        </w:rPr>
        <w:t>备注：</w:t>
      </w:r>
    </w:p>
    <w:bookmarkEnd w:id="8"/>
    <w:p w14:paraId="47C365D3">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5892F46B">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65CC3329">
      <w:pPr>
        <w:spacing w:line="312" w:lineRule="auto"/>
        <w:ind w:firstLine="420" w:firstLineChars="200"/>
        <w:jc w:val="left"/>
        <w:rPr>
          <w:color w:val="auto"/>
          <w:szCs w:val="21"/>
          <w:highlight w:val="none"/>
        </w:rPr>
      </w:pPr>
      <w:r>
        <w:rPr>
          <w:rFonts w:hint="eastAsia"/>
          <w:color w:val="auto"/>
          <w:szCs w:val="21"/>
          <w:highlight w:val="none"/>
        </w:rPr>
        <w:t>2.落实政府采购政策需满足的资格要求：</w:t>
      </w:r>
      <w:r>
        <w:rPr>
          <w:rFonts w:hint="eastAsia"/>
          <w:color w:val="auto"/>
          <w:kern w:val="0"/>
          <w:szCs w:val="21"/>
          <w:highlight w:val="none"/>
        </w:rPr>
        <w:t>无</w:t>
      </w:r>
    </w:p>
    <w:p w14:paraId="14BFA05D">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5D9A4CF0">
      <w:pPr>
        <w:spacing w:line="312" w:lineRule="auto"/>
        <w:ind w:firstLine="420" w:firstLineChars="200"/>
        <w:jc w:val="left"/>
        <w:rPr>
          <w:color w:val="auto"/>
          <w:kern w:val="0"/>
          <w:szCs w:val="21"/>
          <w:highlight w:val="none"/>
        </w:rPr>
      </w:pPr>
      <w:r>
        <w:rPr>
          <w:color w:val="auto"/>
          <w:kern w:val="0"/>
          <w:szCs w:val="21"/>
          <w:highlight w:val="none"/>
        </w:rPr>
        <w:t>（1）资质要求：无。</w:t>
      </w:r>
    </w:p>
    <w:p w14:paraId="65BA1AA1">
      <w:pPr>
        <w:spacing w:line="312" w:lineRule="auto"/>
        <w:ind w:firstLine="420" w:firstLineChars="200"/>
        <w:jc w:val="left"/>
        <w:rPr>
          <w:color w:val="auto"/>
          <w:kern w:val="0"/>
          <w:szCs w:val="21"/>
          <w:highlight w:val="none"/>
        </w:rPr>
      </w:pPr>
      <w:r>
        <w:rPr>
          <w:color w:val="auto"/>
          <w:kern w:val="0"/>
          <w:szCs w:val="21"/>
          <w:highlight w:val="none"/>
        </w:rPr>
        <w:t>（2）业绩要求：无。</w:t>
      </w:r>
    </w:p>
    <w:p w14:paraId="293F339E">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2EC382BF">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709B73FF">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5</w:t>
      </w:r>
      <w:r>
        <w:rPr>
          <w:rFonts w:hint="eastAsia"/>
          <w:color w:val="auto"/>
          <w:kern w:val="0"/>
          <w:szCs w:val="21"/>
          <w:highlight w:val="none"/>
        </w:rPr>
        <w:t>）本项目（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）分公司参与响应。</w:t>
      </w:r>
    </w:p>
    <w:p w14:paraId="3731FCED">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6</w:t>
      </w:r>
      <w:r>
        <w:rPr>
          <w:rFonts w:hint="eastAsia"/>
          <w:color w:val="auto"/>
          <w:kern w:val="0"/>
          <w:szCs w:val="21"/>
          <w:highlight w:val="none"/>
        </w:rPr>
        <w:t>）本项目（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）分包。</w:t>
      </w:r>
    </w:p>
    <w:p w14:paraId="3B9CEDFE">
      <w:pPr>
        <w:spacing w:line="312" w:lineRule="auto"/>
        <w:ind w:firstLine="420" w:firstLineChars="200"/>
        <w:jc w:val="left"/>
        <w:rPr>
          <w:color w:val="auto"/>
          <w:kern w:val="0"/>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w:t>
      </w:r>
      <w:r>
        <w:rPr>
          <w:color w:val="auto"/>
          <w:kern w:val="0"/>
          <w:szCs w:val="21"/>
          <w:highlight w:val="none"/>
        </w:rPr>
        <w:t>本项目</w:t>
      </w:r>
      <w:r>
        <w:rPr>
          <w:rFonts w:hint="eastAsia"/>
          <w:color w:val="auto"/>
          <w:kern w:val="0"/>
          <w:szCs w:val="21"/>
          <w:highlight w:val="none"/>
        </w:rPr>
        <w:t>（</w:t>
      </w:r>
      <w:r>
        <w:rPr>
          <w:color w:val="auto"/>
          <w:szCs w:val="21"/>
          <w:highlight w:val="none"/>
        </w:rPr>
        <w:sym w:font="Wingdings 2" w:char="F052"/>
      </w:r>
      <w:r>
        <w:rPr>
          <w:color w:val="auto"/>
          <w:kern w:val="0"/>
          <w:szCs w:val="21"/>
          <w:highlight w:val="none"/>
        </w:rPr>
        <w:t>不接受</w:t>
      </w:r>
      <w:r>
        <w:rPr>
          <w:rFonts w:hint="eastAsia"/>
          <w:color w:val="auto"/>
          <w:szCs w:val="21"/>
          <w:highlight w:val="none"/>
        </w:rPr>
        <w:t>；</w:t>
      </w:r>
      <w:r>
        <w:rPr>
          <w:color w:val="auto"/>
          <w:szCs w:val="21"/>
          <w:highlight w:val="none"/>
        </w:rPr>
        <w:sym w:font="Wingdings 2" w:char="F0A3"/>
      </w:r>
      <w:r>
        <w:rPr>
          <w:rFonts w:hint="eastAsia"/>
          <w:color w:val="auto"/>
          <w:szCs w:val="21"/>
          <w:highlight w:val="none"/>
        </w:rPr>
        <w:t>接受</w:t>
      </w:r>
      <w:r>
        <w:rPr>
          <w:rFonts w:hint="eastAsia"/>
          <w:color w:val="auto"/>
          <w:kern w:val="0"/>
          <w:szCs w:val="21"/>
          <w:highlight w:val="none"/>
        </w:rPr>
        <w:t>）</w:t>
      </w:r>
      <w:r>
        <w:rPr>
          <w:color w:val="auto"/>
          <w:kern w:val="0"/>
          <w:szCs w:val="21"/>
          <w:highlight w:val="none"/>
        </w:rPr>
        <w:t>联合体。</w:t>
      </w:r>
    </w:p>
    <w:p w14:paraId="5884D7AD">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w:t>
      </w:r>
      <w:r>
        <w:rPr>
          <w:rFonts w:hint="eastAsia"/>
          <w:color w:val="auto"/>
          <w:highlight w:val="none"/>
        </w:rPr>
        <w:t>磋商</w:t>
      </w:r>
      <w:r>
        <w:rPr>
          <w:color w:val="auto"/>
          <w:kern w:val="0"/>
          <w:szCs w:val="21"/>
          <w:highlight w:val="none"/>
        </w:rPr>
        <w:t>公告的规定获得</w:t>
      </w:r>
      <w:r>
        <w:rPr>
          <w:rFonts w:hint="eastAsia"/>
          <w:color w:val="auto"/>
          <w:highlight w:val="none"/>
        </w:rPr>
        <w:t>采购文件</w:t>
      </w:r>
      <w:r>
        <w:rPr>
          <w:color w:val="auto"/>
          <w:kern w:val="0"/>
          <w:szCs w:val="21"/>
          <w:highlight w:val="none"/>
        </w:rPr>
        <w:t>。</w:t>
      </w:r>
      <w:r>
        <w:rPr>
          <w:rFonts w:hint="eastAsia"/>
          <w:color w:val="auto"/>
          <w:kern w:val="0"/>
          <w:szCs w:val="21"/>
          <w:highlight w:val="none"/>
        </w:rPr>
        <w:t>采购文件有规定时按要求提交磋商保证金。</w:t>
      </w:r>
    </w:p>
    <w:p w14:paraId="2A7E89ED">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三、获取采购文件</w:t>
      </w:r>
    </w:p>
    <w:p w14:paraId="1DCB536F">
      <w:pPr>
        <w:spacing w:line="312" w:lineRule="auto"/>
        <w:ind w:firstLine="420" w:firstLineChars="200"/>
        <w:jc w:val="left"/>
        <w:rPr>
          <w:color w:val="auto"/>
          <w:highlight w:val="none"/>
        </w:rPr>
      </w:pPr>
      <w:r>
        <w:rPr>
          <w:rFonts w:hint="eastAsia"/>
          <w:color w:val="auto"/>
          <w:highlight w:val="none"/>
        </w:rPr>
        <w:t>时间：</w:t>
      </w:r>
      <w:r>
        <w:rPr>
          <w:rFonts w:hint="eastAsia"/>
          <w:color w:val="auto"/>
          <w:highlight w:val="none"/>
          <w:u w:val="single"/>
        </w:rPr>
        <w:t>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28</w:t>
      </w:r>
      <w:r>
        <w:rPr>
          <w:rFonts w:hint="eastAsia"/>
          <w:color w:val="auto"/>
          <w:highlight w:val="none"/>
          <w:u w:val="single"/>
        </w:rPr>
        <w:t>日起至20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9</w:t>
      </w:r>
      <w:r>
        <w:rPr>
          <w:rFonts w:hint="eastAsia"/>
          <w:color w:val="auto"/>
          <w:highlight w:val="none"/>
          <w:u w:val="single"/>
        </w:rPr>
        <w:t>月</w:t>
      </w:r>
      <w:r>
        <w:rPr>
          <w:rFonts w:hint="eastAsia"/>
          <w:color w:val="auto"/>
          <w:highlight w:val="none"/>
          <w:u w:val="single"/>
          <w:lang w:val="en-US" w:eastAsia="zh-CN"/>
        </w:rPr>
        <w:t>4</w:t>
      </w:r>
      <w:r>
        <w:rPr>
          <w:rFonts w:hint="eastAsia"/>
          <w:color w:val="auto"/>
          <w:highlight w:val="none"/>
          <w:u w:val="single"/>
        </w:rPr>
        <w:t>日</w:t>
      </w:r>
      <w:r>
        <w:rPr>
          <w:rFonts w:hint="eastAsia"/>
          <w:color w:val="auto"/>
          <w:highlight w:val="none"/>
        </w:rPr>
        <w:t>，每天上午</w:t>
      </w:r>
      <w:r>
        <w:rPr>
          <w:rFonts w:hint="eastAsia"/>
          <w:color w:val="auto"/>
          <w:highlight w:val="none"/>
          <w:u w:val="single"/>
        </w:rPr>
        <w:t>00:00至1</w:t>
      </w:r>
      <w:r>
        <w:rPr>
          <w:rFonts w:hint="eastAsia"/>
          <w:color w:val="auto"/>
          <w:highlight w:val="none"/>
          <w:u w:val="single"/>
          <w:lang w:val="en-US" w:eastAsia="zh-CN"/>
        </w:rPr>
        <w:t>1</w:t>
      </w:r>
      <w:r>
        <w:rPr>
          <w:rFonts w:hint="eastAsia"/>
          <w:color w:val="auto"/>
          <w:highlight w:val="none"/>
          <w:u w:val="single"/>
        </w:rPr>
        <w:t>：</w:t>
      </w:r>
      <w:r>
        <w:rPr>
          <w:rFonts w:hint="eastAsia"/>
          <w:color w:val="auto"/>
          <w:highlight w:val="none"/>
          <w:u w:val="single"/>
          <w:lang w:val="en-US" w:eastAsia="zh-CN"/>
        </w:rPr>
        <w:t>59</w:t>
      </w:r>
      <w:r>
        <w:rPr>
          <w:rFonts w:hint="eastAsia"/>
          <w:color w:val="auto"/>
          <w:highlight w:val="none"/>
          <w:u w:val="single"/>
        </w:rPr>
        <w:t>，下午12:00至23:59</w:t>
      </w:r>
      <w:r>
        <w:rPr>
          <w:rFonts w:hint="eastAsia"/>
          <w:color w:val="auto"/>
          <w:highlight w:val="none"/>
        </w:rPr>
        <w:t>（北京时间，法定节假日除外）。</w:t>
      </w:r>
    </w:p>
    <w:p w14:paraId="3D8C7B8A">
      <w:pPr>
        <w:spacing w:line="312" w:lineRule="auto"/>
        <w:ind w:firstLine="420" w:firstLineChars="200"/>
        <w:jc w:val="left"/>
        <w:rPr>
          <w:rFonts w:ascii="Arial" w:hAnsi="Arial" w:cs="Arial"/>
          <w:color w:val="auto"/>
          <w:kern w:val="0"/>
          <w:szCs w:val="21"/>
          <w:highlight w:val="none"/>
        </w:rPr>
      </w:pPr>
      <w:bookmarkStart w:id="9" w:name="_Hlk46137393"/>
      <w:r>
        <w:rPr>
          <w:rFonts w:hint="eastAsia"/>
          <w:color w:val="auto"/>
          <w:highlight w:val="none"/>
        </w:rPr>
        <w:t>地点（网址）：</w:t>
      </w:r>
      <w:bookmarkEnd w:id="9"/>
      <w:r>
        <w:rPr>
          <w:rFonts w:ascii="Arial" w:hAnsi="Arial" w:cs="Arial"/>
          <w:color w:val="auto"/>
          <w:kern w:val="0"/>
          <w:szCs w:val="21"/>
          <w:highlight w:val="none"/>
        </w:rPr>
        <w:t>广西政府采购云平台</w:t>
      </w:r>
      <w:r>
        <w:rPr>
          <w:rFonts w:hint="eastAsia" w:ascii="Arial" w:hAnsi="Arial" w:cs="Arial"/>
          <w:color w:val="auto"/>
          <w:kern w:val="0"/>
          <w:szCs w:val="21"/>
          <w:highlight w:val="none"/>
        </w:rPr>
        <w:t>（https://www.gcy.zfcg.gxzf.gov.cn/）</w:t>
      </w:r>
    </w:p>
    <w:p w14:paraId="190D97B8">
      <w:pPr>
        <w:spacing w:line="312" w:lineRule="auto"/>
        <w:ind w:firstLine="420" w:firstLineChars="200"/>
        <w:jc w:val="left"/>
        <w:rPr>
          <w:color w:val="auto"/>
          <w:szCs w:val="21"/>
          <w:highlight w:val="none"/>
        </w:rPr>
      </w:pPr>
      <w:r>
        <w:rPr>
          <w:rFonts w:hint="eastAsia"/>
          <w:color w:val="auto"/>
          <w:szCs w:val="21"/>
          <w:highlight w:val="none"/>
        </w:rPr>
        <w:t>方式：供应商登录广西政府采购云平台在线申请获取采购文件（进入“项目采购”应用，在获取采购文件菜单中选择项目，申请获取采购文件）</w:t>
      </w:r>
    </w:p>
    <w:p w14:paraId="30D68708">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p w14:paraId="259D181A">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四、响应文件提交</w:t>
      </w:r>
    </w:p>
    <w:p w14:paraId="78F8E1F7">
      <w:pPr>
        <w:spacing w:line="312" w:lineRule="auto"/>
        <w:ind w:firstLine="420" w:firstLineChars="200"/>
        <w:jc w:val="left"/>
        <w:rPr>
          <w:color w:val="auto"/>
          <w:kern w:val="0"/>
          <w:szCs w:val="21"/>
          <w:highlight w:val="none"/>
        </w:rPr>
      </w:pPr>
      <w:r>
        <w:rPr>
          <w:rFonts w:hint="eastAsia"/>
          <w:color w:val="auto"/>
          <w:kern w:val="0"/>
          <w:szCs w:val="21"/>
          <w:highlight w:val="none"/>
        </w:rPr>
        <w:t>截止时间：</w:t>
      </w:r>
      <w:r>
        <w:rPr>
          <w:rFonts w:hint="eastAsia"/>
          <w:color w:val="auto"/>
          <w:kern w:val="0"/>
          <w:szCs w:val="21"/>
          <w:highlight w:val="none"/>
          <w:u w:val="single"/>
        </w:rPr>
        <w:t>2025年9月8日09:30</w:t>
      </w:r>
      <w:r>
        <w:rPr>
          <w:rFonts w:hint="eastAsia"/>
          <w:color w:val="auto"/>
          <w:kern w:val="0"/>
          <w:szCs w:val="21"/>
          <w:highlight w:val="none"/>
        </w:rPr>
        <w:t>（北京时间）</w:t>
      </w:r>
    </w:p>
    <w:p w14:paraId="3B09D1D1">
      <w:pPr>
        <w:spacing w:line="300" w:lineRule="exact"/>
        <w:ind w:firstLine="420" w:firstLineChars="200"/>
        <w:jc w:val="left"/>
        <w:rPr>
          <w:color w:val="auto"/>
          <w:szCs w:val="21"/>
          <w:highlight w:val="none"/>
        </w:rPr>
      </w:pPr>
      <w:r>
        <w:rPr>
          <w:rFonts w:hint="eastAsia"/>
          <w:color w:val="auto"/>
          <w:kern w:val="0"/>
          <w:szCs w:val="21"/>
          <w:highlight w:val="none"/>
        </w:rPr>
        <w:t>地点（网址）：</w:t>
      </w:r>
      <w:r>
        <w:rPr>
          <w:rFonts w:hint="eastAsia"/>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highlight w:val="none"/>
        </w:rPr>
        <w:t>A</w:t>
      </w:r>
      <w:r>
        <w:rPr>
          <w:rFonts w:hint="eastAsia"/>
          <w:color w:val="auto"/>
          <w:szCs w:val="21"/>
          <w:highlight w:val="none"/>
        </w:rPr>
        <w:t>认证编制、加密响应文件后在响应截止时间前上传至广西政府采购云平台，供应商在广西政府采购云平台提交电子版响应文件时，请填写参加远程截标活动经办人联系方式。</w:t>
      </w:r>
    </w:p>
    <w:p w14:paraId="3D12F53D">
      <w:pPr>
        <w:spacing w:line="30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2F4A5A08">
      <w:pPr>
        <w:spacing w:line="312" w:lineRule="auto"/>
        <w:ind w:firstLine="442" w:firstLineChars="200"/>
        <w:jc w:val="left"/>
        <w:rPr>
          <w:color w:val="auto"/>
          <w:kern w:val="0"/>
          <w:szCs w:val="21"/>
          <w:highlight w:val="none"/>
        </w:rPr>
      </w:pPr>
      <w:r>
        <w:rPr>
          <w:rFonts w:hint="eastAsia"/>
          <w:b/>
          <w:bCs/>
          <w:color w:val="auto"/>
          <w:kern w:val="0"/>
          <w:sz w:val="22"/>
          <w:szCs w:val="22"/>
          <w:highlight w:val="none"/>
        </w:rPr>
        <w:t>开启时间：</w:t>
      </w:r>
      <w:r>
        <w:rPr>
          <w:rFonts w:hint="eastAsia"/>
          <w:color w:val="auto"/>
          <w:kern w:val="0"/>
          <w:szCs w:val="21"/>
          <w:highlight w:val="none"/>
        </w:rPr>
        <w:t>2025年9月8日09:30（北京时间）</w:t>
      </w:r>
    </w:p>
    <w:p w14:paraId="1F3EF21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地点：</w:t>
      </w:r>
      <w:r>
        <w:rPr>
          <w:rFonts w:hint="eastAsia"/>
          <w:color w:val="auto"/>
          <w:szCs w:val="21"/>
          <w:highlight w:val="none"/>
        </w:rPr>
        <w:t>供应商登录广西政府采购云平台电子开标大厅截标。</w:t>
      </w:r>
    </w:p>
    <w:p w14:paraId="5A7FC89D">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39BB5ABA">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29F1DB77">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13CECEBC">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w:t>
      </w:r>
    </w:p>
    <w:p w14:paraId="239458B0">
      <w:pPr>
        <w:spacing w:line="312" w:lineRule="auto"/>
        <w:ind w:firstLine="420" w:firstLineChars="200"/>
        <w:jc w:val="left"/>
        <w:rPr>
          <w:color w:val="auto"/>
          <w:kern w:val="0"/>
          <w:szCs w:val="21"/>
          <w:highlight w:val="none"/>
        </w:rPr>
      </w:pPr>
      <w:r>
        <w:rPr>
          <w:rFonts w:hint="eastAsia"/>
          <w:color w:val="auto"/>
          <w:kern w:val="0"/>
          <w:szCs w:val="21"/>
          <w:highlight w:val="none"/>
        </w:rPr>
        <w:t>2.需落实的政府采购政策：本项目适用政府采购促进中小企业、监狱企业发展、促进残疾人就业、节能环保等有关政策，具体详见采购文件。</w:t>
      </w:r>
    </w:p>
    <w:p w14:paraId="17AF2D34">
      <w:pPr>
        <w:spacing w:line="312" w:lineRule="auto"/>
        <w:ind w:firstLine="420" w:firstLineChars="200"/>
        <w:jc w:val="left"/>
        <w:rPr>
          <w:color w:val="auto"/>
          <w:highlight w:val="none"/>
        </w:rPr>
      </w:pPr>
      <w:r>
        <w:rPr>
          <w:color w:val="auto"/>
          <w:kern w:val="0"/>
          <w:szCs w:val="21"/>
          <w:highlight w:val="none"/>
        </w:rPr>
        <w:t>3</w:t>
      </w:r>
      <w:r>
        <w:rPr>
          <w:rFonts w:hint="eastAsia"/>
          <w:color w:val="auto"/>
          <w:kern w:val="0"/>
          <w:szCs w:val="21"/>
          <w:highlight w:val="none"/>
        </w:rPr>
        <w:t>.本项目供应商的产生方式：</w:t>
      </w:r>
      <w:r>
        <w:rPr>
          <w:color w:val="auto"/>
          <w:highlight w:val="none"/>
        </w:rPr>
        <w:t>发布</w:t>
      </w:r>
      <w:r>
        <w:rPr>
          <w:rFonts w:hint="eastAsia"/>
          <w:color w:val="auto"/>
          <w:highlight w:val="none"/>
        </w:rPr>
        <w:t>公告征集</w:t>
      </w:r>
    </w:p>
    <w:p w14:paraId="35A8A908">
      <w:pPr>
        <w:spacing w:line="312" w:lineRule="auto"/>
        <w:ind w:firstLine="420" w:firstLineChars="200"/>
        <w:jc w:val="left"/>
        <w:rPr>
          <w:color w:val="auto"/>
          <w:kern w:val="0"/>
          <w:szCs w:val="21"/>
          <w:highlight w:val="none"/>
        </w:rPr>
      </w:pPr>
      <w:r>
        <w:rPr>
          <w:color w:val="auto"/>
          <w:kern w:val="0"/>
          <w:szCs w:val="21"/>
          <w:highlight w:val="none"/>
        </w:rPr>
        <w:t>4</w:t>
      </w:r>
      <w:r>
        <w:rPr>
          <w:rFonts w:hint="eastAsia"/>
          <w:color w:val="auto"/>
          <w:kern w:val="0"/>
          <w:szCs w:val="21"/>
          <w:highlight w:val="none"/>
        </w:rPr>
        <w:t>.注意事项：</w:t>
      </w:r>
    </w:p>
    <w:p w14:paraId="68E3D84F">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159ACC92">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466B96FE">
      <w:pPr>
        <w:spacing w:line="276" w:lineRule="auto"/>
        <w:ind w:firstLine="420" w:firstLineChars="200"/>
        <w:rPr>
          <w:b/>
          <w:bCs/>
          <w:color w:val="auto"/>
          <w:kern w:val="0"/>
          <w:sz w:val="22"/>
          <w:szCs w:val="22"/>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）若对项目采购电子交易系统操作有疑问，可登录广西政府采购云平台（https://www.gcy.zfcg.gxzf.gov.cn/），点击右侧咨询小采或帮助文档或拨打客服热线95763</w:t>
      </w:r>
    </w:p>
    <w:p w14:paraId="69AFD791">
      <w:pPr>
        <w:spacing w:line="276" w:lineRule="auto"/>
        <w:ind w:firstLine="442" w:firstLineChars="200"/>
        <w:rPr>
          <w:b/>
          <w:bCs/>
          <w:color w:val="auto"/>
          <w:kern w:val="0"/>
          <w:sz w:val="22"/>
          <w:szCs w:val="22"/>
          <w:highlight w:val="none"/>
        </w:rPr>
      </w:pPr>
      <w:r>
        <w:rPr>
          <w:rFonts w:hint="eastAsia"/>
          <w:b/>
          <w:bCs/>
          <w:color w:val="auto"/>
          <w:kern w:val="0"/>
          <w:sz w:val="22"/>
          <w:szCs w:val="22"/>
          <w:highlight w:val="none"/>
        </w:rPr>
        <w:t>八、对本次采购提出询问，请按以下方式联系</w:t>
      </w:r>
    </w:p>
    <w:p w14:paraId="55665F8C">
      <w:pPr>
        <w:spacing w:line="312" w:lineRule="auto"/>
        <w:ind w:firstLine="420" w:firstLineChars="200"/>
        <w:jc w:val="left"/>
        <w:rPr>
          <w:color w:val="auto"/>
          <w:kern w:val="0"/>
          <w:szCs w:val="21"/>
          <w:highlight w:val="none"/>
        </w:rPr>
      </w:pPr>
      <w:r>
        <w:rPr>
          <w:rFonts w:hint="eastAsia"/>
          <w:color w:val="auto"/>
          <w:kern w:val="0"/>
          <w:szCs w:val="21"/>
          <w:highlight w:val="none"/>
        </w:rPr>
        <w:t>1.采购人信息</w:t>
      </w:r>
    </w:p>
    <w:p w14:paraId="4A88F794">
      <w:pPr>
        <w:spacing w:line="312" w:lineRule="auto"/>
        <w:ind w:firstLine="420" w:firstLineChars="200"/>
        <w:jc w:val="left"/>
        <w:rPr>
          <w:color w:val="auto"/>
          <w:kern w:val="0"/>
          <w:szCs w:val="21"/>
          <w:highlight w:val="none"/>
          <w:u w:val="single"/>
        </w:rPr>
      </w:pPr>
      <w:bookmarkStart w:id="10"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u w:val="single"/>
        </w:rPr>
        <w:t>广西壮族自治区南宁监狱</w:t>
      </w:r>
    </w:p>
    <w:p w14:paraId="7F6C0387">
      <w:pPr>
        <w:spacing w:line="312" w:lineRule="auto"/>
        <w:ind w:firstLine="420" w:firstLineChars="200"/>
        <w:jc w:val="left"/>
        <w:rPr>
          <w:color w:val="auto"/>
          <w:kern w:val="0"/>
          <w:szCs w:val="21"/>
          <w:highlight w:val="none"/>
          <w:u w:val="single"/>
        </w:rPr>
      </w:pPr>
      <w:r>
        <w:rPr>
          <w:color w:val="auto"/>
          <w:kern w:val="0"/>
          <w:szCs w:val="21"/>
          <w:highlight w:val="none"/>
        </w:rPr>
        <w:t>地址：</w:t>
      </w:r>
      <w:r>
        <w:rPr>
          <w:rFonts w:hint="eastAsia"/>
          <w:color w:val="auto"/>
          <w:kern w:val="0"/>
          <w:szCs w:val="21"/>
          <w:highlight w:val="none"/>
          <w:u w:val="single"/>
        </w:rPr>
        <w:t>广西壮族自治区南宁市青秀区厢竹大道42号</w:t>
      </w:r>
    </w:p>
    <w:p w14:paraId="709E4F98">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项目联系人：</w:t>
      </w:r>
      <w:r>
        <w:rPr>
          <w:rFonts w:hint="eastAsia"/>
          <w:color w:val="auto"/>
          <w:kern w:val="0"/>
          <w:szCs w:val="21"/>
          <w:highlight w:val="none"/>
          <w:u w:val="single"/>
        </w:rPr>
        <w:t>谢艳</w:t>
      </w:r>
    </w:p>
    <w:p w14:paraId="6069AE43">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项目联系方式：</w:t>
      </w:r>
      <w:r>
        <w:rPr>
          <w:color w:val="auto"/>
          <w:kern w:val="0"/>
          <w:szCs w:val="21"/>
          <w:highlight w:val="none"/>
          <w:u w:val="single"/>
        </w:rPr>
        <w:t>0771-</w:t>
      </w:r>
      <w:r>
        <w:rPr>
          <w:rFonts w:hint="eastAsia"/>
          <w:color w:val="auto"/>
          <w:kern w:val="0"/>
          <w:szCs w:val="21"/>
          <w:highlight w:val="none"/>
          <w:u w:val="single"/>
        </w:rPr>
        <w:t>2190981</w:t>
      </w:r>
    </w:p>
    <w:p w14:paraId="25469139">
      <w:pPr>
        <w:spacing w:line="312" w:lineRule="auto"/>
        <w:ind w:firstLine="420" w:firstLineChars="200"/>
        <w:jc w:val="left"/>
        <w:rPr>
          <w:color w:val="auto"/>
          <w:kern w:val="0"/>
          <w:szCs w:val="21"/>
          <w:highlight w:val="none"/>
        </w:rPr>
      </w:pPr>
      <w:r>
        <w:rPr>
          <w:rFonts w:hint="eastAsia"/>
          <w:color w:val="auto"/>
          <w:kern w:val="0"/>
          <w:szCs w:val="21"/>
          <w:highlight w:val="none"/>
        </w:rPr>
        <w:t>2.采购代理机构信息</w:t>
      </w:r>
    </w:p>
    <w:p w14:paraId="38F083CB">
      <w:pPr>
        <w:spacing w:line="312" w:lineRule="auto"/>
        <w:ind w:firstLine="420" w:firstLineChars="200"/>
        <w:jc w:val="left"/>
        <w:rPr>
          <w:color w:val="auto"/>
          <w:kern w:val="0"/>
          <w:szCs w:val="21"/>
          <w:highlight w:val="none"/>
          <w:u w:val="single"/>
        </w:rPr>
      </w:pPr>
      <w:r>
        <w:rPr>
          <w:rFonts w:hint="eastAsia"/>
          <w:color w:val="auto"/>
          <w:kern w:val="0"/>
          <w:szCs w:val="21"/>
          <w:highlight w:val="none"/>
        </w:rPr>
        <w:t>名称</w:t>
      </w:r>
      <w:r>
        <w:rPr>
          <w:color w:val="auto"/>
          <w:kern w:val="0"/>
          <w:szCs w:val="21"/>
          <w:highlight w:val="none"/>
        </w:rPr>
        <w:t>：</w:t>
      </w:r>
      <w:r>
        <w:rPr>
          <w:color w:val="auto"/>
          <w:kern w:val="0"/>
          <w:szCs w:val="21"/>
          <w:highlight w:val="none"/>
          <w:u w:val="single"/>
        </w:rPr>
        <w:t>广西机电设备招标有限公司</w:t>
      </w:r>
    </w:p>
    <w:p w14:paraId="1926D732">
      <w:pPr>
        <w:spacing w:line="312" w:lineRule="auto"/>
        <w:ind w:firstLine="420" w:firstLineChars="200"/>
        <w:jc w:val="left"/>
        <w:rPr>
          <w:color w:val="auto"/>
          <w:kern w:val="0"/>
          <w:szCs w:val="21"/>
          <w:highlight w:val="none"/>
          <w:u w:val="single"/>
        </w:rPr>
      </w:pPr>
      <w:r>
        <w:rPr>
          <w:color w:val="auto"/>
          <w:kern w:val="0"/>
          <w:szCs w:val="21"/>
          <w:highlight w:val="none"/>
        </w:rPr>
        <w:t>地址：</w:t>
      </w:r>
      <w:bookmarkStart w:id="11" w:name="_Hlk43198245"/>
      <w:r>
        <w:rPr>
          <w:color w:val="auto"/>
          <w:highlight w:val="none"/>
          <w:u w:val="single"/>
        </w:rPr>
        <w:t>广西南宁市金湖路63号金源CBD现代城B座7层701</w:t>
      </w:r>
      <w:bookmarkEnd w:id="11"/>
    </w:p>
    <w:bookmarkEnd w:id="10"/>
    <w:p w14:paraId="0C5466CE">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项目联系人：</w:t>
      </w:r>
      <w:r>
        <w:rPr>
          <w:rFonts w:hint="eastAsia"/>
          <w:color w:val="auto"/>
          <w:kern w:val="0"/>
          <w:szCs w:val="21"/>
          <w:highlight w:val="none"/>
          <w:u w:val="single"/>
        </w:rPr>
        <w:t>宁静</w:t>
      </w:r>
    </w:p>
    <w:p w14:paraId="0842EB1E">
      <w:pPr>
        <w:spacing w:line="312" w:lineRule="auto"/>
        <w:ind w:right="420" w:firstLine="420" w:firstLineChars="200"/>
        <w:rPr>
          <w:color w:val="auto"/>
          <w:kern w:val="0"/>
          <w:szCs w:val="21"/>
          <w:highlight w:val="none"/>
        </w:rPr>
      </w:pPr>
      <w:r>
        <w:rPr>
          <w:rFonts w:hint="eastAsia"/>
          <w:color w:val="auto"/>
          <w:kern w:val="0"/>
          <w:szCs w:val="21"/>
          <w:highlight w:val="none"/>
        </w:rPr>
        <w:t>项目联系方式：</w:t>
      </w:r>
      <w:r>
        <w:rPr>
          <w:color w:val="auto"/>
          <w:kern w:val="0"/>
          <w:szCs w:val="21"/>
          <w:highlight w:val="none"/>
          <w:u w:val="single"/>
        </w:rPr>
        <w:t>0771-</w:t>
      </w:r>
      <w:r>
        <w:rPr>
          <w:rFonts w:hint="eastAsia"/>
          <w:color w:val="auto"/>
          <w:kern w:val="0"/>
          <w:szCs w:val="21"/>
          <w:highlight w:val="none"/>
          <w:u w:val="single"/>
        </w:rPr>
        <w:t>5782003</w:t>
      </w:r>
    </w:p>
    <w:p w14:paraId="39E9D629">
      <w:pPr>
        <w:spacing w:line="312" w:lineRule="auto"/>
        <w:ind w:firstLine="420" w:firstLineChars="200"/>
        <w:jc w:val="right"/>
        <w:rPr>
          <w:color w:val="auto"/>
          <w:kern w:val="0"/>
          <w:szCs w:val="21"/>
          <w:highlight w:val="none"/>
        </w:rPr>
      </w:pPr>
    </w:p>
    <w:p w14:paraId="4E701C6F">
      <w:pPr>
        <w:spacing w:line="312" w:lineRule="auto"/>
        <w:ind w:firstLine="420" w:firstLineChars="200"/>
        <w:jc w:val="right"/>
        <w:rPr>
          <w:color w:val="auto"/>
          <w:kern w:val="0"/>
          <w:szCs w:val="21"/>
          <w:highlight w:val="none"/>
        </w:rPr>
      </w:pPr>
    </w:p>
    <w:p w14:paraId="3401EE58">
      <w:pPr>
        <w:spacing w:line="312" w:lineRule="auto"/>
        <w:ind w:firstLine="420" w:firstLineChars="200"/>
        <w:jc w:val="right"/>
        <w:rPr>
          <w:color w:val="auto"/>
          <w:kern w:val="0"/>
          <w:szCs w:val="21"/>
          <w:highlight w:val="none"/>
        </w:rPr>
      </w:pPr>
    </w:p>
    <w:p w14:paraId="2E8DB4CB">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4A32AAE7">
      <w:pPr>
        <w:spacing w:line="312" w:lineRule="auto"/>
        <w:ind w:firstLine="420" w:firstLineChars="200"/>
        <w:jc w:val="right"/>
        <w:rPr>
          <w:color w:val="auto"/>
          <w:kern w:val="0"/>
          <w:sz w:val="18"/>
          <w:szCs w:val="18"/>
          <w:highlight w:val="none"/>
        </w:rPr>
      </w:pPr>
      <w:r>
        <w:rPr>
          <w:color w:val="auto"/>
          <w:kern w:val="0"/>
          <w:szCs w:val="21"/>
          <w:highlight w:val="none"/>
        </w:rPr>
        <w:t>20</w:t>
      </w:r>
      <w:r>
        <w:rPr>
          <w:rFonts w:hint="eastAsia"/>
          <w:color w:val="auto"/>
          <w:kern w:val="0"/>
          <w:szCs w:val="21"/>
          <w:highlight w:val="none"/>
        </w:rPr>
        <w:t>25</w:t>
      </w:r>
      <w:r>
        <w:rPr>
          <w:color w:val="auto"/>
          <w:kern w:val="0"/>
          <w:szCs w:val="21"/>
          <w:highlight w:val="none"/>
        </w:rPr>
        <w:t>年</w:t>
      </w:r>
      <w:r>
        <w:rPr>
          <w:rFonts w:hint="eastAsia"/>
          <w:color w:val="auto"/>
          <w:kern w:val="0"/>
          <w:szCs w:val="21"/>
          <w:highlight w:val="none"/>
          <w:lang w:val="en-US" w:eastAsia="zh-CN"/>
        </w:rPr>
        <w:t>8</w:t>
      </w:r>
      <w:r>
        <w:rPr>
          <w:color w:val="auto"/>
          <w:kern w:val="0"/>
          <w:szCs w:val="21"/>
          <w:highlight w:val="none"/>
        </w:rPr>
        <w:t>月</w:t>
      </w:r>
      <w:r>
        <w:rPr>
          <w:rFonts w:hint="eastAsia"/>
          <w:color w:val="auto"/>
          <w:kern w:val="0"/>
          <w:szCs w:val="21"/>
          <w:highlight w:val="none"/>
          <w:lang w:val="en-US" w:eastAsia="zh-CN"/>
        </w:rPr>
        <w:t>28</w:t>
      </w:r>
      <w:r>
        <w:rPr>
          <w:color w:val="auto"/>
          <w:kern w:val="0"/>
          <w:szCs w:val="21"/>
          <w:highlight w:val="none"/>
        </w:rPr>
        <w:t>日</w:t>
      </w:r>
    </w:p>
    <w:p w14:paraId="2BAF9D08">
      <w:pPr>
        <w:ind w:firstLine="409" w:firstLineChars="195"/>
        <w:jc w:val="left"/>
        <w:rPr>
          <w:color w:val="auto"/>
          <w:kern w:val="0"/>
          <w:szCs w:val="21"/>
          <w:highlight w:val="none"/>
        </w:rPr>
      </w:pPr>
    </w:p>
    <w:p w14:paraId="1B9F29BA">
      <w:pPr>
        <w:spacing w:line="312" w:lineRule="auto"/>
        <w:ind w:right="105" w:firstLine="360" w:firstLineChars="200"/>
        <w:jc w:val="right"/>
        <w:rPr>
          <w:color w:val="auto"/>
          <w:kern w:val="0"/>
          <w:sz w:val="18"/>
          <w:szCs w:val="18"/>
          <w:highlight w:val="none"/>
        </w:rPr>
      </w:pPr>
    </w:p>
    <w:p w14:paraId="4CD677D0">
      <w:pPr>
        <w:pStyle w:val="27"/>
        <w:snapToGrid w:val="0"/>
        <w:spacing w:before="120" w:after="120" w:line="320" w:lineRule="exact"/>
        <w:jc w:val="center"/>
        <w:outlineLvl w:val="0"/>
        <w:rPr>
          <w:rFonts w:ascii="Times New Roman" w:hAnsi="Times New Roman" w:cs="Times New Roman"/>
          <w:color w:val="auto"/>
          <w:highlight w:val="none"/>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14:paraId="6EC59A3D">
      <w:pPr>
        <w:rPr>
          <w:color w:val="auto"/>
          <w:highlight w:val="none"/>
        </w:rPr>
      </w:pPr>
    </w:p>
    <w:p w14:paraId="2D8382A2">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2" w:name="_Toc31995"/>
      <w:r>
        <w:rPr>
          <w:rFonts w:ascii="Times New Roman" w:hAnsi="Times New Roman" w:cs="Times New Roman"/>
          <w:color w:val="auto"/>
          <w:sz w:val="32"/>
          <w:szCs w:val="32"/>
          <w:highlight w:val="none"/>
        </w:rPr>
        <w:t>第二章  采购需求</w:t>
      </w:r>
      <w:bookmarkEnd w:id="12"/>
    </w:p>
    <w:p w14:paraId="79BF6921">
      <w:pPr>
        <w:pStyle w:val="27"/>
        <w:snapToGrid w:val="0"/>
        <w:jc w:val="center"/>
        <w:rPr>
          <w:rFonts w:ascii="Times New Roman" w:hAnsi="Times New Roman" w:cs="Times New Roman"/>
          <w:b/>
          <w:color w:val="auto"/>
          <w:sz w:val="24"/>
          <w:szCs w:val="24"/>
          <w:highlight w:val="none"/>
        </w:rPr>
      </w:pPr>
      <w:bookmarkStart w:id="13" w:name="_Toc254970631"/>
      <w:bookmarkStart w:id="14" w:name="_Toc254970490"/>
    </w:p>
    <w:p w14:paraId="2A896E55">
      <w:pPr>
        <w:spacing w:before="120"/>
        <w:rPr>
          <w:rFonts w:ascii="宋体" w:hAnsi="宋体" w:cs="宋体"/>
          <w:b/>
          <w:bCs/>
          <w:color w:val="auto"/>
          <w:sz w:val="28"/>
          <w:szCs w:val="28"/>
          <w:highlight w:val="none"/>
        </w:rPr>
      </w:pPr>
    </w:p>
    <w:p w14:paraId="1254BBC4">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6F5AD618">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1BF3A0B9">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5BB2E1E4">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58F71668">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r>
        <w:rPr>
          <w:rFonts w:hint="eastAsia"/>
          <w:color w:val="auto"/>
          <w:szCs w:val="21"/>
          <w:highlight w:val="none"/>
        </w:rPr>
        <w:t>标注“★”的条款或要求为重要条款或要求，未标注“▲”、“★”的条款或要求为一般性条款或要求。</w:t>
      </w:r>
    </w:p>
    <w:p w14:paraId="49B1A6FA">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421EBC76">
      <w:pPr>
        <w:spacing w:line="360" w:lineRule="auto"/>
        <w:rPr>
          <w:color w:val="auto"/>
          <w:szCs w:val="21"/>
          <w:highlight w:val="none"/>
        </w:rPr>
      </w:pPr>
      <w:r>
        <w:rPr>
          <w:rFonts w:hint="eastAsia"/>
          <w:color w:val="auto"/>
          <w:szCs w:val="21"/>
          <w:highlight w:val="none"/>
        </w:rPr>
        <w:t>1.需实现的功能、目标及应用场景</w:t>
      </w:r>
    </w:p>
    <w:p w14:paraId="7AA6C0B5">
      <w:pPr>
        <w:spacing w:line="360" w:lineRule="auto"/>
        <w:rPr>
          <w:color w:val="auto"/>
          <w:szCs w:val="21"/>
          <w:highlight w:val="none"/>
        </w:rPr>
      </w:pPr>
      <w:r>
        <w:rPr>
          <w:rFonts w:hint="eastAsia"/>
          <w:color w:val="auto"/>
          <w:szCs w:val="21"/>
          <w:highlight w:val="none"/>
        </w:rPr>
        <w:t>满足采购文件要求，验收达到合格标准。</w:t>
      </w:r>
    </w:p>
    <w:p w14:paraId="592031BC">
      <w:pPr>
        <w:spacing w:line="360" w:lineRule="auto"/>
        <w:rPr>
          <w:color w:val="auto"/>
          <w:szCs w:val="21"/>
          <w:highlight w:val="none"/>
        </w:rPr>
      </w:pPr>
      <w:bookmarkStart w:id="15" w:name="_Hlk89170486"/>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561AC12C">
      <w:pPr>
        <w:spacing w:line="360" w:lineRule="auto"/>
        <w:rPr>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iCs/>
          <w:color w:val="auto"/>
          <w:szCs w:val="21"/>
          <w:highlight w:val="none"/>
          <w:u w:val="single"/>
        </w:rPr>
        <w:t>详见技术指标要求</w:t>
      </w:r>
    </w:p>
    <w:bookmarkEnd w:id="15"/>
    <w:p w14:paraId="7BD539A1">
      <w:pPr>
        <w:spacing w:line="360" w:lineRule="auto"/>
        <w:rPr>
          <w:color w:val="auto"/>
          <w:szCs w:val="21"/>
          <w:highlight w:val="none"/>
        </w:rPr>
      </w:pPr>
      <w:r>
        <w:rPr>
          <w:color w:val="auto"/>
          <w:szCs w:val="21"/>
          <w:highlight w:val="none"/>
        </w:rPr>
        <w:t>3</w:t>
      </w:r>
      <w:r>
        <w:rPr>
          <w:rFonts w:hint="eastAsia"/>
          <w:color w:val="auto"/>
          <w:szCs w:val="21"/>
          <w:highlight w:val="none"/>
        </w:rPr>
        <w:t>.标的所属行业：软件和信息技术服务业</w:t>
      </w:r>
    </w:p>
    <w:p w14:paraId="79877AC1">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22B75AFA">
      <w:pPr>
        <w:spacing w:line="360" w:lineRule="auto"/>
        <w:rPr>
          <w:color w:val="auto"/>
          <w:szCs w:val="21"/>
          <w:highlight w:val="none"/>
        </w:rPr>
      </w:pPr>
      <w:r>
        <w:rPr>
          <w:rFonts w:hint="eastAsia"/>
          <w:color w:val="auto"/>
          <w:szCs w:val="21"/>
          <w:highlight w:val="none"/>
        </w:rPr>
        <w:t>本项目为服务项目，不适用核心产品规定。</w:t>
      </w:r>
    </w:p>
    <w:p w14:paraId="544C0031">
      <w:pPr>
        <w:spacing w:line="360" w:lineRule="auto"/>
        <w:rPr>
          <w:color w:val="auto"/>
          <w:szCs w:val="21"/>
          <w:highlight w:val="none"/>
        </w:rPr>
      </w:pPr>
      <w:r>
        <w:rPr>
          <w:color w:val="auto"/>
          <w:szCs w:val="21"/>
          <w:highlight w:val="none"/>
        </w:rPr>
        <w:t>5</w:t>
      </w:r>
      <w:r>
        <w:rPr>
          <w:rFonts w:hint="eastAsia"/>
          <w:color w:val="auto"/>
          <w:szCs w:val="21"/>
          <w:highlight w:val="none"/>
        </w:rPr>
        <w:t>.服务内容和标准</w:t>
      </w:r>
      <w:bookmarkStart w:id="16" w:name="_Hlk132788047"/>
    </w:p>
    <w:bookmarkEnd w:id="16"/>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551"/>
        <w:gridCol w:w="7813"/>
        <w:gridCol w:w="652"/>
      </w:tblGrid>
      <w:tr w14:paraId="62EE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8" w:type="pct"/>
            <w:shd w:val="clear" w:color="auto" w:fill="FFFFFF"/>
            <w:vAlign w:val="center"/>
          </w:tcPr>
          <w:p w14:paraId="63B1D762">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序号</w:t>
            </w:r>
          </w:p>
        </w:tc>
        <w:tc>
          <w:tcPr>
            <w:tcW w:w="288" w:type="pct"/>
            <w:shd w:val="clear" w:color="auto" w:fill="FFFFFF"/>
            <w:vAlign w:val="center"/>
          </w:tcPr>
          <w:p w14:paraId="0EEF5BF7">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名称</w:t>
            </w:r>
          </w:p>
        </w:tc>
        <w:tc>
          <w:tcPr>
            <w:tcW w:w="4081" w:type="pct"/>
            <w:shd w:val="clear" w:color="auto" w:fill="FFFFFF"/>
            <w:vAlign w:val="center"/>
          </w:tcPr>
          <w:p w14:paraId="531D492E">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50800"/>
                  <wp:effectExtent l="0" t="0" r="0" b="635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25"/>
                          <a:stretch>
                            <a:fillRect/>
                          </a:stretch>
                        </pic:blipFill>
                        <pic:spPr>
                          <a:xfrm>
                            <a:off x="0" y="0"/>
                            <a:ext cx="76200" cy="50800"/>
                          </a:xfrm>
                          <a:prstGeom prst="rect">
                            <a:avLst/>
                          </a:prstGeom>
                          <a:noFill/>
                          <a:ln>
                            <a:noFill/>
                          </a:ln>
                        </pic:spPr>
                      </pic:pic>
                    </a:graphicData>
                  </a:graphic>
                </wp:anchor>
              </w:drawing>
            </w:r>
            <w:r>
              <w:rPr>
                <w:rFonts w:hint="eastAsia" w:ascii="宋体" w:hAnsi="宋体" w:cs="宋体"/>
                <w:b/>
                <w:bCs/>
                <w:color w:val="auto"/>
                <w:kern w:val="0"/>
                <w:szCs w:val="21"/>
                <w:highlight w:val="none"/>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50800"/>
                  <wp:effectExtent l="0" t="0" r="0" b="6350"/>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25"/>
                          <a:stretch>
                            <a:fillRect/>
                          </a:stretch>
                        </pic:blipFill>
                        <pic:spPr>
                          <a:xfrm>
                            <a:off x="0" y="0"/>
                            <a:ext cx="76200" cy="50800"/>
                          </a:xfrm>
                          <a:prstGeom prst="rect">
                            <a:avLst/>
                          </a:prstGeom>
                          <a:noFill/>
                          <a:ln>
                            <a:noFill/>
                          </a:ln>
                        </pic:spPr>
                      </pic:pic>
                    </a:graphicData>
                  </a:graphic>
                </wp:anchor>
              </w:drawing>
            </w:r>
            <w:r>
              <w:rPr>
                <w:rFonts w:hint="eastAsia" w:ascii="宋体" w:hAnsi="宋体" w:cs="宋体"/>
                <w:b/>
                <w:bCs/>
                <w:color w:val="auto"/>
                <w:kern w:val="0"/>
                <w:szCs w:val="21"/>
                <w:highlight w:val="none"/>
                <w:shd w:val="clear" w:color="auto" w:fill="FFFFF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50800"/>
                  <wp:effectExtent l="0" t="0" r="0" b="6350"/>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25"/>
                          <a:stretch>
                            <a:fillRect/>
                          </a:stretch>
                        </pic:blipFill>
                        <pic:spPr>
                          <a:xfrm>
                            <a:off x="0" y="0"/>
                            <a:ext cx="76200" cy="50800"/>
                          </a:xfrm>
                          <a:prstGeom prst="rect">
                            <a:avLst/>
                          </a:prstGeom>
                          <a:noFill/>
                          <a:ln>
                            <a:noFill/>
                          </a:ln>
                        </pic:spPr>
                      </pic:pic>
                    </a:graphicData>
                  </a:graphic>
                </wp:anchor>
              </w:drawing>
            </w:r>
            <w:r>
              <w:rPr>
                <w:rFonts w:hint="eastAsia" w:ascii="宋体" w:hAnsi="宋体" w:cs="宋体"/>
                <w:b/>
                <w:bCs/>
                <w:color w:val="auto"/>
                <w:kern w:val="0"/>
                <w:szCs w:val="21"/>
                <w:highlight w:val="none"/>
                <w:shd w:val="clear" w:color="auto" w:fill="FFFFF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50800"/>
                  <wp:effectExtent l="0" t="0" r="0" b="6350"/>
                  <wp:wrapNone/>
                  <wp:docPr id="11" name="图片_5"/>
                  <wp:cNvGraphicFramePr/>
                  <a:graphic xmlns:a="http://schemas.openxmlformats.org/drawingml/2006/main">
                    <a:graphicData uri="http://schemas.openxmlformats.org/drawingml/2006/picture">
                      <pic:pic xmlns:pic="http://schemas.openxmlformats.org/drawingml/2006/picture">
                        <pic:nvPicPr>
                          <pic:cNvPr id="11" name="图片_5"/>
                          <pic:cNvPicPr/>
                        </pic:nvPicPr>
                        <pic:blipFill>
                          <a:blip r:embed="rId25"/>
                          <a:stretch>
                            <a:fillRect/>
                          </a:stretch>
                        </pic:blipFill>
                        <pic:spPr>
                          <a:xfrm>
                            <a:off x="0" y="0"/>
                            <a:ext cx="76200" cy="50800"/>
                          </a:xfrm>
                          <a:prstGeom prst="rect">
                            <a:avLst/>
                          </a:prstGeom>
                          <a:noFill/>
                          <a:ln>
                            <a:noFill/>
                          </a:ln>
                        </pic:spPr>
                      </pic:pic>
                    </a:graphicData>
                  </a:graphic>
                </wp:anchor>
              </w:drawing>
            </w:r>
            <w:r>
              <w:rPr>
                <w:rFonts w:hint="eastAsia" w:ascii="宋体" w:hAnsi="宋体" w:cs="宋体"/>
                <w:b/>
                <w:bCs/>
                <w:color w:val="auto"/>
                <w:kern w:val="0"/>
                <w:szCs w:val="21"/>
                <w:highlight w:val="none"/>
                <w:shd w:val="clear" w:color="auto" w:fill="FFFFF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50800"/>
                  <wp:effectExtent l="0" t="0" r="0" b="635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25"/>
                          <a:stretch>
                            <a:fillRect/>
                          </a:stretch>
                        </pic:blipFill>
                        <pic:spPr>
                          <a:xfrm>
                            <a:off x="0" y="0"/>
                            <a:ext cx="76200" cy="50800"/>
                          </a:xfrm>
                          <a:prstGeom prst="rect">
                            <a:avLst/>
                          </a:prstGeom>
                          <a:noFill/>
                          <a:ln>
                            <a:noFill/>
                          </a:ln>
                        </pic:spPr>
                      </pic:pic>
                    </a:graphicData>
                  </a:graphic>
                </wp:anchor>
              </w:drawing>
            </w:r>
            <w:r>
              <w:rPr>
                <w:rFonts w:hint="eastAsia" w:ascii="宋体" w:hAnsi="宋体" w:cs="宋体"/>
                <w:b/>
                <w:bCs/>
                <w:color w:val="auto"/>
                <w:kern w:val="0"/>
                <w:szCs w:val="21"/>
                <w:highlight w:val="none"/>
                <w:shd w:val="clear" w:color="auto" w:fill="FFFFF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50800"/>
                  <wp:effectExtent l="0" t="0" r="0" b="6350"/>
                  <wp:wrapNone/>
                  <wp:docPr id="12" name="图片_4"/>
                  <wp:cNvGraphicFramePr/>
                  <a:graphic xmlns:a="http://schemas.openxmlformats.org/drawingml/2006/main">
                    <a:graphicData uri="http://schemas.openxmlformats.org/drawingml/2006/picture">
                      <pic:pic xmlns:pic="http://schemas.openxmlformats.org/drawingml/2006/picture">
                        <pic:nvPicPr>
                          <pic:cNvPr id="12" name="图片_4"/>
                          <pic:cNvPicPr/>
                        </pic:nvPicPr>
                        <pic:blipFill>
                          <a:blip r:embed="rId25"/>
                          <a:stretch>
                            <a:fillRect/>
                          </a:stretch>
                        </pic:blipFill>
                        <pic:spPr>
                          <a:xfrm>
                            <a:off x="0" y="0"/>
                            <a:ext cx="76200" cy="50800"/>
                          </a:xfrm>
                          <a:prstGeom prst="rect">
                            <a:avLst/>
                          </a:prstGeom>
                          <a:noFill/>
                          <a:ln>
                            <a:noFill/>
                          </a:ln>
                        </pic:spPr>
                      </pic:pic>
                    </a:graphicData>
                  </a:graphic>
                </wp:anchor>
              </w:drawing>
            </w:r>
            <w:r>
              <w:rPr>
                <w:rFonts w:hint="eastAsia" w:ascii="宋体" w:hAnsi="宋体" w:cs="宋体"/>
                <w:b/>
                <w:bCs/>
                <w:color w:val="auto"/>
                <w:kern w:val="0"/>
                <w:szCs w:val="21"/>
                <w:highlight w:val="none"/>
                <w:lang w:bidi="ar"/>
              </w:rPr>
              <w:t>技术参数</w:t>
            </w:r>
          </w:p>
        </w:tc>
        <w:tc>
          <w:tcPr>
            <w:tcW w:w="340" w:type="pct"/>
            <w:shd w:val="clear" w:color="auto" w:fill="FFFFFF"/>
            <w:vAlign w:val="center"/>
          </w:tcPr>
          <w:p w14:paraId="001CF033">
            <w:pPr>
              <w:widowControl/>
              <w:jc w:val="center"/>
              <w:textAlignment w:val="center"/>
              <w:rPr>
                <w:rFonts w:ascii="宋体" w:hAnsi="宋体" w:cs="宋体"/>
                <w:b/>
                <w:bCs/>
                <w:color w:val="auto"/>
                <w:kern w:val="0"/>
                <w:szCs w:val="21"/>
                <w:highlight w:val="none"/>
                <w:shd w:val="clear" w:color="auto" w:fill="FFFFFF"/>
                <w:lang w:bidi="ar"/>
              </w:rPr>
            </w:pPr>
            <w:r>
              <w:rPr>
                <w:rFonts w:hint="eastAsia" w:ascii="宋体" w:hAnsi="宋体" w:cs="宋体"/>
                <w:b/>
                <w:bCs/>
                <w:color w:val="auto"/>
                <w:kern w:val="0"/>
                <w:szCs w:val="21"/>
                <w:highlight w:val="none"/>
                <w:shd w:val="clear" w:color="auto" w:fill="FFFFFF"/>
                <w:lang w:bidi="ar"/>
              </w:rPr>
              <w:t>数量</w:t>
            </w:r>
          </w:p>
        </w:tc>
      </w:tr>
      <w:tr w14:paraId="2BC2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8" w:type="pct"/>
            <w:shd w:val="clear" w:color="auto" w:fill="FFFFFF"/>
            <w:vAlign w:val="center"/>
          </w:tcPr>
          <w:p w14:paraId="306B2328">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p>
        </w:tc>
        <w:tc>
          <w:tcPr>
            <w:tcW w:w="288" w:type="pct"/>
            <w:shd w:val="clear" w:color="auto" w:fill="FFFFFF"/>
            <w:vAlign w:val="center"/>
          </w:tcPr>
          <w:p w14:paraId="22E408C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中文语音实时转写引擎</w:t>
            </w:r>
          </w:p>
        </w:tc>
        <w:tc>
          <w:tcPr>
            <w:tcW w:w="4081" w:type="pct"/>
            <w:shd w:val="clear" w:color="auto" w:fill="FFFFFF"/>
            <w:vAlign w:val="center"/>
          </w:tcPr>
          <w:p w14:paraId="69A523CF">
            <w:pPr>
              <w:widowControl/>
              <w:jc w:val="left"/>
              <w:textAlignment w:val="center"/>
              <w:rPr>
                <w:color w:val="auto"/>
                <w:highlight w:val="none"/>
              </w:rPr>
            </w:pPr>
            <w:r>
              <w:rPr>
                <w:rFonts w:hint="eastAsia"/>
                <w:color w:val="auto"/>
                <w:highlight w:val="none"/>
              </w:rPr>
              <w:t>中文语音实时转写引擎部署在监狱内网中，提供统一的智能中文语音转写引擎，实现对普通话连续语音的实时转写，并提供对已转写文字的后处理及字音同步对齐能力。</w:t>
            </w:r>
            <w:r>
              <w:rPr>
                <w:rFonts w:hint="eastAsia"/>
                <w:color w:val="auto"/>
                <w:highlight w:val="none"/>
              </w:rPr>
              <w:br w:type="textWrapping"/>
            </w:r>
            <w:r>
              <w:rPr>
                <w:rFonts w:hint="eastAsia"/>
                <w:color w:val="auto"/>
                <w:highlight w:val="none"/>
              </w:rPr>
              <w:t>可针对监狱会见、亲情电话、会议、谈话等语音场景提供以下能力：</w:t>
            </w:r>
            <w:r>
              <w:rPr>
                <w:rFonts w:hint="eastAsia"/>
                <w:color w:val="auto"/>
                <w:highlight w:val="none"/>
              </w:rPr>
              <w:br w:type="textWrapping"/>
            </w:r>
            <w:r>
              <w:rPr>
                <w:rFonts w:hint="eastAsia"/>
                <w:color w:val="auto"/>
                <w:highlight w:val="none"/>
              </w:rPr>
              <w:t>1、语音识别引擎-前端语音处理模块</w:t>
            </w:r>
            <w:r>
              <w:rPr>
                <w:rFonts w:hint="eastAsia"/>
                <w:color w:val="auto"/>
                <w:highlight w:val="none"/>
              </w:rPr>
              <w:br w:type="textWrapping"/>
            </w:r>
            <w:r>
              <w:rPr>
                <w:rFonts w:hint="eastAsia"/>
                <w:color w:val="auto"/>
                <w:highlight w:val="none"/>
              </w:rPr>
              <w:t>（1）端点检测</w:t>
            </w:r>
            <w:r>
              <w:rPr>
                <w:rFonts w:hint="eastAsia"/>
                <w:color w:val="auto"/>
                <w:highlight w:val="none"/>
              </w:rPr>
              <w:br w:type="textWrapping"/>
            </w:r>
            <w:r>
              <w:rPr>
                <w:rFonts w:hint="eastAsia"/>
                <w:color w:val="auto"/>
                <w:highlight w:val="none"/>
              </w:rPr>
              <w:t>支持端点检测功能，对输入的音频流进行分析，确定说话人说话的起始和终止的处理过程。一旦检测到说话人开始说话，语音开始流向识别引擎，直到检测到说话人说话结束。</w:t>
            </w:r>
            <w:r>
              <w:rPr>
                <w:rFonts w:hint="eastAsia"/>
                <w:color w:val="auto"/>
                <w:highlight w:val="none"/>
              </w:rPr>
              <w:br w:type="textWrapping"/>
            </w:r>
            <w:r>
              <w:rPr>
                <w:rFonts w:hint="eastAsia"/>
                <w:color w:val="auto"/>
                <w:highlight w:val="none"/>
              </w:rPr>
              <w:t>（2）噪音消除</w:t>
            </w:r>
            <w:r>
              <w:rPr>
                <w:rFonts w:hint="eastAsia"/>
                <w:color w:val="auto"/>
                <w:highlight w:val="none"/>
              </w:rPr>
              <w:br w:type="textWrapping"/>
            </w:r>
            <w:r>
              <w:rPr>
                <w:rFonts w:hint="eastAsia"/>
                <w:color w:val="auto"/>
                <w:highlight w:val="none"/>
              </w:rPr>
              <w:t>支持噪音消除功能，语音识别系统通过噪音消除能力，以适应在不同的环境中应用的要求。</w:t>
            </w:r>
            <w:r>
              <w:rPr>
                <w:rFonts w:hint="eastAsia"/>
                <w:color w:val="auto"/>
                <w:highlight w:val="none"/>
              </w:rPr>
              <w:br w:type="textWrapping"/>
            </w:r>
            <w:r>
              <w:rPr>
                <w:rFonts w:hint="eastAsia"/>
                <w:color w:val="auto"/>
                <w:highlight w:val="none"/>
              </w:rPr>
              <w:t>（3）智能打断</w:t>
            </w:r>
            <w:r>
              <w:rPr>
                <w:rFonts w:hint="eastAsia"/>
                <w:color w:val="auto"/>
                <w:highlight w:val="none"/>
              </w:rPr>
              <w:br w:type="textWrapping"/>
            </w:r>
            <w:r>
              <w:rPr>
                <w:rFonts w:hint="eastAsia"/>
                <w:color w:val="auto"/>
                <w:highlight w:val="none"/>
              </w:rPr>
              <w:t>支持智能打断功能，智能打断功能使说话人可以在自助语音服务的提示语播放过程中随时说出自己的需求，而无需等待播放结束，系统能够自动进行判断，立即停止提示语的播放，对说话人的语音指示做出响应。</w:t>
            </w:r>
            <w:r>
              <w:rPr>
                <w:rFonts w:hint="eastAsia"/>
                <w:color w:val="auto"/>
                <w:highlight w:val="none"/>
              </w:rPr>
              <w:br w:type="textWrapping"/>
            </w:r>
            <w:r>
              <w:rPr>
                <w:rFonts w:hint="eastAsia"/>
                <w:color w:val="auto"/>
                <w:highlight w:val="none"/>
              </w:rPr>
              <w:t>2、语音识别引擎-后端识别处理模块</w:t>
            </w:r>
            <w:r>
              <w:rPr>
                <w:rFonts w:hint="eastAsia"/>
                <w:color w:val="auto"/>
                <w:highlight w:val="none"/>
              </w:rPr>
              <w:br w:type="textWrapping"/>
            </w:r>
            <w:r>
              <w:rPr>
                <w:rFonts w:hint="eastAsia"/>
                <w:color w:val="auto"/>
                <w:highlight w:val="none"/>
              </w:rPr>
              <w:t>（1）大词汇量的独立于说话人的识别功能</w:t>
            </w:r>
            <w:r>
              <w:rPr>
                <w:rFonts w:hint="eastAsia"/>
                <w:color w:val="auto"/>
                <w:highlight w:val="none"/>
              </w:rPr>
              <w:br w:type="textWrapping"/>
            </w:r>
            <w:r>
              <w:rPr>
                <w:rFonts w:hint="eastAsia"/>
                <w:color w:val="auto"/>
                <w:highlight w:val="none"/>
              </w:rPr>
              <w:t>支持大词汇量的独立于说话人的识别功能，系统满足大词汇量、与说话人无关的识别要求；并能适应不同年龄、不同地域、不同人群、不同信道、不同终端和不同噪声环境的应用环境。</w:t>
            </w:r>
            <w:r>
              <w:rPr>
                <w:rFonts w:hint="eastAsia"/>
                <w:color w:val="auto"/>
                <w:highlight w:val="none"/>
              </w:rPr>
              <w:br w:type="textWrapping"/>
            </w:r>
            <w:r>
              <w:rPr>
                <w:rFonts w:hint="eastAsia"/>
                <w:color w:val="auto"/>
                <w:highlight w:val="none"/>
              </w:rPr>
              <w:t>（2）连续语音识别服务</w:t>
            </w:r>
            <w:r>
              <w:rPr>
                <w:rFonts w:hint="eastAsia"/>
                <w:color w:val="auto"/>
                <w:highlight w:val="none"/>
              </w:rPr>
              <w:br w:type="textWrapping"/>
            </w:r>
            <w:r>
              <w:rPr>
                <w:rFonts w:hint="eastAsia"/>
                <w:color w:val="auto"/>
                <w:highlight w:val="none"/>
              </w:rPr>
              <w:t>支持连续语音识别服务，把说话人说的任意语音转换成对应的文字信息，支持中文和中英文混读的常见语句听写，对于日常使用的常用对话有着很高的识别准确率，包含日常用语，如短信类、生活、交通、娱乐、科技、数字数值、名人、互联网热词、新闻、金融等领域的词库更新。</w:t>
            </w:r>
            <w:r>
              <w:rPr>
                <w:rFonts w:hint="eastAsia"/>
                <w:color w:val="auto"/>
                <w:highlight w:val="none"/>
              </w:rPr>
              <w:br w:type="textWrapping"/>
            </w:r>
            <w:r>
              <w:rPr>
                <w:rFonts w:hint="eastAsia"/>
                <w:color w:val="auto"/>
                <w:highlight w:val="none"/>
              </w:rPr>
              <w:t>（3）智能标点添加服务</w:t>
            </w:r>
            <w:r>
              <w:rPr>
                <w:rFonts w:hint="eastAsia"/>
                <w:color w:val="auto"/>
                <w:highlight w:val="none"/>
              </w:rPr>
              <w:br w:type="textWrapping"/>
            </w:r>
            <w:r>
              <w:rPr>
                <w:rFonts w:hint="eastAsia"/>
                <w:color w:val="auto"/>
                <w:highlight w:val="none"/>
              </w:rPr>
              <w:t>支持智能标点添加服务，使用超大规模的语言模型，对识别结果语句智能预测其对话语境，提供智能断句和标点符号的预测。</w:t>
            </w:r>
            <w:r>
              <w:rPr>
                <w:rFonts w:hint="eastAsia"/>
                <w:color w:val="auto"/>
                <w:highlight w:val="none"/>
              </w:rPr>
              <w:br w:type="textWrapping"/>
            </w:r>
            <w:r>
              <w:rPr>
                <w:rFonts w:hint="eastAsia"/>
                <w:color w:val="auto"/>
                <w:highlight w:val="none"/>
              </w:rPr>
              <w:t>（4）置信度输出</w:t>
            </w:r>
            <w:r>
              <w:rPr>
                <w:rFonts w:hint="eastAsia"/>
                <w:color w:val="auto"/>
                <w:highlight w:val="none"/>
              </w:rPr>
              <w:br w:type="textWrapping"/>
            </w:r>
            <w:r>
              <w:rPr>
                <w:rFonts w:hint="eastAsia"/>
                <w:color w:val="auto"/>
                <w:highlight w:val="none"/>
              </w:rPr>
              <w:t>支持置信度输出功能，可以在返回识别结果时会携带该识别结果的置信度，应用程序可以通过置信度的值进行分析和后续处理。</w:t>
            </w:r>
            <w:r>
              <w:rPr>
                <w:rFonts w:hint="eastAsia"/>
                <w:color w:val="auto"/>
                <w:highlight w:val="none"/>
              </w:rPr>
              <w:br w:type="textWrapping"/>
            </w:r>
            <w:r>
              <w:rPr>
                <w:rFonts w:hint="eastAsia"/>
                <w:color w:val="auto"/>
                <w:highlight w:val="none"/>
              </w:rPr>
              <w:t>（5）多识别结果</w:t>
            </w:r>
            <w:r>
              <w:rPr>
                <w:rFonts w:hint="eastAsia"/>
                <w:color w:val="auto"/>
                <w:highlight w:val="none"/>
              </w:rPr>
              <w:br w:type="textWrapping"/>
            </w:r>
            <w:r>
              <w:rPr>
                <w:rFonts w:hint="eastAsia"/>
                <w:color w:val="auto"/>
                <w:highlight w:val="none"/>
              </w:rPr>
              <w:t>支持多识别结果功能，在某些识别过程中，识别引擎可以通过置信度判决的结果向应用程序返回满足条件的多个识别结果，而不是唯一的结果。识别系统提供了可能的识别结果列表，并按置信度结果从高到低进行排列。</w:t>
            </w:r>
            <w:r>
              <w:rPr>
                <w:rFonts w:hint="eastAsia"/>
                <w:color w:val="auto"/>
                <w:highlight w:val="none"/>
              </w:rPr>
              <w:br w:type="textWrapping"/>
            </w:r>
            <w:r>
              <w:rPr>
                <w:rFonts w:hint="eastAsia"/>
                <w:color w:val="auto"/>
                <w:highlight w:val="none"/>
              </w:rPr>
              <w:t>（6）说话人自适应</w:t>
            </w:r>
            <w:r>
              <w:rPr>
                <w:rFonts w:hint="eastAsia"/>
                <w:color w:val="auto"/>
                <w:highlight w:val="none"/>
              </w:rPr>
              <w:br w:type="textWrapping"/>
            </w:r>
            <w:r>
              <w:rPr>
                <w:rFonts w:hint="eastAsia"/>
                <w:color w:val="auto"/>
                <w:highlight w:val="none"/>
              </w:rPr>
              <w:t>支持说话人自适应功能，当说话人与语音识别系统进行多次会话过程中，系统能够在线提取通话的语音特征，自动调整识别参数，使识别效果得到持续优化。</w:t>
            </w:r>
            <w:r>
              <w:rPr>
                <w:rFonts w:hint="eastAsia"/>
                <w:color w:val="auto"/>
                <w:highlight w:val="none"/>
              </w:rPr>
              <w:br w:type="textWrapping"/>
            </w:r>
            <w:r>
              <w:rPr>
                <w:rFonts w:hint="eastAsia"/>
                <w:color w:val="auto"/>
                <w:highlight w:val="none"/>
              </w:rPr>
              <w:t>（7）多槽识别</w:t>
            </w:r>
            <w:r>
              <w:rPr>
                <w:rFonts w:hint="eastAsia"/>
                <w:color w:val="auto"/>
                <w:highlight w:val="none"/>
              </w:rPr>
              <w:br w:type="textWrapping"/>
            </w:r>
            <w:r>
              <w:rPr>
                <w:rFonts w:hint="eastAsia"/>
                <w:color w:val="auto"/>
                <w:highlight w:val="none"/>
              </w:rPr>
              <w:t>支持多槽识别功能，语音识别的槽（Slot）代表一个关键字，即在一次会话过程中可以识别说话人语音中包含的多个关键字，这可以提高语音识别应用的效率。</w:t>
            </w:r>
            <w:r>
              <w:rPr>
                <w:rFonts w:hint="eastAsia"/>
                <w:color w:val="auto"/>
                <w:highlight w:val="none"/>
              </w:rPr>
              <w:br w:type="textWrapping"/>
            </w:r>
            <w:r>
              <w:rPr>
                <w:rFonts w:hint="eastAsia"/>
                <w:color w:val="auto"/>
                <w:highlight w:val="none"/>
              </w:rPr>
              <w:t>（8）热词识别</w:t>
            </w:r>
            <w:r>
              <w:rPr>
                <w:rFonts w:hint="eastAsia"/>
                <w:color w:val="auto"/>
                <w:highlight w:val="none"/>
              </w:rPr>
              <w:br w:type="textWrapping"/>
            </w:r>
            <w:r>
              <w:rPr>
                <w:rFonts w:hint="eastAsia"/>
                <w:color w:val="auto"/>
                <w:highlight w:val="none"/>
              </w:rPr>
              <w:t>支持热词识别功能，热词识别使得语音识别应用程序能够在说话者说话的同时检测一个特定的词或短语，当说话者说到这个短语的时候，识别引擎会把控制权交还给应用程序。</w:t>
            </w:r>
            <w:r>
              <w:rPr>
                <w:rFonts w:hint="eastAsia"/>
                <w:color w:val="auto"/>
                <w:highlight w:val="none"/>
              </w:rPr>
              <w:br w:type="textWrapping"/>
            </w:r>
            <w:r>
              <w:rPr>
                <w:rFonts w:hint="eastAsia"/>
                <w:color w:val="auto"/>
                <w:highlight w:val="none"/>
              </w:rPr>
              <w:t>（9）智能调整识别策略</w:t>
            </w:r>
            <w:r>
              <w:rPr>
                <w:rFonts w:hint="eastAsia"/>
                <w:color w:val="auto"/>
                <w:highlight w:val="none"/>
              </w:rPr>
              <w:br w:type="textWrapping"/>
            </w:r>
            <w:r>
              <w:rPr>
                <w:rFonts w:hint="eastAsia"/>
                <w:color w:val="auto"/>
                <w:highlight w:val="none"/>
              </w:rPr>
              <w:t>支持智能调整识别策略，能够自动根据系统运行情况动态调整语音识别策略，在系统较忙时（CPU占用较高），采用计算量较小但具有足够精度的策略以保证系统的响应速度；在系统不忙时（CPU占用较低），采用精度更高的策略以达到更优的识别效果。</w:t>
            </w:r>
            <w:r>
              <w:rPr>
                <w:rFonts w:hint="eastAsia"/>
                <w:color w:val="auto"/>
                <w:highlight w:val="none"/>
              </w:rPr>
              <w:br w:type="textWrapping"/>
            </w:r>
            <w:r>
              <w:rPr>
                <w:rFonts w:hint="eastAsia"/>
                <w:color w:val="auto"/>
                <w:highlight w:val="none"/>
              </w:rPr>
              <w:t>（10）语音录入服务</w:t>
            </w:r>
            <w:r>
              <w:rPr>
                <w:rFonts w:hint="eastAsia"/>
                <w:color w:val="auto"/>
                <w:highlight w:val="none"/>
              </w:rPr>
              <w:br w:type="textWrapping"/>
            </w:r>
            <w:r>
              <w:rPr>
                <w:rFonts w:hint="eastAsia"/>
                <w:color w:val="auto"/>
                <w:highlight w:val="none"/>
              </w:rPr>
              <w:t>支持语音录入服务，允许用户通过语音方式动态增加识别语法。该功能使用户可以更加灵活的维护语法，扩展语音识别范围，并且能够提高识别系统对用户语音的适应能力，提高识别的准确率。</w:t>
            </w:r>
            <w:r>
              <w:rPr>
                <w:rFonts w:hint="eastAsia"/>
                <w:color w:val="auto"/>
                <w:highlight w:val="none"/>
              </w:rPr>
              <w:br w:type="textWrapping"/>
            </w:r>
            <w:r>
              <w:rPr>
                <w:rFonts w:hint="eastAsia"/>
                <w:color w:val="auto"/>
                <w:highlight w:val="none"/>
              </w:rPr>
              <w:t>（11）识别日志</w:t>
            </w:r>
            <w:r>
              <w:rPr>
                <w:rFonts w:hint="eastAsia"/>
                <w:color w:val="auto"/>
                <w:highlight w:val="none"/>
              </w:rPr>
              <w:br w:type="textWrapping"/>
            </w:r>
            <w:r>
              <w:rPr>
                <w:rFonts w:hint="eastAsia"/>
                <w:color w:val="auto"/>
                <w:highlight w:val="none"/>
              </w:rPr>
              <w:t>支持识别日志，语音识别的日志在系统中有着非常重要的作用，该日志记录输入的音频、加载的语法、识别过程的中间结果、识别模块识别过程、识别使用的各种参数、识别结果以及当时的系统环境信息。</w:t>
            </w:r>
            <w:r>
              <w:rPr>
                <w:rFonts w:hint="eastAsia"/>
                <w:color w:val="auto"/>
                <w:highlight w:val="none"/>
              </w:rPr>
              <w:br w:type="textWrapping"/>
            </w:r>
            <w:r>
              <w:rPr>
                <w:rFonts w:hint="eastAsia"/>
                <w:color w:val="auto"/>
                <w:highlight w:val="none"/>
              </w:rPr>
              <w:t>3、高精度文本分析模块</w:t>
            </w:r>
            <w:r>
              <w:rPr>
                <w:rFonts w:hint="eastAsia"/>
                <w:color w:val="auto"/>
                <w:highlight w:val="none"/>
              </w:rPr>
              <w:br w:type="textWrapping"/>
            </w:r>
            <w:r>
              <w:rPr>
                <w:rFonts w:hint="eastAsia"/>
                <w:color w:val="auto"/>
                <w:highlight w:val="none"/>
              </w:rPr>
              <w:t>（1）地名智能分析服务</w:t>
            </w:r>
            <w:r>
              <w:rPr>
                <w:rFonts w:hint="eastAsia"/>
                <w:color w:val="auto"/>
                <w:highlight w:val="none"/>
              </w:rPr>
              <w:br w:type="textWrapping"/>
            </w:r>
            <w:r>
              <w:rPr>
                <w:rFonts w:hint="eastAsia"/>
                <w:color w:val="auto"/>
                <w:highlight w:val="none"/>
              </w:rPr>
              <w:t>支持地名智能分析服务，对输入的文本中未录入（如地名）进行智能分析和处理。</w:t>
            </w:r>
            <w:r>
              <w:rPr>
                <w:rFonts w:hint="eastAsia"/>
                <w:color w:val="auto"/>
                <w:highlight w:val="none"/>
              </w:rPr>
              <w:br w:type="textWrapping"/>
            </w:r>
            <w:r>
              <w:rPr>
                <w:rFonts w:hint="eastAsia"/>
                <w:color w:val="auto"/>
                <w:highlight w:val="none"/>
              </w:rPr>
              <w:t>（2）多音字智能分析</w:t>
            </w:r>
            <w:r>
              <w:rPr>
                <w:rFonts w:hint="eastAsia"/>
                <w:color w:val="auto"/>
                <w:highlight w:val="none"/>
              </w:rPr>
              <w:br w:type="textWrapping"/>
            </w:r>
            <w:r>
              <w:rPr>
                <w:rFonts w:hint="eastAsia"/>
                <w:color w:val="auto"/>
                <w:highlight w:val="none"/>
              </w:rPr>
              <w:t>支持多音字智能分析功能，对输入的文本中多音字进行智能分析和处理。</w:t>
            </w:r>
            <w:r>
              <w:rPr>
                <w:rFonts w:hint="eastAsia"/>
                <w:color w:val="auto"/>
                <w:highlight w:val="none"/>
              </w:rPr>
              <w:br w:type="textWrapping"/>
            </w:r>
            <w:r>
              <w:rPr>
                <w:rFonts w:hint="eastAsia"/>
                <w:color w:val="auto"/>
                <w:highlight w:val="none"/>
              </w:rPr>
              <w:t>（3）特殊符号智能分析</w:t>
            </w:r>
            <w:r>
              <w:rPr>
                <w:rFonts w:hint="eastAsia"/>
                <w:color w:val="auto"/>
                <w:highlight w:val="none"/>
              </w:rPr>
              <w:br w:type="textWrapping"/>
            </w:r>
            <w:r>
              <w:rPr>
                <w:rFonts w:hint="eastAsia"/>
                <w:color w:val="auto"/>
                <w:highlight w:val="none"/>
              </w:rPr>
              <w:t>支持特殊符号智能分析功能，对特殊符号（如标点、数字）进行智能分析和处理。</w:t>
            </w:r>
            <w:r>
              <w:rPr>
                <w:rFonts w:hint="eastAsia"/>
                <w:color w:val="auto"/>
                <w:highlight w:val="none"/>
              </w:rPr>
              <w:br w:type="textWrapping"/>
            </w:r>
            <w:r>
              <w:rPr>
                <w:rFonts w:hint="eastAsia"/>
                <w:color w:val="auto"/>
                <w:highlight w:val="none"/>
              </w:rPr>
              <w:t>（4）韵律短语智能分析</w:t>
            </w:r>
            <w:r>
              <w:rPr>
                <w:rFonts w:hint="eastAsia"/>
                <w:color w:val="auto"/>
                <w:highlight w:val="none"/>
              </w:rPr>
              <w:br w:type="textWrapping"/>
            </w:r>
            <w:r>
              <w:rPr>
                <w:rFonts w:hint="eastAsia"/>
                <w:color w:val="auto"/>
                <w:highlight w:val="none"/>
              </w:rPr>
              <w:t>支持韵律短语智能分析功能，对韵律短语进行智能分析和处理。</w:t>
            </w:r>
            <w:r>
              <w:rPr>
                <w:rFonts w:hint="eastAsia"/>
                <w:color w:val="auto"/>
                <w:highlight w:val="none"/>
              </w:rPr>
              <w:br w:type="textWrapping"/>
            </w:r>
            <w:r>
              <w:rPr>
                <w:rFonts w:hint="eastAsia"/>
                <w:color w:val="auto"/>
                <w:highlight w:val="none"/>
              </w:rPr>
              <w:t>4、智能文本顺滑模块</w:t>
            </w:r>
            <w:r>
              <w:rPr>
                <w:rFonts w:hint="eastAsia"/>
                <w:color w:val="auto"/>
                <w:highlight w:val="none"/>
              </w:rPr>
              <w:br w:type="textWrapping"/>
            </w:r>
            <w:r>
              <w:rPr>
                <w:rFonts w:hint="eastAsia"/>
                <w:color w:val="auto"/>
                <w:highlight w:val="none"/>
              </w:rPr>
              <w:t>（1）错误识别</w:t>
            </w:r>
            <w:r>
              <w:rPr>
                <w:rFonts w:hint="eastAsia"/>
                <w:color w:val="auto"/>
                <w:highlight w:val="none"/>
              </w:rPr>
              <w:br w:type="textWrapping"/>
            </w:r>
            <w:r>
              <w:rPr>
                <w:rFonts w:hint="eastAsia"/>
                <w:color w:val="auto"/>
                <w:highlight w:val="none"/>
              </w:rPr>
              <w:t>支持错误识别功能，针对语音识别过程中识别错误的地方，系统支持错误修正记录。</w:t>
            </w:r>
            <w:r>
              <w:rPr>
                <w:rFonts w:hint="eastAsia"/>
                <w:color w:val="auto"/>
                <w:highlight w:val="none"/>
              </w:rPr>
              <w:br w:type="textWrapping"/>
            </w:r>
            <w:r>
              <w:rPr>
                <w:rFonts w:hint="eastAsia"/>
                <w:color w:val="auto"/>
                <w:highlight w:val="none"/>
              </w:rPr>
              <w:t>（2）自动纠正</w:t>
            </w:r>
            <w:r>
              <w:rPr>
                <w:rFonts w:hint="eastAsia"/>
                <w:color w:val="auto"/>
                <w:highlight w:val="none"/>
              </w:rPr>
              <w:br w:type="textWrapping"/>
            </w:r>
            <w:r>
              <w:rPr>
                <w:rFonts w:hint="eastAsia"/>
                <w:color w:val="auto"/>
                <w:highlight w:val="none"/>
              </w:rPr>
              <w:t>支持自动纠正功能，系统支持陈述人后面说话的识别结果对第一次的错误结果进行纠正。</w:t>
            </w:r>
            <w:r>
              <w:rPr>
                <w:rFonts w:hint="eastAsia"/>
                <w:color w:val="auto"/>
                <w:highlight w:val="none"/>
              </w:rPr>
              <w:br w:type="textWrapping"/>
            </w:r>
            <w:r>
              <w:rPr>
                <w:rFonts w:hint="eastAsia"/>
                <w:color w:val="auto"/>
                <w:highlight w:val="none"/>
              </w:rPr>
              <w:t>（3）语句顺滑</w:t>
            </w:r>
            <w:r>
              <w:rPr>
                <w:rFonts w:hint="eastAsia"/>
                <w:color w:val="auto"/>
                <w:highlight w:val="none"/>
              </w:rPr>
              <w:br w:type="textWrapping"/>
            </w:r>
            <w:r>
              <w:rPr>
                <w:rFonts w:hint="eastAsia"/>
                <w:color w:val="auto"/>
                <w:highlight w:val="none"/>
              </w:rPr>
              <w:t>支持语句顺滑功能，通过构建基于监狱场景的自然语言处理文本分类模型，将识别结果中的数字信息进行规整、语气词进行剔除，使顺滑后的文本更易于阅读。</w:t>
            </w:r>
            <w:r>
              <w:rPr>
                <w:rFonts w:hint="eastAsia"/>
                <w:color w:val="auto"/>
                <w:highlight w:val="none"/>
              </w:rPr>
              <w:br w:type="textWrapping"/>
            </w:r>
            <w:r>
              <w:rPr>
                <w:rFonts w:hint="eastAsia"/>
                <w:color w:val="auto"/>
                <w:highlight w:val="none"/>
              </w:rPr>
              <w:t>（4）自学习训练</w:t>
            </w:r>
            <w:r>
              <w:rPr>
                <w:rFonts w:hint="eastAsia"/>
                <w:color w:val="auto"/>
                <w:highlight w:val="none"/>
              </w:rPr>
              <w:br w:type="textWrapping"/>
            </w:r>
            <w:r>
              <w:rPr>
                <w:rFonts w:hint="eastAsia"/>
                <w:color w:val="auto"/>
                <w:highlight w:val="none"/>
              </w:rPr>
              <w:t>支持自学习训练功能，系统将第一次识别内容、修改内容进行记录，结合用户使用习惯，自动实现上下文语句文本顺滑。</w:t>
            </w:r>
            <w:r>
              <w:rPr>
                <w:rFonts w:hint="eastAsia"/>
                <w:color w:val="auto"/>
                <w:highlight w:val="none"/>
              </w:rPr>
              <w:br w:type="textWrapping"/>
            </w:r>
            <w:r>
              <w:rPr>
                <w:rFonts w:hint="eastAsia"/>
                <w:color w:val="auto"/>
                <w:highlight w:val="none"/>
              </w:rPr>
              <w:t>（5）定制专业模型</w:t>
            </w:r>
            <w:r>
              <w:rPr>
                <w:rFonts w:hint="eastAsia"/>
                <w:color w:val="auto"/>
                <w:highlight w:val="none"/>
              </w:rPr>
              <w:br w:type="textWrapping"/>
            </w:r>
            <w:r>
              <w:rPr>
                <w:rFonts w:hint="eastAsia"/>
                <w:color w:val="auto"/>
                <w:highlight w:val="none"/>
              </w:rPr>
              <w:t>针对监狱业务场景专门定制语言模型，提升专有业务场景语音识别准确率。</w:t>
            </w:r>
            <w:r>
              <w:rPr>
                <w:rFonts w:hint="eastAsia"/>
                <w:color w:val="auto"/>
                <w:highlight w:val="none"/>
              </w:rPr>
              <w:br w:type="textWrapping"/>
            </w:r>
            <w:r>
              <w:rPr>
                <w:rFonts w:hint="eastAsia"/>
                <w:color w:val="auto"/>
                <w:highlight w:val="none"/>
              </w:rPr>
              <w:t>5、引擎具备以下服务能力指标，其中标★的项竞标时需提供经国家认可的第三方检测机构出具的产品检测报告。</w:t>
            </w:r>
          </w:p>
          <w:p w14:paraId="5AE2A40B">
            <w:pPr>
              <w:widowControl/>
              <w:jc w:val="left"/>
              <w:textAlignment w:val="center"/>
              <w:rPr>
                <w:color w:val="auto"/>
                <w:highlight w:val="none"/>
              </w:rPr>
            </w:pPr>
            <w:r>
              <w:rPr>
                <w:rFonts w:hint="eastAsia"/>
                <w:color w:val="auto"/>
                <w:highlight w:val="none"/>
              </w:rPr>
              <w:t>★（1）支持中文标准普通话的实时识别，声源取自近距离麦克风收音，识别准确率≥99%；</w:t>
            </w:r>
            <w:r>
              <w:rPr>
                <w:rFonts w:hint="eastAsia"/>
                <w:color w:val="auto"/>
                <w:highlight w:val="none"/>
              </w:rPr>
              <w:br w:type="textWrapping"/>
            </w:r>
            <w:r>
              <w:rPr>
                <w:rFonts w:hint="eastAsia"/>
                <w:color w:val="auto"/>
                <w:highlight w:val="none"/>
              </w:rPr>
              <w:t>★（2）支持中文标准普通话的实时识别，声源取自电话信道，识别准确率≥92％；</w:t>
            </w:r>
            <w:r>
              <w:rPr>
                <w:rFonts w:hint="eastAsia"/>
                <w:color w:val="auto"/>
                <w:highlight w:val="none"/>
              </w:rPr>
              <w:br w:type="textWrapping"/>
            </w:r>
            <w:r>
              <w:rPr>
                <w:rFonts w:hint="eastAsia"/>
                <w:color w:val="auto"/>
                <w:highlight w:val="none"/>
              </w:rPr>
              <w:t>★（3）支持标准粤语的实时语音识别，声源取自近距离麦克风收音，识别准确率≥91％；</w:t>
            </w:r>
            <w:r>
              <w:rPr>
                <w:rFonts w:hint="eastAsia"/>
                <w:color w:val="auto"/>
                <w:highlight w:val="none"/>
              </w:rPr>
              <w:br w:type="textWrapping"/>
            </w:r>
            <w:r>
              <w:rPr>
                <w:rFonts w:hint="eastAsia"/>
                <w:color w:val="auto"/>
                <w:highlight w:val="none"/>
              </w:rPr>
              <w:t>★（4）支持标准粤语的实时语音识别，声源取自电话信道，识别准确率≥87％；</w:t>
            </w:r>
            <w:r>
              <w:rPr>
                <w:rFonts w:hint="eastAsia"/>
                <w:color w:val="auto"/>
                <w:highlight w:val="none"/>
              </w:rPr>
              <w:br w:type="textWrapping"/>
            </w:r>
            <w:r>
              <w:rPr>
                <w:rFonts w:hint="eastAsia"/>
                <w:color w:val="auto"/>
                <w:highlight w:val="none"/>
              </w:rPr>
              <w:t>★（5）支持18种主流中文方言语音识别以及英语、粤语、维语的语音识别，所有方言及语种识别准确率≥80%，此外，针对中文普通话、英文、粤语、维语的电话信道语音，也可以实现语音识别；</w:t>
            </w:r>
            <w:r>
              <w:rPr>
                <w:rFonts w:hint="eastAsia"/>
                <w:color w:val="auto"/>
                <w:highlight w:val="none"/>
              </w:rPr>
              <w:br w:type="textWrapping"/>
            </w:r>
            <w:r>
              <w:rPr>
                <w:rFonts w:hint="eastAsia"/>
                <w:color w:val="auto"/>
                <w:highlight w:val="none"/>
              </w:rPr>
              <w:t>★（6）支持管道调用接口、WebSocket 接口、Word 接口等多种接口形式；</w:t>
            </w:r>
            <w:r>
              <w:rPr>
                <w:rFonts w:hint="eastAsia"/>
                <w:color w:val="auto"/>
                <w:highlight w:val="none"/>
              </w:rPr>
              <w:br w:type="textWrapping"/>
            </w:r>
            <w:r>
              <w:rPr>
                <w:rFonts w:hint="eastAsia"/>
                <w:color w:val="auto"/>
                <w:highlight w:val="none"/>
              </w:rPr>
              <w:t>★（7）支持语音处理的分布式计算能力，支持动态扩容，确保在各种可能的异常情况下，保证服务的稳定性，包括插件化计算服务。支持弹性部署、负载均衡和故障迁移；</w:t>
            </w:r>
            <w:r>
              <w:rPr>
                <w:rFonts w:hint="eastAsia"/>
                <w:color w:val="auto"/>
                <w:highlight w:val="none"/>
              </w:rPr>
              <w:br w:type="textWrapping"/>
            </w:r>
            <w:r>
              <w:rPr>
                <w:rFonts w:hint="eastAsia"/>
                <w:color w:val="auto"/>
                <w:highlight w:val="none"/>
              </w:rPr>
              <w:t>★（8）支持在网络延迟达到≥100ms时，不影响系统识别率。语音识别率不受多机部署的网络延迟影响。</w:t>
            </w:r>
          </w:p>
          <w:p w14:paraId="6EB414DD">
            <w:pPr>
              <w:widowControl/>
              <w:jc w:val="left"/>
              <w:textAlignment w:val="center"/>
              <w:rPr>
                <w:color w:val="auto"/>
                <w:highlight w:val="none"/>
              </w:rPr>
            </w:pPr>
            <w:r>
              <w:rPr>
                <w:rFonts w:hint="eastAsia"/>
                <w:color w:val="auto"/>
                <w:highlight w:val="none"/>
              </w:rPr>
              <w:t>（9）支持对主流媒体当日文章中文标准普通话朗读内容的现场实时转写，结果正确率在98%或以上；</w:t>
            </w:r>
          </w:p>
          <w:p w14:paraId="23BC3714">
            <w:pPr>
              <w:widowControl/>
              <w:jc w:val="left"/>
              <w:textAlignment w:val="center"/>
              <w:rPr>
                <w:color w:val="auto"/>
                <w:highlight w:val="none"/>
              </w:rPr>
            </w:pPr>
            <w:r>
              <w:rPr>
                <w:rFonts w:hint="eastAsia"/>
                <w:color w:val="auto"/>
                <w:highlight w:val="none"/>
              </w:rPr>
              <w:t>（10）支持中文标准普通话实时转写模块和会见双方角色分离，其识别准确率在99%以上。</w:t>
            </w:r>
          </w:p>
        </w:tc>
        <w:tc>
          <w:tcPr>
            <w:tcW w:w="340" w:type="pct"/>
            <w:shd w:val="clear" w:color="auto" w:fill="FFFFFF"/>
            <w:vAlign w:val="center"/>
          </w:tcPr>
          <w:p w14:paraId="337A731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1套</w:t>
            </w:r>
          </w:p>
        </w:tc>
      </w:tr>
      <w:tr w14:paraId="0B1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8" w:type="pct"/>
            <w:shd w:val="clear" w:color="auto" w:fill="FFFFFF"/>
            <w:vAlign w:val="center"/>
          </w:tcPr>
          <w:p w14:paraId="207ECED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88" w:type="pct"/>
            <w:shd w:val="clear" w:color="auto" w:fill="FFFFFF"/>
            <w:vAlign w:val="center"/>
          </w:tcPr>
          <w:p w14:paraId="211993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家属会见智能侦听模块</w:t>
            </w:r>
          </w:p>
        </w:tc>
        <w:tc>
          <w:tcPr>
            <w:tcW w:w="4081" w:type="pct"/>
            <w:shd w:val="clear" w:color="auto" w:fill="FFFFFF"/>
            <w:vAlign w:val="center"/>
          </w:tcPr>
          <w:p w14:paraId="5876BEF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家属会见智能侦听模块是依托于家属会见第三方业务的定制开发，实现了从传统的一对一人工监听模式到一对多机器监听模式的转变，主要功能包括实时侦听转写、敏感词监测预警和语音复听回溯等功能。</w:t>
            </w:r>
            <w:r>
              <w:rPr>
                <w:rFonts w:hint="eastAsia" w:ascii="宋体" w:hAnsi="宋体" w:cs="宋体"/>
                <w:color w:val="auto"/>
                <w:szCs w:val="21"/>
                <w:highlight w:val="none"/>
              </w:rPr>
              <w:br w:type="textWrapping"/>
            </w:r>
            <w:r>
              <w:rPr>
                <w:rFonts w:hint="eastAsia" w:ascii="宋体" w:hAnsi="宋体" w:cs="宋体"/>
                <w:color w:val="auto"/>
                <w:szCs w:val="21"/>
                <w:highlight w:val="none"/>
              </w:rPr>
              <w:t>一、实时侦听转写</w:t>
            </w:r>
            <w:r>
              <w:rPr>
                <w:rFonts w:hint="eastAsia" w:ascii="宋体" w:hAnsi="宋体" w:cs="宋体"/>
                <w:color w:val="auto"/>
                <w:szCs w:val="21"/>
                <w:highlight w:val="none"/>
              </w:rPr>
              <w:br w:type="textWrapping"/>
            </w:r>
            <w:r>
              <w:rPr>
                <w:rFonts w:hint="eastAsia" w:ascii="宋体" w:hAnsi="宋体" w:cs="宋体"/>
                <w:color w:val="auto"/>
                <w:szCs w:val="21"/>
                <w:highlight w:val="none"/>
              </w:rPr>
              <w:t>（1）普通话实时转写：系统支持将中文普通话语音转写为文字</w:t>
            </w:r>
            <w:r>
              <w:rPr>
                <w:rFonts w:hint="eastAsia" w:ascii="宋体" w:hAnsi="宋体" w:cs="宋体"/>
                <w:color w:val="auto"/>
                <w:szCs w:val="21"/>
                <w:highlight w:val="none"/>
              </w:rPr>
              <w:br w:type="textWrapping"/>
            </w:r>
            <w:r>
              <w:rPr>
                <w:rFonts w:hint="eastAsia" w:ascii="宋体" w:hAnsi="宋体" w:cs="宋体"/>
                <w:color w:val="auto"/>
                <w:szCs w:val="21"/>
                <w:highlight w:val="none"/>
              </w:rPr>
              <w:t>（2）会见双方角色分离：系统支持将会见过程中家属和犯人的角色分离，以对话形式展示双方通话内容</w:t>
            </w:r>
            <w:r>
              <w:rPr>
                <w:rFonts w:hint="eastAsia" w:ascii="宋体" w:hAnsi="宋体" w:cs="宋体"/>
                <w:color w:val="auto"/>
                <w:szCs w:val="21"/>
                <w:highlight w:val="none"/>
              </w:rPr>
              <w:br w:type="textWrapping"/>
            </w:r>
            <w:r>
              <w:rPr>
                <w:rFonts w:hint="eastAsia" w:ascii="宋体" w:hAnsi="宋体" w:cs="宋体"/>
                <w:color w:val="auto"/>
                <w:szCs w:val="21"/>
                <w:highlight w:val="none"/>
              </w:rPr>
              <w:t>（3）多窗口同屏展示：系统支持语音转写结果实时展示在前端业务系统，同时支持多通道实时侦听的同屏展示</w:t>
            </w:r>
            <w:r>
              <w:rPr>
                <w:rFonts w:hint="eastAsia" w:ascii="宋体" w:hAnsi="宋体" w:cs="宋体"/>
                <w:color w:val="auto"/>
                <w:szCs w:val="21"/>
                <w:highlight w:val="none"/>
              </w:rPr>
              <w:br w:type="textWrapping"/>
            </w:r>
            <w:r>
              <w:rPr>
                <w:rFonts w:hint="eastAsia" w:ascii="宋体" w:hAnsi="宋体" w:cs="宋体"/>
                <w:color w:val="auto"/>
                <w:szCs w:val="21"/>
                <w:highlight w:val="none"/>
              </w:rPr>
              <w:t>二、敏感词监测预警</w:t>
            </w:r>
            <w:r>
              <w:rPr>
                <w:rFonts w:hint="eastAsia" w:ascii="宋体" w:hAnsi="宋体" w:cs="宋体"/>
                <w:color w:val="auto"/>
                <w:szCs w:val="21"/>
                <w:highlight w:val="none"/>
              </w:rPr>
              <w:br w:type="textWrapping"/>
            </w:r>
            <w:r>
              <w:rPr>
                <w:rFonts w:hint="eastAsia" w:ascii="宋体" w:hAnsi="宋体" w:cs="宋体"/>
                <w:color w:val="auto"/>
                <w:szCs w:val="21"/>
                <w:highlight w:val="none"/>
              </w:rPr>
              <w:t>（1）敏感词自定义：系统支持用户自定义添加、删除敏感词汇，做到敏感词的及时更新</w:t>
            </w:r>
            <w:r>
              <w:rPr>
                <w:rFonts w:hint="eastAsia" w:ascii="宋体" w:hAnsi="宋体" w:cs="宋体"/>
                <w:color w:val="auto"/>
                <w:szCs w:val="21"/>
                <w:highlight w:val="none"/>
              </w:rPr>
              <w:br w:type="textWrapping"/>
            </w:r>
            <w:r>
              <w:rPr>
                <w:rFonts w:hint="eastAsia" w:ascii="宋体" w:hAnsi="宋体" w:cs="宋体"/>
                <w:color w:val="auto"/>
                <w:szCs w:val="21"/>
                <w:highlight w:val="none"/>
              </w:rPr>
              <w:t>（2）敏感词自动检出：系统支持针对通话内容的文本处理，并与用户设定的敏感词库的实时比对识别，自动检出</w:t>
            </w:r>
            <w:r>
              <w:rPr>
                <w:rFonts w:hint="eastAsia" w:ascii="宋体" w:hAnsi="宋体" w:cs="宋体"/>
                <w:color w:val="auto"/>
                <w:szCs w:val="21"/>
                <w:highlight w:val="none"/>
              </w:rPr>
              <w:br w:type="textWrapping"/>
            </w:r>
            <w:r>
              <w:rPr>
                <w:rFonts w:hint="eastAsia" w:ascii="宋体" w:hAnsi="宋体" w:cs="宋体"/>
                <w:color w:val="auto"/>
                <w:szCs w:val="21"/>
                <w:highlight w:val="none"/>
              </w:rPr>
              <w:t>★（3）敏感词预警：针对比中的敏感词汇，系统提供预警功能，包括：文本标红、高亮预警功能，及时提醒工作人员查看</w:t>
            </w:r>
            <w:r>
              <w:rPr>
                <w:rFonts w:hint="eastAsia" w:ascii="宋体" w:hAnsi="宋体" w:cs="宋体"/>
                <w:b/>
                <w:bCs/>
                <w:color w:val="auto"/>
                <w:szCs w:val="21"/>
                <w:highlight w:val="none"/>
              </w:rPr>
              <w:t>（竞标时提供功能截图）</w:t>
            </w:r>
            <w:r>
              <w:rPr>
                <w:rFonts w:hint="eastAsia" w:ascii="宋体" w:hAnsi="宋体" w:cs="宋体"/>
                <w:color w:val="auto"/>
                <w:szCs w:val="21"/>
                <w:highlight w:val="none"/>
              </w:rPr>
              <w:br w:type="textWrapping"/>
            </w:r>
            <w:r>
              <w:rPr>
                <w:rFonts w:hint="eastAsia" w:ascii="宋体" w:hAnsi="宋体" w:cs="宋体"/>
                <w:color w:val="auto"/>
                <w:szCs w:val="21"/>
                <w:highlight w:val="none"/>
              </w:rPr>
              <w:t>敏感词统计展示：针对比中的敏感词，系统支持敏感词列表展示并实时统计敏感词出现频次</w:t>
            </w:r>
            <w:r>
              <w:rPr>
                <w:rFonts w:hint="eastAsia" w:ascii="宋体" w:hAnsi="宋体" w:cs="宋体"/>
                <w:color w:val="auto"/>
                <w:szCs w:val="21"/>
                <w:highlight w:val="none"/>
              </w:rPr>
              <w:br w:type="textWrapping"/>
            </w:r>
            <w:r>
              <w:rPr>
                <w:rFonts w:hint="eastAsia" w:ascii="宋体" w:hAnsi="宋体" w:cs="宋体"/>
                <w:color w:val="auto"/>
                <w:szCs w:val="21"/>
                <w:highlight w:val="none"/>
              </w:rPr>
              <w:t>三、语音复听回溯</w:t>
            </w:r>
            <w:r>
              <w:rPr>
                <w:rFonts w:hint="eastAsia" w:ascii="宋体" w:hAnsi="宋体" w:cs="宋体"/>
                <w:color w:val="auto"/>
                <w:szCs w:val="21"/>
                <w:highlight w:val="none"/>
              </w:rPr>
              <w:br w:type="textWrapping"/>
            </w:r>
            <w:r>
              <w:rPr>
                <w:rFonts w:hint="eastAsia" w:ascii="宋体" w:hAnsi="宋体" w:cs="宋体"/>
                <w:color w:val="auto"/>
                <w:szCs w:val="21"/>
                <w:highlight w:val="none"/>
              </w:rPr>
              <w:t>（1）转写文本集中展示：系统提供针对通话内容转写文本的集中展示功能</w:t>
            </w:r>
            <w:r>
              <w:rPr>
                <w:rFonts w:hint="eastAsia" w:ascii="宋体" w:hAnsi="宋体" w:cs="宋体"/>
                <w:color w:val="auto"/>
                <w:szCs w:val="21"/>
                <w:highlight w:val="none"/>
              </w:rPr>
              <w:br w:type="textWrapping"/>
            </w:r>
            <w:r>
              <w:rPr>
                <w:rFonts w:hint="eastAsia" w:ascii="宋体" w:hAnsi="宋体" w:cs="宋体"/>
                <w:color w:val="auto"/>
                <w:szCs w:val="21"/>
                <w:highlight w:val="none"/>
              </w:rPr>
              <w:t>★（2）音频文本同步回放：系统支持音频和转写文本同步回放，点击转写文本内容，录音会自动跳转至该位置进行播放</w:t>
            </w:r>
            <w:r>
              <w:rPr>
                <w:rFonts w:hint="eastAsia" w:ascii="宋体" w:hAnsi="宋体" w:cs="宋体"/>
                <w:b/>
                <w:bCs/>
                <w:color w:val="auto"/>
                <w:szCs w:val="21"/>
                <w:highlight w:val="none"/>
              </w:rPr>
              <w:t>（竞标时提供功能截图）</w:t>
            </w:r>
            <w:r>
              <w:rPr>
                <w:rFonts w:hint="eastAsia" w:ascii="宋体" w:hAnsi="宋体" w:cs="宋体"/>
                <w:color w:val="auto"/>
                <w:szCs w:val="21"/>
                <w:highlight w:val="none"/>
              </w:rPr>
              <w:br w:type="textWrapping"/>
            </w:r>
            <w:r>
              <w:rPr>
                <w:rFonts w:hint="eastAsia" w:ascii="宋体" w:hAnsi="宋体" w:cs="宋体"/>
                <w:color w:val="auto"/>
                <w:szCs w:val="21"/>
                <w:highlight w:val="none"/>
              </w:rPr>
              <w:t>（3）语音复听管理：系统支持语音复听回溯功能，可以对会见双方谈话的内容进行录音、存储、删除和导出等功能，实现会见后的复听工作</w:t>
            </w:r>
          </w:p>
        </w:tc>
        <w:tc>
          <w:tcPr>
            <w:tcW w:w="340" w:type="pct"/>
            <w:shd w:val="clear" w:color="auto" w:fill="FFFFFF"/>
            <w:vAlign w:val="center"/>
          </w:tcPr>
          <w:p w14:paraId="4278870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45路</w:t>
            </w:r>
          </w:p>
        </w:tc>
      </w:tr>
      <w:tr w14:paraId="7B41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8" w:type="pct"/>
            <w:shd w:val="clear" w:color="auto" w:fill="FFFFFF"/>
            <w:vAlign w:val="center"/>
          </w:tcPr>
          <w:p w14:paraId="4A12F710">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88" w:type="pct"/>
            <w:shd w:val="clear" w:color="auto" w:fill="FFFFFF"/>
            <w:vAlign w:val="center"/>
          </w:tcPr>
          <w:p w14:paraId="5A5C70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家属会见业务系统对接</w:t>
            </w:r>
          </w:p>
        </w:tc>
        <w:tc>
          <w:tcPr>
            <w:tcW w:w="4081" w:type="pct"/>
            <w:shd w:val="clear" w:color="auto" w:fill="FFFFFF"/>
            <w:vAlign w:val="center"/>
          </w:tcPr>
          <w:p w14:paraId="1BB83AD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第三方家属会见管理系统和中文语音实时转写引擎接口对接服务。</w:t>
            </w:r>
            <w:r>
              <w:rPr>
                <w:rFonts w:hint="eastAsia" w:ascii="宋体" w:hAnsi="宋体" w:cs="宋体"/>
                <w:color w:val="auto"/>
                <w:szCs w:val="21"/>
                <w:highlight w:val="none"/>
              </w:rPr>
              <w:br w:type="textWrapping"/>
            </w:r>
            <w:r>
              <w:rPr>
                <w:rFonts w:hint="eastAsia" w:ascii="宋体" w:hAnsi="宋体" w:cs="宋体"/>
                <w:color w:val="auto"/>
                <w:szCs w:val="21"/>
                <w:highlight w:val="none"/>
              </w:rPr>
              <w:t>接口调用过程：</w:t>
            </w:r>
            <w:r>
              <w:rPr>
                <w:rFonts w:hint="eastAsia" w:ascii="宋体" w:hAnsi="宋体" w:cs="宋体"/>
                <w:color w:val="auto"/>
                <w:szCs w:val="21"/>
                <w:highlight w:val="none"/>
              </w:rPr>
              <w:br w:type="textWrapping"/>
            </w:r>
            <w:r>
              <w:rPr>
                <w:rFonts w:hint="eastAsia" w:ascii="宋体" w:hAnsi="宋体" w:cs="宋体"/>
                <w:color w:val="auto"/>
                <w:szCs w:val="21"/>
                <w:highlight w:val="none"/>
              </w:rPr>
              <w:t>接口协议json-rpc</w:t>
            </w:r>
            <w:r>
              <w:rPr>
                <w:rFonts w:hint="eastAsia" w:ascii="宋体" w:hAnsi="宋体" w:cs="宋体"/>
                <w:color w:val="auto"/>
                <w:szCs w:val="21"/>
                <w:highlight w:val="none"/>
              </w:rPr>
              <w:br w:type="textWrapping"/>
            </w:r>
            <w:r>
              <w:rPr>
                <w:rFonts w:hint="eastAsia" w:ascii="宋体" w:hAnsi="宋体" w:cs="宋体"/>
                <w:color w:val="auto"/>
                <w:szCs w:val="21"/>
                <w:highlight w:val="none"/>
              </w:rPr>
              <w:t>（1）、开启会话</w:t>
            </w:r>
            <w:r>
              <w:rPr>
                <w:rFonts w:hint="eastAsia" w:ascii="宋体" w:hAnsi="宋体" w:cs="宋体"/>
                <w:color w:val="auto"/>
                <w:szCs w:val="21"/>
                <w:highlight w:val="none"/>
              </w:rPr>
              <w:br w:type="textWrapping"/>
            </w:r>
            <w:r>
              <w:rPr>
                <w:rFonts w:hint="eastAsia" w:ascii="宋体" w:hAnsi="宋体" w:cs="宋体"/>
                <w:color w:val="auto"/>
                <w:szCs w:val="21"/>
                <w:highlight w:val="none"/>
              </w:rPr>
              <w:t>每次会见进行调用，两通电话只需调用一次。</w:t>
            </w:r>
            <w:r>
              <w:rPr>
                <w:rFonts w:hint="eastAsia" w:ascii="宋体" w:hAnsi="宋体" w:cs="宋体"/>
                <w:color w:val="auto"/>
                <w:szCs w:val="21"/>
                <w:highlight w:val="none"/>
              </w:rPr>
              <w:br w:type="textWrapping"/>
            </w:r>
            <w:r>
              <w:rPr>
                <w:rFonts w:hint="eastAsia" w:ascii="宋体" w:hAnsi="宋体" w:cs="宋体"/>
                <w:color w:val="auto"/>
                <w:szCs w:val="21"/>
                <w:highlight w:val="none"/>
              </w:rPr>
              <w:t>（2）转写</w:t>
            </w:r>
            <w:r>
              <w:rPr>
                <w:rFonts w:hint="eastAsia" w:ascii="宋体" w:hAnsi="宋体" w:cs="宋体"/>
                <w:color w:val="auto"/>
                <w:szCs w:val="21"/>
                <w:highlight w:val="none"/>
              </w:rPr>
              <w:br w:type="textWrapping"/>
            </w:r>
            <w:r>
              <w:rPr>
                <w:rFonts w:hint="eastAsia" w:ascii="宋体" w:hAnsi="宋体" w:cs="宋体"/>
                <w:color w:val="auto"/>
                <w:szCs w:val="21"/>
                <w:highlight w:val="none"/>
              </w:rPr>
              <w:t>转写过程中，两路电话音频需要分开发送。音频格式要求为16k 16bit单声道（或8k 16bit单声道，对应不同请求地址），每次发送40ms音频</w:t>
            </w:r>
            <w:r>
              <w:rPr>
                <w:rFonts w:hint="eastAsia" w:ascii="宋体" w:hAnsi="宋体" w:cs="宋体"/>
                <w:color w:val="auto"/>
                <w:szCs w:val="21"/>
                <w:highlight w:val="none"/>
              </w:rPr>
              <w:br w:type="textWrapping"/>
            </w:r>
            <w:r>
              <w:rPr>
                <w:rFonts w:hint="eastAsia" w:ascii="宋体" w:hAnsi="宋体" w:cs="宋体"/>
                <w:color w:val="auto"/>
                <w:szCs w:val="21"/>
                <w:highlight w:val="none"/>
              </w:rPr>
              <w:t>（3）结束转写</w:t>
            </w:r>
            <w:r>
              <w:rPr>
                <w:rFonts w:hint="eastAsia" w:ascii="宋体" w:hAnsi="宋体" w:cs="宋体"/>
                <w:color w:val="auto"/>
                <w:szCs w:val="21"/>
                <w:highlight w:val="none"/>
              </w:rPr>
              <w:br w:type="textWrapping"/>
            </w:r>
            <w:r>
              <w:rPr>
                <w:rFonts w:hint="eastAsia" w:ascii="宋体" w:hAnsi="宋体" w:cs="宋体"/>
                <w:color w:val="auto"/>
                <w:szCs w:val="21"/>
                <w:highlight w:val="none"/>
              </w:rPr>
              <w:t>结束转写时，两路通话结束转写需调用一次。</w:t>
            </w:r>
          </w:p>
          <w:p w14:paraId="5527764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bidi="ar"/>
              </w:rPr>
              <w:t>（4）</w:t>
            </w:r>
            <w:r>
              <w:rPr>
                <w:rFonts w:hint="eastAsia" w:ascii="宋体" w:hAnsi="宋体" w:cs="宋体"/>
                <w:color w:val="auto"/>
                <w:kern w:val="0"/>
                <w:szCs w:val="21"/>
                <w:highlight w:val="none"/>
              </w:rPr>
              <w:t>需支持与中文语音实时转写引擎对接，实现家属会见实时语音转写功能。（竞标时提供承诺函）</w:t>
            </w:r>
          </w:p>
        </w:tc>
        <w:tc>
          <w:tcPr>
            <w:tcW w:w="340" w:type="pct"/>
            <w:shd w:val="clear" w:color="auto" w:fill="FFFFFF"/>
            <w:vAlign w:val="center"/>
          </w:tcPr>
          <w:p w14:paraId="3664735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1项</w:t>
            </w:r>
          </w:p>
        </w:tc>
      </w:tr>
      <w:tr w14:paraId="45C7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8" w:type="pct"/>
            <w:shd w:val="clear" w:color="auto" w:fill="FFFFFF"/>
            <w:vAlign w:val="center"/>
          </w:tcPr>
          <w:p w14:paraId="542772B8">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88" w:type="pct"/>
            <w:shd w:val="clear" w:color="auto" w:fill="FFFFFF"/>
            <w:vAlign w:val="center"/>
          </w:tcPr>
          <w:p w14:paraId="796723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亲情电话智能侦听模块</w:t>
            </w:r>
          </w:p>
        </w:tc>
        <w:tc>
          <w:tcPr>
            <w:tcW w:w="4081" w:type="pct"/>
            <w:shd w:val="clear" w:color="auto" w:fill="FFFFFF"/>
            <w:vAlign w:val="center"/>
          </w:tcPr>
          <w:p w14:paraId="6D3B1C1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亲情电话智能侦听模块是依托于亲情电话第三方业务的定制开发，实现了从传统的一对一人工监听模式到一对多机器监听模式的转变，主要功能包括实时侦听转写、敏感词监测预警和语音复听回溯等功能。</w:t>
            </w:r>
            <w:r>
              <w:rPr>
                <w:rFonts w:hint="eastAsia" w:ascii="宋体" w:hAnsi="宋体" w:cs="宋体"/>
                <w:color w:val="auto"/>
                <w:szCs w:val="21"/>
                <w:highlight w:val="none"/>
              </w:rPr>
              <w:br w:type="textWrapping"/>
            </w:r>
            <w:r>
              <w:rPr>
                <w:rFonts w:hint="eastAsia" w:ascii="宋体" w:hAnsi="宋体" w:cs="宋体"/>
                <w:color w:val="auto"/>
                <w:szCs w:val="21"/>
                <w:highlight w:val="none"/>
              </w:rPr>
              <w:t>一、实时侦听转写</w:t>
            </w:r>
            <w:r>
              <w:rPr>
                <w:rFonts w:hint="eastAsia" w:ascii="宋体" w:hAnsi="宋体" w:cs="宋体"/>
                <w:color w:val="auto"/>
                <w:szCs w:val="21"/>
                <w:highlight w:val="none"/>
              </w:rPr>
              <w:br w:type="textWrapping"/>
            </w:r>
            <w:r>
              <w:rPr>
                <w:rFonts w:hint="eastAsia" w:ascii="宋体" w:hAnsi="宋体" w:cs="宋体"/>
                <w:color w:val="auto"/>
                <w:szCs w:val="21"/>
                <w:highlight w:val="none"/>
              </w:rPr>
              <w:t>（1）普通话实时转写：系统支持将中文普通话语音转写为文字</w:t>
            </w:r>
            <w:r>
              <w:rPr>
                <w:rFonts w:hint="eastAsia" w:ascii="宋体" w:hAnsi="宋体" w:cs="宋体"/>
                <w:color w:val="auto"/>
                <w:szCs w:val="21"/>
                <w:highlight w:val="none"/>
              </w:rPr>
              <w:br w:type="textWrapping"/>
            </w:r>
            <w:r>
              <w:rPr>
                <w:rFonts w:hint="eastAsia" w:ascii="宋体" w:hAnsi="宋体" w:cs="宋体"/>
                <w:color w:val="auto"/>
                <w:szCs w:val="21"/>
                <w:highlight w:val="none"/>
              </w:rPr>
              <w:t>（2）会见双方角色分离：系统支持将会见过程中家属和犯人的角色分离，以对话形式展示双方通话内容</w:t>
            </w:r>
            <w:r>
              <w:rPr>
                <w:rFonts w:hint="eastAsia" w:ascii="宋体" w:hAnsi="宋体" w:cs="宋体"/>
                <w:color w:val="auto"/>
                <w:szCs w:val="21"/>
                <w:highlight w:val="none"/>
              </w:rPr>
              <w:br w:type="textWrapping"/>
            </w:r>
            <w:r>
              <w:rPr>
                <w:rFonts w:hint="eastAsia" w:ascii="宋体" w:hAnsi="宋体" w:cs="宋体"/>
                <w:color w:val="auto"/>
                <w:szCs w:val="21"/>
                <w:highlight w:val="none"/>
              </w:rPr>
              <w:t>（3）多窗口同屏展示：系统支持语音转写结果实时展示在前端业务系统，同时支持多通道实时侦听的同屏展示</w:t>
            </w:r>
            <w:r>
              <w:rPr>
                <w:rFonts w:hint="eastAsia" w:ascii="宋体" w:hAnsi="宋体" w:cs="宋体"/>
                <w:color w:val="auto"/>
                <w:szCs w:val="21"/>
                <w:highlight w:val="none"/>
              </w:rPr>
              <w:br w:type="textWrapping"/>
            </w:r>
            <w:r>
              <w:rPr>
                <w:rFonts w:hint="eastAsia" w:ascii="宋体" w:hAnsi="宋体" w:cs="宋体"/>
                <w:color w:val="auto"/>
                <w:szCs w:val="21"/>
                <w:highlight w:val="none"/>
              </w:rPr>
              <w:t>二、敏感词监测预警</w:t>
            </w:r>
            <w:r>
              <w:rPr>
                <w:rFonts w:hint="eastAsia" w:ascii="宋体" w:hAnsi="宋体" w:cs="宋体"/>
                <w:color w:val="auto"/>
                <w:szCs w:val="21"/>
                <w:highlight w:val="none"/>
              </w:rPr>
              <w:br w:type="textWrapping"/>
            </w:r>
            <w:r>
              <w:rPr>
                <w:rFonts w:hint="eastAsia" w:ascii="宋体" w:hAnsi="宋体" w:cs="宋体"/>
                <w:color w:val="auto"/>
                <w:szCs w:val="21"/>
                <w:highlight w:val="none"/>
              </w:rPr>
              <w:t>（1）敏感词自定义：系统支持用户自定义添加、删除敏感词汇，做到敏感词的及时更新</w:t>
            </w:r>
            <w:r>
              <w:rPr>
                <w:rFonts w:hint="eastAsia" w:ascii="宋体" w:hAnsi="宋体" w:cs="宋体"/>
                <w:color w:val="auto"/>
                <w:szCs w:val="21"/>
                <w:highlight w:val="none"/>
              </w:rPr>
              <w:br w:type="textWrapping"/>
            </w:r>
            <w:r>
              <w:rPr>
                <w:rFonts w:hint="eastAsia" w:ascii="宋体" w:hAnsi="宋体" w:cs="宋体"/>
                <w:color w:val="auto"/>
                <w:szCs w:val="21"/>
                <w:highlight w:val="none"/>
              </w:rPr>
              <w:t>（2）敏感词自动检出：系统支持针对通话内容的文本处理，并与用户设定的敏感词库的实时比对识别，自动检出</w:t>
            </w:r>
            <w:r>
              <w:rPr>
                <w:rFonts w:hint="eastAsia" w:ascii="宋体" w:hAnsi="宋体" w:cs="宋体"/>
                <w:color w:val="auto"/>
                <w:szCs w:val="21"/>
                <w:highlight w:val="none"/>
              </w:rPr>
              <w:br w:type="textWrapping"/>
            </w:r>
            <w:r>
              <w:rPr>
                <w:rFonts w:hint="eastAsia" w:ascii="宋体" w:hAnsi="宋体" w:cs="宋体"/>
                <w:color w:val="auto"/>
                <w:szCs w:val="21"/>
                <w:highlight w:val="none"/>
              </w:rPr>
              <w:t>（3）敏感词预警：针对比中的敏感词汇，系统提供预警功能，包括：文本标红、高亮预警功能，及时提醒工作人员查看</w:t>
            </w:r>
            <w:r>
              <w:rPr>
                <w:rFonts w:hint="eastAsia" w:ascii="宋体" w:hAnsi="宋体" w:cs="宋体"/>
                <w:color w:val="auto"/>
                <w:szCs w:val="21"/>
                <w:highlight w:val="none"/>
              </w:rPr>
              <w:br w:type="textWrapping"/>
            </w:r>
            <w:r>
              <w:rPr>
                <w:rFonts w:hint="eastAsia" w:ascii="宋体" w:hAnsi="宋体" w:cs="宋体"/>
                <w:color w:val="auto"/>
                <w:szCs w:val="21"/>
                <w:highlight w:val="none"/>
              </w:rPr>
              <w:t>（4）敏感词统计展示：针对比中的敏感词，系统支持敏感词列表展示并实时统计敏感词出现频次</w:t>
            </w:r>
            <w:r>
              <w:rPr>
                <w:rFonts w:hint="eastAsia" w:ascii="宋体" w:hAnsi="宋体" w:cs="宋体"/>
                <w:color w:val="auto"/>
                <w:szCs w:val="21"/>
                <w:highlight w:val="none"/>
              </w:rPr>
              <w:br w:type="textWrapping"/>
            </w:r>
            <w:r>
              <w:rPr>
                <w:rFonts w:hint="eastAsia" w:ascii="宋体" w:hAnsi="宋体" w:cs="宋体"/>
                <w:color w:val="auto"/>
                <w:szCs w:val="21"/>
                <w:highlight w:val="none"/>
              </w:rPr>
              <w:t>三、语音复听回溯</w:t>
            </w:r>
            <w:r>
              <w:rPr>
                <w:rFonts w:hint="eastAsia" w:ascii="宋体" w:hAnsi="宋体" w:cs="宋体"/>
                <w:color w:val="auto"/>
                <w:szCs w:val="21"/>
                <w:highlight w:val="none"/>
              </w:rPr>
              <w:br w:type="textWrapping"/>
            </w:r>
            <w:r>
              <w:rPr>
                <w:rFonts w:hint="eastAsia" w:ascii="宋体" w:hAnsi="宋体" w:cs="宋体"/>
                <w:color w:val="auto"/>
                <w:szCs w:val="21"/>
                <w:highlight w:val="none"/>
              </w:rPr>
              <w:t>（1）转写文本集中展示：系统提供针对通话内容转写文本的集中展示功能</w:t>
            </w:r>
            <w:r>
              <w:rPr>
                <w:rFonts w:hint="eastAsia" w:ascii="宋体" w:hAnsi="宋体" w:cs="宋体"/>
                <w:color w:val="auto"/>
                <w:szCs w:val="21"/>
                <w:highlight w:val="none"/>
              </w:rPr>
              <w:br w:type="textWrapping"/>
            </w:r>
            <w:r>
              <w:rPr>
                <w:rFonts w:hint="eastAsia" w:ascii="宋体" w:hAnsi="宋体" w:cs="宋体"/>
                <w:color w:val="auto"/>
                <w:szCs w:val="21"/>
                <w:highlight w:val="none"/>
              </w:rPr>
              <w:t>（2）音频文本同步回放：系统支持音频和转写文本同步回放，点击转写文本内容，录音会自动跳转至该位置进行播放</w:t>
            </w:r>
            <w:r>
              <w:rPr>
                <w:rFonts w:hint="eastAsia" w:ascii="宋体" w:hAnsi="宋体" w:cs="宋体"/>
                <w:color w:val="auto"/>
                <w:szCs w:val="21"/>
                <w:highlight w:val="none"/>
              </w:rPr>
              <w:br w:type="textWrapping"/>
            </w:r>
            <w:r>
              <w:rPr>
                <w:rFonts w:hint="eastAsia" w:ascii="宋体" w:hAnsi="宋体" w:cs="宋体"/>
                <w:color w:val="auto"/>
                <w:szCs w:val="21"/>
                <w:highlight w:val="none"/>
              </w:rPr>
              <w:t>（3）语音复听管理：系统支持语音复听回溯功能，可以对会见双方谈话的内容进行录音、存储、删除和导出等功能，实现会见后的复听工作</w:t>
            </w:r>
          </w:p>
        </w:tc>
        <w:tc>
          <w:tcPr>
            <w:tcW w:w="340" w:type="pct"/>
            <w:shd w:val="clear" w:color="auto" w:fill="FFFFFF"/>
            <w:vAlign w:val="center"/>
          </w:tcPr>
          <w:p w14:paraId="0932EA3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15路</w:t>
            </w:r>
          </w:p>
        </w:tc>
      </w:tr>
      <w:tr w14:paraId="3156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8" w:type="pct"/>
            <w:shd w:val="clear" w:color="auto" w:fill="FFFFFF"/>
            <w:vAlign w:val="center"/>
          </w:tcPr>
          <w:p w14:paraId="0288E011">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88" w:type="pct"/>
            <w:shd w:val="clear" w:color="auto" w:fill="FFFFFF"/>
            <w:vAlign w:val="center"/>
          </w:tcPr>
          <w:p w14:paraId="472BDA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亲情电话业务系统对接</w:t>
            </w:r>
          </w:p>
        </w:tc>
        <w:tc>
          <w:tcPr>
            <w:tcW w:w="4081" w:type="pct"/>
            <w:shd w:val="clear" w:color="auto" w:fill="FFFFFF"/>
            <w:vAlign w:val="center"/>
          </w:tcPr>
          <w:p w14:paraId="14E335D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第三方亲情电话管理系统和中文语音实时转写引擎接口对接服务。</w:t>
            </w:r>
            <w:r>
              <w:rPr>
                <w:rFonts w:hint="eastAsia" w:ascii="宋体" w:hAnsi="宋体" w:cs="宋体"/>
                <w:color w:val="auto"/>
                <w:szCs w:val="21"/>
                <w:highlight w:val="none"/>
              </w:rPr>
              <w:br w:type="textWrapping"/>
            </w:r>
            <w:r>
              <w:rPr>
                <w:rFonts w:hint="eastAsia" w:ascii="宋体" w:hAnsi="宋体" w:cs="宋体"/>
                <w:color w:val="auto"/>
                <w:szCs w:val="21"/>
                <w:highlight w:val="none"/>
              </w:rPr>
              <w:t>接口调用过程：</w:t>
            </w:r>
            <w:r>
              <w:rPr>
                <w:rFonts w:hint="eastAsia" w:ascii="宋体" w:hAnsi="宋体" w:cs="宋体"/>
                <w:color w:val="auto"/>
                <w:szCs w:val="21"/>
                <w:highlight w:val="none"/>
              </w:rPr>
              <w:br w:type="textWrapping"/>
            </w:r>
            <w:r>
              <w:rPr>
                <w:rFonts w:hint="eastAsia" w:ascii="宋体" w:hAnsi="宋体" w:cs="宋体"/>
                <w:color w:val="auto"/>
                <w:szCs w:val="21"/>
                <w:highlight w:val="none"/>
              </w:rPr>
              <w:t>接口协议json-rpc</w:t>
            </w:r>
            <w:r>
              <w:rPr>
                <w:rFonts w:hint="eastAsia" w:ascii="宋体" w:hAnsi="宋体" w:cs="宋体"/>
                <w:color w:val="auto"/>
                <w:szCs w:val="21"/>
                <w:highlight w:val="none"/>
              </w:rPr>
              <w:br w:type="textWrapping"/>
            </w:r>
            <w:r>
              <w:rPr>
                <w:rFonts w:hint="eastAsia" w:ascii="宋体" w:hAnsi="宋体" w:cs="宋体"/>
                <w:color w:val="auto"/>
                <w:szCs w:val="21"/>
                <w:highlight w:val="none"/>
              </w:rPr>
              <w:t>（1）开启会话</w:t>
            </w:r>
            <w:r>
              <w:rPr>
                <w:rFonts w:hint="eastAsia" w:ascii="宋体" w:hAnsi="宋体" w:cs="宋体"/>
                <w:color w:val="auto"/>
                <w:szCs w:val="21"/>
                <w:highlight w:val="none"/>
              </w:rPr>
              <w:br w:type="textWrapping"/>
            </w:r>
            <w:r>
              <w:rPr>
                <w:rFonts w:hint="eastAsia" w:ascii="宋体" w:hAnsi="宋体" w:cs="宋体"/>
                <w:color w:val="auto"/>
                <w:szCs w:val="21"/>
                <w:highlight w:val="none"/>
              </w:rPr>
              <w:t>每次会见进行调用，两通电话只需调用一次。</w:t>
            </w:r>
            <w:r>
              <w:rPr>
                <w:rFonts w:hint="eastAsia" w:ascii="宋体" w:hAnsi="宋体" w:cs="宋体"/>
                <w:color w:val="auto"/>
                <w:szCs w:val="21"/>
                <w:highlight w:val="none"/>
              </w:rPr>
              <w:br w:type="textWrapping"/>
            </w:r>
            <w:r>
              <w:rPr>
                <w:rFonts w:hint="eastAsia" w:ascii="宋体" w:hAnsi="宋体" w:cs="宋体"/>
                <w:color w:val="auto"/>
                <w:szCs w:val="21"/>
                <w:highlight w:val="none"/>
              </w:rPr>
              <w:t>（2）转写</w:t>
            </w:r>
            <w:r>
              <w:rPr>
                <w:rFonts w:hint="eastAsia" w:ascii="宋体" w:hAnsi="宋体" w:cs="宋体"/>
                <w:color w:val="auto"/>
                <w:szCs w:val="21"/>
                <w:highlight w:val="none"/>
              </w:rPr>
              <w:br w:type="textWrapping"/>
            </w:r>
            <w:r>
              <w:rPr>
                <w:rFonts w:hint="eastAsia" w:ascii="宋体" w:hAnsi="宋体" w:cs="宋体"/>
                <w:color w:val="auto"/>
                <w:szCs w:val="21"/>
                <w:highlight w:val="none"/>
              </w:rPr>
              <w:t>转写过程中，两路电话音频需要分开发送。音频格式要求为16k 16bit单声道（或8k 16bit单声道，对应不同请求地址），每次发送40ms音频</w:t>
            </w:r>
            <w:r>
              <w:rPr>
                <w:rFonts w:hint="eastAsia" w:ascii="宋体" w:hAnsi="宋体" w:cs="宋体"/>
                <w:color w:val="auto"/>
                <w:szCs w:val="21"/>
                <w:highlight w:val="none"/>
              </w:rPr>
              <w:br w:type="textWrapping"/>
            </w:r>
            <w:r>
              <w:rPr>
                <w:rFonts w:hint="eastAsia" w:ascii="宋体" w:hAnsi="宋体" w:cs="宋体"/>
                <w:color w:val="auto"/>
                <w:szCs w:val="21"/>
                <w:highlight w:val="none"/>
              </w:rPr>
              <w:t>（3）结束转写</w:t>
            </w:r>
            <w:r>
              <w:rPr>
                <w:rFonts w:hint="eastAsia" w:ascii="宋体" w:hAnsi="宋体" w:cs="宋体"/>
                <w:color w:val="auto"/>
                <w:szCs w:val="21"/>
                <w:highlight w:val="none"/>
              </w:rPr>
              <w:br w:type="textWrapping"/>
            </w:r>
            <w:r>
              <w:rPr>
                <w:rFonts w:hint="eastAsia" w:ascii="宋体" w:hAnsi="宋体" w:cs="宋体"/>
                <w:color w:val="auto"/>
                <w:szCs w:val="21"/>
                <w:highlight w:val="none"/>
              </w:rPr>
              <w:t>结束转写时，两路通话结束转写需调用一次。</w:t>
            </w:r>
          </w:p>
          <w:p w14:paraId="772533D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bidi="ar"/>
              </w:rPr>
              <w:t>（4）</w:t>
            </w:r>
            <w:r>
              <w:rPr>
                <w:rFonts w:hint="eastAsia" w:ascii="宋体" w:hAnsi="宋体" w:cs="宋体"/>
                <w:color w:val="auto"/>
                <w:kern w:val="0"/>
                <w:szCs w:val="21"/>
                <w:highlight w:val="none"/>
              </w:rPr>
              <w:t>需支持与中文语音实时转写引擎对接，实现亲情电话实时语音转写功能。（竞标时提供承诺函）</w:t>
            </w:r>
          </w:p>
        </w:tc>
        <w:tc>
          <w:tcPr>
            <w:tcW w:w="340" w:type="pct"/>
            <w:shd w:val="clear" w:color="auto" w:fill="FFFFFF"/>
            <w:vAlign w:val="center"/>
          </w:tcPr>
          <w:p w14:paraId="3F5503F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1套</w:t>
            </w:r>
          </w:p>
        </w:tc>
      </w:tr>
    </w:tbl>
    <w:p w14:paraId="2501BA78">
      <w:pPr>
        <w:spacing w:line="360" w:lineRule="auto"/>
        <w:rPr>
          <w:color w:val="auto"/>
          <w:szCs w:val="21"/>
          <w:highlight w:val="none"/>
        </w:rPr>
      </w:pPr>
      <w:r>
        <w:rPr>
          <w:rFonts w:hint="eastAsia"/>
          <w:color w:val="auto"/>
          <w:szCs w:val="21"/>
          <w:highlight w:val="none"/>
        </w:rPr>
        <w:t>注：</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2088F847">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677CA331">
      <w:pPr>
        <w:spacing w:line="360" w:lineRule="auto"/>
        <w:rPr>
          <w:color w:val="auto"/>
          <w:szCs w:val="21"/>
          <w:highlight w:val="none"/>
        </w:rPr>
      </w:pPr>
      <w:r>
        <w:rPr>
          <w:rFonts w:hint="eastAsia"/>
          <w:color w:val="auto"/>
          <w:szCs w:val="21"/>
          <w:highlight w:val="none"/>
        </w:rPr>
        <w:t>1．报价要求</w:t>
      </w:r>
    </w:p>
    <w:p w14:paraId="1A94D6C9">
      <w:pPr>
        <w:spacing w:line="360" w:lineRule="auto"/>
        <w:rPr>
          <w:color w:val="auto"/>
          <w:szCs w:val="21"/>
          <w:highlight w:val="none"/>
        </w:rPr>
      </w:pPr>
      <w:r>
        <w:rPr>
          <w:rFonts w:hint="eastAsia"/>
          <w:color w:val="auto"/>
          <w:szCs w:val="21"/>
          <w:highlight w:val="none"/>
        </w:rPr>
        <w:t>本次报价须为人民币报价，包含服务交付成果、设计、编绘、组织、策划、开发、调研、安装、调试、技术协助、校准、培训、维修、技术指导等类似服务内容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48D2BAA8">
      <w:pPr>
        <w:spacing w:line="360" w:lineRule="auto"/>
        <w:rPr>
          <w:color w:val="auto"/>
          <w:szCs w:val="21"/>
          <w:highlight w:val="none"/>
        </w:rPr>
      </w:pPr>
      <w:r>
        <w:rPr>
          <w:rFonts w:hint="eastAsia"/>
          <w:color w:val="auto"/>
          <w:szCs w:val="21"/>
          <w:highlight w:val="none"/>
        </w:rPr>
        <w:t>2.合同签订日期</w:t>
      </w:r>
    </w:p>
    <w:p w14:paraId="76B1E315">
      <w:pPr>
        <w:spacing w:line="360" w:lineRule="auto"/>
        <w:rPr>
          <w:rFonts w:ascii="宋体" w:hAnsi="宋体"/>
          <w:i/>
          <w:color w:val="auto"/>
          <w:sz w:val="28"/>
          <w:szCs w:val="28"/>
          <w:highlight w:val="none"/>
        </w:rPr>
      </w:pPr>
      <w:r>
        <w:rPr>
          <w:rFonts w:hint="eastAsia"/>
          <w:color w:val="auto"/>
          <w:szCs w:val="21"/>
          <w:highlight w:val="none"/>
        </w:rPr>
        <w:t>成交通知书发出后25日内。</w:t>
      </w:r>
    </w:p>
    <w:p w14:paraId="034C82B9">
      <w:pPr>
        <w:spacing w:line="360" w:lineRule="auto"/>
        <w:rPr>
          <w:color w:val="auto"/>
          <w:szCs w:val="21"/>
          <w:highlight w:val="none"/>
        </w:rPr>
      </w:pPr>
      <w:r>
        <w:rPr>
          <w:rFonts w:hint="eastAsia"/>
          <w:color w:val="auto"/>
          <w:szCs w:val="21"/>
          <w:highlight w:val="none"/>
        </w:rPr>
        <w:t>3.交货（实施）时间</w:t>
      </w:r>
    </w:p>
    <w:p w14:paraId="4DC956FD">
      <w:pPr>
        <w:spacing w:line="360" w:lineRule="auto"/>
        <w:rPr>
          <w:color w:val="auto"/>
          <w:szCs w:val="21"/>
          <w:highlight w:val="none"/>
        </w:rPr>
      </w:pPr>
      <w:r>
        <w:rPr>
          <w:rFonts w:hint="eastAsia"/>
          <w:color w:val="auto"/>
          <w:szCs w:val="21"/>
          <w:highlight w:val="none"/>
        </w:rPr>
        <w:t>自签订合同之日起180日内完成交付并通过验收。</w:t>
      </w:r>
    </w:p>
    <w:p w14:paraId="13A001A2">
      <w:pPr>
        <w:spacing w:line="360" w:lineRule="auto"/>
        <w:rPr>
          <w:color w:val="auto"/>
          <w:szCs w:val="21"/>
          <w:highlight w:val="none"/>
        </w:rPr>
      </w:pPr>
      <w:r>
        <w:rPr>
          <w:rFonts w:hint="eastAsia"/>
          <w:color w:val="auto"/>
          <w:szCs w:val="21"/>
          <w:highlight w:val="none"/>
        </w:rPr>
        <w:t>4.交货地点或服务地点</w:t>
      </w:r>
    </w:p>
    <w:p w14:paraId="0C64B6B8">
      <w:pPr>
        <w:spacing w:line="360" w:lineRule="auto"/>
        <w:rPr>
          <w:rFonts w:hint="eastAsia" w:eastAsia="宋体"/>
          <w:color w:val="auto"/>
          <w:szCs w:val="21"/>
          <w:highlight w:val="none"/>
          <w:lang w:val="en-US" w:eastAsia="zh-CN"/>
        </w:rPr>
      </w:pPr>
      <w:r>
        <w:rPr>
          <w:rFonts w:hint="eastAsia"/>
          <w:color w:val="auto"/>
          <w:szCs w:val="21"/>
          <w:highlight w:val="none"/>
        </w:rPr>
        <w:t>广西壮族自治区</w:t>
      </w:r>
      <w:r>
        <w:rPr>
          <w:rFonts w:hint="eastAsia"/>
          <w:color w:val="auto"/>
          <w:szCs w:val="21"/>
          <w:highlight w:val="none"/>
          <w:lang w:val="en-US" w:eastAsia="zh-CN"/>
        </w:rPr>
        <w:t>区内（采购人指定地点）</w:t>
      </w:r>
    </w:p>
    <w:p w14:paraId="4EE787FB">
      <w:pPr>
        <w:spacing w:line="360" w:lineRule="auto"/>
        <w:rPr>
          <w:color w:val="auto"/>
          <w:szCs w:val="21"/>
          <w:highlight w:val="none"/>
        </w:rPr>
      </w:pPr>
      <w:r>
        <w:rPr>
          <w:rFonts w:hint="eastAsia"/>
          <w:color w:val="auto"/>
          <w:szCs w:val="21"/>
          <w:highlight w:val="none"/>
        </w:rPr>
        <w:t>5.验收标准</w:t>
      </w:r>
    </w:p>
    <w:p w14:paraId="6595C26D">
      <w:pPr>
        <w:spacing w:line="360" w:lineRule="auto"/>
        <w:rPr>
          <w:color w:val="auto"/>
          <w:szCs w:val="21"/>
          <w:highlight w:val="none"/>
        </w:rPr>
      </w:pPr>
      <w:bookmarkStart w:id="17" w:name="_Hlk77607553"/>
      <w:r>
        <w:rPr>
          <w:rFonts w:hint="eastAsia"/>
          <w:color w:val="auto"/>
          <w:szCs w:val="21"/>
          <w:highlight w:val="none"/>
        </w:rPr>
        <w:t>详见采购文件合同主要条款格式部分</w:t>
      </w:r>
    </w:p>
    <w:bookmarkEnd w:id="17"/>
    <w:p w14:paraId="02D57FB8">
      <w:pPr>
        <w:spacing w:line="360" w:lineRule="auto"/>
        <w:rPr>
          <w:color w:val="auto"/>
          <w:szCs w:val="21"/>
          <w:highlight w:val="none"/>
        </w:rPr>
      </w:pPr>
      <w:r>
        <w:rPr>
          <w:rFonts w:hint="eastAsia"/>
          <w:color w:val="auto"/>
          <w:szCs w:val="21"/>
          <w:highlight w:val="none"/>
        </w:rPr>
        <w:t>6.服务标准、期限、效率</w:t>
      </w:r>
    </w:p>
    <w:p w14:paraId="4CCFF727">
      <w:pPr>
        <w:spacing w:line="360" w:lineRule="auto"/>
        <w:rPr>
          <w:color w:val="auto"/>
          <w:szCs w:val="21"/>
          <w:highlight w:val="none"/>
        </w:rPr>
      </w:pPr>
      <w:r>
        <w:rPr>
          <w:rFonts w:hint="eastAsia"/>
          <w:color w:val="auto"/>
          <w:szCs w:val="21"/>
          <w:highlight w:val="none"/>
        </w:rPr>
        <w:t>6.1成交供应商在质量保证期内应当为采购人提供以下技术支持和服务：</w:t>
      </w:r>
    </w:p>
    <w:p w14:paraId="480CED6F">
      <w:pPr>
        <w:spacing w:line="360" w:lineRule="auto"/>
        <w:rPr>
          <w:color w:val="auto"/>
          <w:szCs w:val="21"/>
          <w:highlight w:val="none"/>
        </w:rPr>
      </w:pPr>
      <w:r>
        <w:rPr>
          <w:rFonts w:hint="eastAsia"/>
          <w:color w:val="auto"/>
          <w:szCs w:val="21"/>
          <w:highlight w:val="none"/>
        </w:rPr>
        <w:t>6.1.1电话咨询</w:t>
      </w:r>
    </w:p>
    <w:p w14:paraId="689B1937">
      <w:pPr>
        <w:spacing w:line="360" w:lineRule="auto"/>
        <w:rPr>
          <w:color w:val="auto"/>
          <w:szCs w:val="21"/>
          <w:highlight w:val="none"/>
        </w:rPr>
      </w:pPr>
      <w:r>
        <w:rPr>
          <w:rFonts w:hint="eastAsia"/>
          <w:color w:val="auto"/>
          <w:szCs w:val="21"/>
          <w:highlight w:val="none"/>
        </w:rPr>
        <w:t>成交供应商应当为采购人提供技术援助电话，解答采购人在使用中遇到的问题，及时为采购人提出解决问题的建议。</w:t>
      </w:r>
    </w:p>
    <w:p w14:paraId="610B0A84">
      <w:pPr>
        <w:spacing w:line="360" w:lineRule="auto"/>
        <w:rPr>
          <w:color w:val="auto"/>
          <w:szCs w:val="21"/>
          <w:highlight w:val="none"/>
        </w:rPr>
      </w:pPr>
      <w:r>
        <w:rPr>
          <w:rFonts w:hint="eastAsia"/>
          <w:color w:val="auto"/>
          <w:szCs w:val="21"/>
          <w:highlight w:val="none"/>
        </w:rPr>
        <w:t>6.1.2现场响应</w:t>
      </w:r>
    </w:p>
    <w:p w14:paraId="121D2CD6">
      <w:pPr>
        <w:spacing w:line="360" w:lineRule="auto"/>
        <w:rPr>
          <w:color w:val="auto"/>
          <w:szCs w:val="21"/>
          <w:highlight w:val="none"/>
        </w:rPr>
      </w:pPr>
      <w:r>
        <w:rPr>
          <w:rFonts w:hint="eastAsia"/>
          <w:color w:val="auto"/>
          <w:szCs w:val="21"/>
          <w:highlight w:val="none"/>
        </w:rPr>
        <w:t>采购人遇到使用或技术问题，电话咨询不能解决的，成交供应商应在2小时内到达现场进行处理，到达现场后2小时内排除故障，恢复正常使用。</w:t>
      </w:r>
    </w:p>
    <w:p w14:paraId="31483BD0">
      <w:pPr>
        <w:spacing w:line="360" w:lineRule="auto"/>
        <w:rPr>
          <w:color w:val="auto"/>
          <w:szCs w:val="21"/>
          <w:highlight w:val="none"/>
        </w:rPr>
      </w:pPr>
      <w:r>
        <w:rPr>
          <w:rFonts w:hint="eastAsia"/>
          <w:color w:val="auto"/>
          <w:szCs w:val="21"/>
          <w:highlight w:val="none"/>
        </w:rPr>
        <w:t>6.1.3技术升级</w:t>
      </w:r>
    </w:p>
    <w:p w14:paraId="260EF227">
      <w:pPr>
        <w:spacing w:line="360" w:lineRule="auto"/>
        <w:rPr>
          <w:color w:val="auto"/>
          <w:szCs w:val="21"/>
          <w:highlight w:val="none"/>
        </w:rPr>
      </w:pPr>
      <w:r>
        <w:rPr>
          <w:rFonts w:hint="eastAsia"/>
          <w:color w:val="auto"/>
          <w:szCs w:val="21"/>
          <w:highlight w:val="none"/>
        </w:rPr>
        <w:t>在质保期内，如果成交供应商的产品或服务升级，成交供应商应及时通知采购人，如采购人有相应要求，成交供应商应对采购人购买的产品或服务进行升级。</w:t>
      </w:r>
    </w:p>
    <w:p w14:paraId="1F2146BB">
      <w:pPr>
        <w:spacing w:line="360" w:lineRule="auto"/>
        <w:rPr>
          <w:color w:val="auto"/>
          <w:szCs w:val="21"/>
          <w:highlight w:val="none"/>
        </w:rPr>
      </w:pPr>
      <w:r>
        <w:rPr>
          <w:rFonts w:hint="eastAsia"/>
          <w:color w:val="auto"/>
          <w:szCs w:val="21"/>
          <w:highlight w:val="none"/>
        </w:rPr>
        <w:t>7.培训</w:t>
      </w:r>
    </w:p>
    <w:p w14:paraId="3D3C9BAE">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4C40BB0F">
      <w:pPr>
        <w:spacing w:line="360" w:lineRule="auto"/>
        <w:rPr>
          <w:color w:val="auto"/>
          <w:szCs w:val="21"/>
          <w:highlight w:val="none"/>
        </w:rPr>
      </w:pPr>
      <w:r>
        <w:rPr>
          <w:rFonts w:hint="eastAsia"/>
          <w:color w:val="auto"/>
          <w:szCs w:val="21"/>
          <w:highlight w:val="none"/>
        </w:rPr>
        <w:t>8.付款方式、时间及条件</w:t>
      </w:r>
    </w:p>
    <w:p w14:paraId="1B1FD61E">
      <w:pPr>
        <w:spacing w:line="360" w:lineRule="auto"/>
        <w:rPr>
          <w:color w:val="auto"/>
          <w:szCs w:val="21"/>
          <w:highlight w:val="none"/>
        </w:rPr>
      </w:pPr>
      <w:r>
        <w:rPr>
          <w:rFonts w:hint="eastAsia"/>
          <w:color w:val="auto"/>
          <w:szCs w:val="21"/>
          <w:highlight w:val="none"/>
        </w:rPr>
        <w:t>详见采购文件合同主要条款格式部分</w:t>
      </w:r>
    </w:p>
    <w:p w14:paraId="1A0873E9">
      <w:pPr>
        <w:spacing w:line="360" w:lineRule="auto"/>
        <w:rPr>
          <w:color w:val="auto"/>
          <w:szCs w:val="21"/>
          <w:highlight w:val="none"/>
        </w:rPr>
      </w:pPr>
      <w:r>
        <w:rPr>
          <w:rFonts w:hint="eastAsia"/>
          <w:color w:val="auto"/>
          <w:szCs w:val="21"/>
          <w:highlight w:val="none"/>
        </w:rPr>
        <w:t>9.履约保证金</w:t>
      </w:r>
    </w:p>
    <w:p w14:paraId="0D82AA9F">
      <w:pPr>
        <w:spacing w:line="360" w:lineRule="auto"/>
        <w:rPr>
          <w:color w:val="auto"/>
          <w:szCs w:val="21"/>
          <w:highlight w:val="none"/>
        </w:rPr>
      </w:pPr>
      <w:r>
        <w:rPr>
          <w:rFonts w:hint="eastAsia"/>
          <w:color w:val="auto"/>
          <w:szCs w:val="21"/>
          <w:highlight w:val="none"/>
        </w:rPr>
        <w:t>详见采购文件合同主要条款格式部分</w:t>
      </w:r>
    </w:p>
    <w:p w14:paraId="328004F8">
      <w:pPr>
        <w:spacing w:line="360" w:lineRule="auto"/>
        <w:rPr>
          <w:color w:val="auto"/>
          <w:szCs w:val="21"/>
          <w:highlight w:val="none"/>
        </w:rPr>
      </w:pPr>
      <w:r>
        <w:rPr>
          <w:rFonts w:hint="eastAsia"/>
          <w:color w:val="auto"/>
          <w:szCs w:val="21"/>
          <w:highlight w:val="none"/>
        </w:rPr>
        <w:t>10.包装和运输要求</w:t>
      </w:r>
    </w:p>
    <w:p w14:paraId="11C9BFAC">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5E79AF79">
      <w:pPr>
        <w:spacing w:line="360" w:lineRule="auto"/>
        <w:rPr>
          <w:color w:val="auto"/>
          <w:szCs w:val="21"/>
          <w:highlight w:val="none"/>
        </w:rPr>
      </w:pPr>
      <w:r>
        <w:rPr>
          <w:rFonts w:hint="eastAsia"/>
          <w:color w:val="auto"/>
          <w:szCs w:val="21"/>
          <w:highlight w:val="none"/>
        </w:rPr>
        <w:t>运输要求详见采购文件合同主要条款格式部分</w:t>
      </w:r>
    </w:p>
    <w:p w14:paraId="29492B9D">
      <w:pPr>
        <w:spacing w:line="360" w:lineRule="auto"/>
        <w:rPr>
          <w:color w:val="auto"/>
          <w:szCs w:val="21"/>
          <w:highlight w:val="none"/>
        </w:rPr>
      </w:pPr>
      <w:r>
        <w:rPr>
          <w:rFonts w:hint="eastAsia"/>
          <w:color w:val="auto"/>
          <w:szCs w:val="21"/>
          <w:highlight w:val="none"/>
        </w:rPr>
        <w:t>11.售后服务</w:t>
      </w:r>
    </w:p>
    <w:p w14:paraId="5D4189B0">
      <w:pPr>
        <w:spacing w:line="360" w:lineRule="auto"/>
        <w:rPr>
          <w:color w:val="auto"/>
          <w:szCs w:val="21"/>
          <w:highlight w:val="none"/>
        </w:rPr>
      </w:pPr>
      <w:r>
        <w:rPr>
          <w:rFonts w:hint="eastAsia"/>
          <w:color w:val="auto"/>
          <w:szCs w:val="21"/>
          <w:highlight w:val="none"/>
        </w:rPr>
        <w:t>11.1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14:paraId="1E203361">
      <w:pPr>
        <w:spacing w:line="360" w:lineRule="auto"/>
        <w:rPr>
          <w:color w:val="auto"/>
          <w:szCs w:val="21"/>
          <w:highlight w:val="none"/>
        </w:rPr>
      </w:pPr>
      <w:r>
        <w:rPr>
          <w:rFonts w:hint="eastAsia"/>
          <w:color w:val="auto"/>
          <w:szCs w:val="21"/>
          <w:highlight w:val="none"/>
        </w:rPr>
        <w:t>11.2成交供应商应明确承诺采购文件采购需求部分如无特别要求，则质保期为自验收合格之日起一年，采购文件采购需求部分有特别要求的则以技术参数要求表为准。</w:t>
      </w:r>
    </w:p>
    <w:p w14:paraId="6A795314">
      <w:pPr>
        <w:spacing w:line="360" w:lineRule="auto"/>
        <w:rPr>
          <w:color w:val="auto"/>
          <w:szCs w:val="21"/>
          <w:highlight w:val="none"/>
        </w:rPr>
      </w:pPr>
      <w:r>
        <w:rPr>
          <w:color w:val="auto"/>
          <w:szCs w:val="21"/>
          <w:highlight w:val="none"/>
        </w:rPr>
        <w:t>11.3</w:t>
      </w:r>
      <w:r>
        <w:rPr>
          <w:rFonts w:hint="eastAsia"/>
          <w:color w:val="auto"/>
          <w:szCs w:val="21"/>
          <w:highlight w:val="none"/>
        </w:rPr>
        <w:t>质保期过后的服务要求</w:t>
      </w:r>
    </w:p>
    <w:p w14:paraId="2A302979">
      <w:pPr>
        <w:spacing w:line="360" w:lineRule="auto"/>
        <w:rPr>
          <w:color w:val="auto"/>
          <w:szCs w:val="21"/>
          <w:highlight w:val="none"/>
        </w:rPr>
      </w:pPr>
      <w:r>
        <w:rPr>
          <w:rFonts w:hint="eastAsia"/>
          <w:color w:val="auto"/>
          <w:szCs w:val="21"/>
          <w:highlight w:val="none"/>
        </w:rPr>
        <w:t>电话咨询：产品质量保证期过后，成交供应商应当为采购人提供技术援助电话，解答采购人在使用中遇到的问题，及时为采购人提出解决问题的建议，并不予收费。</w:t>
      </w:r>
    </w:p>
    <w:p w14:paraId="309E648D">
      <w:pPr>
        <w:spacing w:line="360" w:lineRule="auto"/>
        <w:rPr>
          <w:color w:val="auto"/>
          <w:szCs w:val="21"/>
          <w:highlight w:val="none"/>
        </w:rPr>
      </w:pPr>
      <w:r>
        <w:rPr>
          <w:rFonts w:hint="eastAsia"/>
          <w:color w:val="auto"/>
          <w:szCs w:val="21"/>
          <w:highlight w:val="none"/>
        </w:rPr>
        <w:t>12.保险</w:t>
      </w:r>
    </w:p>
    <w:p w14:paraId="6FDFE5BE">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51682E1B">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7C1B07BF">
      <w:pPr>
        <w:pStyle w:val="27"/>
        <w:snapToGrid w:val="0"/>
        <w:rPr>
          <w:rFonts w:ascii="Times New Roman" w:hAnsi="Times New Roman" w:cs="Times New Roman"/>
          <w:b/>
          <w:color w:val="auto"/>
          <w:highlight w:val="none"/>
        </w:rPr>
      </w:pPr>
      <w:r>
        <w:rPr>
          <w:rFonts w:hint="eastAsia" w:ascii="Times New Roman" w:hAnsi="Times New Roman" w:cs="Times New Roman"/>
          <w:b/>
          <w:color w:val="auto"/>
          <w:highlight w:val="none"/>
        </w:rPr>
        <w:t>无</w:t>
      </w:r>
    </w:p>
    <w:p w14:paraId="31FC4983">
      <w:pPr>
        <w:spacing w:line="528" w:lineRule="exact"/>
        <w:ind w:firstLine="210" w:firstLineChars="100"/>
        <w:rPr>
          <w:color w:val="auto"/>
          <w:sz w:val="28"/>
          <w:szCs w:val="28"/>
          <w:highlight w:val="none"/>
        </w:rPr>
      </w:pPr>
      <w:r>
        <w:rPr>
          <w:color w:val="auto"/>
          <w:szCs w:val="21"/>
          <w:highlight w:val="none"/>
        </w:rPr>
        <w:br w:type="page"/>
      </w:r>
      <w:r>
        <w:rPr>
          <w:rFonts w:hint="eastAsia"/>
          <w:color w:val="auto"/>
          <w:sz w:val="28"/>
          <w:szCs w:val="28"/>
          <w:highlight w:val="none"/>
        </w:rPr>
        <w:t xml:space="preserve">附件1： </w:t>
      </w:r>
      <w:r>
        <w:rPr>
          <w:color w:val="auto"/>
          <w:sz w:val="28"/>
          <w:szCs w:val="28"/>
          <w:highlight w:val="none"/>
        </w:rPr>
        <w:t xml:space="preserve">               </w:t>
      </w:r>
    </w:p>
    <w:p w14:paraId="2F3A070F">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474C98F">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0217DFAF">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029BEA50">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17475B74">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702BE413">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4BEBA10D">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5237ED87">
            <w:pPr>
              <w:widowControl/>
              <w:jc w:val="left"/>
              <w:rPr>
                <w:color w:val="auto"/>
                <w:szCs w:val="21"/>
                <w:highlight w:val="none"/>
              </w:rPr>
            </w:pPr>
            <w:r>
              <w:rPr>
                <w:rFonts w:hint="eastAsia"/>
                <w:color w:val="auto"/>
                <w:szCs w:val="21"/>
                <w:highlight w:val="none"/>
              </w:rPr>
              <w:t>微型</w:t>
            </w:r>
          </w:p>
        </w:tc>
      </w:tr>
      <w:tr w14:paraId="506397AB">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0F7C6C45">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7E716C1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561068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EB43B17">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387B0E3C">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67FA402A">
            <w:pPr>
              <w:widowControl/>
              <w:jc w:val="left"/>
              <w:rPr>
                <w:color w:val="auto"/>
                <w:szCs w:val="21"/>
                <w:highlight w:val="none"/>
              </w:rPr>
            </w:pPr>
            <w:r>
              <w:rPr>
                <w:rFonts w:hint="eastAsia"/>
                <w:color w:val="auto"/>
                <w:szCs w:val="21"/>
                <w:highlight w:val="none"/>
              </w:rPr>
              <w:t>Y＜50</w:t>
            </w:r>
          </w:p>
        </w:tc>
      </w:tr>
      <w:tr w14:paraId="1B1C858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9689BA4">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402C1E2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555239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D55FCE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24CCAC9">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4E2EF7E0">
            <w:pPr>
              <w:widowControl/>
              <w:jc w:val="left"/>
              <w:rPr>
                <w:color w:val="auto"/>
                <w:szCs w:val="21"/>
                <w:highlight w:val="none"/>
              </w:rPr>
            </w:pPr>
            <w:r>
              <w:rPr>
                <w:rFonts w:hint="eastAsia"/>
                <w:color w:val="auto"/>
                <w:szCs w:val="21"/>
                <w:highlight w:val="none"/>
              </w:rPr>
              <w:t>X＜20</w:t>
            </w:r>
          </w:p>
        </w:tc>
      </w:tr>
      <w:tr w14:paraId="30B0C3C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B97F12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BD03A03">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D4FD3C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7C4DE87">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389CC129">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29093BB1">
            <w:pPr>
              <w:widowControl/>
              <w:jc w:val="left"/>
              <w:rPr>
                <w:color w:val="auto"/>
                <w:szCs w:val="21"/>
                <w:highlight w:val="none"/>
              </w:rPr>
            </w:pPr>
            <w:r>
              <w:rPr>
                <w:rFonts w:hint="eastAsia"/>
                <w:color w:val="auto"/>
                <w:szCs w:val="21"/>
                <w:highlight w:val="none"/>
              </w:rPr>
              <w:t>Y＜300</w:t>
            </w:r>
          </w:p>
        </w:tc>
      </w:tr>
      <w:tr w14:paraId="1853BF2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78DD4A9">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0F3FE31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A9A6F1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7B427E6">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6B924E24">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7D6913F6">
            <w:pPr>
              <w:widowControl/>
              <w:jc w:val="left"/>
              <w:rPr>
                <w:color w:val="auto"/>
                <w:szCs w:val="21"/>
                <w:highlight w:val="none"/>
              </w:rPr>
            </w:pPr>
            <w:r>
              <w:rPr>
                <w:rFonts w:hint="eastAsia"/>
                <w:color w:val="auto"/>
                <w:szCs w:val="21"/>
                <w:highlight w:val="none"/>
              </w:rPr>
              <w:t>Y＜300</w:t>
            </w:r>
          </w:p>
        </w:tc>
      </w:tr>
      <w:tr w14:paraId="45C3A98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1A242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29B8E4D">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791E614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0551798">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4BD29074">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268FC176">
            <w:pPr>
              <w:widowControl/>
              <w:jc w:val="left"/>
              <w:rPr>
                <w:color w:val="auto"/>
                <w:szCs w:val="21"/>
                <w:highlight w:val="none"/>
              </w:rPr>
            </w:pPr>
            <w:r>
              <w:rPr>
                <w:rFonts w:hint="eastAsia"/>
                <w:color w:val="auto"/>
                <w:szCs w:val="21"/>
                <w:highlight w:val="none"/>
              </w:rPr>
              <w:t>Z＜300</w:t>
            </w:r>
          </w:p>
        </w:tc>
      </w:tr>
      <w:tr w14:paraId="555BC2E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3C7BE9E">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7C0EB63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125B4E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E3E6CF6">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2397B69B">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24136559">
            <w:pPr>
              <w:widowControl/>
              <w:jc w:val="left"/>
              <w:rPr>
                <w:color w:val="auto"/>
                <w:szCs w:val="21"/>
                <w:highlight w:val="none"/>
              </w:rPr>
            </w:pPr>
            <w:r>
              <w:rPr>
                <w:rFonts w:hint="eastAsia"/>
                <w:color w:val="auto"/>
                <w:szCs w:val="21"/>
                <w:highlight w:val="none"/>
              </w:rPr>
              <w:t>X＜5</w:t>
            </w:r>
          </w:p>
        </w:tc>
      </w:tr>
      <w:tr w14:paraId="2083D5A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BEE500C">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32706A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0D9508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CC12618">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58CBCB9D">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4AAADCBE">
            <w:pPr>
              <w:widowControl/>
              <w:jc w:val="left"/>
              <w:rPr>
                <w:color w:val="auto"/>
                <w:szCs w:val="21"/>
                <w:highlight w:val="none"/>
              </w:rPr>
            </w:pPr>
            <w:r>
              <w:rPr>
                <w:rFonts w:hint="eastAsia"/>
                <w:color w:val="auto"/>
                <w:szCs w:val="21"/>
                <w:highlight w:val="none"/>
              </w:rPr>
              <w:t>Y＜1000</w:t>
            </w:r>
          </w:p>
        </w:tc>
      </w:tr>
      <w:tr w14:paraId="57912ED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B16B1A1">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0504BC3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476CB3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844451D">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747CC030">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7C9525DD">
            <w:pPr>
              <w:widowControl/>
              <w:jc w:val="left"/>
              <w:rPr>
                <w:color w:val="auto"/>
                <w:szCs w:val="21"/>
                <w:highlight w:val="none"/>
              </w:rPr>
            </w:pPr>
            <w:r>
              <w:rPr>
                <w:rFonts w:hint="eastAsia"/>
                <w:color w:val="auto"/>
                <w:szCs w:val="21"/>
                <w:highlight w:val="none"/>
              </w:rPr>
              <w:t>X＜10</w:t>
            </w:r>
          </w:p>
        </w:tc>
      </w:tr>
      <w:tr w14:paraId="392338E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7D26F8B">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60A6B5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F77327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D5A525D">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57398938">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4D9963E2">
            <w:pPr>
              <w:widowControl/>
              <w:jc w:val="left"/>
              <w:rPr>
                <w:color w:val="auto"/>
                <w:szCs w:val="21"/>
                <w:highlight w:val="none"/>
              </w:rPr>
            </w:pPr>
            <w:r>
              <w:rPr>
                <w:rFonts w:hint="eastAsia"/>
                <w:color w:val="auto"/>
                <w:szCs w:val="21"/>
                <w:highlight w:val="none"/>
              </w:rPr>
              <w:t>Y＜100</w:t>
            </w:r>
          </w:p>
        </w:tc>
      </w:tr>
      <w:tr w14:paraId="09C4ABC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915226C">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1060198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567782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34153A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147C60D9">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5D9B34D1">
            <w:pPr>
              <w:widowControl/>
              <w:jc w:val="left"/>
              <w:rPr>
                <w:color w:val="auto"/>
                <w:szCs w:val="21"/>
                <w:highlight w:val="none"/>
              </w:rPr>
            </w:pPr>
            <w:r>
              <w:rPr>
                <w:rFonts w:hint="eastAsia"/>
                <w:color w:val="auto"/>
                <w:szCs w:val="21"/>
                <w:highlight w:val="none"/>
              </w:rPr>
              <w:t>X＜20</w:t>
            </w:r>
          </w:p>
        </w:tc>
      </w:tr>
      <w:tr w14:paraId="6C8E3D2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196824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545DE1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B081C5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E911156">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2136AC02">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6F0A1395">
            <w:pPr>
              <w:widowControl/>
              <w:jc w:val="left"/>
              <w:rPr>
                <w:color w:val="auto"/>
                <w:szCs w:val="21"/>
                <w:highlight w:val="none"/>
              </w:rPr>
            </w:pPr>
            <w:r>
              <w:rPr>
                <w:rFonts w:hint="eastAsia"/>
                <w:color w:val="auto"/>
                <w:szCs w:val="21"/>
                <w:highlight w:val="none"/>
              </w:rPr>
              <w:t>Y＜200</w:t>
            </w:r>
          </w:p>
        </w:tc>
      </w:tr>
      <w:tr w14:paraId="56D9DEC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14E5536">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1E350D0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EF4B9B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26E3885">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2C21EF03">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26EB04EB">
            <w:pPr>
              <w:widowControl/>
              <w:jc w:val="left"/>
              <w:rPr>
                <w:color w:val="auto"/>
                <w:szCs w:val="21"/>
                <w:highlight w:val="none"/>
              </w:rPr>
            </w:pPr>
            <w:r>
              <w:rPr>
                <w:rFonts w:hint="eastAsia"/>
                <w:color w:val="auto"/>
                <w:szCs w:val="21"/>
                <w:highlight w:val="none"/>
              </w:rPr>
              <w:t>X＜20</w:t>
            </w:r>
          </w:p>
        </w:tc>
      </w:tr>
      <w:tr w14:paraId="5BFC5E3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B769DA7">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71CBBB7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35518B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F4A3319">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279B39A8">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1EB4605A">
            <w:pPr>
              <w:widowControl/>
              <w:jc w:val="left"/>
              <w:rPr>
                <w:color w:val="auto"/>
                <w:szCs w:val="21"/>
                <w:highlight w:val="none"/>
              </w:rPr>
            </w:pPr>
            <w:r>
              <w:rPr>
                <w:rFonts w:hint="eastAsia"/>
                <w:color w:val="auto"/>
                <w:szCs w:val="21"/>
                <w:highlight w:val="none"/>
              </w:rPr>
              <w:t>Y＜100</w:t>
            </w:r>
          </w:p>
        </w:tc>
      </w:tr>
      <w:tr w14:paraId="122B9AC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7A5E785">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171208A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D5307B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883AE08">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073B2C37">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2CD8428F">
            <w:pPr>
              <w:widowControl/>
              <w:jc w:val="left"/>
              <w:rPr>
                <w:color w:val="auto"/>
                <w:szCs w:val="21"/>
                <w:highlight w:val="none"/>
              </w:rPr>
            </w:pPr>
            <w:r>
              <w:rPr>
                <w:rFonts w:hint="eastAsia"/>
                <w:color w:val="auto"/>
                <w:szCs w:val="21"/>
                <w:highlight w:val="none"/>
              </w:rPr>
              <w:t>X＜20</w:t>
            </w:r>
          </w:p>
        </w:tc>
      </w:tr>
      <w:tr w14:paraId="3B19E98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E3FD4CB">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20CF54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2CB91D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861E3C4">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3214ED97">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6A0F5A96">
            <w:pPr>
              <w:widowControl/>
              <w:jc w:val="left"/>
              <w:rPr>
                <w:color w:val="auto"/>
                <w:szCs w:val="21"/>
                <w:highlight w:val="none"/>
              </w:rPr>
            </w:pPr>
            <w:r>
              <w:rPr>
                <w:rFonts w:hint="eastAsia"/>
                <w:color w:val="auto"/>
                <w:szCs w:val="21"/>
                <w:highlight w:val="none"/>
              </w:rPr>
              <w:t>Y＜100</w:t>
            </w:r>
          </w:p>
        </w:tc>
      </w:tr>
      <w:tr w14:paraId="32D824D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997B5CC">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4937650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58CA91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0574817">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4AE97DD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79DEA14">
            <w:pPr>
              <w:widowControl/>
              <w:jc w:val="left"/>
              <w:rPr>
                <w:color w:val="auto"/>
                <w:szCs w:val="21"/>
                <w:highlight w:val="none"/>
              </w:rPr>
            </w:pPr>
            <w:r>
              <w:rPr>
                <w:rFonts w:hint="eastAsia"/>
                <w:color w:val="auto"/>
                <w:szCs w:val="21"/>
                <w:highlight w:val="none"/>
              </w:rPr>
              <w:t>X＜10</w:t>
            </w:r>
          </w:p>
        </w:tc>
      </w:tr>
      <w:tr w14:paraId="47A9C9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34CE72A">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7F0A80F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0DBA54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D3AFB4B">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0CB17D1C">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35459C06">
            <w:pPr>
              <w:widowControl/>
              <w:jc w:val="left"/>
              <w:rPr>
                <w:color w:val="auto"/>
                <w:szCs w:val="21"/>
                <w:highlight w:val="none"/>
              </w:rPr>
            </w:pPr>
            <w:r>
              <w:rPr>
                <w:rFonts w:hint="eastAsia"/>
                <w:color w:val="auto"/>
                <w:szCs w:val="21"/>
                <w:highlight w:val="none"/>
              </w:rPr>
              <w:t>Y＜100</w:t>
            </w:r>
          </w:p>
        </w:tc>
      </w:tr>
      <w:tr w14:paraId="2AD8EA9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9FCDFA5">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03A9231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19D2F08">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6559AD3">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5ACD88F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3F47C507">
            <w:pPr>
              <w:widowControl/>
              <w:jc w:val="left"/>
              <w:rPr>
                <w:color w:val="auto"/>
                <w:szCs w:val="21"/>
                <w:highlight w:val="none"/>
              </w:rPr>
            </w:pPr>
            <w:r>
              <w:rPr>
                <w:rFonts w:hint="eastAsia"/>
                <w:color w:val="auto"/>
                <w:szCs w:val="21"/>
                <w:highlight w:val="none"/>
              </w:rPr>
              <w:t>X＜10</w:t>
            </w:r>
          </w:p>
        </w:tc>
      </w:tr>
      <w:tr w14:paraId="713F591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4B3833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6516A6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163C6C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0EB15CA">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6DAF8416">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15DF340E">
            <w:pPr>
              <w:widowControl/>
              <w:jc w:val="left"/>
              <w:rPr>
                <w:color w:val="auto"/>
                <w:szCs w:val="21"/>
                <w:highlight w:val="none"/>
              </w:rPr>
            </w:pPr>
            <w:r>
              <w:rPr>
                <w:rFonts w:hint="eastAsia"/>
                <w:color w:val="auto"/>
                <w:szCs w:val="21"/>
                <w:highlight w:val="none"/>
              </w:rPr>
              <w:t>Y＜100</w:t>
            </w:r>
          </w:p>
        </w:tc>
      </w:tr>
      <w:tr w14:paraId="0C8E413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A95B956">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0B3BF2E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5251BC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A9BC57F">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4E74DD8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6424EEAB">
            <w:pPr>
              <w:widowControl/>
              <w:jc w:val="left"/>
              <w:rPr>
                <w:color w:val="auto"/>
                <w:szCs w:val="21"/>
                <w:highlight w:val="none"/>
              </w:rPr>
            </w:pPr>
            <w:r>
              <w:rPr>
                <w:rFonts w:hint="eastAsia"/>
                <w:color w:val="auto"/>
                <w:szCs w:val="21"/>
                <w:highlight w:val="none"/>
              </w:rPr>
              <w:t>X＜10</w:t>
            </w:r>
          </w:p>
        </w:tc>
      </w:tr>
      <w:tr w14:paraId="1C7E3BA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696C79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C7EA8A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D2EC59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0552568">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1D4FA63D">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64D61DFE">
            <w:pPr>
              <w:widowControl/>
              <w:jc w:val="left"/>
              <w:rPr>
                <w:color w:val="auto"/>
                <w:szCs w:val="21"/>
                <w:highlight w:val="none"/>
              </w:rPr>
            </w:pPr>
            <w:r>
              <w:rPr>
                <w:rFonts w:hint="eastAsia"/>
                <w:color w:val="auto"/>
                <w:szCs w:val="21"/>
                <w:highlight w:val="none"/>
              </w:rPr>
              <w:t>Y＜100</w:t>
            </w:r>
          </w:p>
        </w:tc>
      </w:tr>
      <w:tr w14:paraId="0A25AB9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5579259">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78F187E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AE4CFF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593E7B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0D127274">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4F938512">
            <w:pPr>
              <w:widowControl/>
              <w:jc w:val="left"/>
              <w:rPr>
                <w:color w:val="auto"/>
                <w:szCs w:val="21"/>
                <w:highlight w:val="none"/>
              </w:rPr>
            </w:pPr>
            <w:r>
              <w:rPr>
                <w:rFonts w:hint="eastAsia"/>
                <w:color w:val="auto"/>
                <w:szCs w:val="21"/>
                <w:highlight w:val="none"/>
              </w:rPr>
              <w:t>X＜10</w:t>
            </w:r>
          </w:p>
        </w:tc>
      </w:tr>
      <w:tr w14:paraId="0A164B5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26C612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B43B6A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13DCB5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3AC9858">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00F3230D">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4964EFC2">
            <w:pPr>
              <w:widowControl/>
              <w:jc w:val="left"/>
              <w:rPr>
                <w:color w:val="auto"/>
                <w:szCs w:val="21"/>
                <w:highlight w:val="none"/>
              </w:rPr>
            </w:pPr>
            <w:r>
              <w:rPr>
                <w:rFonts w:hint="eastAsia"/>
                <w:color w:val="auto"/>
                <w:szCs w:val="21"/>
                <w:highlight w:val="none"/>
              </w:rPr>
              <w:t>Y＜50</w:t>
            </w:r>
          </w:p>
        </w:tc>
      </w:tr>
      <w:tr w14:paraId="4103D20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7BAFD05">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6BFF4E2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D7DFD7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D8C17AE">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7A186848">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7FF52B97">
            <w:pPr>
              <w:widowControl/>
              <w:jc w:val="left"/>
              <w:rPr>
                <w:color w:val="auto"/>
                <w:szCs w:val="21"/>
                <w:highlight w:val="none"/>
              </w:rPr>
            </w:pPr>
            <w:r>
              <w:rPr>
                <w:rFonts w:hint="eastAsia"/>
                <w:color w:val="auto"/>
                <w:szCs w:val="21"/>
                <w:highlight w:val="none"/>
              </w:rPr>
              <w:t>X＜100</w:t>
            </w:r>
          </w:p>
        </w:tc>
      </w:tr>
      <w:tr w14:paraId="0BE68CD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6F58EF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63F321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3C10131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F93F80F">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1D056F2F">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3701874A">
            <w:pPr>
              <w:widowControl/>
              <w:jc w:val="left"/>
              <w:rPr>
                <w:color w:val="auto"/>
                <w:szCs w:val="21"/>
                <w:highlight w:val="none"/>
              </w:rPr>
            </w:pPr>
            <w:r>
              <w:rPr>
                <w:rFonts w:hint="eastAsia"/>
                <w:color w:val="auto"/>
                <w:szCs w:val="21"/>
                <w:highlight w:val="none"/>
              </w:rPr>
              <w:t>Y＜2000</w:t>
            </w:r>
          </w:p>
        </w:tc>
      </w:tr>
      <w:tr w14:paraId="24AE8AD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2D83DA">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4492125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A27578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26A1CB9">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154EADE7">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61F89FFB">
            <w:pPr>
              <w:widowControl/>
              <w:jc w:val="left"/>
              <w:rPr>
                <w:color w:val="auto"/>
                <w:szCs w:val="21"/>
                <w:highlight w:val="none"/>
              </w:rPr>
            </w:pPr>
            <w:r>
              <w:rPr>
                <w:rFonts w:hint="eastAsia"/>
                <w:color w:val="auto"/>
                <w:szCs w:val="21"/>
                <w:highlight w:val="none"/>
              </w:rPr>
              <w:t>X＜100</w:t>
            </w:r>
          </w:p>
        </w:tc>
      </w:tr>
      <w:tr w14:paraId="2BC34E8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1C938D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6C42798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A21A96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0822133">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01DB2401">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6E9E907F">
            <w:pPr>
              <w:widowControl/>
              <w:jc w:val="left"/>
              <w:rPr>
                <w:color w:val="auto"/>
                <w:szCs w:val="21"/>
                <w:highlight w:val="none"/>
              </w:rPr>
            </w:pPr>
            <w:r>
              <w:rPr>
                <w:rFonts w:hint="eastAsia"/>
                <w:color w:val="auto"/>
                <w:szCs w:val="21"/>
                <w:highlight w:val="none"/>
              </w:rPr>
              <w:t>Y＜500</w:t>
            </w:r>
          </w:p>
        </w:tc>
      </w:tr>
      <w:tr w14:paraId="3BEAC5D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13A2714">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60E9420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02C8AC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7258907">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342865D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6BCC7B51">
            <w:pPr>
              <w:widowControl/>
              <w:jc w:val="left"/>
              <w:rPr>
                <w:color w:val="auto"/>
                <w:szCs w:val="21"/>
                <w:highlight w:val="none"/>
              </w:rPr>
            </w:pPr>
            <w:r>
              <w:rPr>
                <w:rFonts w:hint="eastAsia"/>
                <w:color w:val="auto"/>
                <w:szCs w:val="21"/>
                <w:highlight w:val="none"/>
              </w:rPr>
              <w:t>X＜10</w:t>
            </w:r>
          </w:p>
        </w:tc>
      </w:tr>
      <w:tr w14:paraId="1367041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03D5F9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7A3C75B">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5BFBC32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2C18E97">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4839860F">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40A1E1A4">
            <w:pPr>
              <w:widowControl/>
              <w:jc w:val="left"/>
              <w:rPr>
                <w:color w:val="auto"/>
                <w:szCs w:val="21"/>
                <w:highlight w:val="none"/>
              </w:rPr>
            </w:pPr>
            <w:r>
              <w:rPr>
                <w:rFonts w:hint="eastAsia"/>
                <w:color w:val="auto"/>
                <w:szCs w:val="21"/>
                <w:highlight w:val="none"/>
              </w:rPr>
              <w:t>Y＜100</w:t>
            </w:r>
          </w:p>
        </w:tc>
      </w:tr>
      <w:tr w14:paraId="2AE7B27B">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6A3786F">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444CA39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7830AD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AF416FB">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6A3D048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41580A5">
            <w:pPr>
              <w:widowControl/>
              <w:jc w:val="left"/>
              <w:rPr>
                <w:color w:val="auto"/>
                <w:szCs w:val="21"/>
                <w:highlight w:val="none"/>
              </w:rPr>
            </w:pPr>
            <w:r>
              <w:rPr>
                <w:rFonts w:hint="eastAsia"/>
                <w:color w:val="auto"/>
                <w:szCs w:val="21"/>
                <w:highlight w:val="none"/>
              </w:rPr>
              <w:t>X＜10</w:t>
            </w:r>
          </w:p>
        </w:tc>
      </w:tr>
    </w:tbl>
    <w:p w14:paraId="5B7CA08B">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55EC108">
      <w:pPr>
        <w:spacing w:line="360" w:lineRule="auto"/>
        <w:rPr>
          <w:color w:val="auto"/>
          <w:sz w:val="28"/>
          <w:szCs w:val="28"/>
          <w:highlight w:val="none"/>
        </w:rPr>
      </w:pPr>
      <w:r>
        <w:rPr>
          <w:color w:val="auto"/>
          <w:szCs w:val="21"/>
          <w:highlight w:val="none"/>
        </w:rPr>
        <w:br w:type="page"/>
      </w:r>
      <w:r>
        <w:rPr>
          <w:rFonts w:hint="eastAsia"/>
          <w:color w:val="auto"/>
          <w:sz w:val="28"/>
          <w:szCs w:val="28"/>
          <w:highlight w:val="none"/>
        </w:rPr>
        <w:t>附件2：</w:t>
      </w:r>
    </w:p>
    <w:p w14:paraId="722B0071">
      <w:pPr>
        <w:spacing w:line="360" w:lineRule="auto"/>
        <w:rPr>
          <w:color w:val="auto"/>
          <w:szCs w:val="21"/>
          <w:highlight w:val="none"/>
        </w:rPr>
        <w:sectPr>
          <w:footerReference r:id="rId13" w:type="first"/>
          <w:headerReference r:id="rId12" w:type="default"/>
          <w:pgSz w:w="11906" w:h="16838"/>
          <w:pgMar w:top="851" w:right="1133" w:bottom="1246" w:left="1418" w:header="851" w:footer="797" w:gutter="0"/>
          <w:cols w:space="720" w:num="1"/>
          <w:docGrid w:linePitch="312" w:charSpace="0"/>
        </w:sect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6"/>
                    <a:stretch>
                      <a:fillRect/>
                    </a:stretch>
                  </pic:blipFill>
                  <pic:spPr>
                    <a:xfrm>
                      <a:off x="0" y="0"/>
                      <a:ext cx="5573395" cy="8125460"/>
                    </a:xfrm>
                    <a:prstGeom prst="rect">
                      <a:avLst/>
                    </a:prstGeom>
                    <a:noFill/>
                    <a:ln>
                      <a:noFill/>
                    </a:ln>
                  </pic:spPr>
                </pic:pic>
              </a:graphicData>
            </a:graphic>
          </wp:anchor>
        </w:drawing>
      </w:r>
    </w:p>
    <w:bookmarkEnd w:id="13"/>
    <w:bookmarkEnd w:id="14"/>
    <w:p w14:paraId="34DD9DC5">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8" w:name="_Toc17493"/>
      <w:r>
        <w:rPr>
          <w:rFonts w:ascii="Times New Roman" w:hAnsi="Times New Roman" w:cs="Times New Roman"/>
          <w:color w:val="auto"/>
          <w:sz w:val="32"/>
          <w:szCs w:val="32"/>
          <w:highlight w:val="none"/>
        </w:rPr>
        <w:t>第三章  供应商须知</w:t>
      </w:r>
      <w:bookmarkEnd w:id="18"/>
      <w:bookmarkStart w:id="19" w:name="_Toc254970526"/>
      <w:bookmarkStart w:id="20" w:name="_Toc254970667"/>
    </w:p>
    <w:p w14:paraId="7AC6DE84">
      <w:pPr>
        <w:pStyle w:val="5"/>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19"/>
      <w:bookmarkEnd w:id="20"/>
      <w:bookmarkStart w:id="21" w:name="_投标人须知前附表"/>
      <w:bookmarkEnd w:id="21"/>
      <w:bookmarkStart w:id="22" w:name="_Hlk19088833"/>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2D200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14:paraId="006C6BA2">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vAlign w:val="center"/>
          </w:tcPr>
          <w:p w14:paraId="50C33CCA">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5FA264C3">
            <w:pPr>
              <w:jc w:val="center"/>
              <w:rPr>
                <w:b/>
                <w:color w:val="auto"/>
                <w:szCs w:val="21"/>
                <w:highlight w:val="none"/>
              </w:rPr>
            </w:pPr>
            <w:r>
              <w:rPr>
                <w:b/>
                <w:color w:val="auto"/>
                <w:szCs w:val="21"/>
                <w:highlight w:val="none"/>
              </w:rPr>
              <w:t>内容、要求</w:t>
            </w:r>
          </w:p>
        </w:tc>
      </w:tr>
      <w:tr w14:paraId="67477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14:paraId="0257EE51">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vAlign w:val="center"/>
          </w:tcPr>
          <w:p w14:paraId="4DC95DE5">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1F2A3647">
            <w:pPr>
              <w:spacing w:line="300" w:lineRule="exact"/>
              <w:jc w:val="left"/>
              <w:rPr>
                <w:color w:val="auto"/>
                <w:szCs w:val="21"/>
                <w:highlight w:val="none"/>
              </w:rPr>
            </w:pPr>
            <w:r>
              <w:rPr>
                <w:color w:val="auto"/>
                <w:szCs w:val="21"/>
                <w:highlight w:val="none"/>
              </w:rPr>
              <w:t>项目名称：</w:t>
            </w:r>
            <w:r>
              <w:rPr>
                <w:rFonts w:hint="eastAsia"/>
                <w:color w:val="auto"/>
                <w:szCs w:val="21"/>
                <w:highlight w:val="none"/>
              </w:rPr>
              <w:t>亲情电话通讯侦听系统（语音侦听转写终端）采购</w:t>
            </w:r>
          </w:p>
          <w:p w14:paraId="39039430">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GXZC2025-C3-002580-JDZB</w:t>
            </w:r>
          </w:p>
          <w:p w14:paraId="4A0E5339">
            <w:pPr>
              <w:spacing w:line="300" w:lineRule="exact"/>
              <w:jc w:val="left"/>
              <w:rPr>
                <w:rFonts w:hint="default" w:eastAsia="宋体"/>
                <w:color w:val="auto"/>
                <w:szCs w:val="21"/>
                <w:highlight w:val="none"/>
                <w:lang w:val="en-US" w:eastAsia="zh-CN"/>
              </w:rPr>
            </w:pPr>
            <w:r>
              <w:rPr>
                <w:rFonts w:hint="eastAsia"/>
                <w:color w:val="auto"/>
                <w:szCs w:val="21"/>
                <w:highlight w:val="none"/>
              </w:rPr>
              <w:t>采购计划号：广西政采[2025]15708号-001</w:t>
            </w:r>
            <w:r>
              <w:rPr>
                <w:rFonts w:hint="eastAsia"/>
                <w:color w:val="auto"/>
                <w:szCs w:val="21"/>
                <w:highlight w:val="none"/>
                <w:lang w:eastAsia="zh-CN"/>
              </w:rPr>
              <w:t>、广西政采[2025]15708号-00</w:t>
            </w:r>
            <w:r>
              <w:rPr>
                <w:rFonts w:hint="eastAsia"/>
                <w:color w:val="auto"/>
                <w:szCs w:val="21"/>
                <w:highlight w:val="none"/>
                <w:lang w:val="en-US" w:eastAsia="zh-CN"/>
              </w:rPr>
              <w:t>2、广西政采[2025]15708号-003</w:t>
            </w:r>
          </w:p>
        </w:tc>
      </w:tr>
      <w:tr w14:paraId="7AB72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6B91B725">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vAlign w:val="center"/>
          </w:tcPr>
          <w:p w14:paraId="328FAFFD">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1842EF82">
            <w:pPr>
              <w:spacing w:line="300" w:lineRule="exact"/>
              <w:jc w:val="left"/>
              <w:rPr>
                <w:color w:val="auto"/>
                <w:szCs w:val="21"/>
                <w:highlight w:val="none"/>
              </w:rPr>
            </w:pPr>
            <w:r>
              <w:rPr>
                <w:rFonts w:hint="eastAsia"/>
                <w:color w:val="auto"/>
                <w:szCs w:val="21"/>
                <w:highlight w:val="none"/>
              </w:rPr>
              <w:t>竞争性磋商。</w:t>
            </w:r>
          </w:p>
        </w:tc>
      </w:tr>
      <w:tr w14:paraId="6BCD7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32618FB6">
            <w:pPr>
              <w:spacing w:line="300" w:lineRule="exact"/>
              <w:jc w:val="center"/>
              <w:rPr>
                <w:b/>
                <w:color w:val="auto"/>
                <w:szCs w:val="21"/>
                <w:highlight w:val="none"/>
              </w:rPr>
            </w:pPr>
            <w:r>
              <w:rPr>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vAlign w:val="center"/>
          </w:tcPr>
          <w:p w14:paraId="25BCE604">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1718D5C3">
            <w:pPr>
              <w:spacing w:line="300" w:lineRule="exact"/>
              <w:jc w:val="left"/>
              <w:rPr>
                <w:color w:val="auto"/>
                <w:szCs w:val="21"/>
                <w:highlight w:val="none"/>
              </w:rPr>
            </w:pPr>
            <w:r>
              <w:rPr>
                <w:rFonts w:hint="eastAsia"/>
                <w:color w:val="auto"/>
                <w:szCs w:val="21"/>
                <w:highlight w:val="none"/>
              </w:rPr>
              <w:t>本项目非专门面向中小微企业采购。</w:t>
            </w:r>
          </w:p>
        </w:tc>
      </w:tr>
      <w:tr w14:paraId="49674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67FCEA0D">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vAlign w:val="center"/>
          </w:tcPr>
          <w:p w14:paraId="7A8D4389">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04C1D494">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33587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14:paraId="68000D75">
            <w:pPr>
              <w:spacing w:line="300" w:lineRule="exact"/>
              <w:jc w:val="center"/>
              <w:rPr>
                <w:b/>
                <w:color w:val="auto"/>
                <w:szCs w:val="21"/>
                <w:highlight w:val="none"/>
              </w:rPr>
            </w:pPr>
            <w:bookmarkStart w:id="23" w:name="_Hlk85555568"/>
            <w:r>
              <w:rPr>
                <w:b/>
                <w:color w:val="auto"/>
                <w:szCs w:val="21"/>
                <w:highlight w:val="none"/>
              </w:rPr>
              <w:t>1.5.3</w:t>
            </w:r>
          </w:p>
        </w:tc>
        <w:tc>
          <w:tcPr>
            <w:tcW w:w="1248" w:type="dxa"/>
            <w:tcBorders>
              <w:top w:val="single" w:color="auto" w:sz="4" w:space="0"/>
              <w:left w:val="single" w:color="auto" w:sz="4" w:space="0"/>
              <w:right w:val="single" w:color="auto" w:sz="4" w:space="0"/>
            </w:tcBorders>
            <w:vAlign w:val="center"/>
          </w:tcPr>
          <w:p w14:paraId="24E8B9C4">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3B450131">
            <w:pPr>
              <w:spacing w:line="300" w:lineRule="exact"/>
              <w:jc w:val="left"/>
              <w:rPr>
                <w:color w:val="auto"/>
                <w:szCs w:val="21"/>
                <w:highlight w:val="none"/>
              </w:rPr>
            </w:pPr>
            <w:r>
              <w:rPr>
                <w:rFonts w:hint="eastAsia"/>
                <w:color w:val="auto"/>
                <w:szCs w:val="21"/>
                <w:highlight w:val="none"/>
              </w:rPr>
              <w:t>是否接受联合体详见磋商公告</w:t>
            </w:r>
          </w:p>
        </w:tc>
      </w:tr>
      <w:bookmarkEnd w:id="23"/>
      <w:tr w14:paraId="310E6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36981A6F">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vAlign w:val="center"/>
          </w:tcPr>
          <w:p w14:paraId="752F4786">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10B4758A">
            <w:pPr>
              <w:pStyle w:val="19"/>
              <w:rPr>
                <w:color w:val="auto"/>
                <w:szCs w:val="21"/>
                <w:highlight w:val="none"/>
              </w:rPr>
            </w:pPr>
            <w:r>
              <w:rPr>
                <w:color w:val="auto"/>
                <w:szCs w:val="21"/>
                <w:highlight w:val="none"/>
              </w:rPr>
              <w:sym w:font="Wingdings 2" w:char="0052"/>
            </w:r>
            <w:r>
              <w:rPr>
                <w:rFonts w:hint="eastAsia"/>
                <w:color w:val="auto"/>
                <w:szCs w:val="21"/>
                <w:highlight w:val="none"/>
              </w:rPr>
              <w:t xml:space="preserve">不组织 </w:t>
            </w:r>
          </w:p>
          <w:p w14:paraId="02CB0D39">
            <w:pPr>
              <w:pStyle w:val="19"/>
              <w:rPr>
                <w:color w:val="auto"/>
                <w:szCs w:val="21"/>
                <w:highlight w:val="none"/>
              </w:rPr>
            </w:pPr>
            <w:r>
              <w:rPr>
                <w:rFonts w:hint="eastAsia"/>
                <w:color w:val="auto"/>
                <w:szCs w:val="21"/>
                <w:highlight w:val="none"/>
              </w:rPr>
              <w:t>□组织</w:t>
            </w:r>
          </w:p>
          <w:p w14:paraId="787A1AB4">
            <w:pPr>
              <w:rPr>
                <w:color w:val="auto"/>
                <w:szCs w:val="21"/>
                <w:highlight w:val="none"/>
              </w:rPr>
            </w:pPr>
            <w:r>
              <w:rPr>
                <w:rFonts w:hint="eastAsia"/>
                <w:color w:val="auto"/>
                <w:szCs w:val="21"/>
                <w:highlight w:val="none"/>
              </w:rPr>
              <w:t xml:space="preserve">踏勘时间：              </w:t>
            </w:r>
          </w:p>
          <w:p w14:paraId="0DBC13A0">
            <w:pPr>
              <w:rPr>
                <w:color w:val="auto"/>
                <w:szCs w:val="21"/>
                <w:highlight w:val="none"/>
              </w:rPr>
            </w:pPr>
            <w:r>
              <w:rPr>
                <w:rFonts w:hint="eastAsia"/>
                <w:color w:val="auto"/>
                <w:szCs w:val="21"/>
                <w:highlight w:val="none"/>
              </w:rPr>
              <w:t xml:space="preserve">踏勘集中地点：           </w:t>
            </w:r>
          </w:p>
          <w:p w14:paraId="1F7D459A">
            <w:pPr>
              <w:pStyle w:val="19"/>
              <w:rPr>
                <w:color w:val="auto"/>
                <w:szCs w:val="21"/>
                <w:highlight w:val="none"/>
              </w:rPr>
            </w:pPr>
            <w:r>
              <w:rPr>
                <w:rFonts w:hint="eastAsia"/>
                <w:color w:val="auto"/>
                <w:szCs w:val="21"/>
                <w:highlight w:val="none"/>
              </w:rPr>
              <w:t>联系人及电话：</w:t>
            </w:r>
          </w:p>
          <w:p w14:paraId="47A2EFFA">
            <w:pPr>
              <w:pStyle w:val="19"/>
              <w:rPr>
                <w:color w:val="auto"/>
                <w:szCs w:val="21"/>
                <w:highlight w:val="none"/>
              </w:rPr>
            </w:pPr>
            <w:r>
              <w:rPr>
                <w:rFonts w:hint="eastAsia"/>
                <w:color w:val="auto"/>
                <w:szCs w:val="21"/>
                <w:highlight w:val="none"/>
              </w:rPr>
              <w:t xml:space="preserve">□可申请踏勘（如有需要供应商自行与采购人联系申请踏勘）   </w:t>
            </w:r>
          </w:p>
        </w:tc>
      </w:tr>
      <w:tr w14:paraId="13E66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vAlign w:val="center"/>
          </w:tcPr>
          <w:p w14:paraId="33B36C90">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vAlign w:val="center"/>
          </w:tcPr>
          <w:p w14:paraId="174B8D5F">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29B9ECD4">
            <w:pPr>
              <w:spacing w:line="300" w:lineRule="exact"/>
              <w:jc w:val="left"/>
              <w:rPr>
                <w:color w:val="auto"/>
                <w:szCs w:val="21"/>
                <w:highlight w:val="none"/>
              </w:rPr>
            </w:pPr>
            <w:r>
              <w:rPr>
                <w:rFonts w:hint="eastAsia"/>
                <w:color w:val="auto"/>
                <w:szCs w:val="21"/>
                <w:highlight w:val="none"/>
              </w:rPr>
              <w:t>是否接受分包详见磋商公告</w:t>
            </w:r>
          </w:p>
        </w:tc>
      </w:tr>
      <w:tr w14:paraId="09384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7C670648">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vAlign w:val="center"/>
          </w:tcPr>
          <w:p w14:paraId="69157326">
            <w:pPr>
              <w:spacing w:line="300" w:lineRule="exact"/>
              <w:jc w:val="center"/>
              <w:rPr>
                <w:color w:val="auto"/>
                <w:szCs w:val="21"/>
                <w:highlight w:val="none"/>
              </w:rPr>
            </w:pPr>
            <w:r>
              <w:rPr>
                <w:rFonts w:hint="eastAsia"/>
                <w:color w:val="auto"/>
                <w:szCs w:val="21"/>
                <w:highlight w:val="none"/>
              </w:rPr>
              <w:t>采购文件</w:t>
            </w:r>
            <w:r>
              <w:rPr>
                <w:color w:val="auto"/>
                <w:szCs w:val="21"/>
                <w:highlight w:val="none"/>
              </w:rPr>
              <w:t>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51574683">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3CEEC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14:paraId="33DD0DF1">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vAlign w:val="center"/>
          </w:tcPr>
          <w:p w14:paraId="7E691E70">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2CF08A5C">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2CEDB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14:paraId="21B63882">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vAlign w:val="center"/>
          </w:tcPr>
          <w:p w14:paraId="3E093554">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7229" w:type="dxa"/>
            <w:tcBorders>
              <w:top w:val="single" w:color="auto" w:sz="4" w:space="0"/>
              <w:left w:val="single" w:color="auto" w:sz="4" w:space="0"/>
              <w:bottom w:val="single" w:color="auto" w:sz="4" w:space="0"/>
              <w:right w:val="single" w:color="auto" w:sz="4" w:space="0"/>
            </w:tcBorders>
            <w:vAlign w:val="center"/>
          </w:tcPr>
          <w:p w14:paraId="446357CB">
            <w:pPr>
              <w:spacing w:line="300" w:lineRule="exact"/>
              <w:jc w:val="left"/>
              <w:rPr>
                <w:color w:val="auto"/>
                <w:szCs w:val="21"/>
                <w:highlight w:val="none"/>
              </w:rPr>
            </w:pPr>
            <w:r>
              <w:rPr>
                <w:color w:val="auto"/>
                <w:szCs w:val="21"/>
                <w:highlight w:val="none"/>
              </w:rPr>
              <w:t>响应截止之日起90天。</w:t>
            </w:r>
          </w:p>
        </w:tc>
      </w:tr>
      <w:tr w14:paraId="6E6BB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353EF29E">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vAlign w:val="center"/>
          </w:tcPr>
          <w:p w14:paraId="25A52566">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7229" w:type="dxa"/>
            <w:tcBorders>
              <w:top w:val="single" w:color="auto" w:sz="4" w:space="0"/>
              <w:left w:val="single" w:color="auto" w:sz="4" w:space="0"/>
              <w:bottom w:val="single" w:color="auto" w:sz="4" w:space="0"/>
              <w:right w:val="single" w:color="auto" w:sz="4" w:space="0"/>
            </w:tcBorders>
            <w:vAlign w:val="center"/>
          </w:tcPr>
          <w:p w14:paraId="0F0BD6F8">
            <w:pPr>
              <w:spacing w:line="312" w:lineRule="auto"/>
              <w:jc w:val="left"/>
              <w:rPr>
                <w:color w:val="auto"/>
                <w:kern w:val="0"/>
                <w:szCs w:val="21"/>
                <w:highlight w:val="none"/>
              </w:rPr>
            </w:pPr>
            <w:r>
              <w:rPr>
                <w:rFonts w:hint="eastAsia"/>
                <w:color w:val="auto"/>
                <w:szCs w:val="21"/>
                <w:highlight w:val="none"/>
              </w:rPr>
              <w:t>磋商</w:t>
            </w:r>
            <w:r>
              <w:rPr>
                <w:color w:val="auto"/>
                <w:szCs w:val="21"/>
                <w:highlight w:val="none"/>
              </w:rPr>
              <w:t>保证</w:t>
            </w:r>
            <w:r>
              <w:rPr>
                <w:rFonts w:hint="eastAsia"/>
                <w:color w:val="auto"/>
                <w:szCs w:val="21"/>
                <w:highlight w:val="none"/>
              </w:rPr>
              <w:t>金金额：人民币壹万元整（</w:t>
            </w:r>
            <w:r>
              <w:rPr>
                <w:color w:val="auto"/>
                <w:szCs w:val="21"/>
                <w:highlight w:val="none"/>
              </w:rPr>
              <w:t>¥</w:t>
            </w:r>
            <w:r>
              <w:rPr>
                <w:rFonts w:hint="eastAsia"/>
                <w:color w:val="auto"/>
                <w:szCs w:val="21"/>
                <w:highlight w:val="none"/>
              </w:rPr>
              <w:t>1</w:t>
            </w:r>
            <w:r>
              <w:rPr>
                <w:color w:val="auto"/>
                <w:szCs w:val="21"/>
                <w:highlight w:val="none"/>
              </w:rPr>
              <w:t>0,000.00</w:t>
            </w:r>
            <w:r>
              <w:rPr>
                <w:rFonts w:hint="eastAsia"/>
                <w:color w:val="auto"/>
                <w:szCs w:val="21"/>
                <w:highlight w:val="none"/>
              </w:rPr>
              <w:t>）。</w:t>
            </w:r>
          </w:p>
          <w:p w14:paraId="519A2B0C">
            <w:pPr>
              <w:spacing w:line="300" w:lineRule="exact"/>
              <w:jc w:val="left"/>
              <w:rPr>
                <w:color w:val="auto"/>
                <w:szCs w:val="21"/>
                <w:highlight w:val="none"/>
              </w:rPr>
            </w:pPr>
            <w:r>
              <w:rPr>
                <w:rFonts w:hint="eastAsia"/>
                <w:color w:val="auto"/>
                <w:szCs w:val="21"/>
                <w:highlight w:val="none"/>
              </w:rPr>
              <w:t>1、缴纳方式一：</w:t>
            </w:r>
          </w:p>
          <w:p w14:paraId="5DEAF3A7">
            <w:pPr>
              <w:spacing w:line="300" w:lineRule="exact"/>
              <w:jc w:val="left"/>
              <w:rPr>
                <w:color w:val="auto"/>
                <w:szCs w:val="21"/>
                <w:highlight w:val="none"/>
              </w:rPr>
            </w:pPr>
            <w:r>
              <w:rPr>
                <w:rFonts w:hint="eastAsia" w:ascii="宋体" w:hAnsi="宋体"/>
                <w:color w:val="auto"/>
                <w:szCs w:val="21"/>
                <w:highlight w:val="none"/>
              </w:rPr>
              <w:t>（1）</w:t>
            </w:r>
            <w:r>
              <w:rPr>
                <w:color w:val="auto"/>
                <w:szCs w:val="21"/>
                <w:highlight w:val="none"/>
              </w:rPr>
              <w:t>供应商应于</w:t>
            </w:r>
            <w:r>
              <w:rPr>
                <w:rFonts w:hint="eastAsia"/>
                <w:color w:val="auto"/>
                <w:szCs w:val="21"/>
                <w:highlight w:val="none"/>
              </w:rPr>
              <w:t>响应截止</w:t>
            </w:r>
            <w:r>
              <w:rPr>
                <w:color w:val="auto"/>
                <w:szCs w:val="21"/>
                <w:highlight w:val="none"/>
              </w:rPr>
              <w:t>时间前将</w:t>
            </w:r>
            <w:r>
              <w:rPr>
                <w:rFonts w:hint="eastAsia"/>
                <w:color w:val="auto"/>
                <w:szCs w:val="21"/>
                <w:highlight w:val="none"/>
              </w:rPr>
              <w:t>磋商</w:t>
            </w:r>
            <w:r>
              <w:rPr>
                <w:color w:val="auto"/>
                <w:szCs w:val="21"/>
                <w:highlight w:val="none"/>
              </w:rPr>
              <w:t>保证金以电汇、转账形式从供应商账户一次性足额</w:t>
            </w:r>
            <w:r>
              <w:rPr>
                <w:rFonts w:hint="eastAsia"/>
                <w:color w:val="auto"/>
                <w:szCs w:val="21"/>
                <w:highlight w:val="none"/>
              </w:rPr>
              <w:t>缴</w:t>
            </w:r>
            <w:r>
              <w:rPr>
                <w:color w:val="auto"/>
                <w:szCs w:val="21"/>
                <w:highlight w:val="none"/>
              </w:rPr>
              <w:t>纳至本项目（各</w:t>
            </w:r>
            <w:r>
              <w:rPr>
                <w:rFonts w:hint="eastAsia"/>
                <w:color w:val="auto"/>
                <w:szCs w:val="21"/>
                <w:highlight w:val="none"/>
              </w:rPr>
              <w:t>分标</w:t>
            </w:r>
            <w:r>
              <w:rPr>
                <w:color w:val="auto"/>
                <w:szCs w:val="21"/>
                <w:highlight w:val="none"/>
              </w:rPr>
              <w:t>）对应的专用虚拟账号，所交纳的磋商保证金仅限当次项目（</w:t>
            </w:r>
            <w:r>
              <w:rPr>
                <w:rFonts w:hint="eastAsia"/>
                <w:color w:val="auto"/>
                <w:szCs w:val="21"/>
                <w:highlight w:val="none"/>
              </w:rPr>
              <w:t>分标</w:t>
            </w:r>
            <w:r>
              <w:rPr>
                <w:color w:val="auto"/>
                <w:szCs w:val="21"/>
                <w:highlight w:val="none"/>
              </w:rPr>
              <w:t>）有效，不得重复替代使用。本项目磋商保证金</w:t>
            </w:r>
            <w:r>
              <w:rPr>
                <w:rFonts w:hint="eastAsia"/>
                <w:color w:val="auto"/>
                <w:szCs w:val="21"/>
                <w:highlight w:val="none"/>
              </w:rPr>
              <w:t>缴</w:t>
            </w:r>
            <w:r>
              <w:rPr>
                <w:color w:val="auto"/>
                <w:szCs w:val="21"/>
                <w:highlight w:val="none"/>
              </w:rPr>
              <w:t>纳专用虚拟账号信息</w:t>
            </w:r>
            <w:r>
              <w:rPr>
                <w:rFonts w:hint="eastAsia"/>
                <w:color w:val="auto"/>
                <w:szCs w:val="21"/>
                <w:highlight w:val="none"/>
              </w:rPr>
              <w:t>如下：</w:t>
            </w:r>
          </w:p>
          <w:p w14:paraId="5300B29D">
            <w:pPr>
              <w:spacing w:line="300" w:lineRule="exact"/>
              <w:jc w:val="left"/>
              <w:rPr>
                <w:color w:val="auto"/>
                <w:szCs w:val="21"/>
                <w:highlight w:val="none"/>
              </w:rPr>
            </w:pPr>
            <w:r>
              <w:rPr>
                <w:rFonts w:hint="eastAsia"/>
                <w:color w:val="auto"/>
                <w:szCs w:val="21"/>
                <w:highlight w:val="none"/>
              </w:rPr>
              <w:t>开户银行：平安银行南宁分行营业部</w:t>
            </w:r>
          </w:p>
          <w:p w14:paraId="4D8C6256">
            <w:pPr>
              <w:spacing w:line="300" w:lineRule="exact"/>
              <w:jc w:val="left"/>
              <w:rPr>
                <w:color w:val="auto"/>
                <w:szCs w:val="21"/>
                <w:highlight w:val="none"/>
              </w:rPr>
            </w:pPr>
            <w:r>
              <w:rPr>
                <w:rFonts w:hint="eastAsia"/>
                <w:color w:val="auto"/>
                <w:szCs w:val="21"/>
                <w:highlight w:val="none"/>
              </w:rPr>
              <w:t>开户名称：广西机电设备招标有限公司</w:t>
            </w:r>
          </w:p>
          <w:p w14:paraId="1D909A5B">
            <w:pPr>
              <w:spacing w:line="300" w:lineRule="exact"/>
              <w:jc w:val="left"/>
              <w:rPr>
                <w:rFonts w:hint="eastAsia"/>
                <w:color w:val="auto"/>
                <w:szCs w:val="21"/>
                <w:highlight w:val="none"/>
              </w:rPr>
            </w:pPr>
            <w:r>
              <w:rPr>
                <w:rFonts w:hint="eastAsia"/>
                <w:color w:val="auto"/>
                <w:szCs w:val="21"/>
                <w:highlight w:val="none"/>
              </w:rPr>
              <w:t>开户账户：30210485005036</w:t>
            </w:r>
          </w:p>
          <w:p w14:paraId="2C4E9A90">
            <w:pPr>
              <w:spacing w:line="300" w:lineRule="exact"/>
              <w:jc w:val="left"/>
              <w:rPr>
                <w:color w:val="auto"/>
                <w:szCs w:val="21"/>
                <w:highlight w:val="none"/>
              </w:rPr>
            </w:pPr>
            <w:r>
              <w:rPr>
                <w:color w:val="auto"/>
                <w:szCs w:val="21"/>
                <w:highlight w:val="none"/>
              </w:rPr>
              <w:t>特别说明：本项目保证金采用虚拟账号，为保证磋商保证金与项目一一对应，供应商如</w:t>
            </w:r>
            <w:r>
              <w:rPr>
                <w:rFonts w:hint="eastAsia"/>
                <w:color w:val="auto"/>
                <w:szCs w:val="21"/>
                <w:highlight w:val="none"/>
              </w:rPr>
              <w:t>参加</w:t>
            </w:r>
            <w:r>
              <w:rPr>
                <w:color w:val="auto"/>
                <w:szCs w:val="21"/>
                <w:highlight w:val="none"/>
              </w:rPr>
              <w:t>本项目多个</w:t>
            </w:r>
            <w:r>
              <w:rPr>
                <w:rFonts w:hint="eastAsia"/>
                <w:color w:val="auto"/>
                <w:szCs w:val="21"/>
                <w:highlight w:val="none"/>
              </w:rPr>
              <w:t>分标</w:t>
            </w:r>
            <w:r>
              <w:rPr>
                <w:color w:val="auto"/>
                <w:szCs w:val="21"/>
                <w:highlight w:val="none"/>
              </w:rPr>
              <w:t>的</w:t>
            </w:r>
            <w:r>
              <w:rPr>
                <w:rFonts w:hint="eastAsia"/>
                <w:color w:val="auto"/>
                <w:szCs w:val="21"/>
                <w:highlight w:val="none"/>
              </w:rPr>
              <w:t>响应</w:t>
            </w:r>
            <w:r>
              <w:rPr>
                <w:color w:val="auto"/>
                <w:szCs w:val="21"/>
                <w:highlight w:val="none"/>
              </w:rPr>
              <w:t>，应按各</w:t>
            </w:r>
            <w:r>
              <w:rPr>
                <w:rFonts w:hint="eastAsia"/>
                <w:color w:val="auto"/>
                <w:szCs w:val="21"/>
                <w:highlight w:val="none"/>
              </w:rPr>
              <w:t>分标</w:t>
            </w:r>
            <w:r>
              <w:rPr>
                <w:color w:val="auto"/>
                <w:szCs w:val="21"/>
                <w:highlight w:val="none"/>
              </w:rPr>
              <w:t>对应的专用虚拟账号分别</w:t>
            </w:r>
            <w:r>
              <w:rPr>
                <w:rFonts w:hint="eastAsia"/>
                <w:color w:val="auto"/>
                <w:szCs w:val="21"/>
                <w:highlight w:val="none"/>
              </w:rPr>
              <w:t>缴纳</w:t>
            </w:r>
            <w:r>
              <w:rPr>
                <w:color w:val="auto"/>
                <w:szCs w:val="21"/>
                <w:highlight w:val="none"/>
              </w:rPr>
              <w:t>磋商保证金。</w:t>
            </w:r>
          </w:p>
          <w:p w14:paraId="4E1FAB6C">
            <w:pPr>
              <w:spacing w:line="300" w:lineRule="exact"/>
              <w:jc w:val="left"/>
              <w:rPr>
                <w:color w:val="auto"/>
                <w:szCs w:val="21"/>
                <w:highlight w:val="none"/>
              </w:rPr>
            </w:pPr>
            <w:r>
              <w:rPr>
                <w:rFonts w:hint="eastAsia" w:ascii="宋体" w:hAnsi="宋体"/>
                <w:color w:val="auto"/>
                <w:szCs w:val="21"/>
                <w:highlight w:val="none"/>
              </w:rPr>
              <w:t>（2）</w:t>
            </w:r>
            <w:r>
              <w:rPr>
                <w:color w:val="auto"/>
                <w:szCs w:val="21"/>
                <w:highlight w:val="none"/>
              </w:rPr>
              <w:t>磋商保证金币种应与响应报价币种相同。</w:t>
            </w:r>
            <w:r>
              <w:rPr>
                <w:rFonts w:hint="eastAsia"/>
                <w:color w:val="auto"/>
                <w:szCs w:val="21"/>
                <w:highlight w:val="none"/>
              </w:rPr>
              <w:t>磋商保证金缴纳</w:t>
            </w:r>
            <w:r>
              <w:rPr>
                <w:color w:val="auto"/>
                <w:szCs w:val="21"/>
                <w:highlight w:val="none"/>
              </w:rPr>
              <w:t>后无需开具收据，</w:t>
            </w:r>
            <w:r>
              <w:rPr>
                <w:rFonts w:hint="eastAsia"/>
                <w:color w:val="auto"/>
                <w:szCs w:val="21"/>
                <w:highlight w:val="none"/>
              </w:rPr>
              <w:t>供应商应在响应文件中放入转账底单或电汇凭证的复印件，</w:t>
            </w:r>
            <w:r>
              <w:rPr>
                <w:color w:val="auto"/>
                <w:szCs w:val="21"/>
                <w:highlight w:val="none"/>
              </w:rPr>
              <w:t>必须在</w:t>
            </w:r>
            <w:r>
              <w:rPr>
                <w:rFonts w:hint="eastAsia"/>
                <w:color w:val="auto"/>
                <w:szCs w:val="21"/>
                <w:highlight w:val="none"/>
              </w:rPr>
              <w:t>响应</w:t>
            </w:r>
            <w:r>
              <w:rPr>
                <w:color w:val="auto"/>
                <w:szCs w:val="21"/>
                <w:highlight w:val="none"/>
              </w:rPr>
              <w:t>截</w:t>
            </w:r>
            <w:r>
              <w:rPr>
                <w:rFonts w:hint="eastAsia"/>
                <w:color w:val="auto"/>
                <w:szCs w:val="21"/>
                <w:highlight w:val="none"/>
              </w:rPr>
              <w:t>止</w:t>
            </w:r>
            <w:r>
              <w:rPr>
                <w:color w:val="auto"/>
                <w:szCs w:val="21"/>
                <w:highlight w:val="none"/>
              </w:rPr>
              <w:t>时间之前到达指定账号，其到账时间以银行确认的到账时间为准。</w:t>
            </w:r>
          </w:p>
          <w:p w14:paraId="1802E9A8">
            <w:pPr>
              <w:spacing w:line="300" w:lineRule="exact"/>
              <w:jc w:val="left"/>
              <w:rPr>
                <w:color w:val="auto"/>
                <w:szCs w:val="21"/>
                <w:highlight w:val="none"/>
              </w:rPr>
            </w:pPr>
            <w:r>
              <w:rPr>
                <w:rFonts w:hint="eastAsia" w:ascii="宋体" w:hAnsi="宋体"/>
                <w:color w:val="auto"/>
                <w:szCs w:val="21"/>
                <w:highlight w:val="none"/>
              </w:rPr>
              <w:t>（3）</w:t>
            </w:r>
            <w:r>
              <w:rPr>
                <w:color w:val="auto"/>
                <w:szCs w:val="21"/>
                <w:highlight w:val="none"/>
              </w:rPr>
              <w:t>除</w:t>
            </w:r>
            <w:r>
              <w:rPr>
                <w:rFonts w:hint="eastAsia"/>
                <w:color w:val="auto"/>
                <w:szCs w:val="21"/>
                <w:highlight w:val="none"/>
              </w:rPr>
              <w:t>采购文件</w:t>
            </w:r>
            <w:r>
              <w:rPr>
                <w:color w:val="auto"/>
                <w:szCs w:val="21"/>
                <w:highlight w:val="none"/>
              </w:rPr>
              <w:t>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交纳保证金后未参加响应活动或磋商保证金缴纳错误而</w:t>
            </w:r>
            <w:r>
              <w:rPr>
                <w:color w:val="auto"/>
                <w:szCs w:val="21"/>
                <w:highlight w:val="none"/>
              </w:rPr>
              <w:t>导致</w:t>
            </w:r>
            <w:r>
              <w:rPr>
                <w:rFonts w:hint="eastAsia"/>
                <w:color w:val="auto"/>
                <w:szCs w:val="21"/>
                <w:highlight w:val="none"/>
              </w:rPr>
              <w:t>磋商保证金</w:t>
            </w:r>
            <w:r>
              <w:rPr>
                <w:color w:val="auto"/>
                <w:szCs w:val="21"/>
                <w:highlight w:val="none"/>
              </w:rPr>
              <w:t>无法及时退还的责任</w:t>
            </w:r>
            <w:r>
              <w:rPr>
                <w:rFonts w:hint="eastAsia"/>
                <w:color w:val="auto"/>
                <w:szCs w:val="21"/>
                <w:highlight w:val="none"/>
              </w:rPr>
              <w:t>。</w:t>
            </w:r>
          </w:p>
          <w:p w14:paraId="7FC2E726">
            <w:pPr>
              <w:spacing w:line="300" w:lineRule="exact"/>
              <w:jc w:val="left"/>
              <w:rPr>
                <w:color w:val="auto"/>
                <w:szCs w:val="21"/>
                <w:highlight w:val="none"/>
              </w:rPr>
            </w:pPr>
            <w:r>
              <w:rPr>
                <w:rFonts w:hint="eastAsia"/>
                <w:color w:val="auto"/>
                <w:szCs w:val="21"/>
                <w:highlight w:val="none"/>
              </w:rPr>
              <w:t>2、缴纳方式二：</w:t>
            </w:r>
          </w:p>
          <w:p w14:paraId="5643EB34">
            <w:pPr>
              <w:spacing w:line="300" w:lineRule="exact"/>
              <w:jc w:val="left"/>
              <w:rPr>
                <w:color w:val="auto"/>
                <w:szCs w:val="21"/>
                <w:highlight w:val="none"/>
              </w:rPr>
            </w:pPr>
            <w:r>
              <w:rPr>
                <w:rFonts w:hint="eastAsia"/>
                <w:color w:val="auto"/>
                <w:szCs w:val="21"/>
                <w:highlight w:val="none"/>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磋商公告。</w:t>
            </w:r>
          </w:p>
          <w:p w14:paraId="06EE22A5">
            <w:pPr>
              <w:spacing w:line="300" w:lineRule="exact"/>
              <w:jc w:val="left"/>
              <w:rPr>
                <w:color w:val="auto"/>
                <w:szCs w:val="21"/>
                <w:highlight w:val="none"/>
              </w:rPr>
            </w:pPr>
            <w:r>
              <w:rPr>
                <w:rFonts w:hint="eastAsia"/>
                <w:color w:val="auto"/>
                <w:szCs w:val="21"/>
                <w:highlight w:val="none"/>
              </w:rPr>
              <w:t>3、响应保证金有下列情形之一的，视为保证金无效：</w:t>
            </w:r>
          </w:p>
          <w:p w14:paraId="4726C533">
            <w:pPr>
              <w:spacing w:line="300" w:lineRule="exact"/>
              <w:jc w:val="left"/>
              <w:rPr>
                <w:color w:val="auto"/>
                <w:szCs w:val="21"/>
                <w:highlight w:val="none"/>
              </w:rPr>
            </w:pPr>
            <w:r>
              <w:rPr>
                <w:rFonts w:hint="eastAsia"/>
                <w:color w:val="auto"/>
                <w:szCs w:val="21"/>
                <w:highlight w:val="none"/>
              </w:rPr>
              <w:t>（1）保证金在响应截止时间后提交的，或者不按规定交纳方式交纳的，或者未足额交纳的（包含保函额度不足的）的；</w:t>
            </w:r>
          </w:p>
          <w:p w14:paraId="1730EF1B">
            <w:pPr>
              <w:spacing w:line="300" w:lineRule="exact"/>
              <w:jc w:val="left"/>
              <w:rPr>
                <w:color w:val="auto"/>
                <w:szCs w:val="21"/>
                <w:highlight w:val="none"/>
              </w:rPr>
            </w:pPr>
            <w:r>
              <w:rPr>
                <w:rFonts w:hint="eastAsia"/>
                <w:color w:val="auto"/>
                <w:szCs w:val="21"/>
                <w:highlight w:val="none"/>
              </w:rPr>
              <w:t>（2）支票、汇票或者本票出现无效或者背书情形的；</w:t>
            </w:r>
          </w:p>
          <w:p w14:paraId="2E60C534">
            <w:pPr>
              <w:spacing w:line="300" w:lineRule="exact"/>
              <w:jc w:val="left"/>
              <w:rPr>
                <w:color w:val="auto"/>
                <w:szCs w:val="21"/>
                <w:highlight w:val="none"/>
              </w:rPr>
            </w:pPr>
            <w:r>
              <w:rPr>
                <w:rFonts w:hint="eastAsia"/>
                <w:color w:val="auto"/>
                <w:szCs w:val="21"/>
                <w:highlight w:val="none"/>
              </w:rPr>
              <w:t>（3）保函有效期低于响应有效期的；</w:t>
            </w:r>
          </w:p>
          <w:p w14:paraId="65A5EFDE">
            <w:pPr>
              <w:spacing w:line="300" w:lineRule="exact"/>
              <w:jc w:val="left"/>
              <w:rPr>
                <w:color w:val="auto"/>
                <w:szCs w:val="21"/>
                <w:highlight w:val="none"/>
              </w:rPr>
            </w:pPr>
            <w:r>
              <w:rPr>
                <w:rFonts w:hint="eastAsia"/>
                <w:color w:val="auto"/>
                <w:szCs w:val="21"/>
                <w:highlight w:val="none"/>
              </w:rPr>
              <w:t>（4）非金融机构、担保机构出具保函的、非无条件保函的。</w:t>
            </w:r>
          </w:p>
          <w:p w14:paraId="6F988EA6">
            <w:pPr>
              <w:spacing w:line="300" w:lineRule="exact"/>
              <w:jc w:val="left"/>
              <w:rPr>
                <w:color w:val="auto"/>
                <w:szCs w:val="21"/>
                <w:highlight w:val="none"/>
              </w:rPr>
            </w:pPr>
            <w:r>
              <w:rPr>
                <w:rFonts w:hint="eastAsia"/>
                <w:color w:val="auto"/>
                <w:szCs w:val="21"/>
                <w:highlight w:val="none"/>
              </w:rPr>
              <w:t>4、财务部联系电话：0771-2821398</w:t>
            </w:r>
          </w:p>
          <w:p w14:paraId="6E77EFE1">
            <w:pPr>
              <w:spacing w:line="300" w:lineRule="exact"/>
              <w:jc w:val="left"/>
              <w:rPr>
                <w:b/>
                <w:bCs/>
                <w:color w:val="auto"/>
                <w:szCs w:val="21"/>
                <w:highlight w:val="none"/>
              </w:rPr>
            </w:pPr>
            <w:r>
              <w:rPr>
                <w:rFonts w:hint="eastAsia"/>
                <w:b/>
                <w:bCs/>
                <w:color w:val="auto"/>
                <w:szCs w:val="21"/>
                <w:highlight w:val="none"/>
              </w:rPr>
              <w:t>注：为保证磋商保证金退还的及时性与便利性，鼓励优先采用方式一递交磋商保证金。</w:t>
            </w:r>
          </w:p>
        </w:tc>
      </w:tr>
      <w:tr w14:paraId="73105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14:paraId="051257C4">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vAlign w:val="center"/>
          </w:tcPr>
          <w:p w14:paraId="6C3F1322">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vAlign w:val="center"/>
          </w:tcPr>
          <w:p w14:paraId="3F8D7295">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5C69D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14:paraId="533E1711">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vAlign w:val="center"/>
          </w:tcPr>
          <w:p w14:paraId="67BB72BC">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14:paraId="2395855D">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7680F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73BF4083">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vAlign w:val="center"/>
          </w:tcPr>
          <w:p w14:paraId="672E085D">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14:paraId="2DD370DC">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备份响应文件</w:t>
            </w:r>
          </w:p>
          <w:p w14:paraId="096BDE89">
            <w:pPr>
              <w:spacing w:line="276" w:lineRule="auto"/>
              <w:rPr>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6D95C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1E2C793F">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vAlign w:val="center"/>
          </w:tcPr>
          <w:p w14:paraId="3E4A0DBB">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B4A3C37">
            <w:pPr>
              <w:spacing w:line="276" w:lineRule="auto"/>
              <w:rPr>
                <w:color w:val="auto"/>
                <w:szCs w:val="21"/>
                <w:highlight w:val="none"/>
              </w:rPr>
            </w:pPr>
            <w:r>
              <w:rPr>
                <w:color w:val="auto"/>
                <w:sz w:val="22"/>
                <w:szCs w:val="22"/>
                <w:highlight w:val="none"/>
              </w:rPr>
              <w:sym w:font="Wingdings 2" w:char="00A3"/>
            </w:r>
            <w:r>
              <w:rPr>
                <w:rFonts w:hint="eastAsia"/>
                <w:color w:val="auto"/>
                <w:szCs w:val="21"/>
                <w:highlight w:val="none"/>
              </w:rPr>
              <w:t>否   ☑是</w:t>
            </w:r>
          </w:p>
          <w:p w14:paraId="4DE613A8">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详见第四章“评审方法及标准”</w:t>
            </w:r>
          </w:p>
          <w:p w14:paraId="36CC9AFB">
            <w:pPr>
              <w:spacing w:line="276" w:lineRule="auto"/>
              <w:rPr>
                <w:color w:val="auto"/>
                <w:szCs w:val="21"/>
                <w:highlight w:val="none"/>
              </w:rPr>
            </w:pPr>
            <w:r>
              <w:rPr>
                <w:rFonts w:hint="eastAsia"/>
                <w:color w:val="auto"/>
                <w:szCs w:val="21"/>
                <w:highlight w:val="none"/>
              </w:rPr>
              <w:t>演示形式：</w:t>
            </w:r>
            <w:r>
              <w:rPr>
                <w:rFonts w:hint="eastAsia"/>
                <w:color w:val="auto"/>
                <w:szCs w:val="21"/>
                <w:highlight w:val="none"/>
                <w:u w:val="single"/>
              </w:rPr>
              <w:t>详见第四章“评审方法及标准”</w:t>
            </w:r>
            <w:r>
              <w:rPr>
                <w:color w:val="auto"/>
                <w:szCs w:val="21"/>
                <w:highlight w:val="none"/>
              </w:rPr>
              <w:t xml:space="preserve"> </w:t>
            </w:r>
          </w:p>
        </w:tc>
      </w:tr>
      <w:tr w14:paraId="19C16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781B8983">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vAlign w:val="center"/>
          </w:tcPr>
          <w:p w14:paraId="38633B3C">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C66673C">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367C661A">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78D18BC6">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4BE677A9">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27C0AAF3">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3E865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E9CE74F">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B3E5B1F">
            <w:pPr>
              <w:spacing w:line="300" w:lineRule="exact"/>
              <w:jc w:val="center"/>
              <w:rPr>
                <w:color w:val="auto"/>
                <w:szCs w:val="21"/>
                <w:highlight w:val="none"/>
              </w:rPr>
            </w:pPr>
            <w:r>
              <w:rPr>
                <w:rFonts w:hint="eastAsia"/>
                <w:color w:val="auto"/>
                <w:szCs w:val="21"/>
                <w:highlight w:val="none"/>
              </w:rPr>
              <w:t>异常低价审查</w:t>
            </w:r>
          </w:p>
          <w:p w14:paraId="49BE0206">
            <w:pPr>
              <w:spacing w:line="300" w:lineRule="exact"/>
              <w:jc w:val="center"/>
              <w:rPr>
                <w:color w:val="auto"/>
                <w:szCs w:val="21"/>
                <w:highlight w:val="none"/>
              </w:rPr>
            </w:pPr>
          </w:p>
        </w:tc>
        <w:tc>
          <w:tcPr>
            <w:tcW w:w="7229" w:type="dxa"/>
            <w:tcBorders>
              <w:top w:val="single" w:color="auto" w:sz="4" w:space="0"/>
              <w:left w:val="single" w:color="auto" w:sz="4" w:space="0"/>
              <w:bottom w:val="single" w:color="auto" w:sz="4" w:space="0"/>
              <w:right w:val="single" w:color="auto" w:sz="4" w:space="0"/>
            </w:tcBorders>
            <w:shd w:val="clear" w:color="auto" w:fill="auto"/>
            <w:vAlign w:val="center"/>
          </w:tcPr>
          <w:p w14:paraId="1C7AF6EC">
            <w:pPr>
              <w:spacing w:before="120" w:line="320" w:lineRule="atLeast"/>
              <w:rPr>
                <w:color w:val="auto"/>
                <w:szCs w:val="21"/>
                <w:highlight w:val="none"/>
              </w:rPr>
            </w:pPr>
            <w:r>
              <w:rPr>
                <w:color w:val="auto"/>
                <w:sz w:val="22"/>
                <w:szCs w:val="22"/>
                <w:highlight w:val="none"/>
              </w:rPr>
              <w:sym w:font="Wingdings 2" w:char="00A3"/>
            </w:r>
            <w:r>
              <w:rPr>
                <w:rFonts w:hint="eastAsia"/>
                <w:color w:val="auto"/>
                <w:szCs w:val="21"/>
                <w:highlight w:val="none"/>
              </w:rPr>
              <w:t>评审委员会认为投标人的报价明显低于其他通过符合性审查投标人的报价，有可能影响产品质量或者不能诚信履约的；</w:t>
            </w:r>
          </w:p>
          <w:p w14:paraId="218AF29C">
            <w:pPr>
              <w:spacing w:line="300" w:lineRule="exact"/>
              <w:jc w:val="left"/>
              <w:rPr>
                <w:color w:val="auto"/>
                <w:szCs w:val="21"/>
                <w:highlight w:val="none"/>
              </w:rPr>
            </w:pPr>
            <w:r>
              <w:rPr>
                <w:rFonts w:hint="eastAsia"/>
                <w:color w:val="auto"/>
                <w:szCs w:val="21"/>
                <w:highlight w:val="none"/>
              </w:rPr>
              <w:t>☑评审中出现下列情形之一的，评审委员会应当启动异常低价响应审查程序：</w:t>
            </w:r>
          </w:p>
          <w:p w14:paraId="3F2F7314">
            <w:pPr>
              <w:spacing w:line="300" w:lineRule="exact"/>
              <w:jc w:val="left"/>
              <w:rPr>
                <w:color w:val="auto"/>
                <w:szCs w:val="21"/>
                <w:highlight w:val="none"/>
              </w:rPr>
            </w:pPr>
            <w:r>
              <w:rPr>
                <w:rFonts w:hint="eastAsia"/>
                <w:color w:val="auto"/>
                <w:szCs w:val="21"/>
                <w:highlight w:val="none"/>
              </w:rPr>
              <w:t xml:space="preserve"> （1）响应报价低于全部通过符合性审查供应商响应报价平均值50%的，即响应报价&lt;全部通过符合性审查供应商响应报价平均值×50%；</w:t>
            </w:r>
          </w:p>
          <w:p w14:paraId="7FC720F9">
            <w:pPr>
              <w:spacing w:line="300" w:lineRule="exact"/>
              <w:jc w:val="left"/>
              <w:rPr>
                <w:color w:val="auto"/>
                <w:szCs w:val="21"/>
                <w:highlight w:val="none"/>
              </w:rPr>
            </w:pPr>
            <w:r>
              <w:rPr>
                <w:rFonts w:hint="eastAsia"/>
                <w:color w:val="auto"/>
                <w:szCs w:val="21"/>
                <w:highlight w:val="none"/>
              </w:rPr>
              <w:t>（2）响应报价低于通过符合性审查且报价次低供应商响应报价50%的，即响应报价&lt;通过符合性审查且报价次低供应商响应报价×50%；</w:t>
            </w:r>
          </w:p>
          <w:p w14:paraId="19EAE1DC">
            <w:pPr>
              <w:spacing w:line="300" w:lineRule="exact"/>
              <w:jc w:val="left"/>
              <w:rPr>
                <w:color w:val="auto"/>
                <w:szCs w:val="21"/>
                <w:highlight w:val="none"/>
              </w:rPr>
            </w:pPr>
            <w:r>
              <w:rPr>
                <w:rFonts w:hint="eastAsia"/>
                <w:color w:val="auto"/>
                <w:szCs w:val="21"/>
                <w:highlight w:val="none"/>
              </w:rPr>
              <w:t>（3）响应报价低于采购项目最高限价45%的，即响应报价&lt;采购项目最高限价×45%；</w:t>
            </w:r>
          </w:p>
          <w:p w14:paraId="6111E47A">
            <w:pPr>
              <w:spacing w:line="276" w:lineRule="auto"/>
              <w:rPr>
                <w:color w:val="auto"/>
                <w:sz w:val="22"/>
                <w:szCs w:val="22"/>
                <w:highlight w:val="none"/>
              </w:rPr>
            </w:pPr>
            <w:r>
              <w:rPr>
                <w:rFonts w:hint="eastAsia"/>
                <w:color w:val="auto"/>
                <w:szCs w:val="21"/>
                <w:highlight w:val="none"/>
              </w:rPr>
              <w:t>（4）其他评审委员会认为供应商报价过低，有可能影响产品质量或者不能诚信履约的情形。</w:t>
            </w:r>
          </w:p>
        </w:tc>
      </w:tr>
      <w:tr w14:paraId="0DD21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063F11F">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vAlign w:val="center"/>
          </w:tcPr>
          <w:p w14:paraId="489B0B2D">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34930C53">
            <w:pPr>
              <w:spacing w:line="300" w:lineRule="exact"/>
              <w:jc w:val="left"/>
              <w:rPr>
                <w:color w:val="auto"/>
                <w:szCs w:val="21"/>
                <w:highlight w:val="none"/>
              </w:rPr>
            </w:pPr>
            <w:r>
              <w:rPr>
                <w:color w:val="auto"/>
                <w:szCs w:val="21"/>
                <w:highlight w:val="none"/>
              </w:rPr>
              <w:t>采购代理机构在采购人依法确认成交供应商后2个工作日内在磋商公告发布的媒体上发布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58AE0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169F72EE">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vAlign w:val="center"/>
          </w:tcPr>
          <w:p w14:paraId="50512943">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14:paraId="0F99C367">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40638C3A">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3D55A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04C058D1">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vAlign w:val="center"/>
          </w:tcPr>
          <w:p w14:paraId="43E057C8">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1DD5C5F3">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w:t>
            </w:r>
            <w:r>
              <w:rPr>
                <w:rFonts w:hint="eastAsia"/>
                <w:color w:val="auto"/>
                <w:szCs w:val="21"/>
                <w:highlight w:val="none"/>
              </w:rPr>
              <w:t>中标或者成交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24888752">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，供应商可通过现场或邮寄方式递交书面质疑材料。供应商应于质疑有效期内将质疑函原件递交或邮寄至磋商公告中采购代理机构信息中的联系人。</w:t>
            </w:r>
          </w:p>
        </w:tc>
      </w:tr>
      <w:tr w14:paraId="0B105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37" w:type="dxa"/>
            <w:tcBorders>
              <w:top w:val="single" w:color="auto" w:sz="4" w:space="0"/>
              <w:left w:val="single" w:color="auto" w:sz="4" w:space="0"/>
              <w:bottom w:val="single" w:color="auto" w:sz="4" w:space="0"/>
              <w:right w:val="single" w:color="auto" w:sz="4" w:space="0"/>
            </w:tcBorders>
            <w:vAlign w:val="center"/>
          </w:tcPr>
          <w:p w14:paraId="7FCEBC5F">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vAlign w:val="center"/>
          </w:tcPr>
          <w:p w14:paraId="6F73271F">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75829FD1">
            <w:pPr>
              <w:rPr>
                <w:color w:val="auto"/>
                <w:szCs w:val="21"/>
                <w:highlight w:val="none"/>
              </w:rPr>
            </w:pPr>
            <w:r>
              <w:rPr>
                <w:color w:val="auto"/>
                <w:szCs w:val="21"/>
                <w:highlight w:val="none"/>
              </w:rPr>
              <w:t>（1）</w:t>
            </w:r>
            <w:r>
              <w:rPr>
                <w:color w:val="auto"/>
                <w:szCs w:val="20"/>
                <w:highlight w:val="none"/>
              </w:rPr>
              <w:t>代理服务费</w:t>
            </w:r>
          </w:p>
          <w:p w14:paraId="30DDEBB3">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2CF32D80">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7B7EDC8B">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3E27922E">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73E5F1F6">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50A4FEB8">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3A00F760">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4075AB5D">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185ABF76">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6BE0BB0E">
            <w:pPr>
              <w:spacing w:line="300" w:lineRule="exact"/>
              <w:jc w:val="left"/>
              <w:rPr>
                <w:color w:val="auto"/>
                <w:szCs w:val="21"/>
                <w:highlight w:val="none"/>
              </w:rPr>
            </w:pPr>
            <w:r>
              <w:rPr>
                <w:rFonts w:hint="eastAsia"/>
                <w:color w:val="auto"/>
                <w:szCs w:val="21"/>
                <w:highlight w:val="none"/>
              </w:rPr>
              <w:t>……</w:t>
            </w:r>
          </w:p>
          <w:p w14:paraId="3A505320">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2A37361F">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71FFE213">
            <w:pPr>
              <w:spacing w:line="300" w:lineRule="exact"/>
              <w:jc w:val="left"/>
              <w:rPr>
                <w:color w:val="auto"/>
                <w:szCs w:val="21"/>
                <w:highlight w:val="none"/>
              </w:rPr>
            </w:pPr>
            <w:r>
              <w:rPr>
                <w:color w:val="auto"/>
                <w:szCs w:val="21"/>
                <w:highlight w:val="none"/>
              </w:rPr>
              <w:t>100万元×1.5%＝1.5万元</w:t>
            </w:r>
          </w:p>
          <w:p w14:paraId="4C6B3D10">
            <w:pPr>
              <w:spacing w:line="300" w:lineRule="exact"/>
              <w:jc w:val="left"/>
              <w:rPr>
                <w:color w:val="auto"/>
                <w:szCs w:val="21"/>
                <w:highlight w:val="none"/>
              </w:rPr>
            </w:pPr>
            <w:r>
              <w:rPr>
                <w:color w:val="auto"/>
                <w:szCs w:val="21"/>
                <w:highlight w:val="none"/>
              </w:rPr>
              <w:t>（300－100）万元×1.1%＝2.2万元</w:t>
            </w:r>
          </w:p>
          <w:p w14:paraId="07C4D5BD">
            <w:pPr>
              <w:spacing w:line="300" w:lineRule="exact"/>
              <w:jc w:val="left"/>
              <w:rPr>
                <w:color w:val="auto"/>
                <w:szCs w:val="21"/>
                <w:highlight w:val="none"/>
              </w:rPr>
            </w:pPr>
            <w:r>
              <w:rPr>
                <w:color w:val="auto"/>
                <w:szCs w:val="21"/>
                <w:highlight w:val="none"/>
              </w:rPr>
              <w:t>合计收费＝1.5＋2.2=3.7万元</w:t>
            </w:r>
          </w:p>
          <w:p w14:paraId="1F92DA54">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117D7623">
            <w:pPr>
              <w:spacing w:line="300" w:lineRule="exact"/>
              <w:jc w:val="left"/>
              <w:rPr>
                <w:color w:val="auto"/>
                <w:szCs w:val="21"/>
                <w:highlight w:val="none"/>
              </w:rPr>
            </w:pPr>
            <w:r>
              <w:rPr>
                <w:color w:val="auto"/>
                <w:szCs w:val="21"/>
                <w:highlight w:val="none"/>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493DDDEB">
            <w:pPr>
              <w:spacing w:line="300" w:lineRule="exact"/>
              <w:jc w:val="left"/>
              <w:rPr>
                <w:color w:val="auto"/>
                <w:kern w:val="0"/>
                <w:szCs w:val="21"/>
                <w:highlight w:val="none"/>
              </w:rPr>
            </w:pPr>
            <w:r>
              <w:rPr>
                <w:rFonts w:hint="eastAsia"/>
                <w:color w:val="auto"/>
                <w:kern w:val="0"/>
                <w:szCs w:val="21"/>
                <w:highlight w:val="none"/>
              </w:rPr>
              <w:t>开户银行：广西北部湾银行南宁市金湖支行</w:t>
            </w:r>
          </w:p>
          <w:p w14:paraId="5762A023">
            <w:pPr>
              <w:spacing w:line="300" w:lineRule="exact"/>
              <w:jc w:val="left"/>
              <w:rPr>
                <w:color w:val="auto"/>
                <w:kern w:val="0"/>
                <w:szCs w:val="21"/>
                <w:highlight w:val="none"/>
              </w:rPr>
            </w:pPr>
            <w:r>
              <w:rPr>
                <w:rFonts w:hint="eastAsia"/>
                <w:color w:val="auto"/>
                <w:kern w:val="0"/>
                <w:szCs w:val="21"/>
                <w:highlight w:val="none"/>
              </w:rPr>
              <w:t>（银行地址：南宁市金湖路57号文德大厦1楼）</w:t>
            </w:r>
          </w:p>
          <w:p w14:paraId="11179E61">
            <w:pPr>
              <w:spacing w:line="300" w:lineRule="exact"/>
              <w:jc w:val="left"/>
              <w:rPr>
                <w:color w:val="auto"/>
                <w:kern w:val="0"/>
                <w:szCs w:val="21"/>
                <w:highlight w:val="none"/>
              </w:rPr>
            </w:pPr>
            <w:r>
              <w:rPr>
                <w:rFonts w:hint="eastAsia"/>
                <w:color w:val="auto"/>
                <w:kern w:val="0"/>
                <w:szCs w:val="21"/>
                <w:highlight w:val="none"/>
              </w:rPr>
              <w:t>开户名称：广西机电设备招标有限公司</w:t>
            </w:r>
          </w:p>
          <w:p w14:paraId="7E1832DB">
            <w:pPr>
              <w:spacing w:line="300" w:lineRule="exact"/>
              <w:jc w:val="left"/>
              <w:rPr>
                <w:color w:val="auto"/>
                <w:kern w:val="0"/>
                <w:szCs w:val="21"/>
                <w:highlight w:val="none"/>
              </w:rPr>
            </w:pPr>
            <w:r>
              <w:rPr>
                <w:rFonts w:hint="eastAsia"/>
                <w:color w:val="auto"/>
                <w:kern w:val="0"/>
                <w:szCs w:val="21"/>
                <w:highlight w:val="none"/>
              </w:rPr>
              <w:t>银行账号：1705012090027723 (联行号 313611017053)</w:t>
            </w:r>
          </w:p>
          <w:p w14:paraId="04F8D02A">
            <w:pPr>
              <w:spacing w:line="300" w:lineRule="exact"/>
              <w:jc w:val="left"/>
              <w:rPr>
                <w:color w:val="auto"/>
                <w:kern w:val="0"/>
                <w:szCs w:val="21"/>
                <w:highlight w:val="none"/>
              </w:rPr>
            </w:pPr>
            <w:r>
              <w:rPr>
                <w:rFonts w:hint="eastAsia"/>
                <w:color w:val="auto"/>
                <w:kern w:val="0"/>
                <w:szCs w:val="21"/>
                <w:highlight w:val="none"/>
              </w:rPr>
              <w:t>财务联系人：吴茜（电话：0771-2821398）</w:t>
            </w:r>
          </w:p>
        </w:tc>
      </w:tr>
      <w:tr w14:paraId="316C9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14:paraId="4CA29D34">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vAlign w:val="center"/>
          </w:tcPr>
          <w:p w14:paraId="51B544F5">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716A004F">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2096766B">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242E5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14:paraId="20D9676A">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vAlign w:val="center"/>
          </w:tcPr>
          <w:p w14:paraId="49513B0B">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6770303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476C334C">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58A34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14:paraId="652D1C5C">
            <w:pPr>
              <w:spacing w:line="300" w:lineRule="exact"/>
              <w:jc w:val="center"/>
              <w:rPr>
                <w:b/>
                <w:color w:val="auto"/>
                <w:szCs w:val="21"/>
                <w:highlight w:val="none"/>
              </w:rPr>
            </w:pPr>
            <w:r>
              <w:rPr>
                <w:b/>
                <w:color w:val="auto"/>
                <w:szCs w:val="21"/>
                <w:highlight w:val="none"/>
              </w:rPr>
              <w:t>9.4</w:t>
            </w:r>
          </w:p>
        </w:tc>
        <w:tc>
          <w:tcPr>
            <w:tcW w:w="1248" w:type="dxa"/>
            <w:tcBorders>
              <w:top w:val="single" w:color="auto" w:sz="4" w:space="0"/>
              <w:left w:val="single" w:color="auto" w:sz="4" w:space="0"/>
              <w:bottom w:val="single" w:color="auto" w:sz="4" w:space="0"/>
              <w:right w:val="single" w:color="auto" w:sz="4" w:space="0"/>
            </w:tcBorders>
            <w:vAlign w:val="center"/>
          </w:tcPr>
          <w:p w14:paraId="223740C7">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322CA366">
            <w:pPr>
              <w:spacing w:line="276" w:lineRule="auto"/>
              <w:rPr>
                <w:color w:val="auto"/>
                <w:szCs w:val="21"/>
                <w:highlight w:val="none"/>
              </w:rPr>
            </w:pPr>
            <w:r>
              <w:rPr>
                <w:rFonts w:hint="eastAsia"/>
                <w:color w:val="auto"/>
                <w:szCs w:val="21"/>
                <w:highlight w:val="none"/>
              </w:rPr>
              <w:t>构成本采购文件的各个组成文件应互为解释，互为说明：</w:t>
            </w:r>
          </w:p>
          <w:p w14:paraId="31C2ED30">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5A089DA0">
      <w:pPr>
        <w:rPr>
          <w:color w:val="auto"/>
          <w:highlight w:val="none"/>
        </w:rPr>
      </w:pPr>
    </w:p>
    <w:bookmarkEnd w:id="22"/>
    <w:p w14:paraId="1D6B00F5">
      <w:pPr>
        <w:spacing w:before="120" w:line="320" w:lineRule="atLeast"/>
        <w:outlineLvl w:val="1"/>
        <w:rPr>
          <w:b/>
          <w:bCs/>
          <w:color w:val="auto"/>
          <w:kern w:val="0"/>
          <w:szCs w:val="21"/>
          <w:highlight w:val="none"/>
        </w:rPr>
      </w:pPr>
      <w:r>
        <w:rPr>
          <w:color w:val="auto"/>
          <w:szCs w:val="21"/>
          <w:highlight w:val="none"/>
        </w:rPr>
        <w:br w:type="page"/>
      </w:r>
      <w:r>
        <w:rPr>
          <w:b/>
          <w:bCs/>
          <w:color w:val="auto"/>
          <w:kern w:val="0"/>
          <w:szCs w:val="21"/>
          <w:highlight w:val="none"/>
        </w:rPr>
        <w:t>1．总则</w:t>
      </w:r>
    </w:p>
    <w:p w14:paraId="494BEC37">
      <w:pPr>
        <w:spacing w:before="120" w:line="320" w:lineRule="atLeast"/>
        <w:ind w:firstLine="422" w:firstLineChars="200"/>
        <w:outlineLvl w:val="2"/>
        <w:rPr>
          <w:b/>
          <w:bCs/>
          <w:color w:val="auto"/>
          <w:kern w:val="0"/>
          <w:szCs w:val="21"/>
          <w:highlight w:val="none"/>
        </w:rPr>
      </w:pPr>
      <w:bookmarkStart w:id="24" w:name="_Toc254970527"/>
      <w:bookmarkStart w:id="25" w:name="_Toc254970668"/>
      <w:r>
        <w:rPr>
          <w:b/>
          <w:bCs/>
          <w:color w:val="auto"/>
          <w:kern w:val="0"/>
          <w:szCs w:val="21"/>
          <w:highlight w:val="none"/>
        </w:rPr>
        <w:t>1.1适用范围</w:t>
      </w:r>
      <w:bookmarkEnd w:id="24"/>
      <w:bookmarkEnd w:id="25"/>
    </w:p>
    <w:p w14:paraId="2F7B34F3">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299F75D7">
      <w:pPr>
        <w:spacing w:before="120" w:line="320" w:lineRule="atLeast"/>
        <w:ind w:firstLine="422" w:firstLineChars="200"/>
        <w:outlineLvl w:val="2"/>
        <w:rPr>
          <w:b/>
          <w:bCs/>
          <w:color w:val="auto"/>
          <w:kern w:val="0"/>
          <w:szCs w:val="21"/>
          <w:highlight w:val="none"/>
        </w:rPr>
      </w:pPr>
      <w:bookmarkStart w:id="26" w:name="_Toc254970669"/>
      <w:bookmarkStart w:id="27" w:name="_Toc254970528"/>
      <w:r>
        <w:rPr>
          <w:b/>
          <w:bCs/>
          <w:color w:val="auto"/>
          <w:kern w:val="0"/>
          <w:szCs w:val="21"/>
          <w:highlight w:val="none"/>
        </w:rPr>
        <w:t>1.2定义</w:t>
      </w:r>
      <w:bookmarkEnd w:id="26"/>
      <w:bookmarkEnd w:id="27"/>
    </w:p>
    <w:p w14:paraId="099847B9">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51370DB8">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5771FA4C">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471941C">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1C4D4FCB">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4F10EA24">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62ACC4F0">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5FAE37B7">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0F3127CE">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31984364">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2CC3F49A">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0D9F2803">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0827D5FC">
      <w:pPr>
        <w:spacing w:before="120" w:line="320" w:lineRule="atLeast"/>
        <w:ind w:left="2" w:leftChars="1" w:firstLine="420" w:firstLineChars="200"/>
        <w:rPr>
          <w:color w:val="auto"/>
          <w:szCs w:val="21"/>
          <w:highlight w:val="none"/>
        </w:rPr>
      </w:pPr>
      <w:bookmarkStart w:id="28" w:name="_Hlk92205820"/>
      <w:r>
        <w:rPr>
          <w:rFonts w:hint="eastAsia"/>
          <w:color w:val="auto"/>
          <w:szCs w:val="21"/>
          <w:highlight w:val="none"/>
        </w:rPr>
        <w:t>根 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5E9EFC18">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3C4188F1">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4F3ACA8">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1F1EA268">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557B86A6">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76B81529">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6A5B9493">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5022E934">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1711AD8D">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5C4B628C">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7528B373">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63D87391">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69740A81">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576C2964">
      <w:pPr>
        <w:spacing w:before="120" w:line="320" w:lineRule="atLeast"/>
        <w:ind w:left="2" w:leftChars="1"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bookmarkEnd w:id="28"/>
    </w:p>
    <w:p w14:paraId="13DEA990">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4B16AEA5">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4A98FE80">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2D48E1C9">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18708680">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02041CF6">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2D2AD765">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AF7B09E">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627A9B3F">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7403A7C7">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580BCF2D">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2F3FFDBB">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5658D2E6">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51293276">
      <w:pPr>
        <w:spacing w:before="120" w:line="320" w:lineRule="atLeast"/>
        <w:ind w:firstLine="422" w:firstLineChars="200"/>
        <w:outlineLvl w:val="2"/>
        <w:rPr>
          <w:b/>
          <w:bCs/>
          <w:color w:val="auto"/>
          <w:kern w:val="0"/>
          <w:szCs w:val="21"/>
          <w:highlight w:val="none"/>
        </w:rPr>
      </w:pPr>
      <w:bookmarkStart w:id="29" w:name="_Toc254970672"/>
      <w:bookmarkStart w:id="30" w:name="_Toc254970531"/>
      <w:r>
        <w:rPr>
          <w:b/>
          <w:bCs/>
          <w:color w:val="auto"/>
          <w:kern w:val="0"/>
          <w:szCs w:val="21"/>
          <w:highlight w:val="none"/>
        </w:rPr>
        <w:t>1.6现场踏勘及响应费用</w:t>
      </w:r>
      <w:bookmarkEnd w:id="29"/>
      <w:bookmarkEnd w:id="30"/>
    </w:p>
    <w:p w14:paraId="5F818E60">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4B7CB7BB">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31CC6631">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16DE7EF6">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315D1A07">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0261FA63">
      <w:pPr>
        <w:spacing w:before="120" w:line="276" w:lineRule="auto"/>
        <w:ind w:firstLine="422" w:firstLineChars="200"/>
        <w:outlineLvl w:val="2"/>
        <w:rPr>
          <w:b/>
          <w:bCs/>
          <w:color w:val="auto"/>
          <w:kern w:val="0"/>
          <w:szCs w:val="21"/>
          <w:highlight w:val="none"/>
        </w:rPr>
      </w:pPr>
      <w:bookmarkStart w:id="31" w:name="_Toc254970532"/>
      <w:bookmarkStart w:id="32" w:name="_Toc254970673"/>
      <w:r>
        <w:rPr>
          <w:b/>
          <w:bCs/>
          <w:color w:val="auto"/>
          <w:kern w:val="0"/>
          <w:szCs w:val="21"/>
          <w:highlight w:val="none"/>
        </w:rPr>
        <w:t>1.8特别说明</w:t>
      </w:r>
      <w:bookmarkEnd w:id="31"/>
      <w:bookmarkEnd w:id="32"/>
    </w:p>
    <w:p w14:paraId="7B5DCF5D">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04EE9412">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55C606D0">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312FDCE2">
      <w:pPr>
        <w:spacing w:before="120" w:line="320" w:lineRule="atLeast"/>
        <w:ind w:left="2" w:leftChars="1" w:firstLine="422" w:firstLineChars="200"/>
        <w:outlineLvl w:val="1"/>
        <w:rPr>
          <w:b/>
          <w:bCs/>
          <w:color w:val="auto"/>
          <w:kern w:val="0"/>
          <w:szCs w:val="21"/>
          <w:highlight w:val="none"/>
        </w:rPr>
      </w:pPr>
      <w:bookmarkStart w:id="33" w:name="_Toc254970534"/>
      <w:bookmarkStart w:id="34" w:name="_Toc254970675"/>
      <w:r>
        <w:rPr>
          <w:b/>
          <w:bCs/>
          <w:color w:val="auto"/>
          <w:kern w:val="0"/>
          <w:szCs w:val="21"/>
          <w:highlight w:val="none"/>
        </w:rPr>
        <w:t>2．采购文件</w:t>
      </w:r>
      <w:bookmarkEnd w:id="33"/>
      <w:bookmarkEnd w:id="34"/>
    </w:p>
    <w:p w14:paraId="07D03E4F">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0B7A7663">
      <w:pPr>
        <w:spacing w:before="120" w:line="320" w:lineRule="atLeast"/>
        <w:ind w:firstLine="420" w:firstLineChars="200"/>
        <w:rPr>
          <w:color w:val="auto"/>
          <w:szCs w:val="21"/>
          <w:highlight w:val="none"/>
        </w:rPr>
      </w:pPr>
      <w:r>
        <w:rPr>
          <w:color w:val="auto"/>
          <w:szCs w:val="21"/>
          <w:highlight w:val="none"/>
        </w:rPr>
        <w:t>第一章 磋商公告</w:t>
      </w:r>
    </w:p>
    <w:p w14:paraId="1A5480CB">
      <w:pPr>
        <w:spacing w:before="120" w:line="320" w:lineRule="atLeast"/>
        <w:ind w:firstLine="420" w:firstLineChars="200"/>
        <w:rPr>
          <w:color w:val="auto"/>
          <w:szCs w:val="21"/>
          <w:highlight w:val="none"/>
        </w:rPr>
      </w:pPr>
      <w:r>
        <w:rPr>
          <w:color w:val="auto"/>
          <w:szCs w:val="21"/>
          <w:highlight w:val="none"/>
        </w:rPr>
        <w:t>第二章 采购需求</w:t>
      </w:r>
    </w:p>
    <w:p w14:paraId="027F7050">
      <w:pPr>
        <w:spacing w:before="120" w:line="320" w:lineRule="atLeast"/>
        <w:ind w:firstLine="420" w:firstLineChars="200"/>
        <w:rPr>
          <w:color w:val="auto"/>
          <w:szCs w:val="21"/>
          <w:highlight w:val="none"/>
        </w:rPr>
      </w:pPr>
      <w:r>
        <w:rPr>
          <w:color w:val="auto"/>
          <w:szCs w:val="21"/>
          <w:highlight w:val="none"/>
        </w:rPr>
        <w:t>第三章 供应商须知</w:t>
      </w:r>
    </w:p>
    <w:p w14:paraId="11C1F675">
      <w:pPr>
        <w:spacing w:before="120" w:line="320" w:lineRule="atLeast"/>
        <w:ind w:firstLine="420" w:firstLineChars="200"/>
        <w:rPr>
          <w:color w:val="auto"/>
          <w:szCs w:val="21"/>
          <w:highlight w:val="none"/>
        </w:rPr>
      </w:pPr>
      <w:r>
        <w:rPr>
          <w:color w:val="auto"/>
          <w:szCs w:val="21"/>
          <w:highlight w:val="none"/>
        </w:rPr>
        <w:t>第四章 评审方法及标准</w:t>
      </w:r>
    </w:p>
    <w:p w14:paraId="35C0C324">
      <w:pPr>
        <w:spacing w:before="120" w:line="320" w:lineRule="atLeast"/>
        <w:ind w:firstLine="420" w:firstLineChars="200"/>
        <w:rPr>
          <w:color w:val="auto"/>
          <w:szCs w:val="21"/>
          <w:highlight w:val="none"/>
        </w:rPr>
      </w:pPr>
      <w:r>
        <w:rPr>
          <w:color w:val="auto"/>
          <w:szCs w:val="21"/>
          <w:highlight w:val="none"/>
        </w:rPr>
        <w:t>第五章 合同主要条款格式</w:t>
      </w:r>
    </w:p>
    <w:p w14:paraId="064C8D44">
      <w:pPr>
        <w:spacing w:before="120" w:line="320" w:lineRule="atLeast"/>
        <w:ind w:firstLine="420" w:firstLineChars="200"/>
        <w:rPr>
          <w:color w:val="auto"/>
          <w:szCs w:val="21"/>
          <w:highlight w:val="none"/>
        </w:rPr>
      </w:pPr>
      <w:r>
        <w:rPr>
          <w:color w:val="auto"/>
          <w:szCs w:val="21"/>
          <w:highlight w:val="none"/>
        </w:rPr>
        <w:t>第六章 响应文件格式</w:t>
      </w:r>
    </w:p>
    <w:p w14:paraId="09A0BB6F">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43C9BD73">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668BE3E9">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3A91DDB3">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727E122E">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在供应商须知前附表规定的方式通知所有获取采购文件的潜在供应商，不足3个工作日的，采购人、采购代理机构应当顺延提交首次响应文件截止时间。</w:t>
      </w:r>
      <w:r>
        <w:rPr>
          <w:color w:val="auto"/>
          <w:szCs w:val="21"/>
          <w:highlight w:val="none"/>
        </w:rPr>
        <w:t xml:space="preserve"> </w:t>
      </w:r>
    </w:p>
    <w:p w14:paraId="326DD280">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175E2D12">
      <w:pPr>
        <w:spacing w:before="120" w:line="320" w:lineRule="atLeast"/>
        <w:ind w:left="2" w:leftChars="1" w:firstLine="422" w:firstLineChars="200"/>
        <w:outlineLvl w:val="1"/>
        <w:rPr>
          <w:b/>
          <w:bCs/>
          <w:color w:val="auto"/>
          <w:kern w:val="0"/>
          <w:szCs w:val="21"/>
          <w:highlight w:val="none"/>
        </w:rPr>
      </w:pPr>
      <w:bookmarkStart w:id="35" w:name="_Toc254970535"/>
      <w:bookmarkStart w:id="36" w:name="_Toc254970676"/>
      <w:r>
        <w:rPr>
          <w:b/>
          <w:bCs/>
          <w:color w:val="auto"/>
          <w:kern w:val="0"/>
          <w:szCs w:val="21"/>
          <w:highlight w:val="none"/>
        </w:rPr>
        <w:t>3．响应文件</w:t>
      </w:r>
      <w:bookmarkEnd w:id="35"/>
      <w:bookmarkEnd w:id="36"/>
    </w:p>
    <w:p w14:paraId="620803C4">
      <w:pPr>
        <w:spacing w:before="120" w:line="320" w:lineRule="atLeast"/>
        <w:ind w:firstLine="422" w:firstLineChars="200"/>
        <w:outlineLvl w:val="2"/>
        <w:rPr>
          <w:b/>
          <w:bCs/>
          <w:color w:val="auto"/>
          <w:kern w:val="0"/>
          <w:szCs w:val="21"/>
          <w:highlight w:val="none"/>
        </w:rPr>
      </w:pPr>
      <w:bookmarkStart w:id="37" w:name="_Toc254970677"/>
      <w:bookmarkStart w:id="38" w:name="_Toc254970536"/>
      <w:r>
        <w:rPr>
          <w:b/>
          <w:bCs/>
          <w:color w:val="auto"/>
          <w:kern w:val="0"/>
          <w:szCs w:val="21"/>
          <w:highlight w:val="none"/>
        </w:rPr>
        <w:t>3.1响应文件的组成</w:t>
      </w:r>
      <w:bookmarkEnd w:id="37"/>
      <w:bookmarkEnd w:id="38"/>
    </w:p>
    <w:p w14:paraId="1C0958CC">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671E6808">
      <w:pPr>
        <w:spacing w:before="120" w:line="320" w:lineRule="atLeast"/>
        <w:ind w:firstLine="422" w:firstLineChars="200"/>
        <w:outlineLvl w:val="2"/>
        <w:rPr>
          <w:b/>
          <w:bCs/>
          <w:color w:val="auto"/>
          <w:kern w:val="0"/>
          <w:szCs w:val="21"/>
          <w:highlight w:val="none"/>
        </w:rPr>
      </w:pPr>
      <w:bookmarkStart w:id="39" w:name="_Toc254970537"/>
      <w:bookmarkStart w:id="40" w:name="_Toc254970678"/>
      <w:r>
        <w:rPr>
          <w:b/>
          <w:color w:val="auto"/>
          <w:szCs w:val="21"/>
          <w:highlight w:val="none"/>
        </w:rPr>
        <w:t>3.2</w:t>
      </w:r>
      <w:r>
        <w:rPr>
          <w:b/>
          <w:bCs/>
          <w:color w:val="auto"/>
          <w:kern w:val="0"/>
          <w:szCs w:val="21"/>
          <w:highlight w:val="none"/>
        </w:rPr>
        <w:t>响应文件的语言及计量</w:t>
      </w:r>
      <w:bookmarkEnd w:id="39"/>
      <w:bookmarkEnd w:id="40"/>
    </w:p>
    <w:p w14:paraId="152F10FC">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3AF394A3">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34F1100B">
      <w:pPr>
        <w:spacing w:before="120" w:line="320" w:lineRule="atLeast"/>
        <w:ind w:firstLine="422" w:firstLineChars="200"/>
        <w:outlineLvl w:val="2"/>
        <w:rPr>
          <w:b/>
          <w:bCs/>
          <w:color w:val="auto"/>
          <w:kern w:val="0"/>
          <w:szCs w:val="21"/>
          <w:highlight w:val="none"/>
        </w:rPr>
      </w:pPr>
      <w:bookmarkStart w:id="41" w:name="_Toc254970538"/>
      <w:bookmarkStart w:id="42" w:name="_Toc254970679"/>
      <w:r>
        <w:rPr>
          <w:b/>
          <w:bCs/>
          <w:color w:val="auto"/>
          <w:kern w:val="0"/>
          <w:szCs w:val="21"/>
          <w:highlight w:val="none"/>
        </w:rPr>
        <w:t>3.3响应报价</w:t>
      </w:r>
      <w:bookmarkEnd w:id="41"/>
      <w:bookmarkEnd w:id="42"/>
    </w:p>
    <w:p w14:paraId="3454D710">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1621D8E1">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710BB171">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21E1892C">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69442698">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1F729960">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699BB4C4">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0E6774C5">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3C4433D0">
      <w:pPr>
        <w:spacing w:before="120" w:line="320" w:lineRule="atLeast"/>
        <w:ind w:firstLine="422" w:firstLineChars="200"/>
        <w:outlineLvl w:val="2"/>
        <w:rPr>
          <w:b/>
          <w:bCs/>
          <w:color w:val="auto"/>
          <w:kern w:val="0"/>
          <w:szCs w:val="21"/>
          <w:highlight w:val="none"/>
        </w:rPr>
      </w:pPr>
      <w:bookmarkStart w:id="43" w:name="_Toc254970541"/>
      <w:bookmarkStart w:id="44" w:name="_Toc254970682"/>
      <w:r>
        <w:rPr>
          <w:b/>
          <w:bCs/>
          <w:color w:val="auto"/>
          <w:kern w:val="0"/>
          <w:szCs w:val="21"/>
          <w:highlight w:val="none"/>
        </w:rPr>
        <w:t>3.5磋商保证金</w:t>
      </w:r>
      <w:bookmarkEnd w:id="43"/>
      <w:bookmarkEnd w:id="44"/>
    </w:p>
    <w:p w14:paraId="7023A0C7">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7967ACC0">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3C8CA65C">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4079ADDE">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3D187706">
      <w:pPr>
        <w:numPr>
          <w:ilvl w:val="0"/>
          <w:numId w:val="1"/>
        </w:numPr>
        <w:spacing w:before="120" w:line="320" w:lineRule="atLeast"/>
        <w:rPr>
          <w:color w:val="auto"/>
          <w:szCs w:val="21"/>
          <w:highlight w:val="none"/>
        </w:rPr>
      </w:pPr>
      <w:r>
        <w:rPr>
          <w:color w:val="auto"/>
          <w:szCs w:val="21"/>
          <w:highlight w:val="none"/>
        </w:rPr>
        <w:t>供应商在响应有效期内撤销响应文件的；</w:t>
      </w:r>
    </w:p>
    <w:p w14:paraId="39741316">
      <w:pPr>
        <w:numPr>
          <w:ilvl w:val="0"/>
          <w:numId w:val="1"/>
        </w:numPr>
        <w:spacing w:before="120" w:line="320" w:lineRule="atLeast"/>
        <w:rPr>
          <w:color w:val="auto"/>
          <w:szCs w:val="21"/>
          <w:highlight w:val="none"/>
        </w:rPr>
      </w:pPr>
      <w:r>
        <w:rPr>
          <w:color w:val="auto"/>
          <w:szCs w:val="21"/>
          <w:highlight w:val="none"/>
        </w:rPr>
        <w:t>供应商在响应过程中弄虚作假，提供虚假材料的；</w:t>
      </w:r>
    </w:p>
    <w:p w14:paraId="586E68ED">
      <w:pPr>
        <w:numPr>
          <w:ilvl w:val="0"/>
          <w:numId w:val="1"/>
        </w:numPr>
        <w:spacing w:before="120" w:line="320" w:lineRule="atLeast"/>
        <w:rPr>
          <w:color w:val="auto"/>
          <w:szCs w:val="21"/>
          <w:highlight w:val="none"/>
        </w:rPr>
      </w:pPr>
      <w:r>
        <w:rPr>
          <w:color w:val="auto"/>
          <w:szCs w:val="21"/>
          <w:highlight w:val="none"/>
        </w:rPr>
        <w:t>成交供应商无正当理由不与采购人签订合同的；</w:t>
      </w:r>
    </w:p>
    <w:p w14:paraId="556243AE">
      <w:pPr>
        <w:numPr>
          <w:ilvl w:val="0"/>
          <w:numId w:val="1"/>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027E171D">
      <w:pPr>
        <w:numPr>
          <w:ilvl w:val="0"/>
          <w:numId w:val="1"/>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082E1000">
      <w:pPr>
        <w:numPr>
          <w:ilvl w:val="0"/>
          <w:numId w:val="1"/>
        </w:numPr>
        <w:spacing w:before="120" w:line="320" w:lineRule="atLeast"/>
        <w:rPr>
          <w:color w:val="auto"/>
          <w:szCs w:val="21"/>
          <w:highlight w:val="none"/>
        </w:rPr>
      </w:pPr>
      <w:r>
        <w:rPr>
          <w:color w:val="auto"/>
          <w:szCs w:val="21"/>
          <w:highlight w:val="none"/>
        </w:rPr>
        <w:t>拒绝履行合同义务的；</w:t>
      </w:r>
    </w:p>
    <w:p w14:paraId="3269743D">
      <w:pPr>
        <w:numPr>
          <w:ilvl w:val="0"/>
          <w:numId w:val="1"/>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7E94669C">
      <w:pPr>
        <w:spacing w:before="120" w:line="320" w:lineRule="atLeast"/>
        <w:ind w:firstLine="422" w:firstLineChars="200"/>
        <w:outlineLvl w:val="2"/>
        <w:rPr>
          <w:b/>
          <w:bCs/>
          <w:color w:val="auto"/>
          <w:kern w:val="0"/>
          <w:szCs w:val="21"/>
          <w:highlight w:val="none"/>
        </w:rPr>
      </w:pPr>
      <w:bookmarkStart w:id="45" w:name="_Toc254970542"/>
      <w:bookmarkStart w:id="46" w:name="_Toc254970683"/>
      <w:r>
        <w:rPr>
          <w:b/>
          <w:bCs/>
          <w:color w:val="auto"/>
          <w:kern w:val="0"/>
          <w:szCs w:val="21"/>
          <w:highlight w:val="none"/>
        </w:rPr>
        <w:t>3.6响应文件的</w:t>
      </w:r>
      <w:bookmarkEnd w:id="45"/>
      <w:bookmarkEnd w:id="46"/>
      <w:r>
        <w:rPr>
          <w:b/>
          <w:bCs/>
          <w:color w:val="auto"/>
          <w:kern w:val="0"/>
          <w:szCs w:val="21"/>
          <w:highlight w:val="none"/>
        </w:rPr>
        <w:t>编制要求</w:t>
      </w:r>
    </w:p>
    <w:p w14:paraId="2653EDDB">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4FA54BB2">
      <w:pPr>
        <w:spacing w:before="120" w:line="320" w:lineRule="atLeast"/>
        <w:ind w:firstLine="420" w:firstLineChars="200"/>
        <w:rPr>
          <w:color w:val="auto"/>
          <w:szCs w:val="21"/>
          <w:highlight w:val="none"/>
        </w:rPr>
      </w:pPr>
      <w:r>
        <w:rPr>
          <w:color w:val="auto"/>
          <w:szCs w:val="21"/>
          <w:highlight w:val="none"/>
        </w:rPr>
        <w:t>3.6.2</w:t>
      </w:r>
      <w:r>
        <w:rPr>
          <w:rFonts w:hint="eastAsia"/>
          <w:color w:val="auto"/>
          <w:szCs w:val="21"/>
          <w:highlight w:val="none"/>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75242E66">
      <w:pPr>
        <w:spacing w:before="120" w:line="320" w:lineRule="atLeast"/>
        <w:ind w:firstLine="420" w:firstLineChars="200"/>
        <w:rPr>
          <w:color w:val="auto"/>
          <w:szCs w:val="21"/>
          <w:highlight w:val="none"/>
        </w:rPr>
      </w:pPr>
      <w:r>
        <w:rPr>
          <w:color w:val="auto"/>
          <w:szCs w:val="21"/>
          <w:highlight w:val="none"/>
        </w:rPr>
        <w:t xml:space="preserve">3.6.3 </w:t>
      </w:r>
      <w:r>
        <w:rPr>
          <w:rFonts w:hint="eastAsia"/>
          <w:color w:val="auto"/>
          <w:szCs w:val="21"/>
          <w:highlight w:val="none"/>
        </w:rPr>
        <w:t>供应商的响应文件未按照采购文件要求签署、盖章的，其响应无效。</w:t>
      </w:r>
    </w:p>
    <w:p w14:paraId="084E68B5">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55705ED2">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1CAE8E5C">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262C241C">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5CA22554">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1E08F651">
      <w:pPr>
        <w:spacing w:before="120" w:line="320" w:lineRule="atLeast"/>
        <w:ind w:left="2" w:leftChars="1" w:firstLine="420" w:firstLineChars="200"/>
        <w:rPr>
          <w:color w:val="auto"/>
          <w:szCs w:val="21"/>
          <w:highlight w:val="none"/>
        </w:rPr>
      </w:pPr>
      <w:bookmarkStart w:id="47" w:name="_Toc254970685"/>
      <w:bookmarkStart w:id="48"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215F92FF">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2D5084A1">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1CEF2679">
      <w:pPr>
        <w:spacing w:before="120" w:line="320" w:lineRule="atLeast"/>
        <w:ind w:left="2" w:leftChars="1" w:firstLine="420" w:firstLineChars="200"/>
        <w:rPr>
          <w:color w:val="auto"/>
          <w:szCs w:val="21"/>
          <w:highlight w:val="none"/>
        </w:rPr>
      </w:pPr>
      <w:bookmarkStart w:id="49"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w:t>
      </w:r>
      <w:bookmarkStart w:id="50"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50"/>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49"/>
    </w:p>
    <w:p w14:paraId="5A34DCD1">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47"/>
      <w:bookmarkEnd w:id="48"/>
    </w:p>
    <w:p w14:paraId="1D3F3523">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18AD24CE">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3B7160AE">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1EAE5A37">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0B87E71F">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31BAEBD7">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1E479131">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1" w:name="_Hlk106639817"/>
      <w:r>
        <w:rPr>
          <w:rFonts w:hint="eastAsia"/>
          <w:color w:val="auto"/>
          <w:highlight w:val="none"/>
        </w:rPr>
        <w:t>通知后供应商仍未在上述规定时间内解密响应文件</w:t>
      </w:r>
      <w:bookmarkEnd w:id="51"/>
      <w:r>
        <w:rPr>
          <w:rFonts w:hint="eastAsia"/>
          <w:color w:val="auto"/>
          <w:szCs w:val="21"/>
          <w:highlight w:val="none"/>
        </w:rPr>
        <w:t>，或者供应商没预留联系方式或预留联系方式无效导致代理机构无法联系到供应商进行解密的，均视为无效响应。</w:t>
      </w:r>
    </w:p>
    <w:p w14:paraId="393BAA02">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bookmarkStart w:id="52"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2"/>
    <w:p w14:paraId="38C8C508">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31E0913D">
      <w:pPr>
        <w:spacing w:before="120" w:line="320" w:lineRule="atLeast"/>
        <w:ind w:firstLine="420" w:firstLineChars="200"/>
        <w:rPr>
          <w:color w:val="auto"/>
          <w:szCs w:val="21"/>
          <w:highlight w:val="none"/>
        </w:rPr>
      </w:pPr>
      <w:r>
        <w:rPr>
          <w:color w:val="auto"/>
          <w:szCs w:val="21"/>
          <w:highlight w:val="none"/>
        </w:rPr>
        <w:t>4.2.5截标结束。</w:t>
      </w:r>
    </w:p>
    <w:p w14:paraId="6D2725C8">
      <w:pPr>
        <w:pStyle w:val="27"/>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227DD024">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47C96CFB">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203F99EE">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28358E88">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2F1F99B3">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297B2873">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302AFAE3">
      <w:pPr>
        <w:spacing w:before="120" w:line="320" w:lineRule="atLeast"/>
        <w:ind w:firstLine="420" w:firstLineChars="200"/>
        <w:rPr>
          <w:color w:val="auto"/>
          <w:szCs w:val="21"/>
          <w:highlight w:val="none"/>
        </w:rPr>
      </w:pPr>
      <w:bookmarkStart w:id="53" w:name="_Toc254970686"/>
      <w:bookmarkStart w:id="54" w:name="_Toc254970545"/>
      <w:r>
        <w:rPr>
          <w:color w:val="auto"/>
          <w:szCs w:val="21"/>
          <w:highlight w:val="none"/>
        </w:rPr>
        <w:t>4.4.3样品封存或退还的说明请见第六章响应文件格式所附样品递交表。</w:t>
      </w:r>
    </w:p>
    <w:p w14:paraId="3874462F">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0B9CB970">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01ACEE05">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0315D508">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3D84F836">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283C765E">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352D2174">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6．评审</w:t>
      </w:r>
    </w:p>
    <w:bookmarkEnd w:id="53"/>
    <w:bookmarkEnd w:id="54"/>
    <w:p w14:paraId="2D0E0D12">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67B8BF8D">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1C311D9E">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1815148A">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9D36295">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79A63D80">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107B3F31">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4F210776">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6E9F48D3">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42CB7E46">
      <w:pPr>
        <w:spacing w:before="120" w:line="320" w:lineRule="atLeast"/>
        <w:ind w:firstLine="420" w:firstLineChars="200"/>
        <w:rPr>
          <w:color w:val="auto"/>
          <w:highlight w:val="none"/>
        </w:rPr>
      </w:pPr>
      <w:r>
        <w:rPr>
          <w:color w:val="auto"/>
          <w:highlight w:val="none"/>
        </w:rPr>
        <w:t>6.</w:t>
      </w:r>
      <w:bookmarkStart w:id="55" w:name="_Hlk80956880"/>
      <w:bookmarkStart w:id="56" w:name="_Hlk19175507"/>
      <w:r>
        <w:rPr>
          <w:color w:val="auto"/>
          <w:highlight w:val="none"/>
        </w:rPr>
        <w:t>3.1</w:t>
      </w:r>
      <w:r>
        <w:rPr>
          <w:rFonts w:hint="eastAsia"/>
          <w:color w:val="auto"/>
          <w:highlight w:val="none"/>
        </w:rPr>
        <w:t>符合性审查</w:t>
      </w:r>
    </w:p>
    <w:p w14:paraId="59315BB4">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5"/>
    <w:bookmarkEnd w:id="56"/>
    <w:p w14:paraId="0303174A">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4BCB7C9C">
      <w:pPr>
        <w:suppressAutoHyphens/>
        <w:spacing w:before="120" w:line="320" w:lineRule="atLeast"/>
        <w:ind w:firstLine="422" w:firstLineChars="201"/>
        <w:rPr>
          <w:color w:val="auto"/>
          <w:szCs w:val="21"/>
          <w:highlight w:val="none"/>
        </w:rPr>
      </w:pPr>
      <w:bookmarkStart w:id="57" w:name="_Hlk47714684"/>
      <w:r>
        <w:rPr>
          <w:rFonts w:hint="eastAsia"/>
          <w:color w:val="auto"/>
          <w:szCs w:val="21"/>
          <w:highlight w:val="none"/>
        </w:rPr>
        <w:t>（1）</w:t>
      </w:r>
      <w:bookmarkEnd w:id="57"/>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765830A6">
      <w:pPr>
        <w:spacing w:before="120" w:line="276" w:lineRule="auto"/>
        <w:ind w:firstLine="420" w:firstLineChars="200"/>
        <w:rPr>
          <w:color w:val="auto"/>
          <w:szCs w:val="21"/>
          <w:highlight w:val="none"/>
        </w:rPr>
      </w:pPr>
      <w:bookmarkStart w:id="58" w:name="_Hlk19176155"/>
      <w:r>
        <w:rPr>
          <w:rFonts w:hint="eastAsia"/>
          <w:color w:val="auto"/>
          <w:szCs w:val="21"/>
          <w:highlight w:val="none"/>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D0DB73D">
      <w:pPr>
        <w:spacing w:before="120" w:line="276" w:lineRule="auto"/>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w:t>
      </w:r>
      <w:r>
        <w:rPr>
          <w:color w:val="auto"/>
          <w:szCs w:val="21"/>
          <w:highlight w:val="none"/>
        </w:rPr>
        <w:t xml:space="preserve"> </w:t>
      </w:r>
      <w:r>
        <w:rPr>
          <w:rFonts w:hint="eastAsia"/>
          <w:color w:val="auto"/>
          <w:szCs w:val="21"/>
          <w:highlight w:val="none"/>
        </w:rPr>
        <w:t>“网络安全专用产品”内“产品类别”共34类：数据备份与恢复产品、防火墙、入侵检测系统（I</w:t>
      </w:r>
      <w:r>
        <w:rPr>
          <w:color w:val="auto"/>
          <w:szCs w:val="21"/>
          <w:highlight w:val="none"/>
        </w:rPr>
        <w:t>DS</w:t>
      </w:r>
      <w:r>
        <w:rPr>
          <w:rFonts w:hint="eastAsia"/>
          <w:color w:val="auto"/>
          <w:szCs w:val="21"/>
          <w:highlight w:val="none"/>
        </w:rPr>
        <w:t>）、入侵防御系统（</w:t>
      </w:r>
      <w:r>
        <w:rPr>
          <w:color w:val="auto"/>
          <w:szCs w:val="21"/>
          <w:highlight w:val="none"/>
        </w:rPr>
        <w:t>IPS</w:t>
      </w:r>
      <w:r>
        <w:rPr>
          <w:rFonts w:hint="eastAsia"/>
          <w:color w:val="auto"/>
          <w:szCs w:val="21"/>
          <w:highlight w:val="none"/>
        </w:rPr>
        <w:t>）、网络和终端隔离产品、反垃圾邮件产品、网络综合审计产品、网络脆弱性扫描产品、安全数据库系统、网站恢复产品、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p>
    <w:p w14:paraId="3B307ED7">
      <w:pPr>
        <w:spacing w:before="120" w:line="320" w:lineRule="atLeast"/>
        <w:ind w:firstLine="420" w:firstLineChars="200"/>
        <w:rPr>
          <w:color w:val="auto"/>
          <w:highlight w:val="none"/>
        </w:rPr>
      </w:pPr>
      <w:r>
        <w:rPr>
          <w:color w:val="auto"/>
          <w:highlight w:val="none"/>
        </w:rPr>
        <w:t>6.3.3澄清、说明或补正</w:t>
      </w:r>
    </w:p>
    <w:p w14:paraId="3025A22A">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4EDD24FF">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1C3CAB9B">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072EC6E2">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19605EFA">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102AB130">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4CCC7ADC">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789FBAE9">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3E2CA0E2">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299BC94C">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5CA8B7B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6C27AFA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478C94D4">
      <w:pPr>
        <w:spacing w:before="120" w:line="320" w:lineRule="atLeast"/>
        <w:ind w:firstLine="420" w:firstLineChars="200"/>
        <w:rPr>
          <w:color w:val="auto"/>
          <w:szCs w:val="21"/>
          <w:highlight w:val="none"/>
        </w:rPr>
      </w:pPr>
      <w:r>
        <w:rPr>
          <w:rFonts w:hint="eastAsia"/>
          <w:color w:val="auto"/>
          <w:szCs w:val="21"/>
          <w:highlight w:val="none"/>
        </w:rPr>
        <w:t>6.3.5异常低价审查</w:t>
      </w:r>
    </w:p>
    <w:p w14:paraId="65968323">
      <w:pPr>
        <w:spacing w:before="120" w:line="320" w:lineRule="atLeast"/>
        <w:ind w:firstLine="420" w:firstLineChars="200"/>
        <w:rPr>
          <w:color w:val="auto"/>
          <w:szCs w:val="21"/>
          <w:highlight w:val="none"/>
        </w:rPr>
      </w:pPr>
      <w:r>
        <w:rPr>
          <w:color w:val="auto"/>
          <w:szCs w:val="21"/>
          <w:highlight w:val="none"/>
        </w:rPr>
        <w:t>本项目</w:t>
      </w:r>
      <w:r>
        <w:rPr>
          <w:rFonts w:hint="eastAsia"/>
          <w:color w:val="auto"/>
          <w:szCs w:val="21"/>
          <w:highlight w:val="none"/>
        </w:rPr>
        <w:t>异常低价审查情形见</w:t>
      </w:r>
      <w:r>
        <w:rPr>
          <w:color w:val="auto"/>
          <w:szCs w:val="21"/>
          <w:highlight w:val="none"/>
        </w:rPr>
        <w:t>“</w:t>
      </w:r>
      <w:r>
        <w:rPr>
          <w:rFonts w:hint="eastAsia"/>
          <w:color w:val="auto"/>
          <w:szCs w:val="21"/>
          <w:highlight w:val="none"/>
        </w:rPr>
        <w:t>投标人须知</w:t>
      </w:r>
      <w:r>
        <w:rPr>
          <w:color w:val="auto"/>
          <w:szCs w:val="21"/>
          <w:highlight w:val="none"/>
        </w:rPr>
        <w:t>前附表”规定。</w:t>
      </w:r>
    </w:p>
    <w:p w14:paraId="14404889">
      <w:pPr>
        <w:spacing w:before="120" w:line="320" w:lineRule="atLeast"/>
        <w:ind w:firstLine="420" w:firstLineChars="200"/>
        <w:rPr>
          <w:color w:val="auto"/>
          <w:szCs w:val="21"/>
          <w:highlight w:val="none"/>
        </w:rPr>
      </w:pPr>
      <w:r>
        <w:rPr>
          <w:rFonts w:hint="eastAsia"/>
          <w:color w:val="auto"/>
          <w:szCs w:val="21"/>
          <w:highlight w:val="none"/>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1FF02912">
      <w:pPr>
        <w:spacing w:before="120" w:line="320" w:lineRule="atLeast"/>
        <w:ind w:firstLine="420" w:firstLineChars="200"/>
        <w:rPr>
          <w:color w:val="auto"/>
          <w:szCs w:val="21"/>
          <w:highlight w:val="none"/>
        </w:rPr>
      </w:pPr>
      <w:r>
        <w:rPr>
          <w:rFonts w:hint="eastAsia"/>
          <w:color w:val="auto"/>
          <w:szCs w:val="21"/>
          <w:highlight w:val="none"/>
        </w:rPr>
        <w:t>书面证明应当按照上述“</w:t>
      </w:r>
      <w:r>
        <w:rPr>
          <w:color w:val="auto"/>
          <w:szCs w:val="21"/>
          <w:highlight w:val="none"/>
        </w:rPr>
        <w:t>6.3.3</w:t>
      </w:r>
      <w:r>
        <w:rPr>
          <w:rFonts w:hint="eastAsia"/>
          <w:color w:val="auto"/>
          <w:szCs w:val="21"/>
          <w:highlight w:val="none"/>
        </w:rPr>
        <w:t>澄清、说明或补正”的规定提交。如果响应供应商未按规定提供书面说明、证明材料，或者提供的书面说明、证明材料不能证明其报价合理性的，评审委员会应当将其作为无效投标处理。</w:t>
      </w:r>
    </w:p>
    <w:p w14:paraId="43CFDEC4">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w:t>
      </w:r>
      <w:r>
        <w:rPr>
          <w:rFonts w:hint="eastAsia"/>
          <w:color w:val="auto"/>
          <w:szCs w:val="21"/>
          <w:highlight w:val="none"/>
        </w:rPr>
        <w:t>6相同品牌认定（仅适用于货物采购项目）</w:t>
      </w:r>
    </w:p>
    <w:p w14:paraId="4150DF3E">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58"/>
    <w:p w14:paraId="13224D22">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11E65602">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67487D2D">
      <w:pPr>
        <w:spacing w:before="120" w:line="320" w:lineRule="atLeast"/>
        <w:ind w:firstLine="420" w:firstLineChars="200"/>
        <w:rPr>
          <w:color w:val="auto"/>
          <w:highlight w:val="none"/>
        </w:rPr>
      </w:pPr>
      <w:r>
        <w:rPr>
          <w:color w:val="auto"/>
          <w:highlight w:val="none"/>
        </w:rPr>
        <w:t>6.3.</w:t>
      </w:r>
      <w:r>
        <w:rPr>
          <w:rFonts w:hint="eastAsia"/>
          <w:color w:val="auto"/>
          <w:highlight w:val="none"/>
        </w:rPr>
        <w:t>7磋商</w:t>
      </w:r>
    </w:p>
    <w:p w14:paraId="58F2B827">
      <w:pPr>
        <w:spacing w:before="120" w:line="320" w:lineRule="atLeast"/>
        <w:ind w:firstLine="420" w:firstLineChars="200"/>
        <w:rPr>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1C66920">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52A74308">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对采购文件作出的实质性变动是采购文件的有效组成部分，由磋商小组通过广西政府采购云平台以书面形式同时通知所有参加磋商的供应商。</w:t>
      </w:r>
    </w:p>
    <w:p w14:paraId="6C97D873">
      <w:pPr>
        <w:spacing w:before="120" w:line="320" w:lineRule="atLeast"/>
        <w:ind w:firstLine="420" w:firstLineChars="200"/>
        <w:rPr>
          <w:color w:val="auto"/>
          <w:highlight w:val="none"/>
        </w:rPr>
      </w:pPr>
      <w:r>
        <w:rPr>
          <w:rFonts w:hint="eastAsia"/>
          <w:color w:val="auto"/>
          <w:highlight w:val="none"/>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1263ECCE">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（4）供应商的法定代表人或其授权代表无须到现场参加磋商，提问及回答/响应均通过广西政府采购云平台进行。磋商过程中使用的电子签章应为供应商上传响应文件的同一签章。</w:t>
      </w:r>
    </w:p>
    <w:p w14:paraId="7121CF00">
      <w:pPr>
        <w:spacing w:before="120" w:line="320" w:lineRule="atLeast"/>
        <w:ind w:firstLine="420" w:firstLineChars="200"/>
        <w:rPr>
          <w:color w:val="auto"/>
          <w:highlight w:val="none"/>
        </w:rPr>
      </w:pPr>
      <w:r>
        <w:rPr>
          <w:rFonts w:hint="eastAsia"/>
          <w:color w:val="auto"/>
          <w:highlight w:val="none"/>
        </w:rPr>
        <w:t>6</w:t>
      </w:r>
      <w:r>
        <w:rPr>
          <w:color w:val="auto"/>
          <w:highlight w:val="none"/>
        </w:rPr>
        <w:t>.3.</w:t>
      </w:r>
      <w:r>
        <w:rPr>
          <w:rFonts w:hint="eastAsia"/>
          <w:color w:val="auto"/>
          <w:highlight w:val="none"/>
        </w:rPr>
        <w:t>8最后报价</w:t>
      </w:r>
    </w:p>
    <w:p w14:paraId="697B0920">
      <w:pPr>
        <w:spacing w:before="120" w:line="320" w:lineRule="atLeast"/>
        <w:ind w:firstLine="420" w:firstLineChars="200"/>
        <w:rPr>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2DDCBEFE">
      <w:pPr>
        <w:spacing w:before="120" w:line="320" w:lineRule="atLeast"/>
        <w:ind w:firstLine="420" w:firstLineChars="200"/>
        <w:rPr>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57062C7">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205B5013">
      <w:pPr>
        <w:spacing w:before="120" w:line="320" w:lineRule="atLeast"/>
        <w:ind w:firstLine="420" w:firstLineChars="200"/>
        <w:rPr>
          <w:color w:val="auto"/>
          <w:highlight w:val="none"/>
        </w:rPr>
      </w:pPr>
      <w:r>
        <w:rPr>
          <w:rFonts w:hint="eastAsia"/>
          <w:color w:val="auto"/>
          <w:highlight w:val="none"/>
        </w:rPr>
        <w:t>（2）如符合“市场竞争不充分的科研项目、需要扶持的科技成果转化项目、政府购买服务项目（含政府和社会资本合作项目）的，提交最后报价的供应商可以为2家。</w:t>
      </w:r>
    </w:p>
    <w:p w14:paraId="2A19D8B5">
      <w:pPr>
        <w:spacing w:before="120" w:line="320" w:lineRule="atLeast"/>
        <w:ind w:firstLine="420" w:firstLineChars="200"/>
        <w:rPr>
          <w:color w:val="auto"/>
          <w:highlight w:val="none"/>
        </w:rPr>
      </w:pPr>
      <w:r>
        <w:rPr>
          <w:rFonts w:hint="eastAsia"/>
          <w:color w:val="auto"/>
          <w:highlight w:val="none"/>
        </w:rPr>
        <w:t>（3）最后报价要求通过广西政府采购云平台发出，供应商需在广西政府采购云平台设置的时间内报价，最后报价不得超过采购预算金额且具有唯一性，否则否决其响应。</w:t>
      </w:r>
    </w:p>
    <w:p w14:paraId="585AC2F2">
      <w:pPr>
        <w:spacing w:before="120" w:line="320" w:lineRule="atLeast"/>
        <w:ind w:firstLine="420" w:firstLineChars="200"/>
        <w:rPr>
          <w:color w:val="auto"/>
          <w:highlight w:val="none"/>
        </w:rPr>
      </w:pPr>
      <w:r>
        <w:rPr>
          <w:rFonts w:hint="eastAsia"/>
          <w:color w:val="auto"/>
          <w:highlight w:val="none"/>
        </w:rPr>
        <w:t>（4）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039972B5">
      <w:pPr>
        <w:spacing w:before="120" w:line="320" w:lineRule="atLeast"/>
        <w:ind w:firstLine="420" w:firstLineChars="200"/>
        <w:rPr>
          <w:color w:val="auto"/>
          <w:highlight w:val="none"/>
        </w:rPr>
      </w:pPr>
      <w:r>
        <w:rPr>
          <w:rFonts w:hint="eastAsia"/>
          <w:color w:val="auto"/>
          <w:highlight w:val="none"/>
        </w:rPr>
        <w:t>（5）供应商未在规定时间内提交最后报价的，视同退出磋商。</w:t>
      </w:r>
    </w:p>
    <w:p w14:paraId="25134734">
      <w:pPr>
        <w:spacing w:before="120" w:line="320" w:lineRule="atLeast"/>
        <w:ind w:firstLine="420" w:firstLineChars="200"/>
        <w:rPr>
          <w:color w:val="auto"/>
          <w:highlight w:val="none"/>
        </w:rPr>
      </w:pPr>
      <w:r>
        <w:rPr>
          <w:rFonts w:hint="eastAsia"/>
          <w:color w:val="auto"/>
          <w:highlight w:val="none"/>
        </w:rPr>
        <w:t>（6）最后报价结束后，磋商小组不得再与供应商进行任何形式的商谈。</w:t>
      </w:r>
    </w:p>
    <w:p w14:paraId="5FADAD63">
      <w:pPr>
        <w:spacing w:before="120" w:line="320" w:lineRule="atLeast"/>
        <w:ind w:firstLine="420" w:firstLineChars="200"/>
        <w:rPr>
          <w:color w:val="auto"/>
          <w:szCs w:val="21"/>
          <w:highlight w:val="none"/>
        </w:rPr>
      </w:pPr>
      <w:r>
        <w:rPr>
          <w:color w:val="auto"/>
          <w:szCs w:val="21"/>
          <w:highlight w:val="none"/>
        </w:rPr>
        <w:t>6.3.</w:t>
      </w:r>
      <w:r>
        <w:rPr>
          <w:rFonts w:hint="eastAsia"/>
          <w:color w:val="auto"/>
          <w:szCs w:val="21"/>
          <w:highlight w:val="none"/>
        </w:rPr>
        <w:t>9</w:t>
      </w:r>
      <w:r>
        <w:rPr>
          <w:color w:val="auto"/>
          <w:szCs w:val="21"/>
          <w:highlight w:val="none"/>
        </w:rPr>
        <w:t>串通投标认定</w:t>
      </w:r>
    </w:p>
    <w:p w14:paraId="5522A781">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07C2FC0C">
      <w:pPr>
        <w:spacing w:before="120" w:line="320" w:lineRule="atLeast"/>
        <w:ind w:firstLine="420" w:firstLineChars="200"/>
        <w:rPr>
          <w:color w:val="auto"/>
          <w:szCs w:val="21"/>
          <w:highlight w:val="none"/>
        </w:rPr>
      </w:pPr>
      <w:bookmarkStart w:id="59" w:name="_Hlk19122026"/>
      <w:r>
        <w:rPr>
          <w:rFonts w:hint="eastAsia"/>
          <w:color w:val="auto"/>
          <w:szCs w:val="21"/>
          <w:highlight w:val="none"/>
        </w:rPr>
        <w:t>（1）</w:t>
      </w:r>
      <w:bookmarkEnd w:id="59"/>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4032A9A2">
      <w:pPr>
        <w:spacing w:before="120" w:line="320" w:lineRule="atLeast"/>
        <w:ind w:firstLine="420" w:firstLineChars="200"/>
        <w:rPr>
          <w:color w:val="auto"/>
          <w:szCs w:val="21"/>
          <w:highlight w:val="none"/>
        </w:rPr>
      </w:pPr>
      <w:bookmarkStart w:id="60"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6D5FACA2">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3290E361">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60"/>
    <w:p w14:paraId="3E71F96C">
      <w:pPr>
        <w:spacing w:before="120" w:line="320" w:lineRule="atLeast"/>
        <w:ind w:firstLine="420" w:firstLineChars="200"/>
        <w:rPr>
          <w:color w:val="auto"/>
          <w:szCs w:val="21"/>
          <w:highlight w:val="none"/>
        </w:rPr>
      </w:pPr>
      <w:bookmarkStart w:id="61" w:name="_Hlk19122058"/>
      <w:r>
        <w:rPr>
          <w:rFonts w:hint="eastAsia"/>
          <w:color w:val="auto"/>
          <w:szCs w:val="21"/>
          <w:highlight w:val="none"/>
        </w:rPr>
        <w:t>（2）</w:t>
      </w:r>
      <w:bookmarkEnd w:id="61"/>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5A28C717">
      <w:pPr>
        <w:spacing w:before="120" w:line="320" w:lineRule="atLeast"/>
        <w:ind w:firstLine="420" w:firstLineChars="200"/>
        <w:rPr>
          <w:color w:val="auto"/>
          <w:szCs w:val="21"/>
          <w:highlight w:val="none"/>
        </w:rPr>
      </w:pPr>
      <w:bookmarkStart w:id="62"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0521A7AF">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08A2F312">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5FE95B3B">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0DD1D7A0">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27A25DBD">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2"/>
    <w:p w14:paraId="44684B5B">
      <w:pPr>
        <w:spacing w:before="120" w:line="320" w:lineRule="atLeast"/>
        <w:ind w:firstLine="420" w:firstLineChars="200"/>
        <w:rPr>
          <w:color w:val="auto"/>
          <w:szCs w:val="21"/>
          <w:highlight w:val="none"/>
        </w:rPr>
      </w:pPr>
      <w:bookmarkStart w:id="63" w:name="_Hlk19122102"/>
      <w:r>
        <w:rPr>
          <w:rFonts w:hint="eastAsia"/>
          <w:color w:val="auto"/>
          <w:szCs w:val="21"/>
          <w:highlight w:val="none"/>
        </w:rPr>
        <w:t>（3）</w:t>
      </w:r>
      <w:bookmarkEnd w:id="63"/>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2A24EF12">
      <w:pPr>
        <w:spacing w:before="120" w:line="320" w:lineRule="atLeast"/>
        <w:ind w:firstLine="420" w:firstLineChars="200"/>
        <w:rPr>
          <w:color w:val="auto"/>
          <w:szCs w:val="21"/>
          <w:highlight w:val="none"/>
        </w:rPr>
      </w:pPr>
      <w:bookmarkStart w:id="64"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6145CE5E">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6E6FFA6F">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3D5E5ADB">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784F81E8">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43E137F6">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79DC3250">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4"/>
    <w:p w14:paraId="7ED509FD">
      <w:pPr>
        <w:spacing w:before="120" w:line="320" w:lineRule="atLeast"/>
        <w:ind w:firstLine="420" w:firstLineChars="200"/>
        <w:rPr>
          <w:color w:val="auto"/>
          <w:szCs w:val="21"/>
          <w:highlight w:val="none"/>
        </w:rPr>
      </w:pPr>
      <w:r>
        <w:rPr>
          <w:color w:val="auto"/>
          <w:szCs w:val="21"/>
          <w:highlight w:val="none"/>
        </w:rPr>
        <w:t>6.3.</w:t>
      </w:r>
      <w:r>
        <w:rPr>
          <w:rFonts w:hint="eastAsia"/>
          <w:color w:val="auto"/>
          <w:szCs w:val="21"/>
          <w:highlight w:val="none"/>
        </w:rPr>
        <w:t>10</w:t>
      </w:r>
      <w:r>
        <w:rPr>
          <w:color w:val="auto"/>
          <w:szCs w:val="21"/>
          <w:highlight w:val="none"/>
        </w:rPr>
        <w:t>响应</w:t>
      </w:r>
      <w:r>
        <w:rPr>
          <w:rFonts w:hint="eastAsia"/>
          <w:color w:val="auto"/>
          <w:szCs w:val="21"/>
          <w:highlight w:val="none"/>
        </w:rPr>
        <w:t>无效</w:t>
      </w:r>
      <w:r>
        <w:rPr>
          <w:color w:val="auto"/>
          <w:szCs w:val="21"/>
          <w:highlight w:val="none"/>
        </w:rPr>
        <w:t>认定</w:t>
      </w:r>
    </w:p>
    <w:p w14:paraId="2476844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34D9B4A6">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452B82DD">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06E18FB0">
      <w:pPr>
        <w:spacing w:before="120" w:line="320" w:lineRule="atLeast"/>
        <w:ind w:firstLine="420" w:firstLineChars="200"/>
        <w:rPr>
          <w:color w:val="auto"/>
          <w:szCs w:val="21"/>
          <w:highlight w:val="none"/>
        </w:rPr>
      </w:pPr>
      <w:bookmarkStart w:id="65"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5"/>
    <w:p w14:paraId="5A2F8007">
      <w:pPr>
        <w:spacing w:before="120" w:line="320" w:lineRule="atLeast"/>
        <w:ind w:firstLine="420" w:firstLineChars="200"/>
        <w:rPr>
          <w:color w:val="auto"/>
          <w:szCs w:val="21"/>
          <w:highlight w:val="none"/>
        </w:rPr>
      </w:pPr>
      <w:bookmarkStart w:id="66" w:name="_Hlk19113363"/>
      <w:r>
        <w:rPr>
          <w:color w:val="auto"/>
          <w:szCs w:val="21"/>
          <w:highlight w:val="none"/>
        </w:rPr>
        <w:t>6.3.1</w:t>
      </w:r>
      <w:r>
        <w:rPr>
          <w:rFonts w:hint="eastAsia"/>
          <w:color w:val="auto"/>
          <w:szCs w:val="21"/>
          <w:highlight w:val="none"/>
        </w:rPr>
        <w:t>1</w:t>
      </w:r>
      <w:r>
        <w:rPr>
          <w:color w:val="auto"/>
          <w:szCs w:val="21"/>
          <w:highlight w:val="none"/>
        </w:rPr>
        <w:t>比较与评价</w:t>
      </w:r>
    </w:p>
    <w:p w14:paraId="2B740695">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62BBB5EB">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1138BD1D">
      <w:pPr>
        <w:spacing w:before="120" w:line="320" w:lineRule="atLeast"/>
        <w:ind w:firstLine="420" w:firstLineChars="200"/>
        <w:rPr>
          <w:color w:val="auto"/>
          <w:szCs w:val="21"/>
          <w:highlight w:val="none"/>
        </w:rPr>
      </w:pPr>
      <w:r>
        <w:rPr>
          <w:rFonts w:hint="eastAsia"/>
          <w:color w:val="auto"/>
          <w:szCs w:val="21"/>
          <w:highlight w:val="none"/>
        </w:rPr>
        <w:t>（3）磋商小组按综合评分由高到低的排列顺序推荐</w:t>
      </w:r>
      <w:r>
        <w:rPr>
          <w:color w:val="auto"/>
          <w:szCs w:val="21"/>
          <w:highlight w:val="none"/>
        </w:rPr>
        <w:t>3</w:t>
      </w:r>
      <w:r>
        <w:rPr>
          <w:rFonts w:hint="eastAsia"/>
          <w:color w:val="auto"/>
          <w:szCs w:val="21"/>
          <w:highlight w:val="none"/>
        </w:rPr>
        <w:t>名以上成交候选供应商，排名第一的为第一成交候选供应商。</w:t>
      </w:r>
      <w:r>
        <w:rPr>
          <w:color w:val="auto"/>
          <w:szCs w:val="21"/>
          <w:highlight w:val="none"/>
        </w:rPr>
        <w:t>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w:t>
      </w:r>
      <w:r>
        <w:rPr>
          <w:color w:val="auto"/>
          <w:szCs w:val="21"/>
          <w:highlight w:val="none"/>
        </w:rPr>
        <w:t>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若综合评分、最后报价、技术部分评分、商务资信部分评分均相同的，由采购人自行决定。</w:t>
      </w:r>
    </w:p>
    <w:p w14:paraId="7A3B89B1">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6C1512E9">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66"/>
    <w:p w14:paraId="1073EB57">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26A0F8F5">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2EF994C0">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42BC72EF">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12BF624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0F589EFE">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1E84784B">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5DD06662">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5E575F0F">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711ACE35">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41BDBA7F">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1257560A">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7BBD11F6">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55D213B1">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5FDD5C02">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5620686A">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49B23AAB">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40DCCADF">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3F24BD4D">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40CA768B">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78521013">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21BF2AF8">
      <w:pPr>
        <w:spacing w:before="120" w:line="320" w:lineRule="atLeast"/>
        <w:ind w:firstLine="420" w:firstLineChars="200"/>
        <w:rPr>
          <w:color w:val="auto"/>
          <w:szCs w:val="21"/>
          <w:highlight w:val="none"/>
        </w:rPr>
      </w:pPr>
      <w:bookmarkStart w:id="67"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67"/>
    </w:p>
    <w:p w14:paraId="20DB0492">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571D2DE2">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502BF97C">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32F83BE9">
      <w:pPr>
        <w:spacing w:before="120" w:line="320" w:lineRule="atLeast"/>
        <w:ind w:firstLine="420" w:firstLineChars="200"/>
        <w:rPr>
          <w:color w:val="auto"/>
          <w:szCs w:val="21"/>
          <w:highlight w:val="none"/>
        </w:rPr>
      </w:pPr>
      <w:bookmarkStart w:id="68"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68"/>
    </w:p>
    <w:p w14:paraId="573657C8">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69333AD5">
      <w:pPr>
        <w:spacing w:before="120" w:line="320" w:lineRule="atLeast"/>
        <w:ind w:firstLine="420" w:firstLineChars="200"/>
        <w:rPr>
          <w:color w:val="auto"/>
          <w:szCs w:val="21"/>
          <w:highlight w:val="none"/>
        </w:rPr>
      </w:pPr>
      <w:bookmarkStart w:id="69" w:name="_Toc217446070"/>
      <w:bookmarkStart w:id="70" w:name="_Toc308164814"/>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CFD2670">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69"/>
      <w:bookmarkEnd w:id="70"/>
    </w:p>
    <w:p w14:paraId="322F60D2">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79224D46">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5678044">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6BF6BB69">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19D211D0">
      <w:pPr>
        <w:spacing w:before="120" w:line="320" w:lineRule="atLeast"/>
        <w:ind w:left="2" w:leftChars="1" w:firstLine="422" w:firstLineChars="200"/>
        <w:outlineLvl w:val="1"/>
        <w:rPr>
          <w:b/>
          <w:bCs/>
          <w:color w:val="auto"/>
          <w:kern w:val="0"/>
          <w:szCs w:val="21"/>
          <w:highlight w:val="none"/>
        </w:rPr>
      </w:pPr>
      <w:bookmarkStart w:id="71" w:name="_Toc254970674"/>
      <w:bookmarkStart w:id="72" w:name="_Toc254970533"/>
      <w:r>
        <w:rPr>
          <w:b/>
          <w:bCs/>
          <w:color w:val="auto"/>
          <w:kern w:val="0"/>
          <w:szCs w:val="21"/>
          <w:highlight w:val="none"/>
        </w:rPr>
        <w:t>8．质疑和投诉</w:t>
      </w:r>
      <w:bookmarkEnd w:id="71"/>
      <w:bookmarkEnd w:id="72"/>
    </w:p>
    <w:p w14:paraId="043B1F62">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4A12C226">
      <w:pPr>
        <w:spacing w:before="120" w:line="320" w:lineRule="atLeast"/>
        <w:ind w:firstLine="420" w:firstLineChars="200"/>
        <w:rPr>
          <w:color w:val="auto"/>
          <w:szCs w:val="21"/>
          <w:highlight w:val="none"/>
        </w:rPr>
      </w:pPr>
      <w:r>
        <w:rPr>
          <w:color w:val="auto"/>
          <w:szCs w:val="21"/>
          <w:highlight w:val="none"/>
        </w:rPr>
        <w:t>8.1.1质疑内容、时限</w:t>
      </w:r>
    </w:p>
    <w:p w14:paraId="5F7BB57D">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7D5C1D63">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191FDD08">
      <w:pPr>
        <w:spacing w:before="120" w:line="320" w:lineRule="atLeast"/>
        <w:ind w:firstLine="420" w:firstLineChars="200"/>
        <w:rPr>
          <w:color w:val="auto"/>
          <w:szCs w:val="21"/>
          <w:highlight w:val="none"/>
        </w:rPr>
      </w:pPr>
      <w:r>
        <w:rPr>
          <w:color w:val="auto"/>
          <w:szCs w:val="21"/>
          <w:highlight w:val="none"/>
        </w:rPr>
        <w:t>8.1.2质疑形式</w:t>
      </w:r>
    </w:p>
    <w:p w14:paraId="35504877">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69D56EFC">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74305705">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387FFC8F">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44C2CA2D">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4F0735AE">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4326E60E">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6DB0518A">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7CA5F792">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7F760564">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3689BCE5">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3F3B1B92">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433F84BA">
      <w:pPr>
        <w:spacing w:before="120" w:line="320" w:lineRule="atLeast"/>
        <w:ind w:firstLine="422" w:firstLineChars="200"/>
        <w:outlineLvl w:val="1"/>
        <w:rPr>
          <w:b/>
          <w:bCs/>
          <w:color w:val="auto"/>
          <w:kern w:val="0"/>
          <w:szCs w:val="21"/>
          <w:highlight w:val="none"/>
        </w:rPr>
      </w:pPr>
      <w:r>
        <w:rPr>
          <w:b/>
          <w:bCs/>
          <w:color w:val="auto"/>
          <w:kern w:val="0"/>
          <w:szCs w:val="21"/>
          <w:highlight w:val="none"/>
        </w:rPr>
        <w:t>9．其他事项</w:t>
      </w:r>
    </w:p>
    <w:p w14:paraId="2D2B4037">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7F06E5EA">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2693D826">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2DBECACE">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5CA7E33B">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016C10A9">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2179BF51">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4AB1D0FE">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66BED5EC">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71906341">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67F45AC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18957736">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743A075F">
      <w:pPr>
        <w:spacing w:before="120" w:line="320" w:lineRule="atLeast"/>
        <w:ind w:left="2" w:leftChars="1" w:firstLine="422" w:firstLineChars="200"/>
        <w:outlineLvl w:val="1"/>
        <w:rPr>
          <w:color w:val="auto"/>
          <w:sz w:val="32"/>
          <w:szCs w:val="32"/>
          <w:highlight w:val="none"/>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p>
    <w:p w14:paraId="4C278975">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73" w:name="_Toc17639"/>
      <w:bookmarkStart w:id="74" w:name="_Toc254970690"/>
      <w:bookmarkStart w:id="75" w:name="_Toc254970549"/>
      <w:r>
        <w:rPr>
          <w:rFonts w:ascii="Times New Roman" w:hAnsi="Times New Roman" w:cs="Times New Roman"/>
          <w:color w:val="auto"/>
          <w:sz w:val="32"/>
          <w:szCs w:val="32"/>
          <w:highlight w:val="none"/>
        </w:rPr>
        <w:t>第四章  评审方法及标准</w:t>
      </w:r>
      <w:bookmarkEnd w:id="73"/>
    </w:p>
    <w:p w14:paraId="520CAFF6">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7BB9466B">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150E2AA3">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16006BC5">
      <w:pPr>
        <w:spacing w:before="120" w:line="320" w:lineRule="atLeast"/>
        <w:ind w:firstLine="413" w:firstLineChars="196"/>
        <w:outlineLvl w:val="1"/>
        <w:rPr>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6" w:name="_Hlk160525103"/>
      <w:r>
        <w:rPr>
          <w:rFonts w:hint="eastAsia"/>
          <w:b/>
          <w:bCs/>
          <w:color w:val="auto"/>
          <w:kern w:val="0"/>
          <w:szCs w:val="21"/>
          <w:highlight w:val="none"/>
        </w:rPr>
        <w:t>联合体投标的，联合体各方均应提交第一项基本资格要求的资格证明文件）</w:t>
      </w:r>
      <w:bookmarkEnd w:id="76"/>
    </w:p>
    <w:tbl>
      <w:tblPr>
        <w:tblStyle w:val="51"/>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51AB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4264E7B1">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1843" w:type="dxa"/>
            <w:vAlign w:val="center"/>
          </w:tcPr>
          <w:p w14:paraId="07DB713D">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vAlign w:val="center"/>
          </w:tcPr>
          <w:p w14:paraId="618EB62C">
            <w:pPr>
              <w:spacing w:line="240" w:lineRule="exact"/>
              <w:jc w:val="center"/>
              <w:rPr>
                <w:b/>
                <w:color w:val="auto"/>
                <w:kern w:val="0"/>
                <w:szCs w:val="21"/>
                <w:highlight w:val="none"/>
              </w:rPr>
            </w:pPr>
            <w:r>
              <w:rPr>
                <w:rFonts w:hint="eastAsia"/>
                <w:b/>
                <w:color w:val="auto"/>
                <w:kern w:val="0"/>
                <w:szCs w:val="21"/>
                <w:highlight w:val="none"/>
              </w:rPr>
              <w:t>说明</w:t>
            </w:r>
          </w:p>
        </w:tc>
      </w:tr>
      <w:tr w14:paraId="017F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14:paraId="3AD72C1B">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vAlign w:val="center"/>
          </w:tcPr>
          <w:p w14:paraId="5251B71A">
            <w:pPr>
              <w:spacing w:line="240" w:lineRule="exact"/>
              <w:jc w:val="left"/>
              <w:rPr>
                <w:color w:val="auto"/>
                <w:szCs w:val="21"/>
                <w:highlight w:val="none"/>
              </w:rPr>
            </w:pPr>
            <w:r>
              <w:rPr>
                <w:color w:val="auto"/>
                <w:szCs w:val="21"/>
                <w:highlight w:val="none"/>
              </w:rPr>
              <w:t>（1）具有独立承担民事责任的能力</w:t>
            </w:r>
          </w:p>
        </w:tc>
        <w:tc>
          <w:tcPr>
            <w:tcW w:w="6242" w:type="dxa"/>
          </w:tcPr>
          <w:p w14:paraId="022C0BFE">
            <w:pPr>
              <w:spacing w:line="240" w:lineRule="exac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239C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CAE2049">
            <w:pPr>
              <w:spacing w:line="240" w:lineRule="exact"/>
              <w:rPr>
                <w:color w:val="auto"/>
                <w:szCs w:val="21"/>
                <w:highlight w:val="none"/>
                <w:lang w:val="zh-CN"/>
              </w:rPr>
            </w:pPr>
          </w:p>
        </w:tc>
        <w:tc>
          <w:tcPr>
            <w:tcW w:w="1843" w:type="dxa"/>
            <w:vAlign w:val="center"/>
          </w:tcPr>
          <w:p w14:paraId="2AFF4756">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tcPr>
          <w:p w14:paraId="52FA06D9">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声明书”。</w:t>
            </w:r>
          </w:p>
          <w:p w14:paraId="683C6A28">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2024年</w:t>
            </w:r>
            <w:r>
              <w:rPr>
                <w:color w:val="auto"/>
                <w:szCs w:val="21"/>
                <w:highlight w:val="none"/>
              </w:rPr>
              <w:t>度财务状况报告（表）复印件或银行出具的资信证明复印件，</w:t>
            </w:r>
            <w:r>
              <w:rPr>
                <w:color w:val="auto"/>
                <w:highlight w:val="none"/>
              </w:rPr>
              <w:t>对于从取得营业执照时间起到响应文件递交截止时间为止不足1年的供应商，只需提交</w:t>
            </w:r>
            <w:r>
              <w:rPr>
                <w:rFonts w:hint="eastAsia"/>
                <w:color w:val="auto"/>
                <w:szCs w:val="21"/>
                <w:highlight w:val="none"/>
              </w:rPr>
              <w:t>响应</w:t>
            </w:r>
            <w:r>
              <w:rPr>
                <w:color w:val="auto"/>
                <w:szCs w:val="21"/>
                <w:highlight w:val="none"/>
              </w:rPr>
              <w:t>文件递交截止时间前一个月的财务状况报告（表）复印件。</w:t>
            </w:r>
          </w:p>
        </w:tc>
      </w:tr>
      <w:tr w14:paraId="36B4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03EB793">
            <w:pPr>
              <w:spacing w:line="240" w:lineRule="exact"/>
              <w:rPr>
                <w:color w:val="auto"/>
                <w:szCs w:val="21"/>
                <w:highlight w:val="none"/>
                <w:lang w:val="zh-CN"/>
              </w:rPr>
            </w:pPr>
          </w:p>
        </w:tc>
        <w:tc>
          <w:tcPr>
            <w:tcW w:w="1843" w:type="dxa"/>
            <w:vAlign w:val="center"/>
          </w:tcPr>
          <w:p w14:paraId="73132BD4">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tcPr>
          <w:p w14:paraId="1F24215E">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3FE686B1">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highlight w:val="none"/>
              </w:rPr>
              <w:t>声明书</w:t>
            </w:r>
            <w:r>
              <w:rPr>
                <w:color w:val="auto"/>
                <w:szCs w:val="21"/>
                <w:highlight w:val="none"/>
              </w:rPr>
              <w:t>”。</w:t>
            </w:r>
          </w:p>
          <w:p w14:paraId="1A88A7D4">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39F9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796FE93">
            <w:pPr>
              <w:spacing w:line="240" w:lineRule="exact"/>
              <w:rPr>
                <w:color w:val="auto"/>
                <w:szCs w:val="21"/>
                <w:highlight w:val="none"/>
                <w:lang w:val="zh-CN"/>
              </w:rPr>
            </w:pPr>
          </w:p>
        </w:tc>
        <w:tc>
          <w:tcPr>
            <w:tcW w:w="1843" w:type="dxa"/>
            <w:vAlign w:val="center"/>
          </w:tcPr>
          <w:p w14:paraId="68AF4047">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tcPr>
          <w:p w14:paraId="6F4653CE">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518BDA8D">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463BF6A8">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38EE1DE3">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4BE3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BF0C763">
            <w:pPr>
              <w:spacing w:line="240" w:lineRule="exact"/>
              <w:rPr>
                <w:color w:val="auto"/>
                <w:szCs w:val="21"/>
                <w:highlight w:val="none"/>
                <w:lang w:val="zh-CN"/>
              </w:rPr>
            </w:pPr>
          </w:p>
        </w:tc>
        <w:tc>
          <w:tcPr>
            <w:tcW w:w="1843" w:type="dxa"/>
            <w:vAlign w:val="center"/>
          </w:tcPr>
          <w:p w14:paraId="73B07B32">
            <w:pPr>
              <w:spacing w:line="240" w:lineRule="exact"/>
              <w:jc w:val="left"/>
              <w:rPr>
                <w:color w:val="auto"/>
                <w:szCs w:val="21"/>
                <w:highlight w:val="none"/>
              </w:rPr>
            </w:pPr>
            <w:r>
              <w:rPr>
                <w:color w:val="auto"/>
                <w:szCs w:val="21"/>
                <w:highlight w:val="none"/>
              </w:rPr>
              <w:t>（5）参加政府采购活动前三年内，在经营活动中没有重大违法记录</w:t>
            </w:r>
          </w:p>
        </w:tc>
        <w:tc>
          <w:tcPr>
            <w:tcW w:w="6242" w:type="dxa"/>
            <w:vAlign w:val="center"/>
          </w:tcPr>
          <w:p w14:paraId="71160DB8">
            <w:pPr>
              <w:spacing w:line="240" w:lineRule="exact"/>
              <w:jc w:val="left"/>
              <w:rPr>
                <w:color w:val="auto"/>
                <w:szCs w:val="21"/>
                <w:highlight w:val="none"/>
              </w:rPr>
            </w:pPr>
            <w:r>
              <w:rPr>
                <w:color w:val="auto"/>
                <w:szCs w:val="21"/>
                <w:highlight w:val="none"/>
              </w:rPr>
              <w:t>审查无重大违法记录声明。须提供，格式见第六章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 xml:space="preserve">声明书”。 </w:t>
            </w:r>
          </w:p>
        </w:tc>
      </w:tr>
      <w:tr w14:paraId="4477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24C7DCF">
            <w:pPr>
              <w:spacing w:line="240" w:lineRule="exact"/>
              <w:rPr>
                <w:color w:val="auto"/>
                <w:szCs w:val="21"/>
                <w:highlight w:val="none"/>
                <w:lang w:val="zh-CN"/>
              </w:rPr>
            </w:pPr>
          </w:p>
        </w:tc>
        <w:tc>
          <w:tcPr>
            <w:tcW w:w="1843" w:type="dxa"/>
            <w:vAlign w:val="center"/>
          </w:tcPr>
          <w:p w14:paraId="2E611619">
            <w:pPr>
              <w:spacing w:line="240" w:lineRule="exact"/>
              <w:jc w:val="left"/>
              <w:rPr>
                <w:color w:val="auto"/>
                <w:szCs w:val="21"/>
                <w:highlight w:val="none"/>
              </w:rPr>
            </w:pPr>
            <w:r>
              <w:rPr>
                <w:color w:val="auto"/>
                <w:szCs w:val="21"/>
                <w:highlight w:val="none"/>
              </w:rPr>
              <w:t>（6）具备法律、行政法规规定的其他要求</w:t>
            </w:r>
          </w:p>
        </w:tc>
        <w:tc>
          <w:tcPr>
            <w:tcW w:w="6242" w:type="dxa"/>
            <w:vAlign w:val="center"/>
          </w:tcPr>
          <w:p w14:paraId="5897C7D0">
            <w:pPr>
              <w:spacing w:line="240" w:lineRule="exact"/>
              <w:jc w:val="left"/>
              <w:rPr>
                <w:color w:val="auto"/>
                <w:szCs w:val="21"/>
                <w:highlight w:val="none"/>
              </w:rPr>
            </w:pPr>
            <w:r>
              <w:rPr>
                <w:color w:val="auto"/>
                <w:szCs w:val="21"/>
                <w:highlight w:val="none"/>
              </w:rPr>
              <w:t>无。</w:t>
            </w:r>
          </w:p>
        </w:tc>
      </w:tr>
      <w:tr w14:paraId="3C6D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Align w:val="center"/>
          </w:tcPr>
          <w:p w14:paraId="5F9FFD78">
            <w:pPr>
              <w:spacing w:line="240" w:lineRule="exact"/>
              <w:rPr>
                <w:color w:val="auto"/>
                <w:szCs w:val="21"/>
                <w:highlight w:val="none"/>
                <w:lang w:val="zh-CN"/>
              </w:rPr>
            </w:pPr>
            <w:r>
              <w:rPr>
                <w:rFonts w:hint="eastAsia"/>
                <w:color w:val="auto"/>
                <w:kern w:val="0"/>
                <w:szCs w:val="21"/>
                <w:highlight w:val="none"/>
              </w:rPr>
              <w:t>采购政策</w:t>
            </w:r>
          </w:p>
        </w:tc>
        <w:tc>
          <w:tcPr>
            <w:tcW w:w="1843" w:type="dxa"/>
            <w:vAlign w:val="center"/>
          </w:tcPr>
          <w:p w14:paraId="08681228">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vAlign w:val="center"/>
          </w:tcPr>
          <w:p w14:paraId="4B03125F">
            <w:pPr>
              <w:spacing w:line="240" w:lineRule="exact"/>
              <w:jc w:val="left"/>
              <w:rPr>
                <w:color w:val="auto"/>
                <w:szCs w:val="21"/>
                <w:highlight w:val="none"/>
              </w:rPr>
            </w:pPr>
            <w:r>
              <w:rPr>
                <w:rFonts w:hint="eastAsia"/>
                <w:color w:val="auto"/>
                <w:szCs w:val="21"/>
                <w:highlight w:val="none"/>
              </w:rPr>
              <w:t>无</w:t>
            </w:r>
          </w:p>
        </w:tc>
      </w:tr>
      <w:tr w14:paraId="29B5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vAlign w:val="center"/>
          </w:tcPr>
          <w:p w14:paraId="13F0AD07">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vAlign w:val="center"/>
          </w:tcPr>
          <w:p w14:paraId="26889E17">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vAlign w:val="center"/>
          </w:tcPr>
          <w:p w14:paraId="7B47E2E5">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18F0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BEFDDCD">
            <w:pPr>
              <w:spacing w:line="240" w:lineRule="exact"/>
              <w:rPr>
                <w:color w:val="auto"/>
                <w:szCs w:val="21"/>
                <w:highlight w:val="none"/>
              </w:rPr>
            </w:pPr>
          </w:p>
        </w:tc>
        <w:tc>
          <w:tcPr>
            <w:tcW w:w="1843" w:type="dxa"/>
            <w:vAlign w:val="center"/>
          </w:tcPr>
          <w:p w14:paraId="5C337AF7">
            <w:pPr>
              <w:spacing w:line="240" w:lineRule="exact"/>
              <w:jc w:val="left"/>
              <w:rPr>
                <w:color w:val="auto"/>
                <w:szCs w:val="21"/>
                <w:highlight w:val="none"/>
              </w:rPr>
            </w:pPr>
            <w:r>
              <w:rPr>
                <w:color w:val="auto"/>
                <w:szCs w:val="21"/>
                <w:highlight w:val="none"/>
              </w:rPr>
              <w:t>（2）业绩要求</w:t>
            </w:r>
          </w:p>
        </w:tc>
        <w:tc>
          <w:tcPr>
            <w:tcW w:w="6242" w:type="dxa"/>
            <w:vAlign w:val="center"/>
          </w:tcPr>
          <w:p w14:paraId="12EFD875">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1109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3888AD6E">
            <w:pPr>
              <w:spacing w:line="240" w:lineRule="exact"/>
              <w:jc w:val="left"/>
              <w:rPr>
                <w:color w:val="auto"/>
                <w:szCs w:val="21"/>
                <w:highlight w:val="none"/>
              </w:rPr>
            </w:pPr>
          </w:p>
        </w:tc>
        <w:tc>
          <w:tcPr>
            <w:tcW w:w="1843" w:type="dxa"/>
            <w:vAlign w:val="center"/>
          </w:tcPr>
          <w:p w14:paraId="1F78BF90">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vAlign w:val="center"/>
          </w:tcPr>
          <w:p w14:paraId="1493AD24">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0C3DE835">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3B30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3BCCC218">
            <w:pPr>
              <w:spacing w:line="240" w:lineRule="exact"/>
              <w:jc w:val="left"/>
              <w:rPr>
                <w:color w:val="auto"/>
                <w:kern w:val="0"/>
                <w:szCs w:val="21"/>
                <w:highlight w:val="none"/>
              </w:rPr>
            </w:pPr>
          </w:p>
        </w:tc>
        <w:tc>
          <w:tcPr>
            <w:tcW w:w="1843" w:type="dxa"/>
            <w:vAlign w:val="center"/>
          </w:tcPr>
          <w:p w14:paraId="530ACA58">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tcPr>
          <w:p w14:paraId="1F0AB4B1">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2AA3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440848D7">
            <w:pPr>
              <w:spacing w:line="240" w:lineRule="exact"/>
              <w:jc w:val="left"/>
              <w:rPr>
                <w:color w:val="auto"/>
                <w:kern w:val="0"/>
                <w:szCs w:val="21"/>
                <w:highlight w:val="none"/>
              </w:rPr>
            </w:pPr>
          </w:p>
        </w:tc>
        <w:tc>
          <w:tcPr>
            <w:tcW w:w="1843" w:type="dxa"/>
            <w:vAlign w:val="center"/>
          </w:tcPr>
          <w:p w14:paraId="47CBB8A0">
            <w:pPr>
              <w:spacing w:line="240" w:lineRule="exact"/>
              <w:jc w:val="left"/>
              <w:rPr>
                <w:color w:val="auto"/>
                <w:szCs w:val="21"/>
                <w:highlight w:val="none"/>
              </w:rPr>
            </w:pPr>
            <w:r>
              <w:rPr>
                <w:rFonts w:hint="eastAsia"/>
                <w:color w:val="auto"/>
                <w:szCs w:val="21"/>
                <w:highlight w:val="none"/>
              </w:rPr>
              <w:t>（5）分公司</w:t>
            </w:r>
          </w:p>
        </w:tc>
        <w:tc>
          <w:tcPr>
            <w:tcW w:w="6242" w:type="dxa"/>
            <w:vAlign w:val="center"/>
          </w:tcPr>
          <w:p w14:paraId="69DFE62F">
            <w:pPr>
              <w:spacing w:line="240" w:lineRule="exact"/>
              <w:rPr>
                <w:color w:val="auto"/>
                <w:szCs w:val="21"/>
                <w:highlight w:val="none"/>
              </w:rPr>
            </w:pPr>
            <w:r>
              <w:rPr>
                <w:rFonts w:hint="eastAsia"/>
                <w:color w:val="auto"/>
                <w:szCs w:val="21"/>
                <w:highlight w:val="none"/>
              </w:rPr>
              <w:t>允许分公司参与响应的，供应商须提供总公司出具的授权其参与本项目的授权文件或制度。</w:t>
            </w:r>
          </w:p>
        </w:tc>
      </w:tr>
      <w:tr w14:paraId="7809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6A1B2F6">
            <w:pPr>
              <w:spacing w:line="240" w:lineRule="exact"/>
              <w:jc w:val="left"/>
              <w:rPr>
                <w:color w:val="auto"/>
                <w:kern w:val="0"/>
                <w:szCs w:val="21"/>
                <w:highlight w:val="none"/>
              </w:rPr>
            </w:pPr>
          </w:p>
        </w:tc>
        <w:tc>
          <w:tcPr>
            <w:tcW w:w="1843" w:type="dxa"/>
            <w:vAlign w:val="center"/>
          </w:tcPr>
          <w:p w14:paraId="29E4EA44">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vAlign w:val="center"/>
          </w:tcPr>
          <w:p w14:paraId="66A00A41">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31E4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6679DF57">
            <w:pPr>
              <w:spacing w:line="240" w:lineRule="exact"/>
              <w:jc w:val="left"/>
              <w:rPr>
                <w:color w:val="auto"/>
                <w:kern w:val="0"/>
                <w:szCs w:val="21"/>
                <w:highlight w:val="none"/>
              </w:rPr>
            </w:pPr>
          </w:p>
        </w:tc>
        <w:tc>
          <w:tcPr>
            <w:tcW w:w="1843" w:type="dxa"/>
            <w:vAlign w:val="center"/>
          </w:tcPr>
          <w:p w14:paraId="1D62BCA1">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vAlign w:val="center"/>
          </w:tcPr>
          <w:p w14:paraId="62ABF5B0">
            <w:pPr>
              <w:spacing w:line="240" w:lineRule="exact"/>
              <w:rPr>
                <w:color w:val="auto"/>
                <w:szCs w:val="21"/>
                <w:highlight w:val="none"/>
              </w:rPr>
            </w:pPr>
            <w:r>
              <w:rPr>
                <w:rFonts w:hint="eastAsia"/>
                <w:color w:val="auto"/>
                <w:szCs w:val="21"/>
                <w:highlight w:val="none"/>
                <w:lang w:val="zh-CN"/>
              </w:rPr>
              <w:t>须符合“磋商公告”的要求</w:t>
            </w:r>
          </w:p>
        </w:tc>
      </w:tr>
      <w:tr w14:paraId="7C62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490B16E9">
            <w:pPr>
              <w:spacing w:line="240" w:lineRule="exact"/>
              <w:jc w:val="left"/>
              <w:rPr>
                <w:color w:val="auto"/>
                <w:kern w:val="0"/>
                <w:szCs w:val="21"/>
                <w:highlight w:val="none"/>
              </w:rPr>
            </w:pPr>
          </w:p>
        </w:tc>
        <w:tc>
          <w:tcPr>
            <w:tcW w:w="1843" w:type="dxa"/>
            <w:vAlign w:val="center"/>
          </w:tcPr>
          <w:p w14:paraId="7BD030CB">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tcPr>
          <w:p w14:paraId="31C39C5B">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磋商</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足额、及时缴纳磋商保证金。</w:t>
            </w:r>
          </w:p>
        </w:tc>
      </w:tr>
    </w:tbl>
    <w:p w14:paraId="15D8EF50">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59E1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Align w:val="center"/>
          </w:tcPr>
          <w:p w14:paraId="5F164BF0">
            <w:pPr>
              <w:spacing w:line="240" w:lineRule="exact"/>
              <w:jc w:val="center"/>
              <w:rPr>
                <w:b/>
                <w:color w:val="auto"/>
                <w:kern w:val="0"/>
                <w:szCs w:val="21"/>
                <w:highlight w:val="none"/>
              </w:rPr>
            </w:pPr>
            <w:bookmarkStart w:id="77" w:name="_Hlk48146640"/>
            <w:bookmarkStart w:id="78" w:name="_Hlk20388968"/>
            <w:r>
              <w:rPr>
                <w:rFonts w:hint="eastAsia"/>
                <w:b/>
                <w:color w:val="auto"/>
                <w:kern w:val="0"/>
                <w:szCs w:val="21"/>
                <w:highlight w:val="none"/>
              </w:rPr>
              <w:t>审查</w:t>
            </w:r>
            <w:r>
              <w:rPr>
                <w:b/>
                <w:color w:val="auto"/>
                <w:kern w:val="0"/>
                <w:szCs w:val="21"/>
                <w:highlight w:val="none"/>
              </w:rPr>
              <w:t>因素</w:t>
            </w:r>
          </w:p>
        </w:tc>
        <w:tc>
          <w:tcPr>
            <w:tcW w:w="2333" w:type="dxa"/>
            <w:vAlign w:val="center"/>
          </w:tcPr>
          <w:p w14:paraId="64C1ED53">
            <w:pPr>
              <w:spacing w:line="240" w:lineRule="exact"/>
              <w:jc w:val="center"/>
              <w:rPr>
                <w:b/>
                <w:color w:val="auto"/>
                <w:kern w:val="0"/>
                <w:szCs w:val="21"/>
                <w:highlight w:val="none"/>
              </w:rPr>
            </w:pPr>
            <w:r>
              <w:rPr>
                <w:rFonts w:hint="eastAsia"/>
                <w:b/>
                <w:color w:val="auto"/>
                <w:kern w:val="0"/>
                <w:szCs w:val="21"/>
                <w:highlight w:val="none"/>
              </w:rPr>
              <w:t>审查内容</w:t>
            </w:r>
          </w:p>
        </w:tc>
        <w:tc>
          <w:tcPr>
            <w:tcW w:w="5085" w:type="dxa"/>
          </w:tcPr>
          <w:p w14:paraId="1B9647CF">
            <w:pPr>
              <w:spacing w:line="240" w:lineRule="exact"/>
              <w:jc w:val="center"/>
              <w:rPr>
                <w:b/>
                <w:color w:val="auto"/>
                <w:kern w:val="0"/>
                <w:szCs w:val="21"/>
                <w:highlight w:val="none"/>
              </w:rPr>
            </w:pPr>
          </w:p>
          <w:p w14:paraId="3AF6A499">
            <w:pPr>
              <w:spacing w:line="240" w:lineRule="exact"/>
              <w:jc w:val="center"/>
              <w:rPr>
                <w:b/>
                <w:color w:val="auto"/>
                <w:kern w:val="0"/>
                <w:szCs w:val="21"/>
                <w:highlight w:val="none"/>
              </w:rPr>
            </w:pPr>
            <w:r>
              <w:rPr>
                <w:rFonts w:hint="eastAsia"/>
                <w:b/>
                <w:color w:val="auto"/>
                <w:kern w:val="0"/>
                <w:szCs w:val="21"/>
                <w:highlight w:val="none"/>
              </w:rPr>
              <w:t>说明</w:t>
            </w:r>
          </w:p>
        </w:tc>
      </w:tr>
      <w:tr w14:paraId="0DF2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vAlign w:val="center"/>
          </w:tcPr>
          <w:p w14:paraId="19A12C10">
            <w:pPr>
              <w:spacing w:line="240" w:lineRule="exact"/>
              <w:jc w:val="center"/>
              <w:rPr>
                <w:color w:val="auto"/>
                <w:kern w:val="0"/>
                <w:szCs w:val="21"/>
                <w:highlight w:val="none"/>
              </w:rPr>
            </w:pPr>
            <w:r>
              <w:rPr>
                <w:rFonts w:hint="eastAsia"/>
                <w:color w:val="auto"/>
                <w:kern w:val="0"/>
                <w:szCs w:val="21"/>
                <w:highlight w:val="none"/>
              </w:rPr>
              <w:t>商务资信</w:t>
            </w:r>
          </w:p>
        </w:tc>
        <w:tc>
          <w:tcPr>
            <w:tcW w:w="2333" w:type="dxa"/>
            <w:vAlign w:val="center"/>
          </w:tcPr>
          <w:p w14:paraId="37D5C015">
            <w:pPr>
              <w:spacing w:line="240" w:lineRule="exact"/>
              <w:rPr>
                <w:color w:val="auto"/>
                <w:highlight w:val="none"/>
              </w:rPr>
            </w:pPr>
            <w:r>
              <w:rPr>
                <w:rFonts w:hint="eastAsia"/>
                <w:color w:val="auto"/>
                <w:highlight w:val="none"/>
              </w:rPr>
              <w:t>法定代表人身份证明及授权委托书</w:t>
            </w:r>
          </w:p>
        </w:tc>
        <w:tc>
          <w:tcPr>
            <w:tcW w:w="5085" w:type="dxa"/>
            <w:vAlign w:val="center"/>
          </w:tcPr>
          <w:p w14:paraId="528C52FA">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6EC12AC5">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176CC4EC">
            <w:pPr>
              <w:spacing w:line="240" w:lineRule="exact"/>
              <w:rPr>
                <w:color w:val="auto"/>
                <w:highlight w:val="none"/>
              </w:rPr>
            </w:pPr>
            <w:r>
              <w:rPr>
                <w:rFonts w:ascii="宋体" w:hAnsi="宋体"/>
                <w:color w:val="auto"/>
                <w:szCs w:val="21"/>
                <w:highlight w:val="none"/>
              </w:rPr>
              <w:t>格式及附件见第六章响应文件格式要求</w:t>
            </w:r>
          </w:p>
        </w:tc>
      </w:tr>
      <w:tr w14:paraId="7950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1C42FE05">
            <w:pPr>
              <w:spacing w:line="240" w:lineRule="exact"/>
              <w:jc w:val="center"/>
              <w:rPr>
                <w:color w:val="auto"/>
                <w:kern w:val="0"/>
                <w:szCs w:val="21"/>
                <w:highlight w:val="none"/>
              </w:rPr>
            </w:pPr>
          </w:p>
        </w:tc>
        <w:tc>
          <w:tcPr>
            <w:tcW w:w="2333" w:type="dxa"/>
            <w:vAlign w:val="center"/>
          </w:tcPr>
          <w:p w14:paraId="21E1DA30">
            <w:pPr>
              <w:spacing w:line="240" w:lineRule="exact"/>
              <w:rPr>
                <w:color w:val="auto"/>
                <w:szCs w:val="21"/>
                <w:highlight w:val="none"/>
              </w:rPr>
            </w:pPr>
            <w:r>
              <w:rPr>
                <w:rFonts w:hint="eastAsia"/>
                <w:color w:val="auto"/>
                <w:szCs w:val="21"/>
                <w:highlight w:val="none"/>
              </w:rPr>
              <w:t>实质性条款响应</w:t>
            </w:r>
          </w:p>
        </w:tc>
        <w:tc>
          <w:tcPr>
            <w:tcW w:w="5085" w:type="dxa"/>
            <w:vAlign w:val="center"/>
          </w:tcPr>
          <w:p w14:paraId="0F263291">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7B1D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6D819CE6">
            <w:pPr>
              <w:spacing w:line="240" w:lineRule="exact"/>
              <w:jc w:val="center"/>
              <w:rPr>
                <w:color w:val="auto"/>
                <w:kern w:val="0"/>
                <w:szCs w:val="21"/>
                <w:highlight w:val="none"/>
              </w:rPr>
            </w:pPr>
          </w:p>
        </w:tc>
        <w:tc>
          <w:tcPr>
            <w:tcW w:w="2333" w:type="dxa"/>
            <w:vAlign w:val="center"/>
          </w:tcPr>
          <w:p w14:paraId="4C6DA96C">
            <w:pPr>
              <w:spacing w:line="240" w:lineRule="exact"/>
              <w:rPr>
                <w:color w:val="auto"/>
                <w:szCs w:val="21"/>
                <w:highlight w:val="none"/>
              </w:rPr>
            </w:pPr>
            <w:r>
              <w:rPr>
                <w:rFonts w:hint="eastAsia"/>
                <w:color w:val="auto"/>
                <w:szCs w:val="21"/>
                <w:highlight w:val="none"/>
              </w:rPr>
              <w:t>串通投标</w:t>
            </w:r>
          </w:p>
        </w:tc>
        <w:tc>
          <w:tcPr>
            <w:tcW w:w="5085" w:type="dxa"/>
            <w:vAlign w:val="center"/>
          </w:tcPr>
          <w:p w14:paraId="7C937A8A">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0A99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vAlign w:val="center"/>
          </w:tcPr>
          <w:p w14:paraId="16419086">
            <w:pPr>
              <w:spacing w:line="240" w:lineRule="exact"/>
              <w:jc w:val="center"/>
              <w:rPr>
                <w:color w:val="auto"/>
                <w:kern w:val="0"/>
                <w:szCs w:val="21"/>
                <w:highlight w:val="none"/>
              </w:rPr>
            </w:pPr>
            <w:r>
              <w:rPr>
                <w:rFonts w:hint="eastAsia"/>
                <w:color w:val="auto"/>
                <w:kern w:val="0"/>
                <w:szCs w:val="21"/>
                <w:highlight w:val="none"/>
              </w:rPr>
              <w:t>报价</w:t>
            </w:r>
          </w:p>
        </w:tc>
        <w:tc>
          <w:tcPr>
            <w:tcW w:w="2333" w:type="dxa"/>
            <w:vAlign w:val="center"/>
          </w:tcPr>
          <w:p w14:paraId="65314498">
            <w:pPr>
              <w:spacing w:line="240" w:lineRule="exact"/>
              <w:rPr>
                <w:color w:val="auto"/>
                <w:szCs w:val="21"/>
                <w:highlight w:val="none"/>
              </w:rPr>
            </w:pPr>
            <w:r>
              <w:rPr>
                <w:rFonts w:hint="eastAsia"/>
                <w:color w:val="auto"/>
                <w:szCs w:val="21"/>
                <w:highlight w:val="none"/>
              </w:rPr>
              <w:t>有效报价</w:t>
            </w:r>
          </w:p>
        </w:tc>
        <w:tc>
          <w:tcPr>
            <w:tcW w:w="5085" w:type="dxa"/>
            <w:vAlign w:val="center"/>
          </w:tcPr>
          <w:p w14:paraId="47A90F17">
            <w:pPr>
              <w:spacing w:line="240" w:lineRule="exact"/>
              <w:rPr>
                <w:bCs/>
                <w:color w:val="auto"/>
                <w:kern w:val="0"/>
                <w:szCs w:val="21"/>
                <w:highlight w:val="none"/>
              </w:rPr>
            </w:pPr>
            <w:r>
              <w:rPr>
                <w:rFonts w:hint="eastAsia"/>
                <w:color w:val="auto"/>
                <w:highlight w:val="none"/>
              </w:rPr>
              <w:t>报价未超出采购预算金额，也未超出最高限价（如有）</w:t>
            </w:r>
          </w:p>
        </w:tc>
      </w:tr>
      <w:tr w14:paraId="5D88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661DBFE0">
            <w:pPr>
              <w:spacing w:line="240" w:lineRule="exact"/>
              <w:jc w:val="center"/>
              <w:rPr>
                <w:color w:val="auto"/>
                <w:kern w:val="0"/>
                <w:szCs w:val="21"/>
                <w:highlight w:val="none"/>
              </w:rPr>
            </w:pPr>
          </w:p>
        </w:tc>
        <w:tc>
          <w:tcPr>
            <w:tcW w:w="2333" w:type="dxa"/>
            <w:vAlign w:val="center"/>
          </w:tcPr>
          <w:p w14:paraId="31FB175F">
            <w:pPr>
              <w:spacing w:line="240" w:lineRule="exact"/>
              <w:rPr>
                <w:bCs/>
                <w:color w:val="auto"/>
                <w:kern w:val="0"/>
                <w:szCs w:val="21"/>
                <w:highlight w:val="none"/>
              </w:rPr>
            </w:pPr>
            <w:r>
              <w:rPr>
                <w:rFonts w:hint="eastAsia"/>
                <w:bCs/>
                <w:color w:val="auto"/>
                <w:kern w:val="0"/>
                <w:szCs w:val="21"/>
                <w:highlight w:val="none"/>
              </w:rPr>
              <w:t>漏项报价</w:t>
            </w:r>
          </w:p>
        </w:tc>
        <w:tc>
          <w:tcPr>
            <w:tcW w:w="5085" w:type="dxa"/>
            <w:vAlign w:val="center"/>
          </w:tcPr>
          <w:p w14:paraId="532ECDEA">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3375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607B9224">
            <w:pPr>
              <w:spacing w:line="240" w:lineRule="exact"/>
              <w:jc w:val="center"/>
              <w:rPr>
                <w:color w:val="auto"/>
                <w:kern w:val="0"/>
                <w:szCs w:val="21"/>
                <w:highlight w:val="none"/>
              </w:rPr>
            </w:pPr>
          </w:p>
        </w:tc>
        <w:tc>
          <w:tcPr>
            <w:tcW w:w="2333" w:type="dxa"/>
            <w:vAlign w:val="center"/>
          </w:tcPr>
          <w:p w14:paraId="475A72FA">
            <w:pPr>
              <w:spacing w:line="240" w:lineRule="exact"/>
              <w:rPr>
                <w:rFonts w:hAnsi="宋体"/>
                <w:color w:val="auto"/>
                <w:szCs w:val="21"/>
                <w:highlight w:val="none"/>
              </w:rPr>
            </w:pPr>
            <w:r>
              <w:rPr>
                <w:rFonts w:hint="eastAsia" w:hAnsi="宋体"/>
                <w:color w:val="auto"/>
                <w:szCs w:val="21"/>
                <w:highlight w:val="none"/>
              </w:rPr>
              <w:t>响应报价唯一性</w:t>
            </w:r>
          </w:p>
        </w:tc>
        <w:tc>
          <w:tcPr>
            <w:tcW w:w="5085" w:type="dxa"/>
            <w:vAlign w:val="center"/>
          </w:tcPr>
          <w:p w14:paraId="3B91A396">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069C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3F832736">
            <w:pPr>
              <w:spacing w:line="240" w:lineRule="exact"/>
              <w:jc w:val="center"/>
              <w:rPr>
                <w:color w:val="auto"/>
                <w:kern w:val="0"/>
                <w:szCs w:val="21"/>
                <w:highlight w:val="none"/>
              </w:rPr>
            </w:pPr>
          </w:p>
        </w:tc>
        <w:tc>
          <w:tcPr>
            <w:tcW w:w="2333" w:type="dxa"/>
            <w:vAlign w:val="center"/>
          </w:tcPr>
          <w:p w14:paraId="4B844451">
            <w:pPr>
              <w:spacing w:line="240" w:lineRule="exact"/>
              <w:rPr>
                <w:rFonts w:ascii="宋体" w:hAnsi="宋体"/>
                <w:color w:val="auto"/>
                <w:szCs w:val="21"/>
                <w:highlight w:val="none"/>
              </w:rPr>
            </w:pPr>
            <w:r>
              <w:rPr>
                <w:rFonts w:hint="eastAsia"/>
                <w:color w:val="auto"/>
                <w:szCs w:val="21"/>
                <w:highlight w:val="none"/>
              </w:rPr>
              <w:t>响应有效期</w:t>
            </w:r>
          </w:p>
        </w:tc>
        <w:tc>
          <w:tcPr>
            <w:tcW w:w="5085" w:type="dxa"/>
            <w:vAlign w:val="center"/>
          </w:tcPr>
          <w:p w14:paraId="1F97B1CC">
            <w:pPr>
              <w:spacing w:line="240" w:lineRule="exact"/>
              <w:rPr>
                <w:color w:val="auto"/>
                <w:szCs w:val="21"/>
                <w:highlight w:val="none"/>
              </w:rPr>
            </w:pPr>
            <w:r>
              <w:rPr>
                <w:rFonts w:hint="eastAsia" w:ascii="宋体" w:hAnsi="宋体"/>
                <w:color w:val="auto"/>
                <w:szCs w:val="21"/>
                <w:highlight w:val="none"/>
              </w:rPr>
              <w:t>满足采购文件规定</w:t>
            </w:r>
          </w:p>
        </w:tc>
      </w:tr>
      <w:bookmarkEnd w:id="77"/>
      <w:bookmarkEnd w:id="78"/>
    </w:tbl>
    <w:p w14:paraId="0F546C88">
      <w:pPr>
        <w:spacing w:before="120" w:line="320" w:lineRule="atLeast"/>
        <w:rPr>
          <w:color w:val="auto"/>
          <w:highlight w:val="none"/>
        </w:rPr>
      </w:pPr>
    </w:p>
    <w:p w14:paraId="02B609C5">
      <w:pPr>
        <w:spacing w:before="120" w:line="320" w:lineRule="atLeast"/>
        <w:rPr>
          <w:color w:val="auto"/>
          <w:highlight w:val="none"/>
        </w:rPr>
      </w:pPr>
    </w:p>
    <w:p w14:paraId="150960CA">
      <w:pPr>
        <w:tabs>
          <w:tab w:val="left" w:pos="1950"/>
        </w:tabs>
        <w:spacing w:before="120" w:line="320" w:lineRule="atLeast"/>
        <w:jc w:val="left"/>
        <w:outlineLvl w:val="1"/>
        <w:rPr>
          <w:b/>
          <w:bCs/>
          <w:color w:val="auto"/>
          <w:kern w:val="0"/>
          <w:szCs w:val="21"/>
          <w:highlight w:val="none"/>
        </w:rPr>
      </w:pPr>
      <w:r>
        <w:rPr>
          <w:b/>
          <w:bCs/>
          <w:color w:val="auto"/>
          <w:kern w:val="0"/>
          <w:highlight w:val="none"/>
        </w:rPr>
        <w:br w:type="page"/>
      </w:r>
      <w:r>
        <w:rPr>
          <w:b/>
          <w:bCs/>
          <w:color w:val="auto"/>
          <w:kern w:val="0"/>
          <w:szCs w:val="21"/>
          <w:highlight w:val="none"/>
        </w:rPr>
        <w:t>4.</w:t>
      </w:r>
      <w:r>
        <w:rPr>
          <w:rFonts w:hint="eastAsia"/>
          <w:b/>
          <w:bCs/>
          <w:color w:val="auto"/>
          <w:kern w:val="0"/>
          <w:szCs w:val="21"/>
          <w:highlight w:val="none"/>
        </w:rPr>
        <w:t>评审标准</w:t>
      </w:r>
    </w:p>
    <w:p w14:paraId="5AA69CDD">
      <w:pPr>
        <w:ind w:firstLine="420" w:firstLineChars="200"/>
        <w:rPr>
          <w:color w:val="auto"/>
          <w:highlight w:val="none"/>
        </w:rPr>
      </w:pPr>
    </w:p>
    <w:p w14:paraId="096BAEF8">
      <w:pPr>
        <w:ind w:firstLine="420" w:firstLineChars="200"/>
        <w:rPr>
          <w:color w:val="auto"/>
          <w:highlight w:val="none"/>
        </w:rPr>
      </w:pPr>
      <w:r>
        <w:rPr>
          <w:rFonts w:hint="eastAsia"/>
          <w:color w:val="auto"/>
          <w:highlight w:val="none"/>
        </w:rPr>
        <w:t>（1）技术及商务资信分</w:t>
      </w:r>
    </w:p>
    <w:tbl>
      <w:tblPr>
        <w:tblStyle w:val="5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4600"/>
        <w:gridCol w:w="1196"/>
        <w:gridCol w:w="1029"/>
      </w:tblGrid>
      <w:tr w14:paraId="4E33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8EB9B85">
            <w:pPr>
              <w:jc w:val="center"/>
              <w:rPr>
                <w:b/>
                <w:color w:val="auto"/>
                <w:szCs w:val="21"/>
                <w:highlight w:val="none"/>
              </w:rPr>
            </w:pPr>
            <w:r>
              <w:rPr>
                <w:b/>
                <w:color w:val="auto"/>
                <w:szCs w:val="21"/>
                <w:highlight w:val="none"/>
              </w:rPr>
              <w:t>序号</w:t>
            </w:r>
          </w:p>
        </w:tc>
        <w:tc>
          <w:tcPr>
            <w:tcW w:w="988" w:type="dxa"/>
            <w:vAlign w:val="center"/>
          </w:tcPr>
          <w:p w14:paraId="0E34226F">
            <w:pPr>
              <w:jc w:val="center"/>
              <w:rPr>
                <w:b/>
                <w:color w:val="auto"/>
                <w:szCs w:val="21"/>
                <w:highlight w:val="none"/>
              </w:rPr>
            </w:pPr>
            <w:r>
              <w:rPr>
                <w:rFonts w:hint="eastAsia"/>
                <w:b/>
                <w:color w:val="auto"/>
                <w:szCs w:val="21"/>
                <w:highlight w:val="none"/>
              </w:rPr>
              <w:t>类型</w:t>
            </w:r>
          </w:p>
        </w:tc>
        <w:tc>
          <w:tcPr>
            <w:tcW w:w="4600" w:type="dxa"/>
            <w:vAlign w:val="center"/>
          </w:tcPr>
          <w:p w14:paraId="7B9C4E86">
            <w:pPr>
              <w:jc w:val="center"/>
              <w:rPr>
                <w:b/>
                <w:color w:val="auto"/>
                <w:szCs w:val="21"/>
                <w:highlight w:val="none"/>
              </w:rPr>
            </w:pPr>
            <w:r>
              <w:rPr>
                <w:rFonts w:hint="eastAsia"/>
                <w:b/>
                <w:color w:val="auto"/>
                <w:szCs w:val="21"/>
                <w:highlight w:val="none"/>
              </w:rPr>
              <w:t>评分标准</w:t>
            </w:r>
          </w:p>
        </w:tc>
        <w:tc>
          <w:tcPr>
            <w:tcW w:w="1196" w:type="dxa"/>
            <w:vAlign w:val="center"/>
          </w:tcPr>
          <w:p w14:paraId="3FE2B723">
            <w:pPr>
              <w:jc w:val="center"/>
              <w:rPr>
                <w:b/>
                <w:color w:val="auto"/>
                <w:szCs w:val="21"/>
                <w:highlight w:val="none"/>
              </w:rPr>
            </w:pPr>
            <w:r>
              <w:rPr>
                <w:rFonts w:hint="eastAsia"/>
                <w:b/>
                <w:color w:val="auto"/>
                <w:szCs w:val="21"/>
                <w:highlight w:val="none"/>
              </w:rPr>
              <w:t>分值权重</w:t>
            </w:r>
          </w:p>
        </w:tc>
        <w:tc>
          <w:tcPr>
            <w:tcW w:w="1029" w:type="dxa"/>
            <w:vAlign w:val="center"/>
          </w:tcPr>
          <w:p w14:paraId="20FB8B8D">
            <w:pPr>
              <w:jc w:val="center"/>
              <w:rPr>
                <w:b/>
                <w:color w:val="auto"/>
                <w:szCs w:val="21"/>
                <w:highlight w:val="none"/>
              </w:rPr>
            </w:pPr>
            <w:r>
              <w:rPr>
                <w:b/>
                <w:color w:val="auto"/>
                <w:szCs w:val="21"/>
                <w:highlight w:val="none"/>
              </w:rPr>
              <w:t>说明</w:t>
            </w:r>
          </w:p>
        </w:tc>
      </w:tr>
      <w:tr w14:paraId="0249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BF6A1ED">
            <w:pPr>
              <w:jc w:val="center"/>
              <w:rPr>
                <w:b/>
                <w:color w:val="auto"/>
                <w:szCs w:val="21"/>
                <w:highlight w:val="none"/>
              </w:rPr>
            </w:pPr>
            <w:r>
              <w:rPr>
                <w:rFonts w:hint="eastAsia"/>
                <w:b/>
                <w:color w:val="auto"/>
                <w:szCs w:val="21"/>
                <w:highlight w:val="none"/>
              </w:rPr>
              <w:t>1</w:t>
            </w:r>
          </w:p>
        </w:tc>
        <w:tc>
          <w:tcPr>
            <w:tcW w:w="988" w:type="dxa"/>
            <w:vAlign w:val="center"/>
          </w:tcPr>
          <w:p w14:paraId="5F1773E9">
            <w:pPr>
              <w:jc w:val="center"/>
              <w:rPr>
                <w:color w:val="auto"/>
                <w:szCs w:val="21"/>
                <w:highlight w:val="none"/>
              </w:rPr>
            </w:pPr>
            <w:r>
              <w:rPr>
                <w:rFonts w:hint="eastAsia"/>
                <w:color w:val="auto"/>
                <w:szCs w:val="21"/>
                <w:highlight w:val="none"/>
              </w:rPr>
              <w:t>技术</w:t>
            </w:r>
          </w:p>
        </w:tc>
        <w:tc>
          <w:tcPr>
            <w:tcW w:w="4600" w:type="dxa"/>
            <w:vAlign w:val="center"/>
          </w:tcPr>
          <w:p w14:paraId="0884208F">
            <w:pPr>
              <w:rPr>
                <w:color w:val="auto"/>
                <w:szCs w:val="21"/>
                <w:highlight w:val="none"/>
              </w:rPr>
            </w:pPr>
            <w:r>
              <w:rPr>
                <w:rFonts w:hint="eastAsia"/>
                <w:color w:val="auto"/>
                <w:szCs w:val="21"/>
                <w:highlight w:val="none"/>
              </w:rPr>
              <w:t>项目设计方案（满分9分）</w:t>
            </w:r>
          </w:p>
          <w:p w14:paraId="45A42F68">
            <w:pPr>
              <w:rPr>
                <w:color w:val="auto"/>
                <w:szCs w:val="21"/>
                <w:highlight w:val="none"/>
              </w:rPr>
            </w:pPr>
            <w:r>
              <w:rPr>
                <w:rFonts w:hint="eastAsia"/>
                <w:color w:val="auto"/>
                <w:szCs w:val="21"/>
                <w:highlight w:val="none"/>
              </w:rPr>
              <w:t>由磋商小组成员根据各供应商所提供的项目设计方案进行独立评审打分，项目设计方案包含但不限于①总体方案设计，针对本项目的建设目标和需求，进行总体架构、业务架构、逻辑架构和网络架构设计；②需针对本项目进行技术路线设计；③需结合监狱实际需求进行详细的功能方案设计。</w:t>
            </w:r>
          </w:p>
          <w:p w14:paraId="44126327">
            <w:pPr>
              <w:rPr>
                <w:color w:val="auto"/>
                <w:szCs w:val="21"/>
                <w:highlight w:val="none"/>
              </w:rPr>
            </w:pPr>
            <w:r>
              <w:rPr>
                <w:rFonts w:hint="eastAsia"/>
                <w:color w:val="auto"/>
                <w:szCs w:val="21"/>
                <w:highlight w:val="none"/>
              </w:rPr>
              <w:t>一档（3分）：方案存在缺陷且缺少上述内容至少2项的；</w:t>
            </w:r>
          </w:p>
          <w:p w14:paraId="14AEA42C">
            <w:pPr>
              <w:rPr>
                <w:color w:val="auto"/>
                <w:szCs w:val="21"/>
                <w:highlight w:val="none"/>
              </w:rPr>
            </w:pPr>
            <w:r>
              <w:rPr>
                <w:rFonts w:hint="eastAsia"/>
                <w:color w:val="auto"/>
                <w:szCs w:val="21"/>
                <w:highlight w:val="none"/>
              </w:rPr>
              <w:t>二档（6分）：方案存在缺陷且缺少上述1项内容的；</w:t>
            </w:r>
          </w:p>
          <w:p w14:paraId="29C5F4E0">
            <w:pPr>
              <w:rPr>
                <w:color w:val="auto"/>
                <w:szCs w:val="21"/>
                <w:highlight w:val="none"/>
              </w:rPr>
            </w:pPr>
            <w:r>
              <w:rPr>
                <w:rFonts w:hint="eastAsia"/>
                <w:color w:val="auto"/>
                <w:szCs w:val="21"/>
                <w:highlight w:val="none"/>
              </w:rPr>
              <w:t>三档（9分）：方案不存在缺陷且不缺少上述内容的；</w:t>
            </w:r>
          </w:p>
          <w:p w14:paraId="6CF499F7">
            <w:pPr>
              <w:rPr>
                <w:color w:val="auto"/>
                <w:szCs w:val="21"/>
                <w:highlight w:val="none"/>
              </w:rPr>
            </w:pPr>
            <w:r>
              <w:rPr>
                <w:rFonts w:hint="eastAsia"/>
                <w:color w:val="auto"/>
                <w:szCs w:val="21"/>
                <w:highlight w:val="none"/>
              </w:rPr>
              <w:t>注：评审标准中所称“缺陷”是指①套用其他项目内容；②对同一问题前后表述矛盾；③存在逻辑漏洞、科学原理或常识错误；④不利于本项目目标的实现、现有技术条件下不可能实现的情形；⑤提供的方案的内容不完整或缺少关键点。</w:t>
            </w:r>
          </w:p>
        </w:tc>
        <w:tc>
          <w:tcPr>
            <w:tcW w:w="1196" w:type="dxa"/>
            <w:vAlign w:val="center"/>
          </w:tcPr>
          <w:p w14:paraId="72CC9BF8">
            <w:pPr>
              <w:rPr>
                <w:color w:val="auto"/>
                <w:szCs w:val="21"/>
                <w:highlight w:val="none"/>
              </w:rPr>
            </w:pPr>
            <w:r>
              <w:rPr>
                <w:rFonts w:hint="eastAsia"/>
                <w:color w:val="auto"/>
                <w:szCs w:val="21"/>
                <w:highlight w:val="none"/>
              </w:rPr>
              <w:t>0</w:t>
            </w:r>
            <w:r>
              <w:rPr>
                <w:color w:val="auto"/>
                <w:szCs w:val="21"/>
                <w:highlight w:val="none"/>
              </w:rPr>
              <w:t>-</w:t>
            </w:r>
            <w:r>
              <w:rPr>
                <w:rFonts w:hint="eastAsia"/>
                <w:color w:val="auto"/>
                <w:szCs w:val="21"/>
                <w:highlight w:val="none"/>
              </w:rPr>
              <w:t>9</w:t>
            </w:r>
          </w:p>
        </w:tc>
        <w:tc>
          <w:tcPr>
            <w:tcW w:w="1029" w:type="dxa"/>
            <w:vAlign w:val="center"/>
          </w:tcPr>
          <w:p w14:paraId="26B26128">
            <w:pPr>
              <w:rPr>
                <w:color w:val="auto"/>
                <w:szCs w:val="21"/>
                <w:highlight w:val="none"/>
              </w:rPr>
            </w:pPr>
          </w:p>
        </w:tc>
      </w:tr>
      <w:tr w14:paraId="70FF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8283B79">
            <w:pPr>
              <w:jc w:val="center"/>
              <w:rPr>
                <w:b/>
                <w:color w:val="auto"/>
                <w:szCs w:val="21"/>
                <w:highlight w:val="none"/>
              </w:rPr>
            </w:pPr>
            <w:r>
              <w:rPr>
                <w:rFonts w:hint="eastAsia"/>
                <w:b/>
                <w:color w:val="auto"/>
                <w:szCs w:val="21"/>
                <w:highlight w:val="none"/>
              </w:rPr>
              <w:t>2</w:t>
            </w:r>
          </w:p>
        </w:tc>
        <w:tc>
          <w:tcPr>
            <w:tcW w:w="988" w:type="dxa"/>
            <w:vAlign w:val="center"/>
          </w:tcPr>
          <w:p w14:paraId="1CBBE5CF">
            <w:pPr>
              <w:jc w:val="center"/>
              <w:rPr>
                <w:color w:val="auto"/>
                <w:szCs w:val="21"/>
                <w:highlight w:val="none"/>
              </w:rPr>
            </w:pPr>
            <w:r>
              <w:rPr>
                <w:rFonts w:hint="eastAsia"/>
                <w:color w:val="auto"/>
                <w:szCs w:val="21"/>
                <w:highlight w:val="none"/>
              </w:rPr>
              <w:t>技术</w:t>
            </w:r>
          </w:p>
        </w:tc>
        <w:tc>
          <w:tcPr>
            <w:tcW w:w="4600" w:type="dxa"/>
            <w:vAlign w:val="center"/>
          </w:tcPr>
          <w:p w14:paraId="367F0EC0">
            <w:pPr>
              <w:rPr>
                <w:color w:val="auto"/>
                <w:szCs w:val="21"/>
                <w:highlight w:val="none"/>
              </w:rPr>
            </w:pPr>
            <w:r>
              <w:rPr>
                <w:rFonts w:hint="eastAsia"/>
                <w:color w:val="auto"/>
                <w:szCs w:val="21"/>
                <w:highlight w:val="none"/>
              </w:rPr>
              <w:t>技术响应情况（满分25分）</w:t>
            </w:r>
          </w:p>
          <w:p w14:paraId="68BD2FB9">
            <w:pPr>
              <w:rPr>
                <w:color w:val="auto"/>
                <w:szCs w:val="21"/>
                <w:highlight w:val="none"/>
              </w:rPr>
            </w:pPr>
            <w:r>
              <w:rPr>
                <w:rFonts w:hint="eastAsia"/>
                <w:color w:val="auto"/>
                <w:szCs w:val="21"/>
                <w:highlight w:val="none"/>
              </w:rPr>
              <w:t>根据各供应商对技术参数的响应，由磋商小组进行评分。标注“▲”技术参数为必须满足的条款，负偏离则竞标无效，标注“★”的条款为重要参数，共计10个，全部满足得20分，供应商有一项不满足扣2分；未标注“★”的参数为普通参数，共计50个，全部满足得5分，供应商有一项不满足扣0.1分。</w:t>
            </w:r>
          </w:p>
        </w:tc>
        <w:tc>
          <w:tcPr>
            <w:tcW w:w="1196" w:type="dxa"/>
            <w:vAlign w:val="center"/>
          </w:tcPr>
          <w:p w14:paraId="059D4AED">
            <w:pPr>
              <w:rPr>
                <w:color w:val="auto"/>
                <w:szCs w:val="21"/>
                <w:highlight w:val="none"/>
              </w:rPr>
            </w:pPr>
            <w:r>
              <w:rPr>
                <w:rFonts w:hint="eastAsia"/>
                <w:color w:val="auto"/>
                <w:szCs w:val="21"/>
                <w:highlight w:val="none"/>
              </w:rPr>
              <w:t>0-25</w:t>
            </w:r>
          </w:p>
        </w:tc>
        <w:tc>
          <w:tcPr>
            <w:tcW w:w="1029" w:type="dxa"/>
            <w:vAlign w:val="center"/>
          </w:tcPr>
          <w:p w14:paraId="7F464A5B">
            <w:pPr>
              <w:rPr>
                <w:color w:val="auto"/>
                <w:szCs w:val="21"/>
                <w:highlight w:val="none"/>
              </w:rPr>
            </w:pPr>
          </w:p>
        </w:tc>
      </w:tr>
      <w:tr w14:paraId="55E5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0CC480F">
            <w:pPr>
              <w:jc w:val="center"/>
              <w:rPr>
                <w:b/>
                <w:color w:val="auto"/>
                <w:szCs w:val="21"/>
                <w:highlight w:val="none"/>
              </w:rPr>
            </w:pPr>
            <w:r>
              <w:rPr>
                <w:rFonts w:hint="eastAsia"/>
                <w:b/>
                <w:color w:val="auto"/>
                <w:szCs w:val="21"/>
                <w:highlight w:val="none"/>
              </w:rPr>
              <w:t>3</w:t>
            </w:r>
          </w:p>
        </w:tc>
        <w:tc>
          <w:tcPr>
            <w:tcW w:w="988" w:type="dxa"/>
            <w:vAlign w:val="center"/>
          </w:tcPr>
          <w:p w14:paraId="54629FAE">
            <w:pPr>
              <w:jc w:val="center"/>
              <w:rPr>
                <w:color w:val="auto"/>
                <w:szCs w:val="21"/>
                <w:highlight w:val="none"/>
              </w:rPr>
            </w:pPr>
            <w:r>
              <w:rPr>
                <w:rFonts w:hint="eastAsia"/>
                <w:color w:val="auto"/>
                <w:szCs w:val="21"/>
                <w:highlight w:val="none"/>
              </w:rPr>
              <w:t>技术</w:t>
            </w:r>
          </w:p>
        </w:tc>
        <w:tc>
          <w:tcPr>
            <w:tcW w:w="4600" w:type="dxa"/>
            <w:vAlign w:val="center"/>
          </w:tcPr>
          <w:p w14:paraId="498A7BB7">
            <w:pPr>
              <w:rPr>
                <w:color w:val="auto"/>
                <w:szCs w:val="21"/>
                <w:highlight w:val="none"/>
              </w:rPr>
            </w:pPr>
            <w:r>
              <w:rPr>
                <w:rFonts w:hint="eastAsia"/>
                <w:color w:val="auto"/>
                <w:szCs w:val="21"/>
                <w:highlight w:val="none"/>
              </w:rPr>
              <w:t>系统演示（满分1</w:t>
            </w:r>
            <w:r>
              <w:rPr>
                <w:rFonts w:hint="eastAsia"/>
                <w:color w:val="auto"/>
                <w:szCs w:val="21"/>
                <w:highlight w:val="none"/>
                <w:lang w:val="en-US" w:eastAsia="zh-CN"/>
              </w:rPr>
              <w:t>2</w:t>
            </w:r>
            <w:r>
              <w:rPr>
                <w:rFonts w:hint="eastAsia"/>
                <w:color w:val="auto"/>
                <w:szCs w:val="21"/>
                <w:highlight w:val="none"/>
              </w:rPr>
              <w:t>分）</w:t>
            </w:r>
          </w:p>
          <w:p w14:paraId="33E3ECC7">
            <w:pPr>
              <w:rPr>
                <w:color w:val="auto"/>
                <w:szCs w:val="21"/>
                <w:highlight w:val="none"/>
              </w:rPr>
            </w:pPr>
            <w:r>
              <w:rPr>
                <w:rFonts w:hint="eastAsia"/>
                <w:color w:val="auto"/>
                <w:szCs w:val="21"/>
                <w:highlight w:val="none"/>
              </w:rPr>
              <w:t>演示要求：供应商需自备笔记本电脑和搭建网络（局域网），搭建演示环境。</w:t>
            </w:r>
          </w:p>
          <w:p w14:paraId="7402F496">
            <w:pPr>
              <w:rPr>
                <w:color w:val="auto"/>
                <w:szCs w:val="21"/>
                <w:highlight w:val="none"/>
              </w:rPr>
            </w:pPr>
            <w:r>
              <w:rPr>
                <w:rFonts w:hint="eastAsia"/>
                <w:color w:val="auto"/>
                <w:szCs w:val="21"/>
                <w:highlight w:val="none"/>
              </w:rPr>
              <w:t>各项评分标准：根据供应商的演示，从功能要素是否齐全、业务逻辑是否清晰是否完全符合以上要求及演示效果进行评价；</w:t>
            </w:r>
          </w:p>
          <w:p w14:paraId="1A9E8675">
            <w:pPr>
              <w:rPr>
                <w:b/>
                <w:bCs/>
                <w:color w:val="auto"/>
                <w:szCs w:val="21"/>
                <w:highlight w:val="none"/>
              </w:rPr>
            </w:pPr>
            <w:r>
              <w:rPr>
                <w:rFonts w:hint="eastAsia"/>
                <w:b/>
                <w:bCs/>
                <w:color w:val="auto"/>
                <w:szCs w:val="21"/>
                <w:highlight w:val="none"/>
              </w:rPr>
              <w:t>一、中文语音实时转写引擎演示内容：</w:t>
            </w:r>
          </w:p>
          <w:p w14:paraId="78C894A1">
            <w:pPr>
              <w:rPr>
                <w:color w:val="auto"/>
                <w:szCs w:val="21"/>
                <w:highlight w:val="none"/>
              </w:rPr>
            </w:pPr>
            <w:r>
              <w:rPr>
                <w:rFonts w:hint="eastAsia"/>
                <w:color w:val="auto"/>
                <w:szCs w:val="21"/>
                <w:highlight w:val="none"/>
              </w:rPr>
              <w:t>1.根据现场随机选择“学习强国APP”等主流媒体当日文章，截取不少于300字内容，进行中文标准普通话朗读，现场进行实时转写结果正确率在98%或以上。</w:t>
            </w:r>
          </w:p>
          <w:p w14:paraId="38EB14BB">
            <w:pPr>
              <w:rPr>
                <w:color w:val="auto"/>
                <w:highlight w:val="none"/>
              </w:rPr>
            </w:pPr>
            <w:r>
              <w:rPr>
                <w:rFonts w:hint="eastAsia"/>
                <w:color w:val="auto"/>
                <w:szCs w:val="21"/>
                <w:highlight w:val="none"/>
              </w:rPr>
              <w:t>2.现场演示系统中文标准普通话实时转写模块和会见双方角色分离，要求其识别准确率在99%以上。</w:t>
            </w:r>
          </w:p>
          <w:p w14:paraId="59AAE35E">
            <w:pPr>
              <w:rPr>
                <w:color w:val="auto"/>
                <w:highlight w:val="none"/>
              </w:rPr>
            </w:pPr>
            <w:r>
              <w:rPr>
                <w:rFonts w:hint="eastAsia"/>
                <w:color w:val="auto"/>
                <w:szCs w:val="21"/>
                <w:highlight w:val="none"/>
              </w:rPr>
              <w:t>现场产品演示满足要求的得2分，现场提供满足要求的演示视频或者PPT得1分，不满足不得分，总计4分；</w:t>
            </w:r>
          </w:p>
          <w:p w14:paraId="636FA0DE">
            <w:pPr>
              <w:rPr>
                <w:b/>
                <w:bCs/>
                <w:color w:val="auto"/>
                <w:szCs w:val="21"/>
                <w:highlight w:val="none"/>
              </w:rPr>
            </w:pPr>
            <w:r>
              <w:rPr>
                <w:rFonts w:hint="eastAsia"/>
                <w:b/>
                <w:bCs/>
                <w:color w:val="auto"/>
                <w:szCs w:val="21"/>
                <w:highlight w:val="none"/>
              </w:rPr>
              <w:t>二、亲情电话智能侦听模块演示内容：</w:t>
            </w:r>
          </w:p>
          <w:p w14:paraId="53AFCF4D">
            <w:pPr>
              <w:rPr>
                <w:color w:val="auto"/>
                <w:szCs w:val="21"/>
                <w:highlight w:val="none"/>
              </w:rPr>
            </w:pPr>
            <w:r>
              <w:rPr>
                <w:rFonts w:hint="eastAsia"/>
                <w:color w:val="auto"/>
                <w:szCs w:val="21"/>
                <w:highlight w:val="none"/>
              </w:rPr>
              <w:t>现场演示语音实时转写引擎对亲情电话的转写和关键词识别效果，包含以下相关内容：</w:t>
            </w:r>
          </w:p>
          <w:p w14:paraId="3CD71704">
            <w:pPr>
              <w:rPr>
                <w:color w:val="auto"/>
                <w:szCs w:val="21"/>
                <w:highlight w:val="none"/>
              </w:rPr>
            </w:pPr>
            <w:r>
              <w:rPr>
                <w:rFonts w:hint="eastAsia"/>
                <w:color w:val="auto"/>
                <w:szCs w:val="21"/>
                <w:highlight w:val="none"/>
              </w:rPr>
              <w:t>1.敏感词自定义：系统支持用户自定义添加、删除敏感词汇，做到敏感词的及时更新</w:t>
            </w:r>
          </w:p>
          <w:p w14:paraId="2463D43F">
            <w:pPr>
              <w:rPr>
                <w:color w:val="auto"/>
                <w:szCs w:val="21"/>
                <w:highlight w:val="none"/>
              </w:rPr>
            </w:pPr>
            <w:r>
              <w:rPr>
                <w:rFonts w:hint="eastAsia"/>
                <w:color w:val="auto"/>
                <w:szCs w:val="21"/>
                <w:highlight w:val="none"/>
              </w:rPr>
              <w:t>2.敏感词自动检出：系统支持针对通话内容的文本处理，并与用户设定的敏感词库的实时比对识别，自动检出</w:t>
            </w:r>
          </w:p>
          <w:p w14:paraId="0909A1B2">
            <w:pPr>
              <w:rPr>
                <w:color w:val="auto"/>
                <w:szCs w:val="21"/>
                <w:highlight w:val="none"/>
              </w:rPr>
            </w:pPr>
            <w:r>
              <w:rPr>
                <w:rFonts w:hint="eastAsia"/>
                <w:color w:val="auto"/>
                <w:szCs w:val="21"/>
                <w:highlight w:val="none"/>
              </w:rPr>
              <w:t>3.敏感词预警：针对比中的敏感词汇，系统提供预警功能，包括：文本标红、高亮预警功能，及时提醒工作人员查看</w:t>
            </w:r>
          </w:p>
          <w:p w14:paraId="5CF839E1">
            <w:pPr>
              <w:rPr>
                <w:color w:val="auto"/>
                <w:szCs w:val="21"/>
                <w:highlight w:val="none"/>
              </w:rPr>
            </w:pPr>
            <w:r>
              <w:rPr>
                <w:rFonts w:hint="eastAsia"/>
                <w:color w:val="auto"/>
                <w:szCs w:val="21"/>
                <w:highlight w:val="none"/>
              </w:rPr>
              <w:t>4.敏感词统计展示：针对比中的敏感词，系统支持敏感词列表展示并实时统计敏感词出现频次。</w:t>
            </w:r>
          </w:p>
          <w:p w14:paraId="4D8CFE53">
            <w:pPr>
              <w:rPr>
                <w:color w:val="auto"/>
                <w:szCs w:val="21"/>
                <w:highlight w:val="none"/>
              </w:rPr>
            </w:pPr>
            <w:r>
              <w:rPr>
                <w:rFonts w:hint="eastAsia"/>
                <w:color w:val="auto"/>
                <w:szCs w:val="21"/>
                <w:highlight w:val="none"/>
              </w:rPr>
              <w:t>第1-</w:t>
            </w:r>
            <w:r>
              <w:rPr>
                <w:rFonts w:hint="eastAsia"/>
                <w:color w:val="auto"/>
                <w:szCs w:val="21"/>
                <w:highlight w:val="none"/>
                <w:lang w:val="en-US" w:eastAsia="zh-CN"/>
              </w:rPr>
              <w:t>4</w:t>
            </w:r>
            <w:r>
              <w:rPr>
                <w:rFonts w:hint="eastAsia"/>
                <w:color w:val="auto"/>
                <w:szCs w:val="21"/>
                <w:highlight w:val="none"/>
              </w:rPr>
              <w:t>项现场产品演示满足要求的每一项得2分，现场提供满足要求的演示视频或者PPT每一项得0.5分，不满足不得分，总计8分；</w:t>
            </w:r>
          </w:p>
        </w:tc>
        <w:tc>
          <w:tcPr>
            <w:tcW w:w="1196" w:type="dxa"/>
            <w:vAlign w:val="center"/>
          </w:tcPr>
          <w:p w14:paraId="0BF9EB1C">
            <w:pPr>
              <w:rPr>
                <w:color w:val="auto"/>
                <w:szCs w:val="21"/>
                <w:highlight w:val="none"/>
              </w:rPr>
            </w:pPr>
            <w:r>
              <w:rPr>
                <w:rFonts w:hint="eastAsia"/>
                <w:color w:val="auto"/>
                <w:szCs w:val="21"/>
                <w:highlight w:val="none"/>
              </w:rPr>
              <w:t>0-12</w:t>
            </w:r>
          </w:p>
        </w:tc>
        <w:tc>
          <w:tcPr>
            <w:tcW w:w="1029" w:type="dxa"/>
            <w:vAlign w:val="center"/>
          </w:tcPr>
          <w:p w14:paraId="31AD21B2">
            <w:pPr>
              <w:rPr>
                <w:color w:val="auto"/>
                <w:szCs w:val="21"/>
                <w:highlight w:val="none"/>
              </w:rPr>
            </w:pPr>
          </w:p>
        </w:tc>
      </w:tr>
      <w:tr w14:paraId="77A3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0B75CD7">
            <w:pPr>
              <w:jc w:val="center"/>
              <w:rPr>
                <w:b/>
                <w:color w:val="auto"/>
                <w:szCs w:val="21"/>
                <w:highlight w:val="none"/>
              </w:rPr>
            </w:pPr>
            <w:r>
              <w:rPr>
                <w:rFonts w:hint="eastAsia"/>
                <w:b/>
                <w:color w:val="auto"/>
                <w:szCs w:val="21"/>
                <w:highlight w:val="none"/>
              </w:rPr>
              <w:t>4</w:t>
            </w:r>
          </w:p>
        </w:tc>
        <w:tc>
          <w:tcPr>
            <w:tcW w:w="988" w:type="dxa"/>
            <w:vAlign w:val="center"/>
          </w:tcPr>
          <w:p w14:paraId="68932B0E">
            <w:pPr>
              <w:jc w:val="center"/>
              <w:rPr>
                <w:color w:val="auto"/>
                <w:szCs w:val="21"/>
                <w:highlight w:val="none"/>
              </w:rPr>
            </w:pPr>
            <w:r>
              <w:rPr>
                <w:rFonts w:hint="eastAsia"/>
                <w:color w:val="auto"/>
                <w:szCs w:val="21"/>
                <w:highlight w:val="none"/>
              </w:rPr>
              <w:t>技术</w:t>
            </w:r>
          </w:p>
        </w:tc>
        <w:tc>
          <w:tcPr>
            <w:tcW w:w="4600" w:type="dxa"/>
            <w:vAlign w:val="center"/>
          </w:tcPr>
          <w:p w14:paraId="690D69C2">
            <w:pPr>
              <w:rPr>
                <w:color w:val="auto"/>
                <w:szCs w:val="21"/>
                <w:highlight w:val="none"/>
              </w:rPr>
            </w:pPr>
            <w:r>
              <w:rPr>
                <w:rFonts w:hint="eastAsia"/>
                <w:color w:val="auto"/>
                <w:szCs w:val="21"/>
                <w:highlight w:val="none"/>
              </w:rPr>
              <w:t>实施方案（满分12分）</w:t>
            </w:r>
          </w:p>
          <w:p w14:paraId="0DA65C16">
            <w:pPr>
              <w:rPr>
                <w:color w:val="auto"/>
                <w:szCs w:val="21"/>
                <w:highlight w:val="none"/>
              </w:rPr>
            </w:pPr>
            <w:r>
              <w:rPr>
                <w:rFonts w:hint="eastAsia"/>
                <w:color w:val="auto"/>
                <w:szCs w:val="21"/>
                <w:highlight w:val="none"/>
              </w:rPr>
              <w:t>由磋商小组成员根据各供应商所提供的实施方案进行独立评审打分，实施方案包含但不限于①系统集成与安装部署方案；②组织结构与分工；③项目详细进度安排；④质量控制与安全管理；⑤试运行方案；⑥验收方案。</w:t>
            </w:r>
          </w:p>
          <w:p w14:paraId="01B66360">
            <w:pPr>
              <w:rPr>
                <w:color w:val="auto"/>
                <w:szCs w:val="21"/>
                <w:highlight w:val="none"/>
              </w:rPr>
            </w:pPr>
            <w:r>
              <w:rPr>
                <w:rFonts w:hint="eastAsia"/>
                <w:color w:val="auto"/>
                <w:szCs w:val="21"/>
                <w:highlight w:val="none"/>
              </w:rPr>
              <w:t>一档（2分）：方案存在缺陷且缺少上述内容至少5项的；</w:t>
            </w:r>
          </w:p>
          <w:p w14:paraId="063AB7D7">
            <w:pPr>
              <w:rPr>
                <w:color w:val="auto"/>
                <w:szCs w:val="21"/>
                <w:highlight w:val="none"/>
              </w:rPr>
            </w:pPr>
            <w:r>
              <w:rPr>
                <w:rFonts w:hint="eastAsia"/>
                <w:color w:val="auto"/>
                <w:szCs w:val="21"/>
                <w:highlight w:val="none"/>
              </w:rPr>
              <w:t>二档（4分）：方案存在缺陷且缺少上述4项内容的；</w:t>
            </w:r>
          </w:p>
          <w:p w14:paraId="49D3FE48">
            <w:pPr>
              <w:rPr>
                <w:color w:val="auto"/>
                <w:szCs w:val="21"/>
                <w:highlight w:val="none"/>
              </w:rPr>
            </w:pPr>
            <w:r>
              <w:rPr>
                <w:rFonts w:hint="eastAsia"/>
                <w:color w:val="auto"/>
                <w:szCs w:val="21"/>
                <w:highlight w:val="none"/>
              </w:rPr>
              <w:t>三档（6分）：方案存在缺陷且缺少上述3项内容的；</w:t>
            </w:r>
          </w:p>
          <w:p w14:paraId="76D38083">
            <w:pPr>
              <w:rPr>
                <w:color w:val="auto"/>
                <w:szCs w:val="21"/>
                <w:highlight w:val="none"/>
              </w:rPr>
            </w:pPr>
            <w:r>
              <w:rPr>
                <w:rFonts w:hint="eastAsia"/>
                <w:color w:val="auto"/>
                <w:szCs w:val="21"/>
                <w:highlight w:val="none"/>
              </w:rPr>
              <w:t>四档（8分）：方案存在缺陷且缺少上述2项内容的；</w:t>
            </w:r>
          </w:p>
          <w:p w14:paraId="61E7910A">
            <w:pPr>
              <w:rPr>
                <w:color w:val="auto"/>
                <w:szCs w:val="21"/>
                <w:highlight w:val="none"/>
              </w:rPr>
            </w:pPr>
            <w:r>
              <w:rPr>
                <w:rFonts w:hint="eastAsia"/>
                <w:color w:val="auto"/>
                <w:szCs w:val="21"/>
                <w:highlight w:val="none"/>
              </w:rPr>
              <w:t>五档（10分）：方案存在缺陷且缺少上述1项内容的；</w:t>
            </w:r>
          </w:p>
          <w:p w14:paraId="3A716672">
            <w:pPr>
              <w:rPr>
                <w:color w:val="auto"/>
                <w:szCs w:val="21"/>
                <w:highlight w:val="none"/>
              </w:rPr>
            </w:pPr>
            <w:r>
              <w:rPr>
                <w:rFonts w:hint="eastAsia"/>
                <w:color w:val="auto"/>
                <w:szCs w:val="21"/>
                <w:highlight w:val="none"/>
              </w:rPr>
              <w:t>六档（12分）：方案不存在缺陷且不缺少上述内容的；</w:t>
            </w:r>
          </w:p>
          <w:p w14:paraId="46A5E15E">
            <w:pPr>
              <w:rPr>
                <w:color w:val="auto"/>
                <w:szCs w:val="21"/>
                <w:highlight w:val="none"/>
              </w:rPr>
            </w:pPr>
            <w:r>
              <w:rPr>
                <w:rFonts w:hint="eastAsia"/>
                <w:color w:val="auto"/>
                <w:szCs w:val="21"/>
                <w:highlight w:val="none"/>
              </w:rPr>
              <w:t>注：评审标准中所称“缺陷”是指①套用其他项目内容；②对同一问题前后表述矛盾；③存在逻辑漏洞、科学原理或常识错误；④不利于本项目目标的实现、现有技术条件下不可能实现的情形；⑤提供的方案的内容不完整或缺少关键点。</w:t>
            </w:r>
          </w:p>
        </w:tc>
        <w:tc>
          <w:tcPr>
            <w:tcW w:w="1196" w:type="dxa"/>
            <w:vAlign w:val="center"/>
          </w:tcPr>
          <w:p w14:paraId="3FA84DCC">
            <w:pPr>
              <w:rPr>
                <w:color w:val="auto"/>
                <w:szCs w:val="21"/>
                <w:highlight w:val="none"/>
              </w:rPr>
            </w:pPr>
            <w:r>
              <w:rPr>
                <w:rFonts w:hint="eastAsia"/>
                <w:color w:val="auto"/>
                <w:szCs w:val="21"/>
                <w:highlight w:val="none"/>
              </w:rPr>
              <w:t>0-12</w:t>
            </w:r>
          </w:p>
        </w:tc>
        <w:tc>
          <w:tcPr>
            <w:tcW w:w="1029" w:type="dxa"/>
            <w:vAlign w:val="center"/>
          </w:tcPr>
          <w:p w14:paraId="7E08EBBF">
            <w:pPr>
              <w:rPr>
                <w:color w:val="auto"/>
                <w:szCs w:val="21"/>
                <w:highlight w:val="none"/>
              </w:rPr>
            </w:pPr>
          </w:p>
        </w:tc>
      </w:tr>
      <w:tr w14:paraId="7716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8DFD7EE">
            <w:pPr>
              <w:jc w:val="center"/>
              <w:rPr>
                <w:b/>
                <w:color w:val="auto"/>
                <w:szCs w:val="21"/>
                <w:highlight w:val="none"/>
              </w:rPr>
            </w:pPr>
            <w:r>
              <w:rPr>
                <w:rFonts w:hint="eastAsia"/>
                <w:b/>
                <w:color w:val="auto"/>
                <w:szCs w:val="21"/>
                <w:highlight w:val="none"/>
              </w:rPr>
              <w:t>5</w:t>
            </w:r>
          </w:p>
        </w:tc>
        <w:tc>
          <w:tcPr>
            <w:tcW w:w="988" w:type="dxa"/>
            <w:vAlign w:val="center"/>
          </w:tcPr>
          <w:p w14:paraId="5327D5DE">
            <w:pPr>
              <w:jc w:val="center"/>
              <w:rPr>
                <w:color w:val="auto"/>
                <w:szCs w:val="21"/>
                <w:highlight w:val="none"/>
              </w:rPr>
            </w:pPr>
            <w:r>
              <w:rPr>
                <w:rFonts w:hint="eastAsia"/>
                <w:color w:val="auto"/>
                <w:szCs w:val="21"/>
                <w:highlight w:val="none"/>
              </w:rPr>
              <w:t>技术</w:t>
            </w:r>
          </w:p>
        </w:tc>
        <w:tc>
          <w:tcPr>
            <w:tcW w:w="4600" w:type="dxa"/>
            <w:vAlign w:val="center"/>
          </w:tcPr>
          <w:p w14:paraId="329B0F50">
            <w:pPr>
              <w:rPr>
                <w:color w:val="auto"/>
                <w:szCs w:val="21"/>
                <w:highlight w:val="none"/>
              </w:rPr>
            </w:pPr>
            <w:r>
              <w:rPr>
                <w:rFonts w:hint="eastAsia"/>
                <w:color w:val="auto"/>
                <w:szCs w:val="21"/>
                <w:highlight w:val="none"/>
              </w:rPr>
              <w:t>培训方案（满分5分）</w:t>
            </w:r>
          </w:p>
          <w:p w14:paraId="5A87D92E">
            <w:pPr>
              <w:rPr>
                <w:color w:val="auto"/>
                <w:szCs w:val="21"/>
                <w:highlight w:val="none"/>
              </w:rPr>
            </w:pPr>
            <w:r>
              <w:rPr>
                <w:rFonts w:hint="eastAsia"/>
                <w:color w:val="auto"/>
                <w:szCs w:val="21"/>
                <w:highlight w:val="none"/>
              </w:rPr>
              <w:t>由磋商小组成员根据各供应商所提供的培训方案进行独立评审打分，培训方案包含但不限于①培训组织机构；②培训内容；③培训大纲；④培训计划；⑤培训对象。</w:t>
            </w:r>
          </w:p>
          <w:p w14:paraId="123640B3">
            <w:pPr>
              <w:rPr>
                <w:color w:val="auto"/>
                <w:szCs w:val="21"/>
                <w:highlight w:val="none"/>
              </w:rPr>
            </w:pPr>
            <w:r>
              <w:rPr>
                <w:rFonts w:hint="eastAsia"/>
                <w:color w:val="auto"/>
                <w:szCs w:val="21"/>
                <w:highlight w:val="none"/>
              </w:rPr>
              <w:t>一档（1分）：方案存在缺陷且缺少上述内容至少4项的；</w:t>
            </w:r>
          </w:p>
          <w:p w14:paraId="49036C0B">
            <w:pPr>
              <w:rPr>
                <w:color w:val="auto"/>
                <w:szCs w:val="21"/>
                <w:highlight w:val="none"/>
              </w:rPr>
            </w:pPr>
            <w:r>
              <w:rPr>
                <w:rFonts w:hint="eastAsia"/>
                <w:color w:val="auto"/>
                <w:szCs w:val="21"/>
                <w:highlight w:val="none"/>
              </w:rPr>
              <w:t>二档（2分）：方案存在缺陷且缺少上述3项内容的；</w:t>
            </w:r>
          </w:p>
          <w:p w14:paraId="047A4F0D">
            <w:pPr>
              <w:rPr>
                <w:color w:val="auto"/>
                <w:szCs w:val="21"/>
                <w:highlight w:val="none"/>
              </w:rPr>
            </w:pPr>
            <w:r>
              <w:rPr>
                <w:rFonts w:hint="eastAsia"/>
                <w:color w:val="auto"/>
                <w:szCs w:val="21"/>
                <w:highlight w:val="none"/>
              </w:rPr>
              <w:t>三档（3分）：方案存在缺陷且缺少上述2项内容的；</w:t>
            </w:r>
          </w:p>
          <w:p w14:paraId="0FC27548">
            <w:pPr>
              <w:rPr>
                <w:color w:val="auto"/>
                <w:szCs w:val="21"/>
                <w:highlight w:val="none"/>
              </w:rPr>
            </w:pPr>
            <w:r>
              <w:rPr>
                <w:rFonts w:hint="eastAsia"/>
                <w:color w:val="auto"/>
                <w:szCs w:val="21"/>
                <w:highlight w:val="none"/>
              </w:rPr>
              <w:t>四档（4分）：方案存在缺陷且缺少上述1项内容的；</w:t>
            </w:r>
          </w:p>
          <w:p w14:paraId="543D44ED">
            <w:pPr>
              <w:rPr>
                <w:color w:val="auto"/>
                <w:szCs w:val="21"/>
                <w:highlight w:val="none"/>
              </w:rPr>
            </w:pPr>
            <w:r>
              <w:rPr>
                <w:rFonts w:hint="eastAsia"/>
                <w:color w:val="auto"/>
                <w:szCs w:val="21"/>
                <w:highlight w:val="none"/>
              </w:rPr>
              <w:t>五档（5分）：方案不存在缺陷且不缺少上述内容的；</w:t>
            </w:r>
          </w:p>
          <w:p w14:paraId="7522788F">
            <w:pPr>
              <w:rPr>
                <w:color w:val="auto"/>
                <w:szCs w:val="21"/>
                <w:highlight w:val="none"/>
              </w:rPr>
            </w:pPr>
            <w:r>
              <w:rPr>
                <w:rFonts w:hint="eastAsia"/>
                <w:color w:val="auto"/>
                <w:szCs w:val="21"/>
                <w:highlight w:val="none"/>
              </w:rPr>
              <w:t>注：评审标准中所称“缺陷”是指①套用其他项目内容；②对同一问题前后表述矛盾；③存在逻辑漏洞、科学原理或常识错误；④不利于本项目目标的实现、现有技术条件下不可能实现的情形；⑤提供的方案的内容不完整或缺少关键点。</w:t>
            </w:r>
          </w:p>
        </w:tc>
        <w:tc>
          <w:tcPr>
            <w:tcW w:w="1196" w:type="dxa"/>
            <w:vAlign w:val="center"/>
          </w:tcPr>
          <w:p w14:paraId="22578A74">
            <w:pPr>
              <w:rPr>
                <w:color w:val="auto"/>
                <w:szCs w:val="21"/>
                <w:highlight w:val="none"/>
              </w:rPr>
            </w:pPr>
            <w:r>
              <w:rPr>
                <w:rFonts w:hint="eastAsia"/>
                <w:color w:val="auto"/>
                <w:szCs w:val="21"/>
                <w:highlight w:val="none"/>
              </w:rPr>
              <w:t>0-5</w:t>
            </w:r>
          </w:p>
        </w:tc>
        <w:tc>
          <w:tcPr>
            <w:tcW w:w="1029" w:type="dxa"/>
            <w:vAlign w:val="center"/>
          </w:tcPr>
          <w:p w14:paraId="5CFA0140">
            <w:pPr>
              <w:rPr>
                <w:color w:val="auto"/>
                <w:szCs w:val="21"/>
                <w:highlight w:val="none"/>
              </w:rPr>
            </w:pPr>
          </w:p>
        </w:tc>
      </w:tr>
      <w:tr w14:paraId="036B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8E11D82">
            <w:pPr>
              <w:jc w:val="center"/>
              <w:rPr>
                <w:b/>
                <w:color w:val="auto"/>
                <w:szCs w:val="21"/>
                <w:highlight w:val="none"/>
              </w:rPr>
            </w:pPr>
            <w:r>
              <w:rPr>
                <w:rFonts w:hint="eastAsia"/>
                <w:b/>
                <w:color w:val="auto"/>
                <w:szCs w:val="21"/>
                <w:highlight w:val="none"/>
              </w:rPr>
              <w:t>6</w:t>
            </w:r>
          </w:p>
        </w:tc>
        <w:tc>
          <w:tcPr>
            <w:tcW w:w="988" w:type="dxa"/>
            <w:vAlign w:val="center"/>
          </w:tcPr>
          <w:p w14:paraId="34D52ADB">
            <w:pPr>
              <w:jc w:val="center"/>
              <w:rPr>
                <w:color w:val="auto"/>
                <w:szCs w:val="21"/>
                <w:highlight w:val="none"/>
              </w:rPr>
            </w:pPr>
            <w:r>
              <w:rPr>
                <w:rFonts w:hint="eastAsia"/>
                <w:color w:val="auto"/>
                <w:szCs w:val="21"/>
                <w:highlight w:val="none"/>
              </w:rPr>
              <w:t>技术</w:t>
            </w:r>
          </w:p>
        </w:tc>
        <w:tc>
          <w:tcPr>
            <w:tcW w:w="4600" w:type="dxa"/>
            <w:vAlign w:val="center"/>
          </w:tcPr>
          <w:p w14:paraId="001BF664">
            <w:pPr>
              <w:rPr>
                <w:color w:val="auto"/>
                <w:szCs w:val="21"/>
                <w:highlight w:val="none"/>
              </w:rPr>
            </w:pPr>
            <w:r>
              <w:rPr>
                <w:rFonts w:hint="eastAsia"/>
                <w:color w:val="auto"/>
                <w:szCs w:val="21"/>
                <w:highlight w:val="none"/>
              </w:rPr>
              <w:t>售后服务方案（满分</w:t>
            </w:r>
            <w:r>
              <w:rPr>
                <w:color w:val="auto"/>
                <w:szCs w:val="21"/>
                <w:highlight w:val="none"/>
              </w:rPr>
              <w:t>8</w:t>
            </w:r>
            <w:r>
              <w:rPr>
                <w:rFonts w:hint="eastAsia"/>
                <w:color w:val="auto"/>
                <w:szCs w:val="21"/>
                <w:highlight w:val="none"/>
              </w:rPr>
              <w:t>分）</w:t>
            </w:r>
          </w:p>
          <w:p w14:paraId="6492E526">
            <w:pPr>
              <w:rPr>
                <w:color w:val="auto"/>
                <w:szCs w:val="21"/>
                <w:highlight w:val="none"/>
              </w:rPr>
            </w:pPr>
            <w:r>
              <w:rPr>
                <w:rFonts w:hint="eastAsia"/>
                <w:color w:val="auto"/>
                <w:szCs w:val="21"/>
                <w:highlight w:val="none"/>
              </w:rPr>
              <w:t>由磋商小组成员根据各供应商所提供的售后服务方案进行独立评审打分，售后服务方案包含但不限于①管理措施；②应急预案；③售后服务响应时间；④售后服务人员。</w:t>
            </w:r>
          </w:p>
          <w:p w14:paraId="789F0CD9">
            <w:pPr>
              <w:rPr>
                <w:color w:val="auto"/>
                <w:szCs w:val="21"/>
                <w:highlight w:val="none"/>
              </w:rPr>
            </w:pPr>
            <w:r>
              <w:rPr>
                <w:rFonts w:hint="eastAsia"/>
                <w:color w:val="auto"/>
                <w:szCs w:val="21"/>
                <w:highlight w:val="none"/>
              </w:rPr>
              <w:t>一档（</w:t>
            </w:r>
            <w:r>
              <w:rPr>
                <w:color w:val="auto"/>
                <w:szCs w:val="21"/>
                <w:highlight w:val="none"/>
              </w:rPr>
              <w:t>2</w:t>
            </w:r>
            <w:r>
              <w:rPr>
                <w:rFonts w:hint="eastAsia"/>
                <w:color w:val="auto"/>
                <w:szCs w:val="21"/>
                <w:highlight w:val="none"/>
              </w:rPr>
              <w:t>分）：方案存在缺陷且缺少上述内容至少3项的；</w:t>
            </w:r>
          </w:p>
          <w:p w14:paraId="58F5E2F9">
            <w:pPr>
              <w:rPr>
                <w:color w:val="auto"/>
                <w:szCs w:val="21"/>
                <w:highlight w:val="none"/>
              </w:rPr>
            </w:pPr>
            <w:r>
              <w:rPr>
                <w:rFonts w:hint="eastAsia"/>
                <w:color w:val="auto"/>
                <w:szCs w:val="21"/>
                <w:highlight w:val="none"/>
              </w:rPr>
              <w:t>二档（</w:t>
            </w:r>
            <w:r>
              <w:rPr>
                <w:color w:val="auto"/>
                <w:szCs w:val="21"/>
                <w:highlight w:val="none"/>
              </w:rPr>
              <w:t>4</w:t>
            </w:r>
            <w:r>
              <w:rPr>
                <w:rFonts w:hint="eastAsia"/>
                <w:color w:val="auto"/>
                <w:szCs w:val="21"/>
                <w:highlight w:val="none"/>
              </w:rPr>
              <w:t>分）：方案存在缺陷且缺少上述2项内容的；</w:t>
            </w:r>
          </w:p>
          <w:p w14:paraId="413F1885">
            <w:pPr>
              <w:rPr>
                <w:color w:val="auto"/>
                <w:szCs w:val="21"/>
                <w:highlight w:val="none"/>
              </w:rPr>
            </w:pPr>
            <w:r>
              <w:rPr>
                <w:rFonts w:hint="eastAsia"/>
                <w:color w:val="auto"/>
                <w:szCs w:val="21"/>
                <w:highlight w:val="none"/>
              </w:rPr>
              <w:t>三档（</w:t>
            </w:r>
            <w:r>
              <w:rPr>
                <w:color w:val="auto"/>
                <w:szCs w:val="21"/>
                <w:highlight w:val="none"/>
              </w:rPr>
              <w:t>6</w:t>
            </w:r>
            <w:r>
              <w:rPr>
                <w:rFonts w:hint="eastAsia"/>
                <w:color w:val="auto"/>
                <w:szCs w:val="21"/>
                <w:highlight w:val="none"/>
              </w:rPr>
              <w:t>分）：方案存在缺陷且缺少上述1项内容的；</w:t>
            </w:r>
          </w:p>
          <w:p w14:paraId="2A12FD60">
            <w:pPr>
              <w:rPr>
                <w:color w:val="auto"/>
                <w:szCs w:val="21"/>
                <w:highlight w:val="none"/>
              </w:rPr>
            </w:pPr>
            <w:r>
              <w:rPr>
                <w:rFonts w:hint="eastAsia"/>
                <w:color w:val="auto"/>
                <w:szCs w:val="21"/>
                <w:highlight w:val="none"/>
              </w:rPr>
              <w:t>四档（</w:t>
            </w:r>
            <w:r>
              <w:rPr>
                <w:color w:val="auto"/>
                <w:szCs w:val="21"/>
                <w:highlight w:val="none"/>
              </w:rPr>
              <w:t>8</w:t>
            </w:r>
            <w:r>
              <w:rPr>
                <w:rFonts w:hint="eastAsia"/>
                <w:color w:val="auto"/>
                <w:szCs w:val="21"/>
                <w:highlight w:val="none"/>
              </w:rPr>
              <w:t>分）：方案不存在缺陷且不缺少上述内容的；</w:t>
            </w:r>
          </w:p>
          <w:p w14:paraId="4ABDD011">
            <w:pPr>
              <w:rPr>
                <w:color w:val="auto"/>
                <w:szCs w:val="21"/>
                <w:highlight w:val="none"/>
              </w:rPr>
            </w:pPr>
            <w:r>
              <w:rPr>
                <w:rFonts w:hint="eastAsia"/>
                <w:color w:val="auto"/>
                <w:szCs w:val="21"/>
                <w:highlight w:val="none"/>
              </w:rPr>
              <w:t>注：评审标准中所称“缺陷”是指①套用其他项目内容；②对同一问题前后表述矛盾；③存在逻辑漏洞、科学原理或常识错误；④不利于本项目目标的实现、现有技术条件下不可能实现的情形；⑤提供的方案的内容不完整或缺少关键点。</w:t>
            </w:r>
          </w:p>
        </w:tc>
        <w:tc>
          <w:tcPr>
            <w:tcW w:w="1196" w:type="dxa"/>
            <w:vAlign w:val="center"/>
          </w:tcPr>
          <w:p w14:paraId="3056ED87">
            <w:pPr>
              <w:rPr>
                <w:color w:val="auto"/>
                <w:szCs w:val="21"/>
                <w:highlight w:val="none"/>
              </w:rPr>
            </w:pPr>
            <w:r>
              <w:rPr>
                <w:rFonts w:hint="eastAsia"/>
                <w:color w:val="auto"/>
                <w:szCs w:val="21"/>
                <w:highlight w:val="none"/>
              </w:rPr>
              <w:t>0-</w:t>
            </w:r>
            <w:r>
              <w:rPr>
                <w:color w:val="auto"/>
                <w:szCs w:val="21"/>
                <w:highlight w:val="none"/>
              </w:rPr>
              <w:t>8</w:t>
            </w:r>
          </w:p>
        </w:tc>
        <w:tc>
          <w:tcPr>
            <w:tcW w:w="1029" w:type="dxa"/>
            <w:vAlign w:val="center"/>
          </w:tcPr>
          <w:p w14:paraId="1E49E504">
            <w:pPr>
              <w:rPr>
                <w:color w:val="auto"/>
                <w:szCs w:val="21"/>
                <w:highlight w:val="none"/>
              </w:rPr>
            </w:pPr>
          </w:p>
        </w:tc>
      </w:tr>
      <w:tr w14:paraId="69C4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31B11A3">
            <w:pPr>
              <w:jc w:val="center"/>
              <w:rPr>
                <w:b/>
                <w:color w:val="auto"/>
                <w:szCs w:val="21"/>
                <w:highlight w:val="none"/>
              </w:rPr>
            </w:pPr>
            <w:r>
              <w:rPr>
                <w:rFonts w:hint="eastAsia"/>
                <w:b/>
                <w:color w:val="auto"/>
                <w:szCs w:val="21"/>
                <w:highlight w:val="none"/>
              </w:rPr>
              <w:t>7</w:t>
            </w:r>
          </w:p>
        </w:tc>
        <w:tc>
          <w:tcPr>
            <w:tcW w:w="988" w:type="dxa"/>
            <w:vAlign w:val="center"/>
          </w:tcPr>
          <w:p w14:paraId="43759F29">
            <w:pPr>
              <w:jc w:val="center"/>
              <w:rPr>
                <w:color w:val="auto"/>
                <w:szCs w:val="21"/>
                <w:highlight w:val="none"/>
              </w:rPr>
            </w:pPr>
            <w:r>
              <w:rPr>
                <w:rFonts w:hint="eastAsia"/>
                <w:color w:val="auto"/>
                <w:szCs w:val="21"/>
                <w:highlight w:val="none"/>
              </w:rPr>
              <w:t>商务资信分</w:t>
            </w:r>
          </w:p>
        </w:tc>
        <w:tc>
          <w:tcPr>
            <w:tcW w:w="4600" w:type="dxa"/>
            <w:vAlign w:val="center"/>
          </w:tcPr>
          <w:p w14:paraId="72327E8A">
            <w:pPr>
              <w:widowControl/>
              <w:jc w:val="left"/>
              <w:rPr>
                <w:color w:val="auto"/>
                <w:highlight w:val="none"/>
              </w:rPr>
            </w:pPr>
            <w:r>
              <w:rPr>
                <w:rFonts w:hint="eastAsia"/>
                <w:color w:val="auto"/>
                <w:highlight w:val="none"/>
              </w:rPr>
              <w:t>1、供应商具有有效的质量管理体系认证证书、信息技术服务管理体系认证证书、信息安全管理体系认证证书、职业健康安全管理体系认证证书，以上每项认证满足得1</w:t>
            </w:r>
            <w:r>
              <w:rPr>
                <w:rFonts w:hint="eastAsia"/>
                <w:color w:val="auto"/>
                <w:highlight w:val="none"/>
                <w:lang w:val="en-US" w:eastAsia="zh-CN"/>
              </w:rPr>
              <w:t>.5</w:t>
            </w:r>
            <w:r>
              <w:rPr>
                <w:rFonts w:hint="eastAsia"/>
                <w:color w:val="auto"/>
                <w:highlight w:val="none"/>
              </w:rPr>
              <w:t>分，最高得6分；</w:t>
            </w:r>
          </w:p>
          <w:p w14:paraId="4018F259">
            <w:pPr>
              <w:widowControl/>
              <w:jc w:val="left"/>
              <w:rPr>
                <w:color w:val="auto"/>
                <w:highlight w:val="none"/>
              </w:rPr>
            </w:pPr>
            <w:r>
              <w:rPr>
                <w:rFonts w:hint="eastAsia"/>
                <w:color w:val="auto"/>
                <w:highlight w:val="none"/>
              </w:rPr>
              <w:t>2、供应商具有中国国家认证认可监督管理委员会认证机构颁发的有效的软件过程及能力成熟度评估认证证书（SPCA），4级及以上的得3分，3级的得1分，其余不得分。</w:t>
            </w:r>
          </w:p>
        </w:tc>
        <w:tc>
          <w:tcPr>
            <w:tcW w:w="1196" w:type="dxa"/>
            <w:vAlign w:val="center"/>
          </w:tcPr>
          <w:p w14:paraId="00DFD5EB">
            <w:pPr>
              <w:rPr>
                <w:color w:val="auto"/>
                <w:szCs w:val="21"/>
                <w:highlight w:val="none"/>
              </w:rPr>
            </w:pPr>
            <w:r>
              <w:rPr>
                <w:rFonts w:hint="eastAsia"/>
                <w:color w:val="auto"/>
                <w:szCs w:val="21"/>
                <w:highlight w:val="none"/>
              </w:rPr>
              <w:t>0-9</w:t>
            </w:r>
          </w:p>
        </w:tc>
        <w:tc>
          <w:tcPr>
            <w:tcW w:w="1029" w:type="dxa"/>
            <w:vAlign w:val="center"/>
          </w:tcPr>
          <w:p w14:paraId="59E1AC40">
            <w:pPr>
              <w:rPr>
                <w:color w:val="auto"/>
                <w:szCs w:val="21"/>
                <w:highlight w:val="none"/>
              </w:rPr>
            </w:pPr>
          </w:p>
        </w:tc>
      </w:tr>
      <w:tr w14:paraId="7EAC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C356598">
            <w:pPr>
              <w:jc w:val="center"/>
              <w:rPr>
                <w:b/>
                <w:color w:val="auto"/>
                <w:szCs w:val="21"/>
                <w:highlight w:val="none"/>
              </w:rPr>
            </w:pPr>
            <w:r>
              <w:rPr>
                <w:rFonts w:hint="eastAsia"/>
                <w:b/>
                <w:color w:val="auto"/>
                <w:szCs w:val="21"/>
                <w:highlight w:val="none"/>
              </w:rPr>
              <w:t>8</w:t>
            </w:r>
          </w:p>
        </w:tc>
        <w:tc>
          <w:tcPr>
            <w:tcW w:w="988" w:type="dxa"/>
            <w:vAlign w:val="center"/>
          </w:tcPr>
          <w:p w14:paraId="2C4FD806">
            <w:pPr>
              <w:jc w:val="center"/>
              <w:rPr>
                <w:color w:val="auto"/>
                <w:szCs w:val="21"/>
                <w:highlight w:val="none"/>
              </w:rPr>
            </w:pPr>
            <w:r>
              <w:rPr>
                <w:rFonts w:hint="eastAsia"/>
                <w:color w:val="auto"/>
                <w:szCs w:val="21"/>
                <w:highlight w:val="none"/>
              </w:rPr>
              <w:t>商务资信分</w:t>
            </w:r>
          </w:p>
        </w:tc>
        <w:tc>
          <w:tcPr>
            <w:tcW w:w="4600" w:type="dxa"/>
            <w:vAlign w:val="center"/>
          </w:tcPr>
          <w:p w14:paraId="592422FD">
            <w:pPr>
              <w:rPr>
                <w:rFonts w:hint="eastAsia"/>
                <w:color w:val="auto"/>
                <w:szCs w:val="21"/>
                <w:highlight w:val="none"/>
              </w:rPr>
            </w:pPr>
            <w:r>
              <w:rPr>
                <w:rFonts w:hint="eastAsia"/>
                <w:color w:val="auto"/>
                <w:szCs w:val="21"/>
                <w:highlight w:val="none"/>
              </w:rPr>
              <w:t>1、项目经理1名，具备系统分析师证书（高级）、信息系统项目管理师（高级）、系统架构设计师（高级），有1项证书得2分，最高得6分。</w:t>
            </w:r>
          </w:p>
          <w:p w14:paraId="6090ED59">
            <w:pPr>
              <w:rPr>
                <w:rFonts w:hint="eastAsia"/>
                <w:color w:val="auto"/>
                <w:szCs w:val="21"/>
                <w:highlight w:val="none"/>
              </w:rPr>
            </w:pPr>
            <w:r>
              <w:rPr>
                <w:rFonts w:hint="eastAsia"/>
                <w:color w:val="auto"/>
                <w:szCs w:val="21"/>
                <w:highlight w:val="none"/>
              </w:rPr>
              <w:t>2、技术负责人1名，具备系统架构设计师（高级），满足得1分。</w:t>
            </w:r>
          </w:p>
          <w:p w14:paraId="028BFCDF">
            <w:pPr>
              <w:rPr>
                <w:rFonts w:hint="eastAsia"/>
                <w:color w:val="auto"/>
                <w:szCs w:val="21"/>
                <w:highlight w:val="none"/>
              </w:rPr>
            </w:pPr>
            <w:r>
              <w:rPr>
                <w:rFonts w:hint="eastAsia"/>
                <w:color w:val="auto"/>
                <w:szCs w:val="21"/>
                <w:highlight w:val="none"/>
              </w:rPr>
              <w:t>3、技术主管1名，具备网络规划设计师证书（高级），得1分。如同时还具备：注册信息安全工程师（CISE）证书，满足则加2分，全部满足本项最高得3分。</w:t>
            </w:r>
          </w:p>
          <w:p w14:paraId="3635B8E4">
            <w:pPr>
              <w:rPr>
                <w:color w:val="auto"/>
                <w:szCs w:val="21"/>
                <w:highlight w:val="none"/>
              </w:rPr>
            </w:pPr>
            <w:r>
              <w:rPr>
                <w:rFonts w:hint="eastAsia"/>
                <w:color w:val="auto"/>
                <w:szCs w:val="21"/>
                <w:highlight w:val="none"/>
              </w:rPr>
              <w:t>需提供上述拟投入人员的名单、有效证书扫描件、近半年内任意一个月的社保缴纳证明（或劳动合同）等相关证明材料。</w:t>
            </w:r>
          </w:p>
        </w:tc>
        <w:tc>
          <w:tcPr>
            <w:tcW w:w="1196" w:type="dxa"/>
            <w:vAlign w:val="center"/>
          </w:tcPr>
          <w:p w14:paraId="3C36FAE8">
            <w:pPr>
              <w:rPr>
                <w:color w:val="auto"/>
                <w:szCs w:val="21"/>
                <w:highlight w:val="none"/>
              </w:rPr>
            </w:pPr>
            <w:r>
              <w:rPr>
                <w:rFonts w:hint="eastAsia"/>
                <w:color w:val="auto"/>
                <w:szCs w:val="21"/>
                <w:highlight w:val="none"/>
              </w:rPr>
              <w:t>0-10</w:t>
            </w:r>
          </w:p>
        </w:tc>
        <w:tc>
          <w:tcPr>
            <w:tcW w:w="1029" w:type="dxa"/>
            <w:vAlign w:val="center"/>
          </w:tcPr>
          <w:p w14:paraId="16A3F8FD">
            <w:pPr>
              <w:rPr>
                <w:color w:val="auto"/>
                <w:szCs w:val="21"/>
                <w:highlight w:val="none"/>
              </w:rPr>
            </w:pPr>
          </w:p>
        </w:tc>
      </w:tr>
    </w:tbl>
    <w:p w14:paraId="6CA42519">
      <w:pPr>
        <w:ind w:firstLine="315" w:firstLineChars="150"/>
        <w:rPr>
          <w:color w:val="auto"/>
          <w:highlight w:val="none"/>
          <w:lang w:val="zh-CN"/>
        </w:rPr>
      </w:pPr>
      <w:r>
        <w:rPr>
          <w:rFonts w:hint="eastAsia"/>
          <w:color w:val="auto"/>
          <w:highlight w:val="none"/>
          <w:lang w:val="zh-CN"/>
        </w:rPr>
        <w:t>（2）最后报价分</w:t>
      </w:r>
    </w:p>
    <w:tbl>
      <w:tblPr>
        <w:tblStyle w:val="51"/>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3119"/>
        <w:gridCol w:w="708"/>
        <w:gridCol w:w="1907"/>
      </w:tblGrid>
      <w:tr w14:paraId="4198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0805188B">
            <w:pPr>
              <w:jc w:val="center"/>
              <w:rPr>
                <w:b/>
                <w:color w:val="auto"/>
                <w:szCs w:val="21"/>
                <w:highlight w:val="none"/>
              </w:rPr>
            </w:pPr>
            <w:r>
              <w:rPr>
                <w:b/>
                <w:color w:val="auto"/>
                <w:szCs w:val="21"/>
                <w:highlight w:val="none"/>
              </w:rPr>
              <w:t>序号</w:t>
            </w:r>
          </w:p>
        </w:tc>
        <w:tc>
          <w:tcPr>
            <w:tcW w:w="1839" w:type="dxa"/>
            <w:vAlign w:val="center"/>
          </w:tcPr>
          <w:p w14:paraId="7CB11609">
            <w:pPr>
              <w:jc w:val="center"/>
              <w:rPr>
                <w:b/>
                <w:color w:val="auto"/>
                <w:szCs w:val="21"/>
                <w:highlight w:val="none"/>
              </w:rPr>
            </w:pPr>
            <w:r>
              <w:rPr>
                <w:rFonts w:hint="eastAsia"/>
                <w:b/>
                <w:color w:val="auto"/>
                <w:szCs w:val="21"/>
                <w:highlight w:val="none"/>
              </w:rPr>
              <w:t>类型</w:t>
            </w:r>
          </w:p>
        </w:tc>
        <w:tc>
          <w:tcPr>
            <w:tcW w:w="3119" w:type="dxa"/>
            <w:vAlign w:val="center"/>
          </w:tcPr>
          <w:p w14:paraId="79A6BC8F">
            <w:pPr>
              <w:jc w:val="center"/>
              <w:rPr>
                <w:b/>
                <w:color w:val="auto"/>
                <w:szCs w:val="21"/>
                <w:highlight w:val="none"/>
              </w:rPr>
            </w:pPr>
            <w:r>
              <w:rPr>
                <w:rFonts w:hint="eastAsia"/>
                <w:b/>
                <w:color w:val="auto"/>
                <w:szCs w:val="21"/>
                <w:highlight w:val="none"/>
              </w:rPr>
              <w:t>评分标准</w:t>
            </w:r>
          </w:p>
        </w:tc>
        <w:tc>
          <w:tcPr>
            <w:tcW w:w="708" w:type="dxa"/>
            <w:vAlign w:val="center"/>
          </w:tcPr>
          <w:p w14:paraId="0BAD0EDF">
            <w:pPr>
              <w:jc w:val="center"/>
              <w:rPr>
                <w:b/>
                <w:color w:val="auto"/>
                <w:szCs w:val="21"/>
                <w:highlight w:val="none"/>
              </w:rPr>
            </w:pPr>
            <w:r>
              <w:rPr>
                <w:rFonts w:hint="eastAsia"/>
                <w:b/>
                <w:color w:val="auto"/>
                <w:szCs w:val="21"/>
                <w:highlight w:val="none"/>
              </w:rPr>
              <w:t>分值权重</w:t>
            </w:r>
          </w:p>
        </w:tc>
        <w:tc>
          <w:tcPr>
            <w:tcW w:w="1907" w:type="dxa"/>
            <w:vAlign w:val="center"/>
          </w:tcPr>
          <w:p w14:paraId="66355599">
            <w:pPr>
              <w:jc w:val="center"/>
              <w:rPr>
                <w:b/>
                <w:color w:val="auto"/>
                <w:szCs w:val="21"/>
                <w:highlight w:val="none"/>
              </w:rPr>
            </w:pPr>
            <w:r>
              <w:rPr>
                <w:b/>
                <w:color w:val="auto"/>
                <w:szCs w:val="21"/>
                <w:highlight w:val="none"/>
              </w:rPr>
              <w:t>说明</w:t>
            </w:r>
          </w:p>
        </w:tc>
      </w:tr>
      <w:tr w14:paraId="6A03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47323715">
            <w:pPr>
              <w:jc w:val="center"/>
              <w:rPr>
                <w:b/>
                <w:color w:val="auto"/>
                <w:szCs w:val="21"/>
                <w:highlight w:val="none"/>
              </w:rPr>
            </w:pPr>
            <w:r>
              <w:rPr>
                <w:rFonts w:hint="eastAsia"/>
                <w:b/>
                <w:color w:val="auto"/>
                <w:szCs w:val="21"/>
                <w:highlight w:val="none"/>
              </w:rPr>
              <w:t>1</w:t>
            </w:r>
          </w:p>
        </w:tc>
        <w:tc>
          <w:tcPr>
            <w:tcW w:w="1839" w:type="dxa"/>
            <w:vAlign w:val="center"/>
          </w:tcPr>
          <w:p w14:paraId="730EA3F5">
            <w:pPr>
              <w:rPr>
                <w:color w:val="auto"/>
                <w:szCs w:val="21"/>
                <w:highlight w:val="none"/>
              </w:rPr>
            </w:pPr>
            <w:r>
              <w:rPr>
                <w:rFonts w:hint="eastAsia"/>
                <w:color w:val="auto"/>
                <w:szCs w:val="21"/>
                <w:highlight w:val="none"/>
              </w:rPr>
              <w:t>响应报价分</w:t>
            </w:r>
          </w:p>
        </w:tc>
        <w:tc>
          <w:tcPr>
            <w:tcW w:w="3119" w:type="dxa"/>
            <w:vAlign w:val="center"/>
          </w:tcPr>
          <w:p w14:paraId="117F7A8B">
            <w:pPr>
              <w:rPr>
                <w:color w:val="auto"/>
                <w:szCs w:val="21"/>
                <w:highlight w:val="none"/>
              </w:rPr>
            </w:pPr>
            <w:r>
              <w:rPr>
                <w:rFonts w:hint="eastAsia"/>
                <w:color w:val="auto"/>
                <w:szCs w:val="21"/>
                <w:highlight w:val="none"/>
              </w:rPr>
              <w:t>以满足采购文件要求且响应价格最低的响应报价为评审基准价，其价格分为满分。其他供应商的价格分统一按照下列公式计算：响应报价得分</w:t>
            </w:r>
            <w:r>
              <w:rPr>
                <w:color w:val="auto"/>
                <w:szCs w:val="21"/>
                <w:highlight w:val="none"/>
              </w:rPr>
              <w:t>=（评审基准价/响应报价）×响应报价分满分分值。</w:t>
            </w:r>
          </w:p>
        </w:tc>
        <w:tc>
          <w:tcPr>
            <w:tcW w:w="708" w:type="dxa"/>
            <w:vAlign w:val="center"/>
          </w:tcPr>
          <w:p w14:paraId="6205C912">
            <w:pPr>
              <w:jc w:val="center"/>
              <w:rPr>
                <w:color w:val="auto"/>
                <w:szCs w:val="21"/>
                <w:highlight w:val="none"/>
              </w:rPr>
            </w:pPr>
            <w:r>
              <w:rPr>
                <w:rFonts w:hint="eastAsia"/>
                <w:color w:val="auto"/>
                <w:szCs w:val="21"/>
                <w:highlight w:val="none"/>
              </w:rPr>
              <w:t>10</w:t>
            </w:r>
          </w:p>
        </w:tc>
        <w:tc>
          <w:tcPr>
            <w:tcW w:w="1907" w:type="dxa"/>
            <w:vAlign w:val="center"/>
          </w:tcPr>
          <w:p w14:paraId="13EE99A2">
            <w:pPr>
              <w:rPr>
                <w:color w:val="auto"/>
                <w:szCs w:val="21"/>
                <w:highlight w:val="none"/>
              </w:rPr>
            </w:pPr>
            <w:r>
              <w:rPr>
                <w:rFonts w:hint="eastAsia"/>
                <w:color w:val="auto"/>
                <w:szCs w:val="21"/>
                <w:highlight w:val="none"/>
              </w:rPr>
              <w:t>响应报价计算时均为供应商的实际响应报价进行政策性扣除后的价格，最终成交金额＝响应报价。政策性扣除计算方法见后。</w:t>
            </w:r>
          </w:p>
        </w:tc>
      </w:tr>
    </w:tbl>
    <w:p w14:paraId="544C2B33">
      <w:pPr>
        <w:rPr>
          <w:color w:val="auto"/>
          <w:highlight w:val="none"/>
        </w:rPr>
      </w:pPr>
    </w:p>
    <w:p w14:paraId="0F5C9525">
      <w:pPr>
        <w:spacing w:before="120" w:line="320" w:lineRule="atLeast"/>
        <w:ind w:firstLine="316" w:firstLineChars="15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p>
    <w:p w14:paraId="45978C56">
      <w:pPr>
        <w:spacing w:before="120" w:line="320" w:lineRule="atLeast"/>
        <w:ind w:firstLine="420" w:firstLineChars="200"/>
        <w:rPr>
          <w:color w:val="auto"/>
          <w:szCs w:val="21"/>
          <w:highlight w:val="none"/>
        </w:rPr>
      </w:pPr>
      <w:r>
        <w:rPr>
          <w:rFonts w:hint="eastAsia"/>
          <w:color w:val="auto"/>
          <w:szCs w:val="21"/>
          <w:highlight w:val="none"/>
        </w:rPr>
        <w:t>供应商响应</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3D6C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3E7C5F59">
            <w:pPr>
              <w:spacing w:before="120" w:line="320" w:lineRule="atLeast"/>
              <w:jc w:val="center"/>
              <w:rPr>
                <w:color w:val="auto"/>
                <w:szCs w:val="21"/>
                <w:highlight w:val="none"/>
              </w:rPr>
            </w:pPr>
            <w:r>
              <w:rPr>
                <w:rFonts w:hint="eastAsia"/>
                <w:color w:val="auto"/>
                <w:szCs w:val="21"/>
                <w:highlight w:val="none"/>
              </w:rPr>
              <w:t>独立响应</w:t>
            </w:r>
          </w:p>
        </w:tc>
        <w:tc>
          <w:tcPr>
            <w:tcW w:w="4962" w:type="dxa"/>
          </w:tcPr>
          <w:p w14:paraId="6F9BF1C2">
            <w:pPr>
              <w:spacing w:before="120" w:line="320" w:lineRule="atLeast"/>
              <w:rPr>
                <w:color w:val="auto"/>
                <w:szCs w:val="21"/>
                <w:highlight w:val="none"/>
              </w:rPr>
            </w:pPr>
            <w:r>
              <w:rPr>
                <w:rFonts w:hint="eastAsia"/>
                <w:color w:val="auto"/>
                <w:szCs w:val="21"/>
                <w:highlight w:val="none"/>
              </w:rPr>
              <w:t>供应商均为所列企业之一（小型企业、微型企业、残疾人福利企业、监狱企业）</w:t>
            </w:r>
          </w:p>
        </w:tc>
        <w:tc>
          <w:tcPr>
            <w:tcW w:w="2551" w:type="dxa"/>
          </w:tcPr>
          <w:p w14:paraId="33D6F189">
            <w:pPr>
              <w:spacing w:before="120" w:line="320" w:lineRule="atLeast"/>
              <w:rPr>
                <w:color w:val="auto"/>
                <w:szCs w:val="21"/>
                <w:highlight w:val="none"/>
              </w:rPr>
            </w:pPr>
            <w:r>
              <w:rPr>
                <w:rFonts w:hint="eastAsia"/>
                <w:color w:val="auto"/>
                <w:szCs w:val="21"/>
                <w:highlight w:val="none"/>
              </w:rPr>
              <w:t>价格扣除响应报价的10%</w:t>
            </w:r>
          </w:p>
        </w:tc>
      </w:tr>
      <w:tr w14:paraId="1B1C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5A7BE926">
            <w:pPr>
              <w:spacing w:before="120" w:line="320" w:lineRule="atLeast"/>
              <w:jc w:val="center"/>
              <w:rPr>
                <w:color w:val="auto"/>
                <w:szCs w:val="21"/>
                <w:highlight w:val="none"/>
              </w:rPr>
            </w:pPr>
            <w:r>
              <w:rPr>
                <w:rFonts w:hint="eastAsia"/>
                <w:color w:val="auto"/>
                <w:szCs w:val="21"/>
                <w:highlight w:val="none"/>
              </w:rPr>
              <w:t>联合体或</w:t>
            </w:r>
          </w:p>
          <w:p w14:paraId="0D3A5095">
            <w:pPr>
              <w:spacing w:before="120" w:line="320" w:lineRule="atLeast"/>
              <w:jc w:val="center"/>
              <w:rPr>
                <w:color w:val="auto"/>
                <w:szCs w:val="21"/>
                <w:highlight w:val="none"/>
              </w:rPr>
            </w:pPr>
            <w:r>
              <w:rPr>
                <w:rFonts w:hint="eastAsia"/>
                <w:color w:val="auto"/>
                <w:szCs w:val="21"/>
                <w:highlight w:val="none"/>
              </w:rPr>
              <w:t>分包</w:t>
            </w:r>
          </w:p>
        </w:tc>
        <w:tc>
          <w:tcPr>
            <w:tcW w:w="4962" w:type="dxa"/>
          </w:tcPr>
          <w:p w14:paraId="4146F1A7">
            <w:pPr>
              <w:spacing w:before="120" w:line="320" w:lineRule="atLeast"/>
              <w:rPr>
                <w:color w:val="auto"/>
                <w:szCs w:val="21"/>
                <w:highlight w:val="none"/>
              </w:rPr>
            </w:pPr>
            <w:r>
              <w:rPr>
                <w:rFonts w:hint="eastAsia"/>
                <w:color w:val="auto"/>
                <w:szCs w:val="21"/>
                <w:highlight w:val="none"/>
              </w:rPr>
              <w:t>小微企业承接的金额比例为1</w:t>
            </w:r>
            <w:r>
              <w:rPr>
                <w:color w:val="auto"/>
                <w:szCs w:val="21"/>
                <w:highlight w:val="none"/>
              </w:rPr>
              <w:t>00</w:t>
            </w:r>
            <w:r>
              <w:rPr>
                <w:rFonts w:hint="eastAsia"/>
                <w:color w:val="auto"/>
                <w:szCs w:val="21"/>
                <w:highlight w:val="none"/>
              </w:rPr>
              <w:t>%</w:t>
            </w:r>
          </w:p>
        </w:tc>
        <w:tc>
          <w:tcPr>
            <w:tcW w:w="2551" w:type="dxa"/>
          </w:tcPr>
          <w:p w14:paraId="7415B399">
            <w:pPr>
              <w:spacing w:before="120" w:line="320" w:lineRule="atLeast"/>
              <w:rPr>
                <w:color w:val="auto"/>
                <w:szCs w:val="21"/>
                <w:highlight w:val="none"/>
              </w:rPr>
            </w:pPr>
            <w:r>
              <w:rPr>
                <w:rFonts w:hint="eastAsia"/>
                <w:color w:val="auto"/>
                <w:szCs w:val="21"/>
                <w:highlight w:val="none"/>
              </w:rPr>
              <w:t>价格扣除响应报价的10%</w:t>
            </w:r>
          </w:p>
        </w:tc>
      </w:tr>
      <w:tr w14:paraId="4D42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326D4088">
            <w:pPr>
              <w:spacing w:before="120" w:line="320" w:lineRule="atLeast"/>
              <w:rPr>
                <w:color w:val="auto"/>
                <w:szCs w:val="21"/>
                <w:highlight w:val="none"/>
              </w:rPr>
            </w:pPr>
          </w:p>
        </w:tc>
        <w:tc>
          <w:tcPr>
            <w:tcW w:w="4962" w:type="dxa"/>
          </w:tcPr>
          <w:p w14:paraId="65A2FC88">
            <w:pPr>
              <w:spacing w:before="120" w:line="320" w:lineRule="atLeast"/>
              <w:rPr>
                <w:color w:val="auto"/>
                <w:szCs w:val="21"/>
                <w:highlight w:val="none"/>
              </w:rPr>
            </w:pPr>
            <w:r>
              <w:rPr>
                <w:rFonts w:hint="eastAsia"/>
                <w:color w:val="auto"/>
                <w:szCs w:val="21"/>
                <w:highlight w:val="none"/>
              </w:rPr>
              <w:t>小微企业承接的金额比例达到合同总金额3</w:t>
            </w:r>
            <w:r>
              <w:rPr>
                <w:color w:val="auto"/>
                <w:szCs w:val="21"/>
                <w:highlight w:val="none"/>
              </w:rPr>
              <w:t>0%</w:t>
            </w:r>
            <w:r>
              <w:rPr>
                <w:rFonts w:hint="eastAsia"/>
                <w:color w:val="auto"/>
                <w:szCs w:val="21"/>
                <w:highlight w:val="none"/>
              </w:rPr>
              <w:t>以上</w:t>
            </w:r>
          </w:p>
        </w:tc>
        <w:tc>
          <w:tcPr>
            <w:tcW w:w="2551" w:type="dxa"/>
          </w:tcPr>
          <w:p w14:paraId="41D3C5B3">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436F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509F009A">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tbl>
    <w:p w14:paraId="67E1BC0C">
      <w:pPr>
        <w:ind w:firstLine="315" w:firstLineChars="150"/>
        <w:rPr>
          <w:color w:val="auto"/>
          <w:highlight w:val="none"/>
        </w:rPr>
      </w:pPr>
    </w:p>
    <w:p w14:paraId="24E99189">
      <w:pPr>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综合得分</w:t>
      </w:r>
    </w:p>
    <w:tbl>
      <w:tblPr>
        <w:tblStyle w:val="51"/>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93"/>
        <w:gridCol w:w="2690"/>
        <w:gridCol w:w="1842"/>
      </w:tblGrid>
      <w:tr w14:paraId="0B55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79B17426">
            <w:pPr>
              <w:jc w:val="center"/>
              <w:rPr>
                <w:b/>
                <w:color w:val="auto"/>
                <w:szCs w:val="21"/>
                <w:highlight w:val="none"/>
              </w:rPr>
            </w:pPr>
            <w:r>
              <w:rPr>
                <w:rFonts w:hint="eastAsia"/>
                <w:b/>
                <w:color w:val="auto"/>
                <w:szCs w:val="21"/>
                <w:highlight w:val="none"/>
              </w:rPr>
              <w:t>分项</w:t>
            </w:r>
          </w:p>
        </w:tc>
        <w:tc>
          <w:tcPr>
            <w:tcW w:w="2693" w:type="dxa"/>
            <w:vAlign w:val="center"/>
          </w:tcPr>
          <w:p w14:paraId="5C835C1F">
            <w:pPr>
              <w:jc w:val="center"/>
              <w:rPr>
                <w:b/>
                <w:color w:val="auto"/>
                <w:szCs w:val="21"/>
                <w:highlight w:val="none"/>
              </w:rPr>
            </w:pPr>
            <w:r>
              <w:rPr>
                <w:rFonts w:hint="eastAsia"/>
                <w:b/>
                <w:color w:val="auto"/>
                <w:szCs w:val="21"/>
                <w:highlight w:val="none"/>
              </w:rPr>
              <w:t>技术及商务资信分</w:t>
            </w:r>
          </w:p>
        </w:tc>
        <w:tc>
          <w:tcPr>
            <w:tcW w:w="2690" w:type="dxa"/>
            <w:vAlign w:val="center"/>
          </w:tcPr>
          <w:p w14:paraId="46244F93">
            <w:pPr>
              <w:jc w:val="center"/>
              <w:rPr>
                <w:b/>
                <w:color w:val="auto"/>
                <w:szCs w:val="21"/>
                <w:highlight w:val="none"/>
              </w:rPr>
            </w:pPr>
            <w:r>
              <w:rPr>
                <w:rFonts w:hint="eastAsia"/>
                <w:b/>
                <w:color w:val="auto"/>
                <w:szCs w:val="21"/>
                <w:highlight w:val="none"/>
              </w:rPr>
              <w:t>响应报价得分</w:t>
            </w:r>
          </w:p>
        </w:tc>
        <w:tc>
          <w:tcPr>
            <w:tcW w:w="1842" w:type="dxa"/>
            <w:vAlign w:val="center"/>
          </w:tcPr>
          <w:p w14:paraId="5C1C54BE">
            <w:pPr>
              <w:jc w:val="center"/>
              <w:rPr>
                <w:b/>
                <w:color w:val="auto"/>
                <w:szCs w:val="21"/>
                <w:highlight w:val="none"/>
              </w:rPr>
            </w:pPr>
            <w:r>
              <w:rPr>
                <w:rFonts w:hint="eastAsia"/>
                <w:b/>
                <w:color w:val="auto"/>
                <w:szCs w:val="21"/>
                <w:highlight w:val="none"/>
              </w:rPr>
              <w:t>总分</w:t>
            </w:r>
          </w:p>
        </w:tc>
      </w:tr>
      <w:tr w14:paraId="20AB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08" w:type="dxa"/>
            <w:vAlign w:val="center"/>
          </w:tcPr>
          <w:p w14:paraId="0DFED92F">
            <w:pPr>
              <w:jc w:val="center"/>
              <w:rPr>
                <w:b/>
                <w:color w:val="auto"/>
                <w:szCs w:val="21"/>
                <w:highlight w:val="none"/>
              </w:rPr>
            </w:pPr>
            <w:r>
              <w:rPr>
                <w:rFonts w:hint="eastAsia"/>
                <w:b/>
                <w:color w:val="auto"/>
                <w:szCs w:val="21"/>
                <w:highlight w:val="none"/>
              </w:rPr>
              <w:t>分值</w:t>
            </w:r>
          </w:p>
        </w:tc>
        <w:tc>
          <w:tcPr>
            <w:tcW w:w="2693" w:type="dxa"/>
            <w:vAlign w:val="center"/>
          </w:tcPr>
          <w:p w14:paraId="3F14A1F0">
            <w:pPr>
              <w:jc w:val="center"/>
              <w:rPr>
                <w:color w:val="auto"/>
                <w:szCs w:val="21"/>
                <w:highlight w:val="none"/>
              </w:rPr>
            </w:pPr>
            <w:r>
              <w:rPr>
                <w:rFonts w:hint="eastAsia"/>
                <w:color w:val="auto"/>
                <w:szCs w:val="21"/>
                <w:highlight w:val="none"/>
              </w:rPr>
              <w:t>90</w:t>
            </w:r>
          </w:p>
        </w:tc>
        <w:tc>
          <w:tcPr>
            <w:tcW w:w="2690" w:type="dxa"/>
            <w:vAlign w:val="center"/>
          </w:tcPr>
          <w:p w14:paraId="236F4ECE">
            <w:pPr>
              <w:jc w:val="center"/>
              <w:rPr>
                <w:color w:val="auto"/>
                <w:szCs w:val="21"/>
                <w:highlight w:val="none"/>
              </w:rPr>
            </w:pPr>
            <w:r>
              <w:rPr>
                <w:rFonts w:hint="eastAsia"/>
                <w:color w:val="auto"/>
                <w:szCs w:val="21"/>
                <w:highlight w:val="none"/>
              </w:rPr>
              <w:t>10</w:t>
            </w:r>
          </w:p>
        </w:tc>
        <w:tc>
          <w:tcPr>
            <w:tcW w:w="1842" w:type="dxa"/>
            <w:vAlign w:val="center"/>
          </w:tcPr>
          <w:p w14:paraId="14A09B0F">
            <w:pPr>
              <w:jc w:val="center"/>
              <w:rPr>
                <w:color w:val="auto"/>
                <w:szCs w:val="21"/>
                <w:highlight w:val="none"/>
              </w:rPr>
            </w:pPr>
            <w:r>
              <w:rPr>
                <w:rFonts w:hint="eastAsia"/>
                <w:color w:val="auto"/>
                <w:szCs w:val="21"/>
                <w:highlight w:val="none"/>
              </w:rPr>
              <w:t>100</w:t>
            </w:r>
          </w:p>
        </w:tc>
      </w:tr>
      <w:tr w14:paraId="220A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933" w:type="dxa"/>
            <w:gridSpan w:val="4"/>
            <w:vAlign w:val="center"/>
          </w:tcPr>
          <w:p w14:paraId="44A00A22">
            <w:pPr>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技术及商务资信分+响应报价得分（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0FFA6169">
      <w:pPr>
        <w:rPr>
          <w:bCs/>
          <w:color w:val="auto"/>
          <w:kern w:val="0"/>
          <w:szCs w:val="21"/>
          <w:highlight w:val="none"/>
        </w:rPr>
      </w:pPr>
    </w:p>
    <w:p w14:paraId="19E4A24B">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586A2A6E">
      <w:pPr>
        <w:spacing w:before="120" w:line="320" w:lineRule="atLeast"/>
        <w:ind w:firstLine="420" w:firstLineChars="200"/>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1F8A07FA">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E6CBDCA">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49B5B64A">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7A5B789A">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3F11567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14:paraId="32B3C70E">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）对于区间涵盖值参数，例：电压“测量范围</w:t>
      </w:r>
      <w:r>
        <w:rPr>
          <w:color w:val="auto"/>
          <w:szCs w:val="21"/>
          <w:highlight w:val="none"/>
        </w:rPr>
        <w:t>3V-5V</w:t>
      </w:r>
      <w:r>
        <w:rPr>
          <w:rFonts w:hint="eastAsia"/>
          <w:color w:val="auto"/>
          <w:szCs w:val="21"/>
          <w:highlight w:val="none"/>
        </w:rPr>
        <w:t>”，同时满足下限值更低及上限值更高才视为正偏离，例：响应为“测量范围</w:t>
      </w:r>
      <w:r>
        <w:rPr>
          <w:color w:val="auto"/>
          <w:szCs w:val="21"/>
          <w:highlight w:val="none"/>
        </w:rPr>
        <w:t>2V-6V”</w:t>
      </w:r>
      <w:r>
        <w:rPr>
          <w:rFonts w:hint="eastAsia"/>
          <w:color w:val="auto"/>
          <w:szCs w:val="21"/>
          <w:highlight w:val="none"/>
        </w:rPr>
        <w:t>。如有一端负偏离，不管另一端如何，均视为负偏离，例：响应为“测量范围4</w:t>
      </w:r>
      <w:r>
        <w:rPr>
          <w:color w:val="auto"/>
          <w:szCs w:val="21"/>
          <w:highlight w:val="none"/>
        </w:rPr>
        <w:t>V-6V</w:t>
      </w:r>
      <w:r>
        <w:rPr>
          <w:rFonts w:hint="eastAsia"/>
          <w:color w:val="auto"/>
          <w:szCs w:val="21"/>
          <w:highlight w:val="none"/>
        </w:rPr>
        <w:t>”。</w:t>
      </w:r>
    </w:p>
    <w:p w14:paraId="5C762C9A">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）对于区间任意值参数，例“</w:t>
      </w:r>
      <w:r>
        <w:rPr>
          <w:color w:val="auto"/>
          <w:szCs w:val="21"/>
          <w:highlight w:val="none"/>
        </w:rPr>
        <w:t>5</w:t>
      </w:r>
      <w:r>
        <w:rPr>
          <w:rFonts w:hint="eastAsia"/>
          <w:color w:val="auto"/>
          <w:szCs w:val="21"/>
          <w:highlight w:val="none"/>
        </w:rPr>
        <w:t>m</w:t>
      </w:r>
      <w:r>
        <w:rPr>
          <w:color w:val="auto"/>
          <w:szCs w:val="21"/>
          <w:highlight w:val="none"/>
        </w:rPr>
        <w:t>m</w:t>
      </w:r>
      <w:r>
        <w:rPr>
          <w:rFonts w:hint="eastAsia"/>
          <w:color w:val="auto"/>
          <w:szCs w:val="21"/>
          <w:highlight w:val="none"/>
        </w:rPr>
        <w:t>≤间距≤1</w:t>
      </w:r>
      <w:r>
        <w:rPr>
          <w:color w:val="auto"/>
          <w:szCs w:val="21"/>
          <w:highlight w:val="none"/>
        </w:rPr>
        <w:t>0</w:t>
      </w:r>
      <w:r>
        <w:rPr>
          <w:rFonts w:hint="eastAsia"/>
          <w:color w:val="auto"/>
          <w:szCs w:val="21"/>
          <w:highlight w:val="none"/>
        </w:rPr>
        <w:t>m</w:t>
      </w:r>
      <w:r>
        <w:rPr>
          <w:color w:val="auto"/>
          <w:szCs w:val="21"/>
          <w:highlight w:val="none"/>
        </w:rPr>
        <w:t>m</w:t>
      </w:r>
      <w:r>
        <w:rPr>
          <w:rFonts w:hint="eastAsia"/>
          <w:color w:val="auto"/>
          <w:szCs w:val="21"/>
          <w:highlight w:val="none"/>
        </w:rPr>
        <w:t>”或“间距7.5±2.5mm”，若间距响应值为</w:t>
      </w:r>
      <w:r>
        <w:rPr>
          <w:color w:val="auto"/>
          <w:szCs w:val="21"/>
          <w:highlight w:val="none"/>
        </w:rPr>
        <w:t>5</w:t>
      </w:r>
      <w:r>
        <w:rPr>
          <w:rFonts w:hint="eastAsia"/>
          <w:color w:val="auto"/>
          <w:szCs w:val="21"/>
          <w:highlight w:val="none"/>
        </w:rPr>
        <w:t>m</w:t>
      </w:r>
      <w:r>
        <w:rPr>
          <w:color w:val="auto"/>
          <w:szCs w:val="21"/>
          <w:highlight w:val="none"/>
        </w:rPr>
        <w:t>m-10mm</w:t>
      </w:r>
      <w:r>
        <w:rPr>
          <w:rFonts w:hint="eastAsia"/>
          <w:color w:val="auto"/>
          <w:szCs w:val="21"/>
          <w:highlight w:val="none"/>
        </w:rPr>
        <w:t>中任意区间值或任意一个数值（含本数）时为无偏离，例：“6m</w:t>
      </w:r>
      <w:r>
        <w:rPr>
          <w:color w:val="auto"/>
          <w:szCs w:val="21"/>
          <w:highlight w:val="none"/>
        </w:rPr>
        <w:t>m</w:t>
      </w:r>
      <w:r>
        <w:rPr>
          <w:rFonts w:hint="eastAsia"/>
          <w:color w:val="auto"/>
          <w:szCs w:val="21"/>
          <w:highlight w:val="none"/>
        </w:rPr>
        <w:t>≤间距≤8m</w:t>
      </w:r>
      <w:r>
        <w:rPr>
          <w:color w:val="auto"/>
          <w:szCs w:val="21"/>
          <w:highlight w:val="none"/>
        </w:rPr>
        <w:t>m</w:t>
      </w:r>
      <w:r>
        <w:rPr>
          <w:rFonts w:hint="eastAsia"/>
          <w:color w:val="auto"/>
          <w:szCs w:val="21"/>
          <w:highlight w:val="none"/>
        </w:rPr>
        <w:t>”、“8±2mm”、“8mm”。超过区间范围视为负偏离，例：“3m</w:t>
      </w:r>
      <w:r>
        <w:rPr>
          <w:color w:val="auto"/>
          <w:szCs w:val="21"/>
          <w:highlight w:val="none"/>
        </w:rPr>
        <w:t>m</w:t>
      </w:r>
      <w:r>
        <w:rPr>
          <w:rFonts w:hint="eastAsia"/>
          <w:color w:val="auto"/>
          <w:szCs w:val="21"/>
          <w:highlight w:val="none"/>
        </w:rPr>
        <w:t>≤间距≤12m</w:t>
      </w:r>
      <w:r>
        <w:rPr>
          <w:color w:val="auto"/>
          <w:szCs w:val="21"/>
          <w:highlight w:val="none"/>
        </w:rPr>
        <w:t>m</w:t>
      </w:r>
      <w:r>
        <w:rPr>
          <w:rFonts w:hint="eastAsia"/>
          <w:color w:val="auto"/>
          <w:szCs w:val="21"/>
          <w:highlight w:val="none"/>
        </w:rPr>
        <w:t>”、“8±4mm”、“3-12mm”、“3mm”。此类参数不存在正偏离。</w:t>
      </w:r>
    </w:p>
    <w:p w14:paraId="13C71DD1">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）对于单边任意参数的要求，例“长度≥5</w:t>
      </w:r>
      <w:r>
        <w:rPr>
          <w:color w:val="auto"/>
          <w:szCs w:val="21"/>
          <w:highlight w:val="none"/>
        </w:rPr>
        <w:t>0cm”</w:t>
      </w:r>
      <w:r>
        <w:rPr>
          <w:rFonts w:hint="eastAsia"/>
          <w:color w:val="auto"/>
          <w:szCs w:val="21"/>
          <w:highlight w:val="none"/>
        </w:rPr>
        <w:t>，若响应为5</w:t>
      </w:r>
      <w:r>
        <w:rPr>
          <w:color w:val="auto"/>
          <w:szCs w:val="21"/>
          <w:highlight w:val="none"/>
        </w:rPr>
        <w:t>0 cm</w:t>
      </w:r>
      <w:r>
        <w:rPr>
          <w:rFonts w:hint="eastAsia"/>
          <w:color w:val="auto"/>
          <w:szCs w:val="21"/>
          <w:highlight w:val="none"/>
        </w:rPr>
        <w:t>及5</w:t>
      </w:r>
      <w:r>
        <w:rPr>
          <w:color w:val="auto"/>
          <w:szCs w:val="21"/>
          <w:highlight w:val="none"/>
        </w:rPr>
        <w:t>0cm</w:t>
      </w:r>
      <w:r>
        <w:rPr>
          <w:rFonts w:hint="eastAsia"/>
          <w:color w:val="auto"/>
          <w:szCs w:val="21"/>
          <w:highlight w:val="none"/>
        </w:rPr>
        <w:t>以上任意一个数值，均视为无偏离；若响应小于5</w:t>
      </w:r>
      <w:r>
        <w:rPr>
          <w:color w:val="auto"/>
          <w:szCs w:val="21"/>
          <w:highlight w:val="none"/>
        </w:rPr>
        <w:t>0cm</w:t>
      </w:r>
      <w:r>
        <w:rPr>
          <w:rFonts w:hint="eastAsia"/>
          <w:color w:val="auto"/>
          <w:szCs w:val="21"/>
          <w:highlight w:val="none"/>
        </w:rPr>
        <w:t>，视为负偏离。此类参数无正偏离。</w:t>
      </w:r>
    </w:p>
    <w:p w14:paraId="6D6F691A">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）对于固定参数，响应与采购需求中技术参数一致，视为无偏离，其他均视为负偏离，此类参数无正偏离。</w:t>
      </w:r>
    </w:p>
    <w:p w14:paraId="5AF0012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）如采购需求中技术参数有特殊要求与上述说明不一致的，以特殊要求为准。</w:t>
      </w:r>
    </w:p>
    <w:p w14:paraId="5FB6564D">
      <w:pPr>
        <w:pStyle w:val="27"/>
        <w:snapToGrid w:val="0"/>
        <w:spacing w:before="120" w:after="120" w:line="320" w:lineRule="exact"/>
        <w:jc w:val="center"/>
        <w:outlineLvl w:val="0"/>
        <w:rPr>
          <w:rFonts w:ascii="Times New Roman" w:hAnsi="Times New Roman" w:cs="Times New Roman"/>
          <w:color w:val="auto"/>
          <w:sz w:val="32"/>
          <w:szCs w:val="32"/>
          <w:highlight w:val="none"/>
        </w:rPr>
      </w:pPr>
      <w:r>
        <w:rPr>
          <w:color w:val="auto"/>
          <w:highlight w:val="none"/>
        </w:rPr>
        <w:br w:type="page"/>
      </w:r>
      <w:bookmarkStart w:id="79" w:name="_Toc22210"/>
      <w:r>
        <w:rPr>
          <w:rFonts w:ascii="Times New Roman" w:hAnsi="Times New Roman" w:cs="Times New Roman"/>
          <w:color w:val="auto"/>
          <w:sz w:val="32"/>
          <w:szCs w:val="32"/>
          <w:highlight w:val="none"/>
        </w:rPr>
        <w:t>第五章  合同主要条款格式</w:t>
      </w:r>
      <w:bookmarkEnd w:id="79"/>
    </w:p>
    <w:p w14:paraId="031BFFB0">
      <w:pPr>
        <w:snapToGrid w:val="0"/>
        <w:spacing w:line="360" w:lineRule="exact"/>
        <w:ind w:right="480"/>
        <w:jc w:val="left"/>
        <w:rPr>
          <w:rFonts w:eastAsia="楷体_GB2312"/>
          <w:b/>
          <w:color w:val="auto"/>
          <w:sz w:val="24"/>
          <w:highlight w:val="none"/>
        </w:rPr>
      </w:pPr>
    </w:p>
    <w:p w14:paraId="38ACDF96">
      <w:pPr>
        <w:pStyle w:val="27"/>
        <w:snapToGrid w:val="0"/>
        <w:jc w:val="center"/>
        <w:rPr>
          <w:rFonts w:ascii="Times New Roman" w:hAnsi="Times New Roman" w:cs="Times New Roman"/>
          <w:b/>
          <w:color w:val="auto"/>
          <w:sz w:val="24"/>
          <w:szCs w:val="24"/>
          <w:highlight w:val="none"/>
        </w:rPr>
      </w:pPr>
    </w:p>
    <w:p w14:paraId="594515B4">
      <w:pPr>
        <w:spacing w:before="120" w:line="320" w:lineRule="atLeast"/>
        <w:ind w:firstLine="422" w:firstLineChars="200"/>
        <w:jc w:val="center"/>
        <w:outlineLvl w:val="1"/>
        <w:rPr>
          <w:b/>
          <w:bCs/>
          <w:color w:val="auto"/>
          <w:kern w:val="0"/>
          <w:szCs w:val="21"/>
          <w:highlight w:val="none"/>
        </w:rPr>
      </w:pPr>
      <w:r>
        <w:rPr>
          <w:b/>
          <w:bCs/>
          <w:color w:val="auto"/>
          <w:kern w:val="0"/>
          <w:szCs w:val="21"/>
          <w:highlight w:val="none"/>
        </w:rPr>
        <w:t>广西壮族自治区政府采购合同</w:t>
      </w:r>
    </w:p>
    <w:tbl>
      <w:tblPr>
        <w:tblStyle w:val="51"/>
        <w:tblW w:w="0" w:type="auto"/>
        <w:tblInd w:w="0" w:type="dxa"/>
        <w:tblLayout w:type="autofit"/>
        <w:tblCellMar>
          <w:top w:w="0" w:type="dxa"/>
          <w:left w:w="108" w:type="dxa"/>
          <w:bottom w:w="0" w:type="dxa"/>
          <w:right w:w="108" w:type="dxa"/>
        </w:tblCellMar>
      </w:tblPr>
      <w:tblGrid>
        <w:gridCol w:w="2325"/>
        <w:gridCol w:w="2317"/>
        <w:gridCol w:w="2325"/>
        <w:gridCol w:w="2319"/>
      </w:tblGrid>
      <w:tr w14:paraId="1D9D83DE">
        <w:tblPrEx>
          <w:tblCellMar>
            <w:top w:w="0" w:type="dxa"/>
            <w:left w:w="108" w:type="dxa"/>
            <w:bottom w:w="0" w:type="dxa"/>
            <w:right w:w="108" w:type="dxa"/>
          </w:tblCellMar>
        </w:tblPrEx>
        <w:tc>
          <w:tcPr>
            <w:tcW w:w="2336" w:type="dxa"/>
          </w:tcPr>
          <w:p w14:paraId="064157BD">
            <w:pPr>
              <w:snapToGrid w:val="0"/>
              <w:spacing w:line="360" w:lineRule="exact"/>
              <w:ind w:right="480"/>
              <w:jc w:val="left"/>
              <w:rPr>
                <w:bCs/>
                <w:color w:val="auto"/>
                <w:szCs w:val="21"/>
                <w:highlight w:val="none"/>
              </w:rPr>
            </w:pPr>
            <w:r>
              <w:rPr>
                <w:rFonts w:hint="eastAsia"/>
                <w:bCs/>
                <w:color w:val="auto"/>
                <w:szCs w:val="21"/>
                <w:highlight w:val="none"/>
              </w:rPr>
              <w:t>合同编号：</w:t>
            </w:r>
          </w:p>
        </w:tc>
        <w:tc>
          <w:tcPr>
            <w:tcW w:w="2336" w:type="dxa"/>
          </w:tcPr>
          <w:p w14:paraId="5CD534F0">
            <w:pPr>
              <w:snapToGrid w:val="0"/>
              <w:spacing w:line="360" w:lineRule="exact"/>
              <w:ind w:right="480"/>
              <w:jc w:val="left"/>
              <w:rPr>
                <w:bCs/>
                <w:color w:val="auto"/>
                <w:szCs w:val="21"/>
                <w:highlight w:val="none"/>
              </w:rPr>
            </w:pPr>
          </w:p>
        </w:tc>
        <w:tc>
          <w:tcPr>
            <w:tcW w:w="2336" w:type="dxa"/>
          </w:tcPr>
          <w:p w14:paraId="218FF3FF">
            <w:pPr>
              <w:snapToGrid w:val="0"/>
              <w:spacing w:line="360" w:lineRule="exact"/>
              <w:ind w:right="480"/>
              <w:jc w:val="left"/>
              <w:rPr>
                <w:bCs/>
                <w:color w:val="auto"/>
                <w:szCs w:val="21"/>
                <w:highlight w:val="none"/>
              </w:rPr>
            </w:pPr>
            <w:r>
              <w:rPr>
                <w:rFonts w:hint="eastAsia"/>
                <w:bCs/>
                <w:color w:val="auto"/>
                <w:szCs w:val="21"/>
                <w:highlight w:val="none"/>
              </w:rPr>
              <w:t>采购计划号：</w:t>
            </w:r>
          </w:p>
        </w:tc>
        <w:tc>
          <w:tcPr>
            <w:tcW w:w="2337" w:type="dxa"/>
          </w:tcPr>
          <w:p w14:paraId="580F7061">
            <w:pPr>
              <w:snapToGrid w:val="0"/>
              <w:spacing w:line="360" w:lineRule="exact"/>
              <w:ind w:right="480"/>
              <w:jc w:val="left"/>
              <w:rPr>
                <w:bCs/>
                <w:color w:val="auto"/>
                <w:szCs w:val="21"/>
                <w:highlight w:val="none"/>
              </w:rPr>
            </w:pPr>
          </w:p>
        </w:tc>
      </w:tr>
      <w:tr w14:paraId="3E19944A">
        <w:tblPrEx>
          <w:tblCellMar>
            <w:top w:w="0" w:type="dxa"/>
            <w:left w:w="108" w:type="dxa"/>
            <w:bottom w:w="0" w:type="dxa"/>
            <w:right w:w="108" w:type="dxa"/>
          </w:tblCellMar>
        </w:tblPrEx>
        <w:tc>
          <w:tcPr>
            <w:tcW w:w="2336" w:type="dxa"/>
          </w:tcPr>
          <w:p w14:paraId="75238823">
            <w:pPr>
              <w:snapToGrid w:val="0"/>
              <w:spacing w:line="360" w:lineRule="exact"/>
              <w:ind w:right="480"/>
              <w:jc w:val="left"/>
              <w:rPr>
                <w:bCs/>
                <w:color w:val="auto"/>
                <w:szCs w:val="21"/>
                <w:highlight w:val="none"/>
              </w:rPr>
            </w:pPr>
            <w:r>
              <w:rPr>
                <w:rFonts w:hint="eastAsia"/>
                <w:bCs/>
                <w:color w:val="auto"/>
                <w:szCs w:val="21"/>
                <w:highlight w:val="none"/>
              </w:rPr>
              <w:t>项目名称：</w:t>
            </w:r>
          </w:p>
        </w:tc>
        <w:tc>
          <w:tcPr>
            <w:tcW w:w="2336" w:type="dxa"/>
          </w:tcPr>
          <w:p w14:paraId="6A2285AE">
            <w:pPr>
              <w:snapToGrid w:val="0"/>
              <w:spacing w:line="360" w:lineRule="exact"/>
              <w:ind w:right="480"/>
              <w:jc w:val="left"/>
              <w:rPr>
                <w:bCs/>
                <w:color w:val="auto"/>
                <w:szCs w:val="21"/>
                <w:highlight w:val="none"/>
              </w:rPr>
            </w:pPr>
          </w:p>
        </w:tc>
        <w:tc>
          <w:tcPr>
            <w:tcW w:w="2336" w:type="dxa"/>
          </w:tcPr>
          <w:p w14:paraId="1CE0CA10">
            <w:pPr>
              <w:snapToGrid w:val="0"/>
              <w:spacing w:line="360" w:lineRule="exact"/>
              <w:ind w:right="480"/>
              <w:jc w:val="left"/>
              <w:rPr>
                <w:bCs/>
                <w:color w:val="auto"/>
                <w:szCs w:val="21"/>
                <w:highlight w:val="none"/>
              </w:rPr>
            </w:pPr>
            <w:r>
              <w:rPr>
                <w:rFonts w:hint="eastAsia"/>
                <w:bCs/>
                <w:color w:val="auto"/>
                <w:szCs w:val="21"/>
                <w:highlight w:val="none"/>
              </w:rPr>
              <w:t>项目编号：</w:t>
            </w:r>
          </w:p>
        </w:tc>
        <w:tc>
          <w:tcPr>
            <w:tcW w:w="2337" w:type="dxa"/>
          </w:tcPr>
          <w:p w14:paraId="6222252D">
            <w:pPr>
              <w:snapToGrid w:val="0"/>
              <w:spacing w:line="360" w:lineRule="exact"/>
              <w:ind w:right="480"/>
              <w:jc w:val="left"/>
              <w:rPr>
                <w:bCs/>
                <w:color w:val="auto"/>
                <w:szCs w:val="21"/>
                <w:highlight w:val="none"/>
              </w:rPr>
            </w:pPr>
          </w:p>
        </w:tc>
      </w:tr>
      <w:tr w14:paraId="43BC5034">
        <w:tblPrEx>
          <w:tblCellMar>
            <w:top w:w="0" w:type="dxa"/>
            <w:left w:w="108" w:type="dxa"/>
            <w:bottom w:w="0" w:type="dxa"/>
            <w:right w:w="108" w:type="dxa"/>
          </w:tblCellMar>
        </w:tblPrEx>
        <w:tc>
          <w:tcPr>
            <w:tcW w:w="2336" w:type="dxa"/>
          </w:tcPr>
          <w:p w14:paraId="05595C12">
            <w:pPr>
              <w:snapToGrid w:val="0"/>
              <w:spacing w:line="360" w:lineRule="exact"/>
              <w:jc w:val="left"/>
              <w:rPr>
                <w:bCs/>
                <w:color w:val="auto"/>
                <w:szCs w:val="21"/>
                <w:highlight w:val="none"/>
              </w:rPr>
            </w:pPr>
            <w:r>
              <w:rPr>
                <w:rFonts w:hint="eastAsia"/>
                <w:bCs/>
                <w:color w:val="auto"/>
                <w:szCs w:val="21"/>
                <w:highlight w:val="none"/>
              </w:rPr>
              <w:t>采购人（甲方）：</w:t>
            </w:r>
          </w:p>
        </w:tc>
        <w:tc>
          <w:tcPr>
            <w:tcW w:w="2336" w:type="dxa"/>
          </w:tcPr>
          <w:p w14:paraId="619897B1">
            <w:pPr>
              <w:snapToGrid w:val="0"/>
              <w:spacing w:line="360" w:lineRule="exact"/>
              <w:ind w:right="480"/>
              <w:jc w:val="left"/>
              <w:rPr>
                <w:bCs/>
                <w:color w:val="auto"/>
                <w:szCs w:val="21"/>
                <w:highlight w:val="none"/>
              </w:rPr>
            </w:pPr>
          </w:p>
        </w:tc>
        <w:tc>
          <w:tcPr>
            <w:tcW w:w="2336" w:type="dxa"/>
          </w:tcPr>
          <w:p w14:paraId="174F19EB">
            <w:pPr>
              <w:snapToGrid w:val="0"/>
              <w:spacing w:line="360" w:lineRule="exact"/>
              <w:jc w:val="left"/>
              <w:rPr>
                <w:bCs/>
                <w:color w:val="auto"/>
                <w:szCs w:val="21"/>
                <w:highlight w:val="none"/>
              </w:rPr>
            </w:pPr>
            <w:r>
              <w:rPr>
                <w:rFonts w:hint="eastAsia"/>
                <w:bCs/>
                <w:color w:val="auto"/>
                <w:szCs w:val="21"/>
                <w:highlight w:val="none"/>
              </w:rPr>
              <w:t>供应商（乙方）：</w:t>
            </w:r>
          </w:p>
        </w:tc>
        <w:tc>
          <w:tcPr>
            <w:tcW w:w="2337" w:type="dxa"/>
          </w:tcPr>
          <w:p w14:paraId="184E4786">
            <w:pPr>
              <w:snapToGrid w:val="0"/>
              <w:spacing w:line="360" w:lineRule="exact"/>
              <w:ind w:right="480"/>
              <w:jc w:val="left"/>
              <w:rPr>
                <w:bCs/>
                <w:color w:val="auto"/>
                <w:szCs w:val="21"/>
                <w:highlight w:val="none"/>
              </w:rPr>
            </w:pPr>
          </w:p>
        </w:tc>
      </w:tr>
      <w:tr w14:paraId="5E38129E">
        <w:tblPrEx>
          <w:tblCellMar>
            <w:top w:w="0" w:type="dxa"/>
            <w:left w:w="108" w:type="dxa"/>
            <w:bottom w:w="0" w:type="dxa"/>
            <w:right w:w="108" w:type="dxa"/>
          </w:tblCellMar>
        </w:tblPrEx>
        <w:tc>
          <w:tcPr>
            <w:tcW w:w="2336" w:type="dxa"/>
          </w:tcPr>
          <w:p w14:paraId="1A57923D">
            <w:pPr>
              <w:snapToGrid w:val="0"/>
              <w:spacing w:line="360" w:lineRule="exact"/>
              <w:ind w:right="480"/>
              <w:jc w:val="left"/>
              <w:rPr>
                <w:bCs/>
                <w:color w:val="auto"/>
                <w:szCs w:val="21"/>
                <w:highlight w:val="none"/>
              </w:rPr>
            </w:pPr>
            <w:r>
              <w:rPr>
                <w:rFonts w:hint="eastAsia"/>
                <w:bCs/>
                <w:color w:val="auto"/>
                <w:szCs w:val="21"/>
                <w:highlight w:val="none"/>
              </w:rPr>
              <w:t>签订地点：</w:t>
            </w:r>
          </w:p>
        </w:tc>
        <w:tc>
          <w:tcPr>
            <w:tcW w:w="2336" w:type="dxa"/>
          </w:tcPr>
          <w:p w14:paraId="5B2459B2">
            <w:pPr>
              <w:snapToGrid w:val="0"/>
              <w:spacing w:line="360" w:lineRule="exact"/>
              <w:ind w:right="480"/>
              <w:jc w:val="left"/>
              <w:rPr>
                <w:bCs/>
                <w:color w:val="auto"/>
                <w:szCs w:val="21"/>
                <w:highlight w:val="none"/>
              </w:rPr>
            </w:pPr>
          </w:p>
        </w:tc>
        <w:tc>
          <w:tcPr>
            <w:tcW w:w="2336" w:type="dxa"/>
          </w:tcPr>
          <w:p w14:paraId="50279EFA">
            <w:pPr>
              <w:snapToGrid w:val="0"/>
              <w:spacing w:line="360" w:lineRule="exact"/>
              <w:ind w:right="480"/>
              <w:jc w:val="left"/>
              <w:rPr>
                <w:bCs/>
                <w:color w:val="auto"/>
                <w:szCs w:val="21"/>
                <w:highlight w:val="none"/>
              </w:rPr>
            </w:pPr>
            <w:r>
              <w:rPr>
                <w:rFonts w:hint="eastAsia"/>
                <w:bCs/>
                <w:color w:val="auto"/>
                <w:szCs w:val="21"/>
                <w:highlight w:val="none"/>
              </w:rPr>
              <w:t>签订时间：</w:t>
            </w:r>
          </w:p>
        </w:tc>
        <w:tc>
          <w:tcPr>
            <w:tcW w:w="2337" w:type="dxa"/>
          </w:tcPr>
          <w:p w14:paraId="1EABB257">
            <w:pPr>
              <w:snapToGrid w:val="0"/>
              <w:spacing w:line="360" w:lineRule="exact"/>
              <w:ind w:right="480"/>
              <w:jc w:val="left"/>
              <w:rPr>
                <w:bCs/>
                <w:color w:val="auto"/>
                <w:szCs w:val="21"/>
                <w:highlight w:val="none"/>
              </w:rPr>
            </w:pPr>
          </w:p>
        </w:tc>
      </w:tr>
    </w:tbl>
    <w:p w14:paraId="0E88862E">
      <w:pPr>
        <w:snapToGrid w:val="0"/>
        <w:spacing w:line="360" w:lineRule="exact"/>
        <w:ind w:right="480" w:firstLine="5985" w:firstLineChars="2850"/>
        <w:rPr>
          <w:bCs/>
          <w:color w:val="auto"/>
          <w:szCs w:val="21"/>
          <w:highlight w:val="none"/>
        </w:rPr>
      </w:pPr>
    </w:p>
    <w:p w14:paraId="6637DB6E">
      <w:pPr>
        <w:pStyle w:val="27"/>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根据《中华人民共和国政府采购法》</w:t>
      </w:r>
      <w:r>
        <w:rPr>
          <w:rFonts w:hint="eastAsia" w:ascii="Times New Roman" w:hAnsi="Times New Roman" w:cs="Times New Roman"/>
          <w:color w:val="auto"/>
          <w:highlight w:val="none"/>
        </w:rPr>
        <w:t>、</w:t>
      </w:r>
      <w:r>
        <w:rPr>
          <w:rFonts w:ascii="Times New Roman" w:hAnsi="Times New Roman" w:cs="Times New Roman"/>
          <w:color w:val="auto"/>
          <w:highlight w:val="none"/>
        </w:rPr>
        <w:t>《中华人民共和国政府采购法</w:t>
      </w:r>
      <w:r>
        <w:rPr>
          <w:rFonts w:hint="eastAsia" w:ascii="Times New Roman" w:hAnsi="Times New Roman" w:cs="Times New Roman"/>
          <w:color w:val="auto"/>
          <w:highlight w:val="none"/>
        </w:rPr>
        <w:t>实施条例</w:t>
      </w:r>
      <w:r>
        <w:rPr>
          <w:rFonts w:ascii="Times New Roman" w:hAnsi="Times New Roman" w:cs="Times New Roman"/>
          <w:color w:val="auto"/>
          <w:highlight w:val="none"/>
        </w:rPr>
        <w:t>》等法律、法规规定，按照采购文件规定</w:t>
      </w:r>
      <w:r>
        <w:rPr>
          <w:rFonts w:hint="eastAsia" w:ascii="Times New Roman" w:hAnsi="Times New Roman" w:cs="Times New Roman"/>
          <w:color w:val="auto"/>
          <w:highlight w:val="none"/>
        </w:rPr>
        <w:t>、</w:t>
      </w:r>
      <w:r>
        <w:rPr>
          <w:rFonts w:ascii="Times New Roman" w:hAnsi="Times New Roman" w:cs="Times New Roman"/>
          <w:color w:val="auto"/>
          <w:highlight w:val="none"/>
        </w:rPr>
        <w:t>乙方响应文件及其承诺</w:t>
      </w:r>
      <w:r>
        <w:rPr>
          <w:rFonts w:hint="eastAsia" w:ascii="Times New Roman" w:hAnsi="Times New Roman" w:cs="Times New Roman"/>
          <w:color w:val="auto"/>
          <w:highlight w:val="none"/>
        </w:rPr>
        <w:t>和中标通知书</w:t>
      </w:r>
      <w:r>
        <w:rPr>
          <w:rFonts w:ascii="Times New Roman" w:hAnsi="Times New Roman" w:cs="Times New Roman"/>
          <w:color w:val="auto"/>
          <w:highlight w:val="none"/>
        </w:rPr>
        <w:t>，甲乙双方签订本合同。</w:t>
      </w:r>
    </w:p>
    <w:p w14:paraId="72DB063B">
      <w:pPr>
        <w:snapToGrid w:val="0"/>
        <w:spacing w:line="360" w:lineRule="exact"/>
        <w:ind w:firstLine="422" w:firstLineChars="200"/>
        <w:rPr>
          <w:b/>
          <w:color w:val="auto"/>
          <w:szCs w:val="21"/>
          <w:highlight w:val="none"/>
        </w:rPr>
      </w:pPr>
      <w:r>
        <w:rPr>
          <w:b/>
          <w:color w:val="auto"/>
          <w:szCs w:val="21"/>
          <w:highlight w:val="none"/>
        </w:rPr>
        <w:t>第一条　项目概况及服务范围</w:t>
      </w:r>
    </w:p>
    <w:p w14:paraId="22C9E949">
      <w:pPr>
        <w:snapToGrid w:val="0"/>
        <w:spacing w:line="360" w:lineRule="exact"/>
        <w:ind w:firstLine="420" w:firstLineChars="200"/>
        <w:rPr>
          <w:color w:val="auto"/>
          <w:szCs w:val="21"/>
          <w:highlight w:val="none"/>
        </w:rPr>
      </w:pPr>
      <w:r>
        <w:rPr>
          <w:color w:val="auto"/>
          <w:szCs w:val="21"/>
          <w:highlight w:val="none"/>
        </w:rPr>
        <w:t>1.项目名称：</w:t>
      </w:r>
      <w:r>
        <w:rPr>
          <w:rFonts w:hint="eastAsia"/>
          <w:color w:val="auto"/>
          <w:szCs w:val="21"/>
          <w:highlight w:val="none"/>
        </w:rPr>
        <w:t>亲情电话通讯侦听系统（语音侦听转写终端）采购</w:t>
      </w:r>
    </w:p>
    <w:p w14:paraId="298B9E0A">
      <w:pPr>
        <w:snapToGrid w:val="0"/>
        <w:spacing w:line="360" w:lineRule="exact"/>
        <w:ind w:firstLine="420" w:firstLineChars="200"/>
        <w:rPr>
          <w:color w:val="auto"/>
          <w:szCs w:val="21"/>
          <w:highlight w:val="none"/>
        </w:rPr>
      </w:pPr>
      <w:r>
        <w:rPr>
          <w:color w:val="auto"/>
          <w:szCs w:val="21"/>
          <w:highlight w:val="none"/>
        </w:rPr>
        <w:t>2.服务内容及范围：</w:t>
      </w:r>
      <w:r>
        <w:rPr>
          <w:color w:val="auto"/>
          <w:szCs w:val="21"/>
          <w:highlight w:val="none"/>
          <w:u w:val="single"/>
        </w:rPr>
        <w:t xml:space="preserve">                                                    ；</w:t>
      </w:r>
      <w:r>
        <w:rPr>
          <w:color w:val="auto"/>
          <w:szCs w:val="21"/>
          <w:highlight w:val="none"/>
        </w:rPr>
        <w:t xml:space="preserve">  </w:t>
      </w:r>
    </w:p>
    <w:p w14:paraId="72B245DD">
      <w:pPr>
        <w:snapToGrid w:val="0"/>
        <w:spacing w:line="360" w:lineRule="exact"/>
        <w:ind w:firstLine="420" w:firstLineChars="200"/>
        <w:rPr>
          <w:color w:val="auto"/>
          <w:szCs w:val="21"/>
          <w:highlight w:val="none"/>
        </w:rPr>
      </w:pPr>
      <w:r>
        <w:rPr>
          <w:color w:val="auto"/>
          <w:szCs w:val="21"/>
          <w:highlight w:val="none"/>
        </w:rPr>
        <w:t>3.服务期：</w:t>
      </w:r>
      <w:r>
        <w:rPr>
          <w:color w:val="auto"/>
          <w:szCs w:val="21"/>
          <w:highlight w:val="none"/>
          <w:u w:val="single"/>
        </w:rPr>
        <w:t xml:space="preserve">                                                            </w:t>
      </w:r>
      <w:r>
        <w:rPr>
          <w:color w:val="auto"/>
          <w:szCs w:val="21"/>
          <w:highlight w:val="none"/>
        </w:rPr>
        <w:t>；</w:t>
      </w:r>
    </w:p>
    <w:p w14:paraId="64482C1B">
      <w:pPr>
        <w:snapToGrid w:val="0"/>
        <w:spacing w:line="360" w:lineRule="exact"/>
        <w:ind w:firstLine="420" w:firstLineChars="200"/>
        <w:rPr>
          <w:color w:val="auto"/>
          <w:szCs w:val="21"/>
          <w:highlight w:val="none"/>
        </w:rPr>
      </w:pPr>
      <w:r>
        <w:rPr>
          <w:color w:val="auto"/>
          <w:szCs w:val="21"/>
          <w:highlight w:val="none"/>
        </w:rPr>
        <w:t>4.交付时间及地点：</w:t>
      </w:r>
      <w:r>
        <w:rPr>
          <w:color w:val="auto"/>
          <w:szCs w:val="21"/>
          <w:highlight w:val="none"/>
          <w:u w:val="single"/>
        </w:rPr>
        <w:t xml:space="preserve">                                                    </w:t>
      </w:r>
      <w:r>
        <w:rPr>
          <w:color w:val="auto"/>
          <w:szCs w:val="21"/>
          <w:highlight w:val="none"/>
        </w:rPr>
        <w:t xml:space="preserve">； </w:t>
      </w:r>
    </w:p>
    <w:p w14:paraId="475712C0">
      <w:pPr>
        <w:snapToGrid w:val="0"/>
        <w:spacing w:line="360" w:lineRule="exact"/>
        <w:ind w:firstLine="420" w:firstLineChars="200"/>
        <w:rPr>
          <w:color w:val="auto"/>
          <w:szCs w:val="21"/>
          <w:highlight w:val="none"/>
        </w:rPr>
      </w:pPr>
      <w:r>
        <w:rPr>
          <w:color w:val="auto"/>
          <w:szCs w:val="21"/>
          <w:highlight w:val="none"/>
        </w:rPr>
        <w:t>5.报价要求：合同合计金额可能包括服务交付成果（产品）、设计、编绘、组织、策划、开发、调研、安装、调试、技术协助、校准、培训、维修、技术指导等类似服务内容的全部费用。</w:t>
      </w:r>
    </w:p>
    <w:p w14:paraId="5DAAEA87">
      <w:pPr>
        <w:pStyle w:val="27"/>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 xml:space="preserve">.合同价格形式：☑固定总价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 xml:space="preserve">□固定单价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□成本补偿 □绩效激励 □其他</w:t>
      </w:r>
    </w:p>
    <w:p w14:paraId="09F7C3DE">
      <w:pPr>
        <w:snapToGrid w:val="0"/>
        <w:spacing w:line="360" w:lineRule="exact"/>
        <w:ind w:firstLine="422" w:firstLineChars="200"/>
        <w:rPr>
          <w:b/>
          <w:color w:val="auto"/>
          <w:szCs w:val="21"/>
          <w:highlight w:val="none"/>
        </w:rPr>
      </w:pPr>
      <w:r>
        <w:rPr>
          <w:b/>
          <w:color w:val="auto"/>
          <w:szCs w:val="21"/>
          <w:highlight w:val="none"/>
        </w:rPr>
        <w:t>第二条　服务交付成果（产品）清单</w:t>
      </w:r>
    </w:p>
    <w:tbl>
      <w:tblPr>
        <w:tblStyle w:val="5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926"/>
        <w:gridCol w:w="1201"/>
        <w:gridCol w:w="1311"/>
        <w:gridCol w:w="1748"/>
        <w:gridCol w:w="1748"/>
      </w:tblGrid>
      <w:tr w14:paraId="41BC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14:paraId="33B86F6A">
            <w:pPr>
              <w:snapToGrid w:val="0"/>
              <w:spacing w:line="360" w:lineRule="exact"/>
              <w:jc w:val="center"/>
              <w:rPr>
                <w:color w:val="auto"/>
                <w:szCs w:val="21"/>
                <w:highlight w:val="none"/>
              </w:rPr>
            </w:pPr>
            <w:r>
              <w:rPr>
                <w:color w:val="auto"/>
                <w:szCs w:val="21"/>
                <w:highlight w:val="none"/>
              </w:rPr>
              <w:t>序号</w:t>
            </w:r>
          </w:p>
        </w:tc>
        <w:tc>
          <w:tcPr>
            <w:tcW w:w="1583" w:type="dxa"/>
            <w:vAlign w:val="center"/>
          </w:tcPr>
          <w:p w14:paraId="5C7F463C">
            <w:pPr>
              <w:snapToGrid w:val="0"/>
              <w:spacing w:line="360" w:lineRule="exact"/>
              <w:jc w:val="center"/>
              <w:rPr>
                <w:color w:val="auto"/>
                <w:szCs w:val="21"/>
                <w:highlight w:val="none"/>
              </w:rPr>
            </w:pPr>
            <w:r>
              <w:rPr>
                <w:color w:val="auto"/>
                <w:szCs w:val="21"/>
                <w:highlight w:val="none"/>
              </w:rPr>
              <w:t>服务交付成果或产品名称</w:t>
            </w:r>
          </w:p>
        </w:tc>
        <w:tc>
          <w:tcPr>
            <w:tcW w:w="926" w:type="dxa"/>
            <w:vAlign w:val="center"/>
          </w:tcPr>
          <w:p w14:paraId="4FA5E086">
            <w:pPr>
              <w:snapToGrid w:val="0"/>
              <w:spacing w:line="360" w:lineRule="exact"/>
              <w:jc w:val="center"/>
              <w:rPr>
                <w:color w:val="auto"/>
                <w:szCs w:val="21"/>
                <w:highlight w:val="none"/>
              </w:rPr>
            </w:pPr>
            <w:r>
              <w:rPr>
                <w:color w:val="auto"/>
                <w:szCs w:val="21"/>
                <w:highlight w:val="none"/>
              </w:rPr>
              <w:t>数  量</w:t>
            </w:r>
          </w:p>
        </w:tc>
        <w:tc>
          <w:tcPr>
            <w:tcW w:w="1201" w:type="dxa"/>
            <w:vAlign w:val="center"/>
          </w:tcPr>
          <w:p w14:paraId="35ADB119">
            <w:pPr>
              <w:snapToGrid w:val="0"/>
              <w:spacing w:line="360" w:lineRule="exact"/>
              <w:jc w:val="center"/>
              <w:rPr>
                <w:color w:val="auto"/>
                <w:szCs w:val="21"/>
                <w:highlight w:val="none"/>
              </w:rPr>
            </w:pPr>
            <w:r>
              <w:rPr>
                <w:color w:val="auto"/>
                <w:szCs w:val="21"/>
                <w:highlight w:val="none"/>
              </w:rPr>
              <w:t>单位</w:t>
            </w:r>
          </w:p>
        </w:tc>
        <w:tc>
          <w:tcPr>
            <w:tcW w:w="1311" w:type="dxa"/>
            <w:vAlign w:val="center"/>
          </w:tcPr>
          <w:p w14:paraId="441FD683">
            <w:pPr>
              <w:snapToGrid w:val="0"/>
              <w:spacing w:line="360" w:lineRule="exact"/>
              <w:jc w:val="center"/>
              <w:rPr>
                <w:color w:val="auto"/>
                <w:szCs w:val="21"/>
                <w:highlight w:val="none"/>
              </w:rPr>
            </w:pPr>
            <w:r>
              <w:rPr>
                <w:color w:val="auto"/>
                <w:szCs w:val="21"/>
                <w:highlight w:val="none"/>
              </w:rPr>
              <w:t>单  价</w:t>
            </w:r>
          </w:p>
          <w:p w14:paraId="7FE89DE0">
            <w:pPr>
              <w:snapToGrid w:val="0"/>
              <w:spacing w:line="360" w:lineRule="exact"/>
              <w:jc w:val="center"/>
              <w:rPr>
                <w:color w:val="auto"/>
                <w:szCs w:val="21"/>
                <w:highlight w:val="none"/>
              </w:rPr>
            </w:pPr>
            <w:r>
              <w:rPr>
                <w:color w:val="auto"/>
                <w:szCs w:val="21"/>
                <w:highlight w:val="none"/>
              </w:rPr>
              <w:t>（元）</w:t>
            </w:r>
          </w:p>
        </w:tc>
        <w:tc>
          <w:tcPr>
            <w:tcW w:w="1748" w:type="dxa"/>
            <w:vAlign w:val="center"/>
          </w:tcPr>
          <w:p w14:paraId="1A29FA0C">
            <w:pPr>
              <w:snapToGrid w:val="0"/>
              <w:spacing w:line="360" w:lineRule="exact"/>
              <w:jc w:val="center"/>
              <w:rPr>
                <w:color w:val="auto"/>
                <w:szCs w:val="21"/>
                <w:highlight w:val="none"/>
              </w:rPr>
            </w:pPr>
            <w:r>
              <w:rPr>
                <w:color w:val="auto"/>
                <w:szCs w:val="21"/>
                <w:highlight w:val="none"/>
              </w:rPr>
              <w:t>金  额</w:t>
            </w:r>
          </w:p>
          <w:p w14:paraId="07C717AA">
            <w:pPr>
              <w:snapToGrid w:val="0"/>
              <w:spacing w:line="360" w:lineRule="exact"/>
              <w:jc w:val="center"/>
              <w:rPr>
                <w:color w:val="auto"/>
                <w:szCs w:val="21"/>
                <w:highlight w:val="none"/>
              </w:rPr>
            </w:pPr>
            <w:r>
              <w:rPr>
                <w:color w:val="auto"/>
                <w:szCs w:val="21"/>
                <w:highlight w:val="none"/>
              </w:rPr>
              <w:t>（元）</w:t>
            </w:r>
          </w:p>
        </w:tc>
        <w:tc>
          <w:tcPr>
            <w:tcW w:w="1748" w:type="dxa"/>
          </w:tcPr>
          <w:p w14:paraId="160D4826">
            <w:pPr>
              <w:snapToGrid w:val="0"/>
              <w:spacing w:line="360" w:lineRule="exact"/>
              <w:jc w:val="center"/>
              <w:rPr>
                <w:color w:val="auto"/>
                <w:szCs w:val="21"/>
                <w:highlight w:val="none"/>
              </w:rPr>
            </w:pPr>
            <w:r>
              <w:rPr>
                <w:color w:val="auto"/>
                <w:szCs w:val="21"/>
                <w:highlight w:val="none"/>
              </w:rPr>
              <w:t>备注</w:t>
            </w:r>
          </w:p>
        </w:tc>
      </w:tr>
      <w:tr w14:paraId="0BC5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2BAD0B2A">
            <w:pPr>
              <w:snapToGrid w:val="0"/>
              <w:spacing w:line="360" w:lineRule="exact"/>
              <w:jc w:val="center"/>
              <w:rPr>
                <w:color w:val="auto"/>
                <w:szCs w:val="21"/>
                <w:highlight w:val="none"/>
              </w:rPr>
            </w:pPr>
            <w:r>
              <w:rPr>
                <w:color w:val="auto"/>
                <w:szCs w:val="21"/>
                <w:highlight w:val="none"/>
              </w:rPr>
              <w:t>1</w:t>
            </w:r>
          </w:p>
        </w:tc>
        <w:tc>
          <w:tcPr>
            <w:tcW w:w="1583" w:type="dxa"/>
            <w:vAlign w:val="center"/>
          </w:tcPr>
          <w:p w14:paraId="724E1273">
            <w:pPr>
              <w:snapToGrid w:val="0"/>
              <w:spacing w:line="360" w:lineRule="exact"/>
              <w:jc w:val="center"/>
              <w:rPr>
                <w:color w:val="auto"/>
                <w:szCs w:val="21"/>
                <w:highlight w:val="none"/>
              </w:rPr>
            </w:pPr>
          </w:p>
        </w:tc>
        <w:tc>
          <w:tcPr>
            <w:tcW w:w="926" w:type="dxa"/>
          </w:tcPr>
          <w:p w14:paraId="13BD4E42">
            <w:pPr>
              <w:snapToGrid w:val="0"/>
              <w:spacing w:line="360" w:lineRule="exact"/>
              <w:jc w:val="center"/>
              <w:rPr>
                <w:color w:val="auto"/>
                <w:szCs w:val="21"/>
                <w:highlight w:val="none"/>
              </w:rPr>
            </w:pPr>
          </w:p>
        </w:tc>
        <w:tc>
          <w:tcPr>
            <w:tcW w:w="1201" w:type="dxa"/>
          </w:tcPr>
          <w:p w14:paraId="7C740F17">
            <w:pPr>
              <w:snapToGrid w:val="0"/>
              <w:spacing w:line="360" w:lineRule="exact"/>
              <w:jc w:val="center"/>
              <w:rPr>
                <w:color w:val="auto"/>
                <w:szCs w:val="21"/>
                <w:highlight w:val="none"/>
              </w:rPr>
            </w:pPr>
          </w:p>
        </w:tc>
        <w:tc>
          <w:tcPr>
            <w:tcW w:w="1311" w:type="dxa"/>
            <w:vAlign w:val="center"/>
          </w:tcPr>
          <w:p w14:paraId="0DCF4C6F">
            <w:pPr>
              <w:snapToGrid w:val="0"/>
              <w:spacing w:line="360" w:lineRule="exact"/>
              <w:jc w:val="center"/>
              <w:rPr>
                <w:color w:val="auto"/>
                <w:szCs w:val="21"/>
                <w:highlight w:val="none"/>
              </w:rPr>
            </w:pPr>
          </w:p>
        </w:tc>
        <w:tc>
          <w:tcPr>
            <w:tcW w:w="1748" w:type="dxa"/>
            <w:vAlign w:val="center"/>
          </w:tcPr>
          <w:p w14:paraId="23205B72">
            <w:pPr>
              <w:snapToGrid w:val="0"/>
              <w:spacing w:line="360" w:lineRule="exact"/>
              <w:jc w:val="center"/>
              <w:rPr>
                <w:color w:val="auto"/>
                <w:szCs w:val="21"/>
                <w:highlight w:val="none"/>
              </w:rPr>
            </w:pPr>
          </w:p>
        </w:tc>
        <w:tc>
          <w:tcPr>
            <w:tcW w:w="1748" w:type="dxa"/>
            <w:vMerge w:val="restart"/>
          </w:tcPr>
          <w:p w14:paraId="79F89BCA">
            <w:pPr>
              <w:snapToGrid w:val="0"/>
              <w:spacing w:line="360" w:lineRule="exact"/>
              <w:jc w:val="left"/>
              <w:rPr>
                <w:color w:val="auto"/>
                <w:szCs w:val="21"/>
                <w:highlight w:val="none"/>
              </w:rPr>
            </w:pPr>
            <w:r>
              <w:rPr>
                <w:color w:val="auto"/>
                <w:szCs w:val="21"/>
                <w:highlight w:val="none"/>
              </w:rPr>
              <w:t>如有商标品牌、型号参数、生产厂家等信息请注明</w:t>
            </w:r>
          </w:p>
        </w:tc>
      </w:tr>
      <w:tr w14:paraId="6F9E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6751E1A5">
            <w:pPr>
              <w:snapToGrid w:val="0"/>
              <w:spacing w:line="360" w:lineRule="exact"/>
              <w:jc w:val="center"/>
              <w:rPr>
                <w:color w:val="auto"/>
                <w:szCs w:val="21"/>
                <w:highlight w:val="none"/>
              </w:rPr>
            </w:pPr>
            <w:r>
              <w:rPr>
                <w:color w:val="auto"/>
                <w:szCs w:val="21"/>
                <w:highlight w:val="none"/>
              </w:rPr>
              <w:t>2</w:t>
            </w:r>
          </w:p>
        </w:tc>
        <w:tc>
          <w:tcPr>
            <w:tcW w:w="1583" w:type="dxa"/>
            <w:vAlign w:val="center"/>
          </w:tcPr>
          <w:p w14:paraId="573FE27A">
            <w:pPr>
              <w:snapToGrid w:val="0"/>
              <w:spacing w:line="360" w:lineRule="exact"/>
              <w:jc w:val="center"/>
              <w:rPr>
                <w:color w:val="auto"/>
                <w:szCs w:val="21"/>
                <w:highlight w:val="none"/>
              </w:rPr>
            </w:pPr>
          </w:p>
        </w:tc>
        <w:tc>
          <w:tcPr>
            <w:tcW w:w="926" w:type="dxa"/>
          </w:tcPr>
          <w:p w14:paraId="0BA302D2">
            <w:pPr>
              <w:snapToGrid w:val="0"/>
              <w:spacing w:line="360" w:lineRule="exact"/>
              <w:jc w:val="center"/>
              <w:rPr>
                <w:color w:val="auto"/>
                <w:szCs w:val="21"/>
                <w:highlight w:val="none"/>
              </w:rPr>
            </w:pPr>
          </w:p>
        </w:tc>
        <w:tc>
          <w:tcPr>
            <w:tcW w:w="1201" w:type="dxa"/>
          </w:tcPr>
          <w:p w14:paraId="4A9296D2">
            <w:pPr>
              <w:snapToGrid w:val="0"/>
              <w:spacing w:line="360" w:lineRule="exact"/>
              <w:jc w:val="center"/>
              <w:rPr>
                <w:color w:val="auto"/>
                <w:szCs w:val="21"/>
                <w:highlight w:val="none"/>
              </w:rPr>
            </w:pPr>
          </w:p>
        </w:tc>
        <w:tc>
          <w:tcPr>
            <w:tcW w:w="1311" w:type="dxa"/>
            <w:vAlign w:val="center"/>
          </w:tcPr>
          <w:p w14:paraId="0D5C2069">
            <w:pPr>
              <w:snapToGrid w:val="0"/>
              <w:spacing w:line="360" w:lineRule="exact"/>
              <w:jc w:val="center"/>
              <w:rPr>
                <w:color w:val="auto"/>
                <w:szCs w:val="21"/>
                <w:highlight w:val="none"/>
              </w:rPr>
            </w:pPr>
          </w:p>
        </w:tc>
        <w:tc>
          <w:tcPr>
            <w:tcW w:w="1748" w:type="dxa"/>
            <w:vAlign w:val="center"/>
          </w:tcPr>
          <w:p w14:paraId="4767998E">
            <w:pPr>
              <w:snapToGrid w:val="0"/>
              <w:spacing w:line="360" w:lineRule="exact"/>
              <w:jc w:val="center"/>
              <w:rPr>
                <w:color w:val="auto"/>
                <w:szCs w:val="21"/>
                <w:highlight w:val="none"/>
              </w:rPr>
            </w:pPr>
          </w:p>
        </w:tc>
        <w:tc>
          <w:tcPr>
            <w:tcW w:w="1748" w:type="dxa"/>
            <w:vMerge w:val="continue"/>
          </w:tcPr>
          <w:p w14:paraId="4AF4F215">
            <w:pPr>
              <w:snapToGrid w:val="0"/>
              <w:spacing w:line="360" w:lineRule="exact"/>
              <w:jc w:val="center"/>
              <w:rPr>
                <w:color w:val="auto"/>
                <w:szCs w:val="21"/>
                <w:highlight w:val="none"/>
              </w:rPr>
            </w:pPr>
          </w:p>
        </w:tc>
      </w:tr>
      <w:tr w14:paraId="3AF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4B9BF401">
            <w:pPr>
              <w:snapToGrid w:val="0"/>
              <w:spacing w:line="360" w:lineRule="exact"/>
              <w:jc w:val="center"/>
              <w:rPr>
                <w:color w:val="auto"/>
                <w:szCs w:val="21"/>
                <w:highlight w:val="none"/>
              </w:rPr>
            </w:pPr>
            <w:r>
              <w:rPr>
                <w:color w:val="auto"/>
                <w:szCs w:val="21"/>
                <w:highlight w:val="none"/>
              </w:rPr>
              <w:t>3</w:t>
            </w:r>
          </w:p>
        </w:tc>
        <w:tc>
          <w:tcPr>
            <w:tcW w:w="1583" w:type="dxa"/>
            <w:vAlign w:val="center"/>
          </w:tcPr>
          <w:p w14:paraId="2988A117">
            <w:pPr>
              <w:snapToGrid w:val="0"/>
              <w:spacing w:line="360" w:lineRule="exact"/>
              <w:jc w:val="center"/>
              <w:rPr>
                <w:color w:val="auto"/>
                <w:szCs w:val="21"/>
                <w:highlight w:val="none"/>
              </w:rPr>
            </w:pPr>
          </w:p>
        </w:tc>
        <w:tc>
          <w:tcPr>
            <w:tcW w:w="926" w:type="dxa"/>
          </w:tcPr>
          <w:p w14:paraId="08971B4E">
            <w:pPr>
              <w:snapToGrid w:val="0"/>
              <w:spacing w:line="360" w:lineRule="exact"/>
              <w:jc w:val="center"/>
              <w:rPr>
                <w:color w:val="auto"/>
                <w:szCs w:val="21"/>
                <w:highlight w:val="none"/>
              </w:rPr>
            </w:pPr>
          </w:p>
        </w:tc>
        <w:tc>
          <w:tcPr>
            <w:tcW w:w="1201" w:type="dxa"/>
          </w:tcPr>
          <w:p w14:paraId="477411FA">
            <w:pPr>
              <w:snapToGrid w:val="0"/>
              <w:spacing w:line="360" w:lineRule="exact"/>
              <w:jc w:val="center"/>
              <w:rPr>
                <w:color w:val="auto"/>
                <w:szCs w:val="21"/>
                <w:highlight w:val="none"/>
              </w:rPr>
            </w:pPr>
          </w:p>
        </w:tc>
        <w:tc>
          <w:tcPr>
            <w:tcW w:w="1311" w:type="dxa"/>
            <w:vAlign w:val="center"/>
          </w:tcPr>
          <w:p w14:paraId="73A210D5">
            <w:pPr>
              <w:snapToGrid w:val="0"/>
              <w:spacing w:line="360" w:lineRule="exact"/>
              <w:jc w:val="center"/>
              <w:rPr>
                <w:color w:val="auto"/>
                <w:szCs w:val="21"/>
                <w:highlight w:val="none"/>
              </w:rPr>
            </w:pPr>
          </w:p>
        </w:tc>
        <w:tc>
          <w:tcPr>
            <w:tcW w:w="1748" w:type="dxa"/>
            <w:vAlign w:val="center"/>
          </w:tcPr>
          <w:p w14:paraId="6064F6A9">
            <w:pPr>
              <w:snapToGrid w:val="0"/>
              <w:spacing w:line="360" w:lineRule="exact"/>
              <w:jc w:val="center"/>
              <w:rPr>
                <w:color w:val="auto"/>
                <w:szCs w:val="21"/>
                <w:highlight w:val="none"/>
              </w:rPr>
            </w:pPr>
          </w:p>
        </w:tc>
        <w:tc>
          <w:tcPr>
            <w:tcW w:w="1748" w:type="dxa"/>
            <w:vMerge w:val="continue"/>
          </w:tcPr>
          <w:p w14:paraId="3A7F781A">
            <w:pPr>
              <w:snapToGrid w:val="0"/>
              <w:spacing w:line="360" w:lineRule="exact"/>
              <w:jc w:val="center"/>
              <w:rPr>
                <w:color w:val="auto"/>
                <w:szCs w:val="21"/>
                <w:highlight w:val="none"/>
              </w:rPr>
            </w:pPr>
          </w:p>
        </w:tc>
      </w:tr>
      <w:tr w14:paraId="171D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28F08E84">
            <w:pPr>
              <w:snapToGrid w:val="0"/>
              <w:spacing w:line="360" w:lineRule="exact"/>
              <w:jc w:val="center"/>
              <w:rPr>
                <w:color w:val="auto"/>
                <w:szCs w:val="21"/>
                <w:highlight w:val="none"/>
              </w:rPr>
            </w:pPr>
          </w:p>
        </w:tc>
        <w:tc>
          <w:tcPr>
            <w:tcW w:w="8517" w:type="dxa"/>
            <w:gridSpan w:val="6"/>
            <w:vAlign w:val="center"/>
          </w:tcPr>
          <w:p w14:paraId="4718ACF2">
            <w:pPr>
              <w:snapToGrid w:val="0"/>
              <w:spacing w:line="360" w:lineRule="exact"/>
              <w:jc w:val="left"/>
              <w:rPr>
                <w:color w:val="auto"/>
                <w:szCs w:val="21"/>
                <w:highlight w:val="none"/>
              </w:rPr>
            </w:pPr>
            <w:r>
              <w:rPr>
                <w:rFonts w:hint="eastAsia"/>
                <w:color w:val="auto"/>
                <w:szCs w:val="21"/>
                <w:highlight w:val="none"/>
              </w:rPr>
              <w:t>总价（人民币）</w:t>
            </w:r>
            <w:r>
              <w:rPr>
                <w:color w:val="auto"/>
                <w:szCs w:val="21"/>
                <w:highlight w:val="none"/>
              </w:rPr>
              <w:t>（大写）                          （小写）</w:t>
            </w:r>
          </w:p>
        </w:tc>
      </w:tr>
    </w:tbl>
    <w:p w14:paraId="1D50A9D4">
      <w:pPr>
        <w:snapToGrid w:val="0"/>
        <w:spacing w:line="360" w:lineRule="exact"/>
        <w:ind w:firstLine="422" w:firstLineChars="200"/>
        <w:rPr>
          <w:b/>
          <w:color w:val="auto"/>
          <w:szCs w:val="21"/>
          <w:highlight w:val="none"/>
        </w:rPr>
      </w:pPr>
      <w:r>
        <w:rPr>
          <w:b/>
          <w:color w:val="auto"/>
          <w:szCs w:val="21"/>
          <w:highlight w:val="none"/>
        </w:rPr>
        <w:t>第三条  甲方权利和义务</w:t>
      </w:r>
    </w:p>
    <w:p w14:paraId="20796F19">
      <w:pPr>
        <w:snapToGrid w:val="0"/>
        <w:spacing w:line="360" w:lineRule="exact"/>
        <w:ind w:firstLine="420" w:firstLineChars="200"/>
        <w:rPr>
          <w:color w:val="auto"/>
          <w:szCs w:val="21"/>
          <w:highlight w:val="none"/>
        </w:rPr>
      </w:pPr>
      <w:r>
        <w:rPr>
          <w:color w:val="auto"/>
          <w:szCs w:val="21"/>
          <w:highlight w:val="none"/>
        </w:rPr>
        <w:t>1. 甲方有权要求乙方按时、按质、按量、按计划与合同协议约定完成本项目，并有权对乙方工作情况进行监督。</w:t>
      </w:r>
    </w:p>
    <w:p w14:paraId="6B74029C">
      <w:pPr>
        <w:snapToGrid w:val="0"/>
        <w:spacing w:line="360" w:lineRule="exact"/>
        <w:ind w:firstLine="420" w:firstLineChars="200"/>
        <w:rPr>
          <w:color w:val="auto"/>
          <w:szCs w:val="21"/>
          <w:highlight w:val="none"/>
        </w:rPr>
      </w:pPr>
      <w:r>
        <w:rPr>
          <w:color w:val="auto"/>
          <w:szCs w:val="21"/>
          <w:highlight w:val="none"/>
        </w:rPr>
        <w:t>2. 根据项目进度，甲方有权及时对乙方提交的方案提出修改意见，并要求乙方按修改意见完成服务工作。</w:t>
      </w:r>
    </w:p>
    <w:p w14:paraId="68FCAAED">
      <w:pPr>
        <w:snapToGrid w:val="0"/>
        <w:spacing w:line="360" w:lineRule="exact"/>
        <w:ind w:firstLine="420" w:firstLineChars="200"/>
        <w:rPr>
          <w:color w:val="auto"/>
          <w:szCs w:val="21"/>
          <w:highlight w:val="none"/>
        </w:rPr>
      </w:pPr>
      <w:r>
        <w:rPr>
          <w:color w:val="auto"/>
          <w:szCs w:val="21"/>
          <w:highlight w:val="none"/>
        </w:rPr>
        <w:t>3. 乙方配备的项目投入人员应得到甲方的认可；对派遣到甲方的服务人员进行管理、考核、检查与奖惩。</w:t>
      </w:r>
    </w:p>
    <w:p w14:paraId="26A1A44F">
      <w:pPr>
        <w:snapToGrid w:val="0"/>
        <w:spacing w:line="360" w:lineRule="exact"/>
        <w:ind w:firstLine="420" w:firstLineChars="200"/>
        <w:rPr>
          <w:strike/>
          <w:color w:val="auto"/>
          <w:szCs w:val="21"/>
          <w:highlight w:val="none"/>
        </w:rPr>
      </w:pPr>
      <w:r>
        <w:rPr>
          <w:color w:val="auto"/>
          <w:szCs w:val="21"/>
          <w:highlight w:val="none"/>
        </w:rPr>
        <w:t>4.甲方有权要求乙方更换不合格的工作人员。</w:t>
      </w:r>
    </w:p>
    <w:p w14:paraId="23FB5888">
      <w:pPr>
        <w:snapToGrid w:val="0"/>
        <w:spacing w:line="360" w:lineRule="exact"/>
        <w:ind w:firstLine="420" w:firstLineChars="200"/>
        <w:rPr>
          <w:color w:val="auto"/>
          <w:szCs w:val="21"/>
          <w:highlight w:val="none"/>
        </w:rPr>
      </w:pPr>
      <w:r>
        <w:rPr>
          <w:color w:val="auto"/>
          <w:szCs w:val="21"/>
          <w:highlight w:val="none"/>
        </w:rPr>
        <w:t>5. 按合同要求及时向乙方支付产品和服务费用。</w:t>
      </w:r>
    </w:p>
    <w:p w14:paraId="0DF84BD1">
      <w:pPr>
        <w:snapToGrid w:val="0"/>
        <w:spacing w:line="360" w:lineRule="exact"/>
        <w:ind w:firstLine="420" w:firstLineChars="200"/>
        <w:rPr>
          <w:color w:val="auto"/>
          <w:szCs w:val="21"/>
          <w:highlight w:val="none"/>
        </w:rPr>
      </w:pPr>
      <w:r>
        <w:rPr>
          <w:rFonts w:hint="eastAsia"/>
          <w:color w:val="auto"/>
          <w:szCs w:val="21"/>
          <w:highlight w:val="none"/>
        </w:rPr>
        <w:t>6</w:t>
      </w:r>
      <w:r>
        <w:rPr>
          <w:color w:val="auto"/>
          <w:szCs w:val="21"/>
          <w:highlight w:val="none"/>
        </w:rPr>
        <w:t>.</w:t>
      </w:r>
      <w:r>
        <w:rPr>
          <w:rFonts w:hint="eastAsia"/>
          <w:color w:val="auto"/>
          <w:highlight w:val="none"/>
        </w:rPr>
        <w:t xml:space="preserve"> </w:t>
      </w:r>
      <w:r>
        <w:rPr>
          <w:rFonts w:hint="eastAsia"/>
          <w:color w:val="auto"/>
          <w:szCs w:val="21"/>
          <w:highlight w:val="none"/>
        </w:rPr>
        <w:t>如采购项目涉及采购标的的知识产权归属的，产权归属为：</w:t>
      </w:r>
      <w:r>
        <w:rPr>
          <w:rFonts w:hint="eastAsia"/>
          <w:color w:val="auto"/>
          <w:szCs w:val="21"/>
          <w:highlight w:val="none"/>
          <w:u w:val="single"/>
        </w:rPr>
        <w:t xml:space="preserve">    甲方    </w:t>
      </w:r>
      <w:r>
        <w:rPr>
          <w:rFonts w:hint="eastAsia"/>
          <w:color w:val="auto"/>
          <w:szCs w:val="21"/>
          <w:highlight w:val="none"/>
        </w:rPr>
        <w:t xml:space="preserve">    </w:t>
      </w:r>
    </w:p>
    <w:p w14:paraId="26C4C0A7">
      <w:pPr>
        <w:snapToGrid w:val="0"/>
        <w:spacing w:line="360" w:lineRule="exact"/>
        <w:ind w:firstLine="420" w:firstLineChars="200"/>
        <w:rPr>
          <w:color w:val="auto"/>
          <w:szCs w:val="21"/>
          <w:highlight w:val="none"/>
          <w:u w:val="single"/>
        </w:rPr>
      </w:pPr>
      <w:r>
        <w:rPr>
          <w:rFonts w:hint="eastAsia"/>
          <w:color w:val="auto"/>
          <w:highlight w:val="none"/>
        </w:rPr>
        <w:t>7.产权纠纷</w:t>
      </w:r>
      <w:r>
        <w:rPr>
          <w:rFonts w:hint="eastAsia"/>
          <w:color w:val="auto"/>
          <w:szCs w:val="21"/>
          <w:highlight w:val="none"/>
        </w:rPr>
        <w:t>处理方式：</w:t>
      </w:r>
      <w:r>
        <w:rPr>
          <w:rFonts w:hint="eastAsia"/>
          <w:color w:val="auto"/>
          <w:szCs w:val="21"/>
          <w:highlight w:val="none"/>
          <w:u w:val="single"/>
        </w:rPr>
        <w:t>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6540E62F">
      <w:pPr>
        <w:snapToGrid w:val="0"/>
        <w:spacing w:line="360" w:lineRule="exact"/>
        <w:ind w:firstLine="422" w:firstLineChars="200"/>
        <w:rPr>
          <w:b/>
          <w:color w:val="auto"/>
          <w:szCs w:val="21"/>
          <w:highlight w:val="none"/>
        </w:rPr>
      </w:pPr>
      <w:r>
        <w:rPr>
          <w:b/>
          <w:color w:val="auto"/>
          <w:szCs w:val="21"/>
          <w:highlight w:val="none"/>
        </w:rPr>
        <w:t>第四条  乙方权利和义务</w:t>
      </w:r>
    </w:p>
    <w:p w14:paraId="7A6EDA67">
      <w:pPr>
        <w:snapToGrid w:val="0"/>
        <w:spacing w:line="360" w:lineRule="exact"/>
        <w:ind w:firstLine="420" w:firstLineChars="200"/>
        <w:rPr>
          <w:color w:val="auto"/>
          <w:szCs w:val="21"/>
          <w:highlight w:val="none"/>
        </w:rPr>
      </w:pPr>
      <w:r>
        <w:rPr>
          <w:color w:val="auto"/>
          <w:szCs w:val="21"/>
          <w:highlight w:val="none"/>
        </w:rPr>
        <w:t>1. 严格履行合同文件（含采购文件、响应文件等）约定和承诺的服务内容和质量标准，保证甲方项目的相关工作质量和进度。</w:t>
      </w:r>
    </w:p>
    <w:p w14:paraId="4814653C">
      <w:pPr>
        <w:snapToGrid w:val="0"/>
        <w:spacing w:line="360" w:lineRule="exact"/>
        <w:ind w:firstLine="420" w:firstLineChars="200"/>
        <w:rPr>
          <w:color w:val="auto"/>
          <w:szCs w:val="21"/>
          <w:highlight w:val="none"/>
        </w:rPr>
      </w:pPr>
      <w:r>
        <w:rPr>
          <w:color w:val="auto"/>
          <w:szCs w:val="21"/>
          <w:highlight w:val="none"/>
        </w:rPr>
        <w:t>2. 必须严格实施乙方响应文件中承诺的人力资源配置。在必须补充或更换人员时，必须补充或更换优于或等同于响应文件所承诺资质的服务人员，并需取得甲方书面同意。</w:t>
      </w:r>
    </w:p>
    <w:p w14:paraId="27D36668">
      <w:pPr>
        <w:snapToGrid w:val="0"/>
        <w:spacing w:line="360" w:lineRule="exact"/>
        <w:ind w:firstLine="420" w:firstLineChars="200"/>
        <w:rPr>
          <w:color w:val="auto"/>
          <w:szCs w:val="21"/>
          <w:highlight w:val="none"/>
        </w:rPr>
      </w:pPr>
      <w:r>
        <w:rPr>
          <w:color w:val="auto"/>
          <w:szCs w:val="21"/>
          <w:highlight w:val="none"/>
        </w:rPr>
        <w:t>3.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40815EC6">
      <w:pPr>
        <w:snapToGrid w:val="0"/>
        <w:spacing w:line="360" w:lineRule="exact"/>
        <w:ind w:firstLine="420" w:firstLineChars="200"/>
        <w:rPr>
          <w:color w:val="auto"/>
          <w:szCs w:val="21"/>
          <w:highlight w:val="none"/>
        </w:rPr>
      </w:pPr>
      <w:r>
        <w:rPr>
          <w:color w:val="auto"/>
          <w:szCs w:val="21"/>
          <w:highlight w:val="none"/>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5AF4A3F4">
      <w:pPr>
        <w:snapToGrid w:val="0"/>
        <w:spacing w:line="360" w:lineRule="exact"/>
        <w:ind w:firstLine="420" w:firstLineChars="200"/>
        <w:rPr>
          <w:color w:val="auto"/>
          <w:szCs w:val="21"/>
          <w:highlight w:val="none"/>
        </w:rPr>
      </w:pPr>
      <w:r>
        <w:rPr>
          <w:color w:val="auto"/>
          <w:szCs w:val="21"/>
          <w:highlight w:val="none"/>
        </w:rPr>
        <w:t>5. 乙方服务人员应履行保密义务。如乙方因违反本条约定给甲方造成损失的，乙方应当承担相应的法律责任，并赔偿由此给甲方造成的一切损失。</w:t>
      </w:r>
    </w:p>
    <w:p w14:paraId="113E52C1">
      <w:pPr>
        <w:snapToGrid w:val="0"/>
        <w:spacing w:line="360" w:lineRule="exact"/>
        <w:ind w:firstLine="420" w:firstLineChars="200"/>
        <w:rPr>
          <w:color w:val="auto"/>
          <w:szCs w:val="21"/>
          <w:highlight w:val="none"/>
        </w:rPr>
      </w:pPr>
      <w:r>
        <w:rPr>
          <w:color w:val="auto"/>
          <w:szCs w:val="21"/>
          <w:highlight w:val="none"/>
        </w:rPr>
        <w:t>6. 按照合同约定收取服务费，当甲方出现无故拖欠费用时，乙方有权采取适当方式进行催缴，若甲方仍未支付费用，乙方有权停止工作。</w:t>
      </w:r>
    </w:p>
    <w:p w14:paraId="4F40A7F4">
      <w:pPr>
        <w:snapToGrid w:val="0"/>
        <w:spacing w:line="360" w:lineRule="exact"/>
        <w:ind w:firstLine="422" w:firstLineChars="200"/>
        <w:rPr>
          <w:b/>
          <w:color w:val="auto"/>
          <w:szCs w:val="21"/>
          <w:highlight w:val="none"/>
        </w:rPr>
      </w:pPr>
      <w:r>
        <w:rPr>
          <w:b/>
          <w:color w:val="auto"/>
          <w:szCs w:val="21"/>
          <w:highlight w:val="none"/>
        </w:rPr>
        <w:t>第五条  包装和运输</w:t>
      </w:r>
    </w:p>
    <w:p w14:paraId="29AF541C">
      <w:pPr>
        <w:snapToGrid w:val="0"/>
        <w:spacing w:line="360" w:lineRule="exact"/>
        <w:ind w:firstLine="420" w:firstLineChars="200"/>
        <w:rPr>
          <w:color w:val="auto"/>
          <w:szCs w:val="21"/>
          <w:highlight w:val="none"/>
        </w:rPr>
      </w:pPr>
      <w:r>
        <w:rPr>
          <w:color w:val="auto"/>
          <w:szCs w:val="21"/>
          <w:highlight w:val="none"/>
        </w:rPr>
        <w:t>1.乙方提供的服务交付成果或产品均应按采购文件要求的包装材料、包装标准、包装方式进行包装，每一包装单元内应附详细的交付清单和质量合格证，如有缺失应及时补齐，否则视为逾期交付。</w:t>
      </w:r>
    </w:p>
    <w:p w14:paraId="02C34977">
      <w:pPr>
        <w:snapToGrid w:val="0"/>
        <w:spacing w:line="360" w:lineRule="exact"/>
        <w:ind w:firstLine="420" w:firstLineChars="200"/>
        <w:rPr>
          <w:color w:val="auto"/>
          <w:szCs w:val="21"/>
          <w:highlight w:val="none"/>
        </w:rPr>
      </w:pPr>
      <w:r>
        <w:rPr>
          <w:color w:val="auto"/>
          <w:szCs w:val="21"/>
          <w:highlight w:val="none"/>
        </w:rPr>
        <w:t>2. 乙方负责服务交付成果、产品的运输。服务交付成果、产品的运输方式由乙方自定。服务交付成果、产品运输合理损耗及计算方法由乙方负责。</w:t>
      </w:r>
    </w:p>
    <w:p w14:paraId="4C6EDF25">
      <w:pPr>
        <w:pStyle w:val="27"/>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乙方提供的产品包装及快递包装应满足《财政部等三部门联合印发商品包装和快递包装政府采购需求标准（试行）》财办库【2020】123号文要求。</w:t>
      </w:r>
    </w:p>
    <w:p w14:paraId="4FC7D1DA">
      <w:pPr>
        <w:snapToGrid w:val="0"/>
        <w:spacing w:line="360" w:lineRule="exact"/>
        <w:ind w:firstLine="422" w:firstLineChars="200"/>
        <w:rPr>
          <w:color w:val="auto"/>
          <w:szCs w:val="21"/>
          <w:highlight w:val="none"/>
        </w:rPr>
      </w:pPr>
      <w:r>
        <w:rPr>
          <w:b/>
          <w:color w:val="auto"/>
          <w:szCs w:val="21"/>
          <w:highlight w:val="none"/>
        </w:rPr>
        <w:t>第六条  交付和验收</w:t>
      </w:r>
    </w:p>
    <w:p w14:paraId="1E17914F">
      <w:pPr>
        <w:snapToGrid w:val="0"/>
        <w:spacing w:line="360" w:lineRule="exact"/>
        <w:ind w:firstLine="420" w:firstLineChars="200"/>
        <w:rPr>
          <w:color w:val="auto"/>
          <w:szCs w:val="21"/>
          <w:highlight w:val="none"/>
        </w:rPr>
      </w:pPr>
      <w:r>
        <w:rPr>
          <w:color w:val="auto"/>
          <w:szCs w:val="21"/>
          <w:highlight w:val="none"/>
        </w:rPr>
        <w:t>1.交付使用时间：</w:t>
      </w:r>
      <w:r>
        <w:rPr>
          <w:color w:val="auto"/>
          <w:szCs w:val="21"/>
          <w:highlight w:val="none"/>
          <w:u w:val="single"/>
        </w:rPr>
        <w:t>按乙方响应文件中所承诺的时间</w:t>
      </w:r>
      <w:r>
        <w:rPr>
          <w:color w:val="auto"/>
          <w:szCs w:val="21"/>
          <w:highlight w:val="none"/>
        </w:rPr>
        <w:t>；地点：</w:t>
      </w:r>
      <w:r>
        <w:rPr>
          <w:color w:val="auto"/>
          <w:szCs w:val="21"/>
          <w:highlight w:val="none"/>
          <w:u w:val="single"/>
        </w:rPr>
        <w:t>甲方指定地点</w:t>
      </w:r>
      <w:r>
        <w:rPr>
          <w:color w:val="auto"/>
          <w:szCs w:val="21"/>
          <w:highlight w:val="none"/>
        </w:rPr>
        <w:t>。</w:t>
      </w:r>
    </w:p>
    <w:p w14:paraId="7ADA10C0">
      <w:pPr>
        <w:snapToGrid w:val="0"/>
        <w:spacing w:line="300" w:lineRule="exact"/>
        <w:ind w:firstLine="420" w:firstLineChars="200"/>
        <w:rPr>
          <w:color w:val="auto"/>
          <w:highlight w:val="none"/>
        </w:rPr>
      </w:pPr>
      <w:r>
        <w:rPr>
          <w:color w:val="auto"/>
          <w:highlight w:val="none"/>
        </w:rPr>
        <w:t>2.</w:t>
      </w:r>
      <w:r>
        <w:rPr>
          <w:rFonts w:hint="eastAsia"/>
          <w:color w:val="auto"/>
          <w:highlight w:val="none"/>
        </w:rPr>
        <w:t>交付标准：</w:t>
      </w:r>
      <w:r>
        <w:rPr>
          <w:color w:val="auto"/>
          <w:highlight w:val="none"/>
        </w:rPr>
        <w:t>乙方交</w:t>
      </w:r>
      <w:r>
        <w:rPr>
          <w:rFonts w:hint="eastAsia"/>
          <w:color w:val="auto"/>
          <w:highlight w:val="none"/>
        </w:rPr>
        <w:t>付</w:t>
      </w:r>
      <w:r>
        <w:rPr>
          <w:color w:val="auto"/>
          <w:highlight w:val="none"/>
        </w:rPr>
        <w:t>前应对</w:t>
      </w:r>
      <w:r>
        <w:rPr>
          <w:color w:val="auto"/>
          <w:szCs w:val="21"/>
          <w:highlight w:val="none"/>
        </w:rPr>
        <w:t>产品或服务成果</w:t>
      </w:r>
      <w:r>
        <w:rPr>
          <w:color w:val="auto"/>
          <w:highlight w:val="none"/>
        </w:rPr>
        <w:t>作出全面检查</w:t>
      </w:r>
      <w:r>
        <w:rPr>
          <w:rFonts w:hint="eastAsia"/>
          <w:color w:val="auto"/>
          <w:highlight w:val="none"/>
        </w:rPr>
        <w:t>后</w:t>
      </w:r>
      <w:r>
        <w:rPr>
          <w:color w:val="auto"/>
          <w:highlight w:val="none"/>
        </w:rPr>
        <w:t>，</w:t>
      </w:r>
      <w:r>
        <w:rPr>
          <w:color w:val="auto"/>
          <w:szCs w:val="21"/>
          <w:highlight w:val="none"/>
        </w:rPr>
        <w:t>将</w:t>
      </w:r>
      <w:r>
        <w:rPr>
          <w:rFonts w:hint="eastAsia"/>
          <w:color w:val="auto"/>
          <w:szCs w:val="21"/>
          <w:highlight w:val="none"/>
        </w:rPr>
        <w:t>符合合同文件要求的</w:t>
      </w:r>
      <w:r>
        <w:rPr>
          <w:color w:val="auto"/>
          <w:szCs w:val="21"/>
          <w:highlight w:val="none"/>
        </w:rPr>
        <w:t>产品或服务成果交付给甲方。</w:t>
      </w:r>
    </w:p>
    <w:p w14:paraId="2055147E">
      <w:pPr>
        <w:snapToGrid w:val="0"/>
        <w:spacing w:line="300" w:lineRule="exact"/>
        <w:ind w:firstLine="420" w:firstLineChars="200"/>
        <w:rPr>
          <w:color w:val="auto"/>
          <w:highlight w:val="none"/>
        </w:rPr>
      </w:pPr>
      <w:r>
        <w:rPr>
          <w:rFonts w:hint="eastAsia"/>
          <w:color w:val="auto"/>
          <w:highlight w:val="none"/>
        </w:rPr>
        <w:t>3</w:t>
      </w:r>
      <w:r>
        <w:rPr>
          <w:color w:val="auto"/>
          <w:highlight w:val="none"/>
        </w:rPr>
        <w:t>.</w:t>
      </w:r>
      <w:r>
        <w:rPr>
          <w:rFonts w:hint="eastAsia"/>
          <w:color w:val="auto"/>
          <w:highlight w:val="none"/>
        </w:rPr>
        <w:t>验收程序：验收一般分为到货验收和最终验收两次单项验收。经甲方同意，两次单项验收可以合并进行。本项目采用的验收方式为：</w:t>
      </w:r>
      <w:r>
        <w:rPr>
          <w:rFonts w:hint="eastAsia"/>
          <w:color w:val="auto"/>
          <w:highlight w:val="none"/>
        </w:rPr>
        <w:sym w:font="Wingdings 2" w:char="00A3"/>
      </w:r>
      <w:r>
        <w:rPr>
          <w:rFonts w:hint="eastAsia"/>
          <w:color w:val="auto"/>
          <w:highlight w:val="none"/>
        </w:rPr>
        <w:t xml:space="preserve">到货验收  </w:t>
      </w:r>
      <w:r>
        <w:rPr>
          <w:rFonts w:hint="eastAsia"/>
          <w:color w:val="auto"/>
          <w:highlight w:val="none"/>
        </w:rPr>
        <w:sym w:font="Wingdings 2" w:char="0052"/>
      </w:r>
      <w:r>
        <w:rPr>
          <w:rFonts w:hint="eastAsia"/>
          <w:color w:val="auto"/>
          <w:highlight w:val="none"/>
        </w:rPr>
        <w:t>最终验收  □合并验收</w:t>
      </w:r>
    </w:p>
    <w:p w14:paraId="4FE57334">
      <w:pPr>
        <w:snapToGrid w:val="0"/>
        <w:spacing w:line="300" w:lineRule="exact"/>
        <w:ind w:firstLine="420" w:firstLineChars="200"/>
        <w:rPr>
          <w:color w:val="auto"/>
          <w:highlight w:val="none"/>
        </w:rPr>
      </w:pPr>
      <w:r>
        <w:rPr>
          <w:rFonts w:hint="eastAsia"/>
          <w:color w:val="auto"/>
          <w:highlight w:val="none"/>
        </w:rPr>
        <w:t>（1）到货验收：</w:t>
      </w:r>
      <w:r>
        <w:rPr>
          <w:rFonts w:hint="eastAsia"/>
          <w:color w:val="auto"/>
          <w:szCs w:val="21"/>
          <w:highlight w:val="none"/>
        </w:rPr>
        <w:t>在项目中如有提供货物的，</w:t>
      </w:r>
      <w:r>
        <w:rPr>
          <w:color w:val="auto"/>
          <w:highlight w:val="none"/>
        </w:rPr>
        <w:t>甲方</w:t>
      </w:r>
      <w:r>
        <w:rPr>
          <w:rFonts w:hint="eastAsia"/>
          <w:color w:val="auto"/>
          <w:highlight w:val="none"/>
        </w:rPr>
        <w:t>在接到</w:t>
      </w:r>
      <w:r>
        <w:rPr>
          <w:color w:val="auto"/>
          <w:highlight w:val="none"/>
        </w:rPr>
        <w:t>乙方</w:t>
      </w:r>
      <w:r>
        <w:rPr>
          <w:rFonts w:hint="eastAsia"/>
          <w:color w:val="auto"/>
          <w:highlight w:val="none"/>
        </w:rPr>
        <w:t>通知后对交付</w:t>
      </w:r>
      <w:r>
        <w:rPr>
          <w:color w:val="auto"/>
          <w:highlight w:val="none"/>
        </w:rPr>
        <w:t>的</w:t>
      </w:r>
      <w:r>
        <w:rPr>
          <w:color w:val="auto"/>
          <w:szCs w:val="21"/>
          <w:highlight w:val="none"/>
        </w:rPr>
        <w:t>产品</w:t>
      </w:r>
      <w:r>
        <w:rPr>
          <w:color w:val="auto"/>
          <w:highlight w:val="none"/>
        </w:rPr>
        <w:t>依据</w:t>
      </w:r>
      <w:r>
        <w:rPr>
          <w:rFonts w:hint="eastAsia"/>
          <w:color w:val="auto"/>
          <w:highlight w:val="none"/>
        </w:rPr>
        <w:t>验收标准</w:t>
      </w:r>
      <w:r>
        <w:rPr>
          <w:color w:val="auto"/>
          <w:highlight w:val="none"/>
        </w:rPr>
        <w:t>进行</w:t>
      </w:r>
      <w:r>
        <w:rPr>
          <w:rFonts w:hint="eastAsia"/>
          <w:color w:val="auto"/>
          <w:highlight w:val="none"/>
        </w:rPr>
        <w:t>到货验收</w:t>
      </w:r>
      <w:r>
        <w:rPr>
          <w:color w:val="auto"/>
          <w:highlight w:val="none"/>
        </w:rPr>
        <w:t>，</w:t>
      </w:r>
      <w:r>
        <w:rPr>
          <w:rFonts w:hint="eastAsia"/>
          <w:color w:val="auto"/>
          <w:highlight w:val="none"/>
        </w:rPr>
        <w:t>对品牌、规格型号、</w:t>
      </w:r>
      <w:r>
        <w:rPr>
          <w:color w:val="auto"/>
          <w:highlight w:val="none"/>
        </w:rPr>
        <w:t>外观、</w:t>
      </w:r>
      <w:r>
        <w:rPr>
          <w:rFonts w:hint="eastAsia"/>
          <w:color w:val="auto"/>
          <w:highlight w:val="none"/>
        </w:rPr>
        <w:t>有关资料及备品备件、包装要求</w:t>
      </w:r>
      <w:r>
        <w:rPr>
          <w:color w:val="auto"/>
          <w:highlight w:val="none"/>
        </w:rPr>
        <w:t>符合采购文件</w:t>
      </w:r>
      <w:r>
        <w:rPr>
          <w:rFonts w:hint="eastAsia"/>
          <w:color w:val="auto"/>
          <w:highlight w:val="none"/>
        </w:rPr>
        <w:t>及合同</w:t>
      </w:r>
      <w:r>
        <w:rPr>
          <w:color w:val="auto"/>
          <w:highlight w:val="none"/>
        </w:rPr>
        <w:t>要求的，</w:t>
      </w:r>
      <w:r>
        <w:rPr>
          <w:rFonts w:hint="eastAsia"/>
          <w:color w:val="auto"/>
          <w:highlight w:val="none"/>
        </w:rPr>
        <w:t>视为到货验收合格</w:t>
      </w:r>
      <w:r>
        <w:rPr>
          <w:color w:val="auto"/>
          <w:highlight w:val="none"/>
        </w:rPr>
        <w:t>给予签收</w:t>
      </w:r>
      <w:r>
        <w:rPr>
          <w:rFonts w:hint="eastAsia"/>
          <w:color w:val="auto"/>
          <w:highlight w:val="none"/>
        </w:rPr>
        <w:t>。</w:t>
      </w:r>
    </w:p>
    <w:p w14:paraId="121B8997">
      <w:pPr>
        <w:snapToGrid w:val="0"/>
        <w:spacing w:line="300" w:lineRule="exact"/>
        <w:ind w:firstLine="420" w:firstLineChars="200"/>
        <w:rPr>
          <w:color w:val="auto"/>
          <w:highlight w:val="none"/>
        </w:rPr>
      </w:pPr>
      <w:r>
        <w:rPr>
          <w:rFonts w:hint="eastAsia"/>
          <w:color w:val="auto"/>
          <w:highlight w:val="none"/>
        </w:rPr>
        <w:t>（2）最终验收：交付的</w:t>
      </w:r>
      <w:r>
        <w:rPr>
          <w:color w:val="auto"/>
          <w:szCs w:val="21"/>
          <w:highlight w:val="none"/>
        </w:rPr>
        <w:t>产品或服务成果</w:t>
      </w:r>
      <w:r>
        <w:rPr>
          <w:rFonts w:hint="eastAsia"/>
          <w:color w:val="auto"/>
          <w:szCs w:val="21"/>
          <w:highlight w:val="none"/>
        </w:rPr>
        <w:t>在</w:t>
      </w:r>
      <w:r>
        <w:rPr>
          <w:rFonts w:hint="eastAsia"/>
          <w:color w:val="auto"/>
          <w:highlight w:val="none"/>
        </w:rPr>
        <w:t>满足合同交付标准后，依照本合同验收标准进行最终验收。甲方在乙方通知后进行最终验收。</w:t>
      </w:r>
    </w:p>
    <w:p w14:paraId="68EC6117">
      <w:pPr>
        <w:snapToGrid w:val="0"/>
        <w:spacing w:line="300" w:lineRule="exact"/>
        <w:ind w:firstLine="420" w:firstLineChars="200"/>
        <w:rPr>
          <w:color w:val="auto"/>
          <w:highlight w:val="none"/>
        </w:rPr>
      </w:pPr>
      <w:r>
        <w:rPr>
          <w:rFonts w:hint="eastAsia"/>
          <w:color w:val="auto"/>
          <w:highlight w:val="none"/>
        </w:rPr>
        <w:t>（3）合并验收：</w:t>
      </w:r>
      <w:r>
        <w:rPr>
          <w:rStyle w:val="58"/>
          <w:rFonts w:hint="eastAsia"/>
          <w:color w:val="auto"/>
          <w:highlight w:val="none"/>
        </w:rPr>
        <w:t>将以上两项验收合并进行。</w:t>
      </w:r>
    </w:p>
    <w:p w14:paraId="63C201EE">
      <w:pPr>
        <w:snapToGrid w:val="0"/>
        <w:spacing w:line="300" w:lineRule="exact"/>
        <w:ind w:firstLine="420" w:firstLineChars="200"/>
        <w:rPr>
          <w:color w:val="auto"/>
          <w:highlight w:val="none"/>
        </w:rPr>
      </w:pPr>
      <w:r>
        <w:rPr>
          <w:rFonts w:hint="eastAsia"/>
          <w:color w:val="auto"/>
          <w:highlight w:val="none"/>
        </w:rPr>
        <w:t>4.</w:t>
      </w:r>
      <w:r>
        <w:rPr>
          <w:color w:val="auto"/>
          <w:highlight w:val="none"/>
        </w:rPr>
        <w:t>验收标准：按国家有关</w:t>
      </w:r>
      <w:r>
        <w:rPr>
          <w:rFonts w:hint="eastAsia"/>
          <w:color w:val="auto"/>
          <w:highlight w:val="none"/>
        </w:rPr>
        <w:t>标准</w:t>
      </w:r>
      <w:r>
        <w:rPr>
          <w:color w:val="auto"/>
          <w:highlight w:val="none"/>
        </w:rPr>
        <w:t>以及甲方采购文件的</w:t>
      </w:r>
      <w:r>
        <w:rPr>
          <w:rFonts w:hint="eastAsia"/>
          <w:color w:val="auto"/>
          <w:highlight w:val="none"/>
        </w:rPr>
        <w:t>采购需求</w:t>
      </w:r>
      <w:r>
        <w:rPr>
          <w:color w:val="auto"/>
          <w:highlight w:val="none"/>
        </w:rPr>
        <w:t>、乙方的响应文件</w:t>
      </w:r>
      <w:r>
        <w:rPr>
          <w:rFonts w:hint="eastAsia"/>
          <w:color w:val="auto"/>
          <w:highlight w:val="none"/>
        </w:rPr>
        <w:t>响应</w:t>
      </w:r>
      <w:r>
        <w:rPr>
          <w:color w:val="auto"/>
          <w:highlight w:val="none"/>
        </w:rPr>
        <w:t>及承诺与本合同约定进行验收；</w:t>
      </w:r>
      <w:r>
        <w:rPr>
          <w:rFonts w:hint="eastAsia"/>
          <w:color w:val="auto"/>
          <w:highlight w:val="none"/>
        </w:rPr>
        <w:t>上述标准如</w:t>
      </w:r>
      <w:r>
        <w:rPr>
          <w:color w:val="auto"/>
          <w:highlight w:val="none"/>
        </w:rPr>
        <w:t>有</w:t>
      </w:r>
      <w:r>
        <w:rPr>
          <w:rFonts w:hint="eastAsia"/>
          <w:color w:val="auto"/>
          <w:highlight w:val="none"/>
        </w:rPr>
        <w:t>不一致事项</w:t>
      </w:r>
      <w:r>
        <w:rPr>
          <w:color w:val="auto"/>
          <w:highlight w:val="none"/>
        </w:rPr>
        <w:t>，</w:t>
      </w:r>
      <w:r>
        <w:rPr>
          <w:rFonts w:hint="eastAsia"/>
          <w:color w:val="auto"/>
          <w:highlight w:val="none"/>
        </w:rPr>
        <w:t>以</w:t>
      </w:r>
      <w:r>
        <w:rPr>
          <w:color w:val="auto"/>
          <w:highlight w:val="none"/>
        </w:rPr>
        <w:t>采购文件与响应文件中</w:t>
      </w:r>
      <w:r>
        <w:rPr>
          <w:rFonts w:hint="eastAsia"/>
          <w:color w:val="auto"/>
          <w:highlight w:val="none"/>
        </w:rPr>
        <w:t>对应要求或指标中</w:t>
      </w:r>
      <w:r>
        <w:rPr>
          <w:color w:val="auto"/>
          <w:highlight w:val="none"/>
        </w:rPr>
        <w:t>较优</w:t>
      </w:r>
      <w:r>
        <w:rPr>
          <w:rFonts w:hint="eastAsia"/>
          <w:color w:val="auto"/>
          <w:highlight w:val="none"/>
        </w:rPr>
        <w:t>作为验收标准。如果交付的</w:t>
      </w:r>
      <w:r>
        <w:rPr>
          <w:color w:val="auto"/>
          <w:szCs w:val="21"/>
          <w:highlight w:val="none"/>
        </w:rPr>
        <w:t>产品或服务成果</w:t>
      </w:r>
      <w:r>
        <w:rPr>
          <w:rFonts w:hint="eastAsia"/>
          <w:color w:val="auto"/>
          <w:highlight w:val="none"/>
        </w:rPr>
        <w:t>中有执行国家强制标准的，则验收标准不得低于国家强制标准。</w:t>
      </w:r>
    </w:p>
    <w:p w14:paraId="54ADD94A">
      <w:pPr>
        <w:pStyle w:val="27"/>
        <w:spacing w:line="300" w:lineRule="exact"/>
        <w:ind w:firstLine="420" w:firstLineChars="200"/>
        <w:jc w:val="left"/>
        <w:rPr>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w:t>
      </w:r>
      <w:r>
        <w:rPr>
          <w:rFonts w:hint="eastAsia" w:ascii="Times New Roman" w:hAnsi="Times New Roman" w:cs="Times New Roman"/>
          <w:color w:val="auto"/>
          <w:highlight w:val="none"/>
        </w:rPr>
        <w:t>验收地点及验收期限：验收地点为产品</w:t>
      </w:r>
      <w:r>
        <w:rPr>
          <w:color w:val="auto"/>
          <w:highlight w:val="none"/>
        </w:rPr>
        <w:t>或服务成果</w:t>
      </w:r>
      <w:r>
        <w:rPr>
          <w:rFonts w:hint="eastAsia" w:ascii="Times New Roman" w:hAnsi="Times New Roman" w:cs="Times New Roman"/>
          <w:color w:val="auto"/>
          <w:highlight w:val="none"/>
        </w:rPr>
        <w:t>交付地点；</w:t>
      </w:r>
      <w:r>
        <w:rPr>
          <w:rFonts w:hint="eastAsia"/>
          <w:color w:val="auto"/>
          <w:highlight w:val="none"/>
        </w:rPr>
        <w:t>各单项验收应在甲方收到乙方的书面验收申请后5个工作日内组织。乙方在提出验收申请时，应确保已具备验收条件。</w:t>
      </w:r>
      <w:r>
        <w:rPr>
          <w:color w:val="auto"/>
          <w:highlight w:val="none"/>
        </w:rPr>
        <w:t>甲方</w:t>
      </w:r>
      <w:r>
        <w:rPr>
          <w:rFonts w:hint="eastAsia"/>
          <w:color w:val="auto"/>
          <w:highlight w:val="none"/>
        </w:rPr>
        <w:t>收到乙方书面通知后</w:t>
      </w:r>
      <w:r>
        <w:rPr>
          <w:color w:val="auto"/>
          <w:highlight w:val="none"/>
        </w:rPr>
        <w:t>无故不进行验收工作</w:t>
      </w:r>
      <w:r>
        <w:rPr>
          <w:rFonts w:hint="eastAsia"/>
          <w:color w:val="auto"/>
          <w:highlight w:val="none"/>
        </w:rPr>
        <w:t>的，验收期限结束之日起视为当次单项验收合格。</w:t>
      </w:r>
    </w:p>
    <w:p w14:paraId="0B40FE5C">
      <w:pPr>
        <w:pStyle w:val="27"/>
        <w:spacing w:line="300" w:lineRule="exact"/>
        <w:ind w:firstLine="420" w:firstLineChars="200"/>
        <w:jc w:val="left"/>
        <w:rPr>
          <w:color w:val="auto"/>
          <w:highlight w:val="none"/>
        </w:rPr>
      </w:pPr>
      <w:r>
        <w:rPr>
          <w:rFonts w:hint="eastAsia" w:ascii="Times New Roman" w:hAnsi="Times New Roman" w:cs="Times New Roman"/>
          <w:color w:val="auto"/>
          <w:highlight w:val="none"/>
        </w:rPr>
        <w:t>6.</w:t>
      </w:r>
      <w:r>
        <w:rPr>
          <w:rFonts w:ascii="Times New Roman" w:hAnsi="Times New Roman" w:cs="Times New Roman"/>
          <w:color w:val="auto"/>
          <w:highlight w:val="none"/>
        </w:rPr>
        <w:t>验收</w:t>
      </w:r>
      <w:r>
        <w:rPr>
          <w:rFonts w:hint="eastAsia" w:ascii="Times New Roman" w:hAnsi="Times New Roman" w:cs="Times New Roman"/>
          <w:color w:val="auto"/>
          <w:highlight w:val="none"/>
        </w:rPr>
        <w:t>结果：在任一单项验收环节，甲、乙双方代表均应在场，交付的产品</w:t>
      </w:r>
      <w:r>
        <w:rPr>
          <w:color w:val="auto"/>
          <w:highlight w:val="none"/>
        </w:rPr>
        <w:t>或服务成果</w:t>
      </w:r>
      <w:r>
        <w:rPr>
          <w:rFonts w:hint="eastAsia" w:ascii="Times New Roman" w:hAnsi="Times New Roman" w:cs="Times New Roman"/>
          <w:color w:val="auto"/>
          <w:highlight w:val="none"/>
        </w:rPr>
        <w:t>符合验收标准的为单项验收合格，不符合验收标准的为单项验收不合格。验收结果由甲方出具</w:t>
      </w:r>
      <w:r>
        <w:rPr>
          <w:color w:val="auto"/>
          <w:highlight w:val="none"/>
        </w:rPr>
        <w:t>验收结果报告</w:t>
      </w:r>
      <w:r>
        <w:rPr>
          <w:rFonts w:hint="eastAsia"/>
          <w:color w:val="auto"/>
          <w:highlight w:val="none"/>
        </w:rPr>
        <w:t>或</w:t>
      </w:r>
      <w:r>
        <w:rPr>
          <w:color w:val="auto"/>
          <w:highlight w:val="none"/>
        </w:rPr>
        <w:t>验收书</w:t>
      </w:r>
      <w:r>
        <w:rPr>
          <w:rFonts w:hint="eastAsia"/>
          <w:color w:val="auto"/>
          <w:highlight w:val="none"/>
        </w:rPr>
        <w:t>，</w:t>
      </w:r>
      <w:r>
        <w:rPr>
          <w:color w:val="auto"/>
          <w:highlight w:val="none"/>
        </w:rPr>
        <w:t>列明各项标准的验收情况</w:t>
      </w:r>
      <w:r>
        <w:rPr>
          <w:rFonts w:hint="eastAsia"/>
          <w:color w:val="auto"/>
          <w:highlight w:val="none"/>
        </w:rPr>
        <w:t>，由甲、乙双方代表共同签字确认并加盖甲方公章</w:t>
      </w:r>
      <w:r>
        <w:rPr>
          <w:color w:val="auto"/>
          <w:highlight w:val="none"/>
        </w:rPr>
        <w:t>，甲乙双方各执一份</w:t>
      </w:r>
      <w:r>
        <w:rPr>
          <w:rFonts w:hint="eastAsia"/>
          <w:color w:val="auto"/>
          <w:highlight w:val="none"/>
        </w:rPr>
        <w:t>。验收结果报告或验收书经双方代表签字后即视为验收结果已通知甲、乙双方。如乙方对验收结果有异议的，应在验收现场以书面的形式出具说明，否则视为认可验收结果。</w:t>
      </w:r>
    </w:p>
    <w:p w14:paraId="5633667F">
      <w:pPr>
        <w:pStyle w:val="27"/>
        <w:spacing w:line="300" w:lineRule="exact"/>
        <w:ind w:firstLine="420" w:firstLineChars="200"/>
        <w:jc w:val="left"/>
        <w:rPr>
          <w:color w:val="auto"/>
          <w:highlight w:val="none"/>
        </w:rPr>
      </w:pPr>
      <w:r>
        <w:rPr>
          <w:rFonts w:hint="eastAsia" w:ascii="Times New Roman" w:hAnsi="Times New Roman" w:cs="Times New Roman"/>
          <w:color w:val="auto"/>
          <w:highlight w:val="none"/>
        </w:rPr>
        <w:t>7.不予签收或单项验收不合格的，</w:t>
      </w:r>
      <w:r>
        <w:rPr>
          <w:rFonts w:hint="eastAsia"/>
          <w:color w:val="auto"/>
          <w:highlight w:val="none"/>
        </w:rPr>
        <w:t>乙方应在当次验收后</w:t>
      </w:r>
      <w:r>
        <w:rPr>
          <w:rFonts w:hint="eastAsia"/>
          <w:color w:val="auto"/>
          <w:highlight w:val="none"/>
          <w:u w:val="single"/>
        </w:rPr>
        <w:t>5</w:t>
      </w:r>
      <w:r>
        <w:rPr>
          <w:rFonts w:hint="eastAsia"/>
          <w:color w:val="auto"/>
          <w:highlight w:val="none"/>
        </w:rPr>
        <w:t>个工作日内就不符合要求项以补充、更换、修理等甲方认可的方式进行整改并重新验收，未按时进行整改或整改后重新验收仍不合格的</w:t>
      </w:r>
      <w:r>
        <w:rPr>
          <w:color w:val="auto"/>
          <w:highlight w:val="none"/>
        </w:rPr>
        <w:t>视为逾期</w:t>
      </w:r>
      <w:r>
        <w:rPr>
          <w:rFonts w:hint="eastAsia"/>
          <w:color w:val="auto"/>
          <w:highlight w:val="none"/>
        </w:rPr>
        <w:t>交付，逾期交付最长不得超过</w:t>
      </w:r>
      <w:r>
        <w:rPr>
          <w:rFonts w:hint="eastAsia"/>
          <w:color w:val="auto"/>
          <w:highlight w:val="none"/>
          <w:u w:val="single"/>
        </w:rPr>
        <w:t>3</w:t>
      </w:r>
      <w:r>
        <w:rPr>
          <w:color w:val="auto"/>
          <w:highlight w:val="none"/>
          <w:u w:val="single"/>
        </w:rPr>
        <w:t>0</w:t>
      </w:r>
      <w:r>
        <w:rPr>
          <w:rFonts w:hint="eastAsia"/>
          <w:color w:val="auto"/>
          <w:highlight w:val="none"/>
        </w:rPr>
        <w:t>日，超过</w:t>
      </w:r>
      <w:r>
        <w:rPr>
          <w:color w:val="auto"/>
          <w:highlight w:val="none"/>
          <w:u w:val="single"/>
        </w:rPr>
        <w:t>30</w:t>
      </w:r>
      <w:r>
        <w:rPr>
          <w:rFonts w:hint="eastAsia"/>
          <w:color w:val="auto"/>
          <w:highlight w:val="none"/>
        </w:rPr>
        <w:t>日则视为最终验收不合格</w:t>
      </w:r>
      <w:r>
        <w:rPr>
          <w:color w:val="auto"/>
          <w:highlight w:val="none"/>
        </w:rPr>
        <w:t>。</w:t>
      </w:r>
      <w:r>
        <w:rPr>
          <w:rFonts w:hint="eastAsia"/>
          <w:color w:val="auto"/>
          <w:highlight w:val="none"/>
        </w:rPr>
        <w:t>逾期交付不影响本条第1款约定的使用时间。</w:t>
      </w:r>
    </w:p>
    <w:p w14:paraId="0C329D49">
      <w:pPr>
        <w:snapToGrid w:val="0"/>
        <w:spacing w:line="360" w:lineRule="exact"/>
        <w:ind w:firstLine="420" w:firstLineChars="200"/>
        <w:rPr>
          <w:color w:val="auto"/>
          <w:szCs w:val="21"/>
          <w:highlight w:val="none"/>
        </w:rPr>
      </w:pPr>
      <w:r>
        <w:rPr>
          <w:rFonts w:hint="eastAsia"/>
          <w:color w:val="auto"/>
          <w:szCs w:val="21"/>
          <w:highlight w:val="none"/>
        </w:rPr>
        <w:t>8</w:t>
      </w:r>
      <w:r>
        <w:rPr>
          <w:color w:val="auto"/>
          <w:szCs w:val="21"/>
          <w:highlight w:val="none"/>
        </w:rPr>
        <w:t>.甲方</w:t>
      </w:r>
      <w:r>
        <w:rPr>
          <w:rFonts w:hint="eastAsia"/>
          <w:color w:val="auto"/>
          <w:highlight w:val="none"/>
        </w:rPr>
        <w:t>有权委托第三方机构组织验收</w:t>
      </w:r>
      <w:r>
        <w:rPr>
          <w:color w:val="auto"/>
          <w:highlight w:val="none"/>
        </w:rPr>
        <w:t>，</w:t>
      </w:r>
      <w:r>
        <w:rPr>
          <w:rFonts w:hint="eastAsia"/>
          <w:color w:val="auto"/>
          <w:highlight w:val="none"/>
        </w:rPr>
        <w:t>验收按上述规定执行，</w:t>
      </w:r>
      <w:r>
        <w:rPr>
          <w:color w:val="auto"/>
          <w:highlight w:val="none"/>
        </w:rPr>
        <w:t>乙方</w:t>
      </w:r>
      <w:r>
        <w:rPr>
          <w:rFonts w:hint="eastAsia"/>
          <w:color w:val="auto"/>
          <w:highlight w:val="none"/>
        </w:rPr>
        <w:t>应予以</w:t>
      </w:r>
      <w:r>
        <w:rPr>
          <w:color w:val="auto"/>
          <w:highlight w:val="none"/>
        </w:rPr>
        <w:t>配合。</w:t>
      </w:r>
    </w:p>
    <w:p w14:paraId="746225F0">
      <w:pPr>
        <w:snapToGrid w:val="0"/>
        <w:spacing w:line="360" w:lineRule="exact"/>
        <w:ind w:firstLine="420" w:firstLineChars="200"/>
        <w:rPr>
          <w:color w:val="auto"/>
          <w:szCs w:val="21"/>
          <w:highlight w:val="none"/>
        </w:rPr>
      </w:pPr>
      <w:r>
        <w:rPr>
          <w:rFonts w:hint="eastAsia"/>
          <w:color w:val="auto"/>
          <w:szCs w:val="21"/>
          <w:highlight w:val="none"/>
        </w:rPr>
        <w:t>9</w:t>
      </w:r>
      <w:r>
        <w:rPr>
          <w:color w:val="auto"/>
          <w:szCs w:val="21"/>
          <w:highlight w:val="none"/>
        </w:rPr>
        <w:t>. 其他未尽事宜应严格按照《关于印发广西壮族自治区政府采购项目履约验收管理办法的通知》[桂财采〔2015〕22号]以及《财政部关于进一步加强政府采购需求和履约验收管理的指导意见》[财库〔2016〕205号]规定执行。</w:t>
      </w:r>
    </w:p>
    <w:p w14:paraId="6302D119">
      <w:pPr>
        <w:snapToGrid w:val="0"/>
        <w:spacing w:line="300" w:lineRule="exact"/>
        <w:ind w:firstLine="420" w:firstLineChars="200"/>
        <w:rPr>
          <w:color w:val="auto"/>
          <w:szCs w:val="21"/>
          <w:highlight w:val="none"/>
        </w:rPr>
      </w:pPr>
      <w:r>
        <w:rPr>
          <w:rFonts w:hint="eastAsia"/>
          <w:color w:val="auto"/>
          <w:szCs w:val="21"/>
          <w:highlight w:val="none"/>
        </w:rPr>
        <w:t>10</w:t>
      </w:r>
      <w:r>
        <w:rPr>
          <w:color w:val="auto"/>
          <w:szCs w:val="21"/>
          <w:highlight w:val="none"/>
        </w:rPr>
        <w:t>.甲方委托第三方组织</w:t>
      </w:r>
      <w:r>
        <w:rPr>
          <w:rFonts w:hint="eastAsia"/>
          <w:color w:val="auto"/>
          <w:szCs w:val="21"/>
          <w:highlight w:val="none"/>
        </w:rPr>
        <w:t>验收</w:t>
      </w:r>
      <w:r>
        <w:rPr>
          <w:color w:val="auto"/>
          <w:szCs w:val="21"/>
          <w:highlight w:val="none"/>
        </w:rPr>
        <w:t>的，其验收时间</w:t>
      </w:r>
      <w:r>
        <w:rPr>
          <w:rFonts w:hint="eastAsia"/>
          <w:color w:val="auto"/>
          <w:szCs w:val="21"/>
          <w:highlight w:val="none"/>
        </w:rPr>
        <w:t>、验收程序</w:t>
      </w:r>
      <w:r>
        <w:rPr>
          <w:color w:val="auto"/>
          <w:szCs w:val="21"/>
          <w:highlight w:val="none"/>
        </w:rPr>
        <w:t>以该项目验收方案确定的验收时间</w:t>
      </w:r>
      <w:r>
        <w:rPr>
          <w:rFonts w:hint="eastAsia"/>
          <w:color w:val="auto"/>
          <w:szCs w:val="21"/>
          <w:highlight w:val="none"/>
        </w:rPr>
        <w:t>、验收程序</w:t>
      </w:r>
      <w:r>
        <w:rPr>
          <w:color w:val="auto"/>
          <w:szCs w:val="21"/>
          <w:highlight w:val="none"/>
        </w:rPr>
        <w:t>为准，验收结果以该项目验收报告结论为准。</w:t>
      </w:r>
    </w:p>
    <w:p w14:paraId="0E7967F3">
      <w:pPr>
        <w:pStyle w:val="27"/>
        <w:snapToGrid w:val="0"/>
        <w:spacing w:before="120" w:after="120"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11</w:t>
      </w:r>
      <w:r>
        <w:rPr>
          <w:rFonts w:ascii="Times New Roman" w:hAnsi="Times New Roman" w:cs="Times New Roman"/>
          <w:color w:val="auto"/>
          <w:highlight w:val="none"/>
        </w:rPr>
        <w:t>.</w:t>
      </w:r>
      <w:r>
        <w:rPr>
          <w:rFonts w:hint="eastAsia" w:ascii="Times New Roman" w:hAnsi="Times New Roman" w:cs="Times New Roman"/>
          <w:color w:val="auto"/>
          <w:highlight w:val="none"/>
        </w:rPr>
        <w:t>履约验收方案详见附件。</w:t>
      </w:r>
    </w:p>
    <w:p w14:paraId="08D388C3">
      <w:pPr>
        <w:snapToGrid w:val="0"/>
        <w:spacing w:line="360" w:lineRule="exact"/>
        <w:ind w:firstLine="422" w:firstLineChars="200"/>
        <w:rPr>
          <w:b/>
          <w:color w:val="auto"/>
          <w:szCs w:val="21"/>
          <w:highlight w:val="none"/>
        </w:rPr>
      </w:pPr>
      <w:r>
        <w:rPr>
          <w:b/>
          <w:color w:val="auto"/>
          <w:szCs w:val="21"/>
          <w:highlight w:val="none"/>
        </w:rPr>
        <w:t>第七条  安装和培训</w:t>
      </w:r>
    </w:p>
    <w:p w14:paraId="7544629A">
      <w:pPr>
        <w:snapToGrid w:val="0"/>
        <w:spacing w:line="360" w:lineRule="exact"/>
        <w:ind w:firstLine="420" w:firstLineChars="200"/>
        <w:rPr>
          <w:color w:val="auto"/>
          <w:szCs w:val="21"/>
          <w:highlight w:val="none"/>
        </w:rPr>
      </w:pPr>
      <w:r>
        <w:rPr>
          <w:color w:val="auto"/>
          <w:szCs w:val="21"/>
          <w:highlight w:val="none"/>
        </w:rPr>
        <w:t>1.甲方应提供必要安装条件（如场地、电源、水源等）。</w:t>
      </w:r>
    </w:p>
    <w:p w14:paraId="1D640CD5">
      <w:pPr>
        <w:snapToGrid w:val="0"/>
        <w:spacing w:line="360" w:lineRule="exact"/>
        <w:ind w:firstLine="420" w:firstLineChars="200"/>
        <w:rPr>
          <w:color w:val="auto"/>
          <w:szCs w:val="21"/>
          <w:highlight w:val="none"/>
          <w:u w:val="single"/>
        </w:rPr>
      </w:pPr>
      <w:r>
        <w:rPr>
          <w:color w:val="auto"/>
          <w:szCs w:val="21"/>
          <w:highlight w:val="none"/>
        </w:rPr>
        <w:t>2.乙方负责甲方有关人员的培训。培训时间、地点：</w:t>
      </w:r>
      <w:r>
        <w:rPr>
          <w:color w:val="auto"/>
          <w:szCs w:val="21"/>
          <w:highlight w:val="none"/>
          <w:u w:val="single"/>
        </w:rPr>
        <w:t xml:space="preserve"> 由甲方决定。</w:t>
      </w:r>
    </w:p>
    <w:p w14:paraId="7E07C8A0">
      <w:pPr>
        <w:snapToGrid w:val="0"/>
        <w:spacing w:line="360" w:lineRule="exact"/>
        <w:ind w:firstLine="422" w:firstLineChars="200"/>
        <w:rPr>
          <w:b/>
          <w:color w:val="auto"/>
          <w:szCs w:val="21"/>
          <w:highlight w:val="none"/>
        </w:rPr>
      </w:pPr>
      <w:r>
        <w:rPr>
          <w:b/>
          <w:color w:val="auto"/>
          <w:szCs w:val="21"/>
          <w:highlight w:val="none"/>
        </w:rPr>
        <w:t>第八条  售后服务、质保期</w:t>
      </w:r>
    </w:p>
    <w:p w14:paraId="541B0921">
      <w:pPr>
        <w:snapToGrid w:val="0"/>
        <w:spacing w:line="276" w:lineRule="auto"/>
        <w:ind w:firstLine="420" w:firstLineChars="200"/>
        <w:rPr>
          <w:color w:val="auto"/>
          <w:szCs w:val="21"/>
          <w:highlight w:val="none"/>
        </w:rPr>
      </w:pPr>
      <w:r>
        <w:rPr>
          <w:color w:val="auto"/>
          <w:szCs w:val="21"/>
          <w:highlight w:val="none"/>
        </w:rPr>
        <w:t>1.乙方应按照国家有关法律法规和“三包”规定以及</w:t>
      </w:r>
      <w:r>
        <w:rPr>
          <w:rFonts w:hint="eastAsia"/>
          <w:color w:val="auto"/>
          <w:szCs w:val="21"/>
          <w:highlight w:val="none"/>
        </w:rPr>
        <w:t>采购文件、响应文件</w:t>
      </w:r>
      <w:r>
        <w:rPr>
          <w:color w:val="auto"/>
          <w:szCs w:val="21"/>
          <w:highlight w:val="none"/>
        </w:rPr>
        <w:t>和本合同附件，为甲方提供售后服务。</w:t>
      </w:r>
    </w:p>
    <w:p w14:paraId="7B60B15E">
      <w:pPr>
        <w:snapToGrid w:val="0"/>
        <w:spacing w:line="276" w:lineRule="auto"/>
        <w:ind w:firstLine="420" w:firstLineChars="200"/>
        <w:rPr>
          <w:color w:val="auto"/>
          <w:szCs w:val="21"/>
          <w:highlight w:val="none"/>
          <w:u w:val="single"/>
        </w:rPr>
      </w:pPr>
      <w:r>
        <w:rPr>
          <w:color w:val="auto"/>
          <w:szCs w:val="21"/>
          <w:highlight w:val="none"/>
        </w:rPr>
        <w:t>2.</w:t>
      </w:r>
      <w:r>
        <w:rPr>
          <w:rFonts w:hint="eastAsia"/>
          <w:color w:val="auto"/>
          <w:szCs w:val="21"/>
          <w:highlight w:val="none"/>
        </w:rPr>
        <w:t>产品</w:t>
      </w:r>
      <w:r>
        <w:rPr>
          <w:color w:val="auto"/>
          <w:szCs w:val="21"/>
          <w:highlight w:val="none"/>
        </w:rPr>
        <w:t>或服务成果质保期：</w:t>
      </w:r>
      <w:r>
        <w:rPr>
          <w:color w:val="auto"/>
          <w:szCs w:val="21"/>
          <w:highlight w:val="none"/>
          <w:u w:val="single"/>
        </w:rPr>
        <w:t>按乙方承诺，但是不得低于国家相关标准</w:t>
      </w:r>
      <w:r>
        <w:rPr>
          <w:color w:val="auto"/>
          <w:szCs w:val="21"/>
          <w:highlight w:val="none"/>
        </w:rPr>
        <w:t>。</w:t>
      </w:r>
    </w:p>
    <w:p w14:paraId="6283A976">
      <w:pPr>
        <w:snapToGrid w:val="0"/>
        <w:spacing w:line="276" w:lineRule="auto"/>
        <w:ind w:firstLine="420" w:firstLineChars="200"/>
        <w:rPr>
          <w:color w:val="auto"/>
          <w:szCs w:val="21"/>
          <w:highlight w:val="none"/>
        </w:rPr>
      </w:pPr>
      <w:r>
        <w:rPr>
          <w:color w:val="auto"/>
          <w:szCs w:val="21"/>
          <w:highlight w:val="none"/>
        </w:rPr>
        <w:t>3.按采购文件规定的服务质量标准，并达到或优于中标人承诺的标准。</w:t>
      </w:r>
    </w:p>
    <w:p w14:paraId="7E66FB37">
      <w:pPr>
        <w:snapToGrid w:val="0"/>
        <w:spacing w:line="276" w:lineRule="auto"/>
        <w:ind w:firstLine="420" w:firstLineChars="200"/>
        <w:rPr>
          <w:color w:val="auto"/>
          <w:szCs w:val="21"/>
          <w:highlight w:val="none"/>
        </w:rPr>
      </w:pPr>
      <w:r>
        <w:rPr>
          <w:color w:val="auto"/>
          <w:szCs w:val="21"/>
          <w:highlight w:val="none"/>
        </w:rPr>
        <w:t>4.乙方所提供的</w:t>
      </w:r>
      <w:r>
        <w:rPr>
          <w:rFonts w:hint="eastAsia"/>
          <w:color w:val="auto"/>
          <w:szCs w:val="21"/>
          <w:highlight w:val="none"/>
        </w:rPr>
        <w:t>服务内容、标准</w:t>
      </w:r>
      <w:r>
        <w:rPr>
          <w:color w:val="auto"/>
          <w:szCs w:val="21"/>
          <w:highlight w:val="none"/>
        </w:rPr>
        <w:t>必须与</w:t>
      </w:r>
      <w:r>
        <w:rPr>
          <w:rFonts w:hint="eastAsia"/>
          <w:color w:val="auto"/>
          <w:szCs w:val="21"/>
          <w:highlight w:val="none"/>
        </w:rPr>
        <w:t>采购文件、响应文件</w:t>
      </w:r>
      <w:r>
        <w:rPr>
          <w:color w:val="auto"/>
          <w:szCs w:val="21"/>
          <w:highlight w:val="none"/>
        </w:rPr>
        <w:t>和承诺相一致。</w:t>
      </w:r>
    </w:p>
    <w:p w14:paraId="12EE1353">
      <w:pPr>
        <w:snapToGrid w:val="0"/>
        <w:spacing w:line="276" w:lineRule="auto"/>
        <w:ind w:firstLine="420" w:firstLineChars="200"/>
        <w:rPr>
          <w:color w:val="auto"/>
          <w:szCs w:val="21"/>
          <w:highlight w:val="none"/>
        </w:rPr>
      </w:pPr>
      <w:r>
        <w:rPr>
          <w:color w:val="auto"/>
          <w:szCs w:val="21"/>
          <w:highlight w:val="none"/>
        </w:rPr>
        <w:t>5.如在使用过程中发生质量问题，乙方在接到甲方通知后在</w:t>
      </w:r>
      <w:r>
        <w:rPr>
          <w:color w:val="auto"/>
          <w:szCs w:val="21"/>
          <w:highlight w:val="none"/>
          <w:u w:val="single"/>
        </w:rPr>
        <w:t xml:space="preserve">    </w:t>
      </w:r>
      <w:r>
        <w:rPr>
          <w:color w:val="auto"/>
          <w:szCs w:val="21"/>
          <w:highlight w:val="none"/>
        </w:rPr>
        <w:t>小时内到达甲方现场。</w:t>
      </w:r>
    </w:p>
    <w:p w14:paraId="6272B674">
      <w:pPr>
        <w:snapToGrid w:val="0"/>
        <w:spacing w:line="276" w:lineRule="auto"/>
        <w:ind w:firstLine="420" w:firstLineChars="200"/>
        <w:rPr>
          <w:color w:val="auto"/>
          <w:szCs w:val="21"/>
          <w:highlight w:val="none"/>
        </w:rPr>
      </w:pPr>
      <w:r>
        <w:rPr>
          <w:color w:val="auto"/>
          <w:szCs w:val="21"/>
          <w:highlight w:val="none"/>
        </w:rPr>
        <w:t>6.在质保期内，乙方应对</w:t>
      </w:r>
      <w:r>
        <w:rPr>
          <w:rFonts w:hint="eastAsia"/>
          <w:color w:val="auto"/>
          <w:szCs w:val="21"/>
          <w:highlight w:val="none"/>
        </w:rPr>
        <w:t>产品</w:t>
      </w:r>
      <w:r>
        <w:rPr>
          <w:color w:val="auto"/>
          <w:szCs w:val="21"/>
          <w:highlight w:val="none"/>
        </w:rPr>
        <w:t>或服务成果出现的质量及安全问题负责处理解决并承担一切费用。</w:t>
      </w:r>
    </w:p>
    <w:p w14:paraId="31F137AD">
      <w:pPr>
        <w:snapToGrid w:val="0"/>
        <w:spacing w:line="276" w:lineRule="auto"/>
        <w:ind w:firstLine="420" w:firstLineChars="200"/>
        <w:rPr>
          <w:color w:val="auto"/>
          <w:szCs w:val="21"/>
          <w:highlight w:val="none"/>
        </w:rPr>
      </w:pPr>
      <w:r>
        <w:rPr>
          <w:rFonts w:hint="eastAsia"/>
          <w:color w:val="auto"/>
          <w:szCs w:val="21"/>
          <w:highlight w:val="none"/>
        </w:rPr>
        <w:t>7</w:t>
      </w:r>
      <w:r>
        <w:rPr>
          <w:color w:val="auto"/>
          <w:szCs w:val="21"/>
          <w:highlight w:val="none"/>
        </w:rPr>
        <w:t>.乙方提供的服务承诺和售后服务及质保期责任等其它具体约定事项。</w:t>
      </w:r>
    </w:p>
    <w:p w14:paraId="7B989F7A">
      <w:pPr>
        <w:snapToGrid w:val="0"/>
        <w:spacing w:line="360" w:lineRule="exact"/>
        <w:ind w:firstLine="422" w:firstLineChars="200"/>
        <w:rPr>
          <w:color w:val="auto"/>
          <w:szCs w:val="21"/>
          <w:highlight w:val="none"/>
        </w:rPr>
      </w:pPr>
      <w:r>
        <w:rPr>
          <w:b/>
          <w:color w:val="auto"/>
          <w:szCs w:val="21"/>
          <w:highlight w:val="none"/>
        </w:rPr>
        <w:t>第九条　付款方式</w:t>
      </w:r>
    </w:p>
    <w:p w14:paraId="74B7E1B4">
      <w:pPr>
        <w:snapToGrid w:val="0"/>
        <w:spacing w:line="360" w:lineRule="exact"/>
        <w:ind w:firstLine="420" w:firstLineChars="200"/>
        <w:rPr>
          <w:color w:val="auto"/>
          <w:szCs w:val="21"/>
          <w:highlight w:val="none"/>
        </w:rPr>
      </w:pPr>
      <w:r>
        <w:rPr>
          <w:color w:val="auto"/>
          <w:szCs w:val="21"/>
          <w:highlight w:val="none"/>
        </w:rPr>
        <w:t>1.资金性质：</w:t>
      </w:r>
      <w:r>
        <w:rPr>
          <w:color w:val="auto"/>
          <w:szCs w:val="21"/>
          <w:highlight w:val="none"/>
          <w:u w:val="single"/>
        </w:rPr>
        <w:t>财政性资金。</w:t>
      </w:r>
    </w:p>
    <w:p w14:paraId="46A50F19">
      <w:pPr>
        <w:snapToGrid w:val="0"/>
        <w:spacing w:line="360" w:lineRule="exact"/>
        <w:ind w:firstLine="420" w:firstLineChars="200"/>
        <w:rPr>
          <w:color w:val="auto"/>
          <w:szCs w:val="21"/>
          <w:highlight w:val="none"/>
        </w:rPr>
      </w:pPr>
      <w:r>
        <w:rPr>
          <w:color w:val="auto"/>
          <w:szCs w:val="21"/>
          <w:highlight w:val="none"/>
        </w:rPr>
        <w:t>2.付款方式：</w:t>
      </w:r>
    </w:p>
    <w:p w14:paraId="76E90253">
      <w:pPr>
        <w:snapToGrid w:val="0"/>
        <w:spacing w:line="300" w:lineRule="exact"/>
        <w:ind w:firstLine="420" w:firstLineChars="200"/>
        <w:rPr>
          <w:color w:val="auto"/>
          <w:szCs w:val="21"/>
          <w:highlight w:val="none"/>
          <w:u w:val="single"/>
        </w:rPr>
      </w:pPr>
      <w:r>
        <w:rPr>
          <w:rFonts w:hint="eastAsia"/>
          <w:color w:val="auto"/>
          <w:szCs w:val="21"/>
          <w:highlight w:val="none"/>
        </w:rPr>
        <w:t>（1）预付款金额及方式：</w:t>
      </w:r>
      <w:r>
        <w:rPr>
          <w:rFonts w:hint="eastAsia"/>
          <w:color w:val="auto"/>
          <w:szCs w:val="21"/>
          <w:highlight w:val="none"/>
          <w:u w:val="single"/>
          <w:lang w:val="en-US" w:eastAsia="zh-CN"/>
        </w:rPr>
        <w:t>签订合同后甲方向乙方支付合同金额30%的预付款，项目最终验收通过后甲方向乙方支付70%的合同款。</w:t>
      </w:r>
    </w:p>
    <w:p w14:paraId="38A45506">
      <w:pPr>
        <w:snapToGrid w:val="0"/>
        <w:spacing w:line="300" w:lineRule="exact"/>
        <w:ind w:firstLine="420" w:firstLineChars="200"/>
        <w:rPr>
          <w:color w:val="auto"/>
          <w:szCs w:val="21"/>
          <w:highlight w:val="none"/>
          <w:u w:val="single"/>
        </w:rPr>
      </w:pPr>
      <w:r>
        <w:rPr>
          <w:rFonts w:hint="eastAsia"/>
          <w:color w:val="auto"/>
          <w:szCs w:val="21"/>
          <w:highlight w:val="none"/>
          <w:u w:val="single"/>
        </w:rPr>
        <w:t>（2）</w:t>
      </w:r>
      <w:r>
        <w:rPr>
          <w:color w:val="auto"/>
          <w:szCs w:val="21"/>
          <w:highlight w:val="none"/>
          <w:u w:val="single"/>
        </w:rPr>
        <w:t>供应商按</w:t>
      </w:r>
      <w:r>
        <w:rPr>
          <w:rFonts w:hint="eastAsia"/>
          <w:color w:val="auto"/>
          <w:szCs w:val="21"/>
          <w:highlight w:val="none"/>
          <w:u w:val="single"/>
        </w:rPr>
        <w:t>验收流程要求通过最终验收</w:t>
      </w:r>
      <w:r>
        <w:rPr>
          <w:color w:val="auto"/>
          <w:szCs w:val="21"/>
          <w:highlight w:val="none"/>
          <w:u w:val="single"/>
        </w:rPr>
        <w:t>后，采购人签署项目</w:t>
      </w:r>
      <w:r>
        <w:rPr>
          <w:rFonts w:hint="eastAsia"/>
          <w:color w:val="auto"/>
          <w:szCs w:val="21"/>
          <w:highlight w:val="none"/>
          <w:u w:val="single"/>
        </w:rPr>
        <w:t>验收报告或</w:t>
      </w:r>
      <w:r>
        <w:rPr>
          <w:color w:val="auto"/>
          <w:szCs w:val="21"/>
          <w:highlight w:val="none"/>
          <w:u w:val="single"/>
        </w:rPr>
        <w:t>验收书；</w:t>
      </w:r>
    </w:p>
    <w:p w14:paraId="705D8F91">
      <w:pPr>
        <w:snapToGrid w:val="0"/>
        <w:spacing w:line="300" w:lineRule="exact"/>
        <w:ind w:firstLine="420" w:firstLineChars="200"/>
        <w:rPr>
          <w:color w:val="auto"/>
          <w:szCs w:val="21"/>
          <w:highlight w:val="none"/>
          <w:u w:val="single"/>
        </w:rPr>
      </w:pPr>
      <w:r>
        <w:rPr>
          <w:rFonts w:hint="eastAsia"/>
          <w:color w:val="auto"/>
          <w:szCs w:val="21"/>
          <w:highlight w:val="none"/>
          <w:u w:val="single"/>
        </w:rPr>
        <w:t>（3）供应商向采购人提供付款申请书，并附与付款申请书等额的发票和验收书</w:t>
      </w:r>
      <w:r>
        <w:rPr>
          <w:color w:val="auto"/>
          <w:szCs w:val="21"/>
          <w:highlight w:val="none"/>
          <w:u w:val="single"/>
        </w:rPr>
        <w:t>；</w:t>
      </w:r>
    </w:p>
    <w:p w14:paraId="2D23FB90">
      <w:pPr>
        <w:snapToGrid w:val="0"/>
        <w:spacing w:line="300" w:lineRule="exact"/>
        <w:ind w:firstLine="420" w:firstLineChars="200"/>
        <w:rPr>
          <w:color w:val="auto"/>
          <w:szCs w:val="21"/>
          <w:highlight w:val="none"/>
          <w:u w:val="single"/>
        </w:rPr>
      </w:pPr>
      <w:r>
        <w:rPr>
          <w:rFonts w:hint="eastAsia"/>
          <w:color w:val="auto"/>
          <w:szCs w:val="21"/>
          <w:highlight w:val="none"/>
          <w:u w:val="single"/>
        </w:rPr>
        <w:t>（4）</w:t>
      </w:r>
      <w:r>
        <w:rPr>
          <w:color w:val="auto"/>
          <w:szCs w:val="21"/>
          <w:highlight w:val="none"/>
          <w:u w:val="single"/>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14:paraId="7EEEE57D">
      <w:pPr>
        <w:snapToGrid w:val="0"/>
        <w:spacing w:line="300" w:lineRule="exact"/>
        <w:ind w:firstLine="420" w:firstLineChars="200"/>
        <w:rPr>
          <w:color w:val="auto"/>
          <w:szCs w:val="21"/>
          <w:highlight w:val="none"/>
        </w:rPr>
      </w:pPr>
      <w:bookmarkStart w:id="80" w:name="_Hlk155171104"/>
      <w:r>
        <w:rPr>
          <w:rFonts w:hint="eastAsia"/>
          <w:color w:val="auto"/>
          <w:highlight w:val="none"/>
        </w:rPr>
        <w:t>（5）</w:t>
      </w:r>
      <w:bookmarkStart w:id="81" w:name="_Hlk155172822"/>
      <w:r>
        <w:rPr>
          <w:rFonts w:hint="eastAsia"/>
          <w:color w:val="auto"/>
          <w:highlight w:val="none"/>
        </w:rPr>
        <w:t>对于满足合同约定支付条件的，采购人应当自收到发票后10个工作日内将资金支付到合同约定的供应商账户。</w:t>
      </w:r>
      <w:bookmarkEnd w:id="80"/>
      <w:bookmarkEnd w:id="81"/>
    </w:p>
    <w:p w14:paraId="1F47AF98">
      <w:pPr>
        <w:snapToGrid w:val="0"/>
        <w:spacing w:line="30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）合同款支付形式为：</w:t>
      </w:r>
      <w:r>
        <w:rPr>
          <w:rFonts w:hint="eastAsia"/>
          <w:color w:val="auto"/>
          <w:szCs w:val="21"/>
          <w:highlight w:val="none"/>
          <w:u w:val="single"/>
        </w:rPr>
        <w:t>转账</w:t>
      </w:r>
    </w:p>
    <w:p w14:paraId="25DEDD24">
      <w:pPr>
        <w:snapToGrid w:val="0"/>
        <w:spacing w:line="360" w:lineRule="exact"/>
        <w:ind w:firstLine="422" w:firstLineChars="200"/>
        <w:rPr>
          <w:b/>
          <w:color w:val="auto"/>
          <w:szCs w:val="21"/>
          <w:highlight w:val="none"/>
        </w:rPr>
      </w:pPr>
      <w:r>
        <w:rPr>
          <w:b/>
          <w:color w:val="auto"/>
          <w:szCs w:val="21"/>
          <w:highlight w:val="none"/>
        </w:rPr>
        <w:t>第十条履约保证金</w:t>
      </w:r>
      <w:r>
        <w:rPr>
          <w:rFonts w:hint="eastAsia"/>
          <w:b/>
          <w:color w:val="auto"/>
          <w:szCs w:val="21"/>
          <w:highlight w:val="none"/>
        </w:rPr>
        <w:t>及响应保证金</w:t>
      </w:r>
      <w:r>
        <w:rPr>
          <w:b/>
          <w:color w:val="auto"/>
          <w:szCs w:val="21"/>
          <w:highlight w:val="none"/>
        </w:rPr>
        <w:t xml:space="preserve">   </w:t>
      </w:r>
    </w:p>
    <w:p w14:paraId="4875BA9D">
      <w:pPr>
        <w:spacing w:line="300" w:lineRule="exact"/>
        <w:ind w:firstLine="420" w:firstLineChars="200"/>
        <w:jc w:val="left"/>
        <w:rPr>
          <w:color w:val="auto"/>
          <w:szCs w:val="21"/>
          <w:highlight w:val="none"/>
        </w:rPr>
      </w:pPr>
      <w:r>
        <w:rPr>
          <w:color w:val="auto"/>
          <w:szCs w:val="21"/>
          <w:highlight w:val="none"/>
        </w:rPr>
        <w:t>履约保证金</w:t>
      </w:r>
      <w:r>
        <w:rPr>
          <w:rFonts w:hint="eastAsia"/>
          <w:color w:val="auto"/>
          <w:szCs w:val="21"/>
          <w:highlight w:val="none"/>
        </w:rPr>
        <w:t>金额及缴纳时间：</w:t>
      </w:r>
      <w:r>
        <w:rPr>
          <w:rFonts w:hint="eastAsia"/>
          <w:color w:val="auto"/>
          <w:szCs w:val="21"/>
          <w:highlight w:val="none"/>
          <w:u w:val="single"/>
        </w:rPr>
        <w:t>无</w:t>
      </w:r>
    </w:p>
    <w:p w14:paraId="7FC504BA">
      <w:pPr>
        <w:spacing w:line="300" w:lineRule="exact"/>
        <w:ind w:firstLine="420" w:firstLineChars="200"/>
        <w:jc w:val="left"/>
        <w:rPr>
          <w:color w:val="auto"/>
          <w:szCs w:val="21"/>
          <w:highlight w:val="none"/>
        </w:rPr>
      </w:pPr>
      <w:r>
        <w:rPr>
          <w:rFonts w:hint="eastAsia"/>
          <w:color w:val="auto"/>
          <w:szCs w:val="21"/>
          <w:highlight w:val="none"/>
        </w:rPr>
        <w:t>履约保证金缴纳形式：供应商可以选择</w:t>
      </w:r>
      <w:r>
        <w:rPr>
          <w:color w:val="auto"/>
          <w:szCs w:val="21"/>
          <w:highlight w:val="none"/>
        </w:rPr>
        <w:t>电汇、转账</w:t>
      </w:r>
      <w:r>
        <w:rPr>
          <w:rFonts w:hint="eastAsia"/>
          <w:color w:val="auto"/>
          <w:szCs w:val="21"/>
          <w:highlight w:val="none"/>
        </w:rPr>
        <w:t>、</w:t>
      </w:r>
      <w:r>
        <w:rPr>
          <w:color w:val="auto"/>
          <w:szCs w:val="21"/>
          <w:highlight w:val="none"/>
        </w:rPr>
        <w:t>支票、汇票、本票、保函等形式缴纳或提交</w:t>
      </w:r>
      <w:r>
        <w:rPr>
          <w:rFonts w:hint="eastAsia"/>
          <w:color w:val="auto"/>
          <w:szCs w:val="21"/>
          <w:highlight w:val="none"/>
        </w:rPr>
        <w:t>；采用保函形式缴纳的，采购人在保证期限届满后及时对收取的保证金进行核实和结算。</w:t>
      </w:r>
    </w:p>
    <w:p w14:paraId="0C2E8FD2">
      <w:pPr>
        <w:spacing w:line="276" w:lineRule="auto"/>
        <w:ind w:firstLine="420" w:firstLineChars="200"/>
        <w:rPr>
          <w:color w:val="auto"/>
          <w:szCs w:val="21"/>
          <w:highlight w:val="none"/>
          <w:u w:val="single"/>
        </w:rPr>
      </w:pPr>
      <w:r>
        <w:rPr>
          <w:color w:val="auto"/>
          <w:szCs w:val="21"/>
          <w:highlight w:val="none"/>
        </w:rPr>
        <w:t>保证金缴纳的账号信息：</w:t>
      </w:r>
      <w:r>
        <w:rPr>
          <w:rFonts w:hint="eastAsia"/>
          <w:color w:val="auto"/>
          <w:szCs w:val="21"/>
          <w:highlight w:val="none"/>
          <w:u w:val="single"/>
        </w:rPr>
        <w:t xml:space="preserve"> </w:t>
      </w:r>
      <w:r>
        <w:rPr>
          <w:color w:val="auto"/>
          <w:szCs w:val="21"/>
          <w:highlight w:val="none"/>
          <w:u w:val="single"/>
        </w:rPr>
        <w:t xml:space="preserve">               </w:t>
      </w:r>
    </w:p>
    <w:p w14:paraId="7E2412E8">
      <w:pPr>
        <w:spacing w:line="276" w:lineRule="auto"/>
        <w:ind w:firstLine="420" w:firstLineChars="200"/>
        <w:rPr>
          <w:color w:val="auto"/>
          <w:szCs w:val="21"/>
          <w:highlight w:val="none"/>
          <w:u w:val="single"/>
        </w:rPr>
      </w:pPr>
      <w:r>
        <w:rPr>
          <w:color w:val="auto"/>
          <w:szCs w:val="21"/>
          <w:highlight w:val="none"/>
        </w:rPr>
        <w:t>开户名称：</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630955E6">
      <w:pPr>
        <w:spacing w:line="276" w:lineRule="auto"/>
        <w:ind w:firstLine="420" w:firstLineChars="200"/>
        <w:rPr>
          <w:color w:val="auto"/>
          <w:szCs w:val="21"/>
          <w:highlight w:val="none"/>
          <w:u w:val="single"/>
        </w:rPr>
      </w:pP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484EF62A">
      <w:pPr>
        <w:spacing w:line="276" w:lineRule="auto"/>
        <w:ind w:firstLine="420" w:firstLineChars="200"/>
        <w:rPr>
          <w:color w:val="auto"/>
          <w:szCs w:val="21"/>
          <w:highlight w:val="none"/>
          <w:u w:val="single"/>
        </w:rPr>
      </w:pP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p>
    <w:p w14:paraId="3E854291">
      <w:pPr>
        <w:snapToGrid w:val="0"/>
        <w:spacing w:line="360" w:lineRule="exact"/>
        <w:ind w:firstLine="420" w:firstLineChars="200"/>
        <w:rPr>
          <w:color w:val="auto"/>
          <w:szCs w:val="21"/>
          <w:highlight w:val="none"/>
        </w:rPr>
      </w:pPr>
      <w:r>
        <w:rPr>
          <w:rFonts w:hint="eastAsia"/>
          <w:color w:val="auto"/>
          <w:szCs w:val="21"/>
          <w:highlight w:val="none"/>
        </w:rPr>
        <w:t>履约保证金退还方式及时间、条件、不予退还的情形：履约保证金自合同生效之日起生效至合同材料验收证书或进度款支付函签署之日起2</w:t>
      </w:r>
      <w:r>
        <w:rPr>
          <w:color w:val="auto"/>
          <w:szCs w:val="21"/>
          <w:highlight w:val="none"/>
        </w:rPr>
        <w:t>8</w:t>
      </w:r>
      <w:r>
        <w:rPr>
          <w:rFonts w:hint="eastAsia"/>
          <w:color w:val="auto"/>
          <w:szCs w:val="21"/>
          <w:highlight w:val="none"/>
        </w:rPr>
        <w:t>天后失效，</w:t>
      </w:r>
      <w:r>
        <w:rPr>
          <w:color w:val="auto"/>
          <w:szCs w:val="21"/>
          <w:highlight w:val="none"/>
        </w:rPr>
        <w:t>项目验收合格后，中标人可向采购人申请办理履约保证金的退付手续；</w:t>
      </w:r>
      <w:bookmarkStart w:id="82" w:name="_Hlk155171868"/>
      <w:r>
        <w:rPr>
          <w:rFonts w:hint="eastAsia"/>
          <w:color w:val="auto"/>
          <w:szCs w:val="21"/>
          <w:highlight w:val="none"/>
        </w:rPr>
        <w:t>采购人应当按照合同约定的退还方式，在5个工作日内办理履约保证金退还手续。</w:t>
      </w:r>
      <w:bookmarkEnd w:id="82"/>
      <w:r>
        <w:rPr>
          <w:color w:val="auto"/>
          <w:highlight w:val="none"/>
        </w:rPr>
        <w:t>如果</w:t>
      </w:r>
      <w:r>
        <w:rPr>
          <w:rFonts w:hint="eastAsia"/>
          <w:color w:val="auto"/>
          <w:highlight w:val="none"/>
        </w:rPr>
        <w:t>中标人</w:t>
      </w:r>
      <w:r>
        <w:rPr>
          <w:color w:val="auto"/>
          <w:highlight w:val="none"/>
        </w:rPr>
        <w:t>不履行合同约定的义务或其履行不符合合同的 约定，</w:t>
      </w:r>
      <w:r>
        <w:rPr>
          <w:rFonts w:hint="eastAsia"/>
          <w:color w:val="auto"/>
          <w:highlight w:val="none"/>
        </w:rPr>
        <w:t>采购人</w:t>
      </w:r>
      <w:r>
        <w:rPr>
          <w:color w:val="auto"/>
          <w:highlight w:val="none"/>
        </w:rPr>
        <w:t>有权扣划</w:t>
      </w:r>
      <w:r>
        <w:rPr>
          <w:rFonts w:hint="eastAsia"/>
          <w:color w:val="auto"/>
          <w:highlight w:val="none"/>
        </w:rPr>
        <w:t>全部或</w:t>
      </w:r>
      <w:r>
        <w:rPr>
          <w:color w:val="auto"/>
          <w:highlight w:val="none"/>
        </w:rPr>
        <w:t>相应金额的履约保证金。</w:t>
      </w:r>
      <w:r>
        <w:rPr>
          <w:color w:val="auto"/>
          <w:szCs w:val="21"/>
          <w:highlight w:val="none"/>
        </w:rPr>
        <w:t xml:space="preserve"> </w:t>
      </w:r>
    </w:p>
    <w:p w14:paraId="785E6493">
      <w:pPr>
        <w:snapToGrid w:val="0"/>
        <w:spacing w:line="300" w:lineRule="exact"/>
        <w:ind w:firstLine="420" w:firstLineChars="200"/>
        <w:rPr>
          <w:color w:val="auto"/>
          <w:szCs w:val="21"/>
          <w:highlight w:val="none"/>
        </w:rPr>
      </w:pPr>
      <w:r>
        <w:rPr>
          <w:rFonts w:hint="eastAsia"/>
          <w:color w:val="auto"/>
          <w:szCs w:val="21"/>
          <w:highlight w:val="none"/>
        </w:rPr>
        <w:t>履约保证金符合退还条件的，采购人在收到中标人提交的履约保证金退付申请之日起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天内退还履约保证金，如未在规定时间内退还的，中标人可予以催告，采购人应按中国人民银行发布的同期同类贷款基准利率向中标人支付自催告日期起的利息。</w:t>
      </w:r>
    </w:p>
    <w:p w14:paraId="742FAAD2">
      <w:pPr>
        <w:snapToGrid w:val="0"/>
        <w:spacing w:line="360" w:lineRule="exact"/>
        <w:ind w:firstLine="422" w:firstLineChars="200"/>
        <w:rPr>
          <w:b/>
          <w:color w:val="auto"/>
          <w:szCs w:val="21"/>
          <w:highlight w:val="none"/>
        </w:rPr>
      </w:pPr>
      <w:r>
        <w:rPr>
          <w:b/>
          <w:color w:val="auto"/>
          <w:szCs w:val="21"/>
          <w:highlight w:val="none"/>
        </w:rPr>
        <w:t>第十一条 税费</w:t>
      </w:r>
    </w:p>
    <w:p w14:paraId="34B8D09E">
      <w:pPr>
        <w:snapToGrid w:val="0"/>
        <w:spacing w:line="360" w:lineRule="exact"/>
        <w:ind w:firstLine="420" w:firstLineChars="200"/>
        <w:rPr>
          <w:color w:val="auto"/>
          <w:szCs w:val="21"/>
          <w:highlight w:val="none"/>
        </w:rPr>
      </w:pPr>
      <w:r>
        <w:rPr>
          <w:color w:val="auto"/>
          <w:szCs w:val="21"/>
          <w:highlight w:val="none"/>
        </w:rPr>
        <w:t>本合同执行中相关的一切税费均由乙方</w:t>
      </w:r>
      <w:r>
        <w:rPr>
          <w:rFonts w:hint="eastAsia"/>
          <w:color w:val="auto"/>
          <w:szCs w:val="21"/>
          <w:highlight w:val="none"/>
        </w:rPr>
        <w:t>承</w:t>
      </w:r>
      <w:r>
        <w:rPr>
          <w:color w:val="auto"/>
          <w:szCs w:val="21"/>
          <w:highlight w:val="none"/>
        </w:rPr>
        <w:t>担。</w:t>
      </w:r>
    </w:p>
    <w:p w14:paraId="01CDF72B">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二</w:t>
      </w:r>
      <w:r>
        <w:rPr>
          <w:b/>
          <w:color w:val="auto"/>
          <w:szCs w:val="21"/>
          <w:highlight w:val="none"/>
        </w:rPr>
        <w:t>条　违约责任</w:t>
      </w:r>
    </w:p>
    <w:p w14:paraId="10FC5947">
      <w:pPr>
        <w:snapToGrid w:val="0"/>
        <w:spacing w:line="300" w:lineRule="exact"/>
        <w:ind w:firstLine="420" w:firstLineChars="200"/>
        <w:rPr>
          <w:color w:val="auto"/>
          <w:szCs w:val="21"/>
          <w:highlight w:val="none"/>
        </w:rPr>
      </w:pPr>
      <w:r>
        <w:rPr>
          <w:color w:val="auto"/>
          <w:szCs w:val="21"/>
          <w:highlight w:val="none"/>
        </w:rPr>
        <w:t>1.</w:t>
      </w:r>
      <w:r>
        <w:rPr>
          <w:rFonts w:eastAsia="微软雅黑"/>
          <w:color w:val="auto"/>
          <w:szCs w:val="21"/>
          <w:highlight w:val="none"/>
        </w:rPr>
        <w:t xml:space="preserve"> </w:t>
      </w:r>
      <w:r>
        <w:rPr>
          <w:color w:val="auto"/>
          <w:szCs w:val="21"/>
          <w:highlight w:val="none"/>
        </w:rPr>
        <w:t>若因乙方原因而未能履行合同或最终验收不合格的，甲方</w:t>
      </w:r>
      <w:r>
        <w:rPr>
          <w:rFonts w:hint="eastAsia"/>
          <w:color w:val="auto"/>
          <w:szCs w:val="21"/>
          <w:highlight w:val="none"/>
        </w:rPr>
        <w:t>有权</w:t>
      </w:r>
      <w:r>
        <w:rPr>
          <w:color w:val="auto"/>
          <w:szCs w:val="21"/>
          <w:highlight w:val="none"/>
        </w:rPr>
        <w:t>解除合同，由此产生的费用由乙方承担</w:t>
      </w:r>
      <w:r>
        <w:rPr>
          <w:rFonts w:hint="eastAsia"/>
          <w:color w:val="auto"/>
          <w:szCs w:val="21"/>
          <w:highlight w:val="none"/>
        </w:rPr>
        <w:t>，给甲方造成其他损失的，乙方应进行赔偿，并承担甲方追究的其他违约责任。</w:t>
      </w:r>
    </w:p>
    <w:p w14:paraId="53BA8737">
      <w:pPr>
        <w:snapToGrid w:val="0"/>
        <w:spacing w:line="300" w:lineRule="exact"/>
        <w:ind w:firstLine="420" w:firstLineChars="200"/>
        <w:rPr>
          <w:color w:val="auto"/>
          <w:szCs w:val="21"/>
          <w:highlight w:val="none"/>
        </w:rPr>
      </w:pPr>
      <w:r>
        <w:rPr>
          <w:rFonts w:hint="eastAsia"/>
          <w:color w:val="auto"/>
          <w:szCs w:val="21"/>
          <w:highlight w:val="none"/>
        </w:rPr>
        <w:t>2</w:t>
      </w:r>
      <w:r>
        <w:rPr>
          <w:color w:val="auto"/>
          <w:szCs w:val="21"/>
          <w:highlight w:val="none"/>
        </w:rPr>
        <w:t>.乙方逾期交</w:t>
      </w:r>
      <w:r>
        <w:rPr>
          <w:rFonts w:hint="eastAsia"/>
          <w:color w:val="auto"/>
          <w:szCs w:val="21"/>
          <w:highlight w:val="none"/>
        </w:rPr>
        <w:t>付产品</w:t>
      </w:r>
      <w:r>
        <w:rPr>
          <w:color w:val="auto"/>
          <w:szCs w:val="21"/>
          <w:highlight w:val="none"/>
        </w:rPr>
        <w:t>或服务成果的，</w:t>
      </w:r>
      <w:r>
        <w:rPr>
          <w:rFonts w:hint="eastAsia"/>
          <w:color w:val="auto"/>
          <w:szCs w:val="21"/>
          <w:highlight w:val="none"/>
        </w:rPr>
        <w:t>应</w:t>
      </w:r>
      <w:r>
        <w:rPr>
          <w:color w:val="auto"/>
          <w:szCs w:val="21"/>
          <w:highlight w:val="none"/>
        </w:rPr>
        <w:t>向</w:t>
      </w:r>
      <w:r>
        <w:rPr>
          <w:rFonts w:hint="eastAsia"/>
          <w:color w:val="auto"/>
          <w:szCs w:val="21"/>
          <w:highlight w:val="none"/>
        </w:rPr>
        <w:t>甲</w:t>
      </w:r>
      <w:r>
        <w:rPr>
          <w:color w:val="auto"/>
          <w:szCs w:val="21"/>
          <w:highlight w:val="none"/>
        </w:rPr>
        <w:t>方</w:t>
      </w:r>
      <w:r>
        <w:rPr>
          <w:rFonts w:hint="eastAsia"/>
          <w:color w:val="auto"/>
          <w:szCs w:val="21"/>
          <w:highlight w:val="none"/>
        </w:rPr>
        <w:t>支付</w:t>
      </w:r>
      <w:r>
        <w:rPr>
          <w:color w:val="auto"/>
          <w:szCs w:val="21"/>
          <w:highlight w:val="none"/>
        </w:rPr>
        <w:t>违约</w:t>
      </w:r>
      <w:r>
        <w:rPr>
          <w:rFonts w:hint="eastAsia"/>
          <w:color w:val="auto"/>
          <w:szCs w:val="21"/>
          <w:highlight w:val="none"/>
        </w:rPr>
        <w:t>金，标准为合同总价</w:t>
      </w:r>
      <w:r>
        <w:rPr>
          <w:color w:val="auto"/>
          <w:szCs w:val="21"/>
          <w:highlight w:val="none"/>
          <w:u w:val="single"/>
        </w:rPr>
        <w:t>3‰</w:t>
      </w:r>
      <w:r>
        <w:rPr>
          <w:color w:val="auto"/>
          <w:szCs w:val="21"/>
          <w:highlight w:val="none"/>
        </w:rPr>
        <w:t>/</w:t>
      </w:r>
      <w:r>
        <w:rPr>
          <w:rFonts w:hint="eastAsia"/>
          <w:color w:val="auto"/>
          <w:szCs w:val="21"/>
          <w:highlight w:val="none"/>
        </w:rPr>
        <w:t>日</w:t>
      </w:r>
      <w:r>
        <w:rPr>
          <w:color w:val="auto"/>
          <w:szCs w:val="21"/>
          <w:highlight w:val="none"/>
        </w:rPr>
        <w:t>，但违约金累计不得超过</w:t>
      </w:r>
      <w:r>
        <w:rPr>
          <w:rFonts w:hint="eastAsia"/>
          <w:color w:val="auto"/>
          <w:highlight w:val="none"/>
        </w:rPr>
        <w:t>合同总金额</w:t>
      </w:r>
      <w:r>
        <w:rPr>
          <w:color w:val="auto"/>
          <w:szCs w:val="21"/>
          <w:highlight w:val="none"/>
          <w:u w:val="single"/>
        </w:rPr>
        <w:t>5%，</w:t>
      </w:r>
      <w:r>
        <w:rPr>
          <w:color w:val="auto"/>
          <w:szCs w:val="21"/>
          <w:highlight w:val="none"/>
        </w:rPr>
        <w:t>甲方延期付</w:t>
      </w:r>
      <w:r>
        <w:rPr>
          <w:rFonts w:hint="eastAsia"/>
          <w:color w:val="auto"/>
          <w:szCs w:val="21"/>
          <w:highlight w:val="none"/>
        </w:rPr>
        <w:t>产品或服务费用</w:t>
      </w:r>
      <w:r>
        <w:rPr>
          <w:color w:val="auto"/>
          <w:szCs w:val="21"/>
          <w:highlight w:val="none"/>
        </w:rPr>
        <w:t>的，</w:t>
      </w:r>
      <w:r>
        <w:rPr>
          <w:rFonts w:hint="eastAsia"/>
          <w:color w:val="auto"/>
          <w:szCs w:val="21"/>
          <w:highlight w:val="none"/>
        </w:rPr>
        <w:t>应</w:t>
      </w:r>
      <w:r>
        <w:rPr>
          <w:color w:val="auto"/>
          <w:szCs w:val="21"/>
          <w:highlight w:val="none"/>
        </w:rPr>
        <w:t>向乙方</w:t>
      </w:r>
      <w:r>
        <w:rPr>
          <w:rFonts w:hint="eastAsia"/>
          <w:color w:val="auto"/>
          <w:szCs w:val="21"/>
          <w:highlight w:val="none"/>
        </w:rPr>
        <w:t>支</w:t>
      </w:r>
      <w:r>
        <w:rPr>
          <w:color w:val="auto"/>
          <w:szCs w:val="21"/>
          <w:highlight w:val="none"/>
        </w:rPr>
        <w:t>付延期滞纳金</w:t>
      </w:r>
      <w:r>
        <w:rPr>
          <w:rFonts w:hint="eastAsia"/>
          <w:color w:val="auto"/>
          <w:szCs w:val="21"/>
          <w:highlight w:val="none"/>
        </w:rPr>
        <w:t>，标准为合同总价</w:t>
      </w:r>
      <w:r>
        <w:rPr>
          <w:color w:val="auto"/>
          <w:szCs w:val="21"/>
          <w:highlight w:val="none"/>
        </w:rPr>
        <w:t>额</w:t>
      </w:r>
      <w:r>
        <w:rPr>
          <w:color w:val="auto"/>
          <w:szCs w:val="21"/>
          <w:highlight w:val="none"/>
          <w:u w:val="single"/>
        </w:rPr>
        <w:t>3‰/</w:t>
      </w:r>
      <w:r>
        <w:rPr>
          <w:rFonts w:hint="eastAsia"/>
          <w:color w:val="auto"/>
          <w:szCs w:val="21"/>
          <w:highlight w:val="none"/>
          <w:u w:val="single"/>
        </w:rPr>
        <w:t>日</w:t>
      </w:r>
      <w:r>
        <w:rPr>
          <w:color w:val="auto"/>
          <w:szCs w:val="21"/>
          <w:highlight w:val="none"/>
        </w:rPr>
        <w:t>，但滞纳金累计不得超过</w:t>
      </w:r>
      <w:r>
        <w:rPr>
          <w:rFonts w:hint="eastAsia"/>
          <w:color w:val="auto"/>
          <w:highlight w:val="none"/>
        </w:rPr>
        <w:t>合同总金额</w:t>
      </w:r>
      <w:r>
        <w:rPr>
          <w:color w:val="auto"/>
          <w:szCs w:val="21"/>
          <w:highlight w:val="none"/>
          <w:u w:val="single"/>
        </w:rPr>
        <w:t>5%</w:t>
      </w:r>
      <w:r>
        <w:rPr>
          <w:color w:val="auto"/>
          <w:szCs w:val="21"/>
          <w:highlight w:val="none"/>
        </w:rPr>
        <w:t>。</w:t>
      </w:r>
    </w:p>
    <w:p w14:paraId="736DFBB7">
      <w:pPr>
        <w:snapToGrid w:val="0"/>
        <w:spacing w:line="360" w:lineRule="exact"/>
        <w:ind w:firstLine="420" w:firstLineChars="200"/>
        <w:rPr>
          <w:color w:val="auto"/>
          <w:szCs w:val="21"/>
          <w:highlight w:val="none"/>
        </w:rPr>
      </w:pPr>
      <w:r>
        <w:rPr>
          <w:rFonts w:hint="eastAsia"/>
          <w:color w:val="auto"/>
          <w:szCs w:val="21"/>
          <w:highlight w:val="none"/>
        </w:rPr>
        <w:t>3</w:t>
      </w:r>
      <w:r>
        <w:rPr>
          <w:color w:val="auto"/>
          <w:szCs w:val="21"/>
          <w:highlight w:val="none"/>
        </w:rPr>
        <w:t>. 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3FDE55F4">
      <w:pPr>
        <w:snapToGrid w:val="0"/>
        <w:spacing w:line="360" w:lineRule="exact"/>
        <w:ind w:firstLine="420" w:firstLineChars="200"/>
        <w:rPr>
          <w:color w:val="auto"/>
          <w:szCs w:val="21"/>
          <w:highlight w:val="none"/>
        </w:rPr>
      </w:pPr>
      <w:r>
        <w:rPr>
          <w:rFonts w:hint="eastAsia"/>
          <w:color w:val="auto"/>
          <w:szCs w:val="21"/>
          <w:highlight w:val="none"/>
        </w:rPr>
        <w:t>4</w:t>
      </w:r>
      <w:r>
        <w:rPr>
          <w:color w:val="auto"/>
          <w:szCs w:val="21"/>
          <w:highlight w:val="none"/>
        </w:rPr>
        <w:t>.乙方或乙方人员违反保密义务时，甲方有权书面通知乙方解除合同，且无需支付合同解除后的合同后续费用。同时，乙方必须退还甲方已付出的所有咨询费用，并赔偿由此给甲方造成的全部损失。</w:t>
      </w:r>
    </w:p>
    <w:p w14:paraId="1E0E4399">
      <w:pPr>
        <w:snapToGrid w:val="0"/>
        <w:spacing w:line="360" w:lineRule="exact"/>
        <w:ind w:firstLine="420" w:firstLineChars="200"/>
        <w:rPr>
          <w:color w:val="auto"/>
          <w:szCs w:val="21"/>
          <w:highlight w:val="none"/>
        </w:rPr>
      </w:pPr>
      <w:r>
        <w:rPr>
          <w:rFonts w:hint="eastAsia"/>
          <w:color w:val="auto"/>
          <w:szCs w:val="21"/>
          <w:highlight w:val="none"/>
        </w:rPr>
        <w:t>5</w:t>
      </w:r>
      <w:r>
        <w:rPr>
          <w:color w:val="auto"/>
          <w:szCs w:val="21"/>
          <w:highlight w:val="none"/>
        </w:rPr>
        <w:t>.乙方未按本合同和响应文件中规定的服务承诺提供售后服务的，乙方应按本合同</w:t>
      </w:r>
      <w:r>
        <w:rPr>
          <w:rStyle w:val="58"/>
          <w:rFonts w:hint="eastAsia"/>
          <w:color w:val="auto"/>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11F4E991">
      <w:pPr>
        <w:snapToGrid w:val="0"/>
        <w:spacing w:line="360" w:lineRule="exact"/>
        <w:ind w:firstLine="420" w:firstLineChars="200"/>
        <w:rPr>
          <w:color w:val="auto"/>
          <w:szCs w:val="21"/>
          <w:highlight w:val="none"/>
        </w:rPr>
      </w:pPr>
      <w:r>
        <w:rPr>
          <w:rFonts w:hint="eastAsia"/>
          <w:color w:val="auto"/>
          <w:szCs w:val="21"/>
          <w:highlight w:val="none"/>
        </w:rPr>
        <w:t>6</w:t>
      </w:r>
      <w:r>
        <w:rPr>
          <w:color w:val="auto"/>
          <w:szCs w:val="21"/>
          <w:highlight w:val="none"/>
        </w:rPr>
        <w:t>.乙方提供的</w:t>
      </w:r>
      <w:r>
        <w:rPr>
          <w:rFonts w:hint="eastAsia"/>
          <w:color w:val="auto"/>
          <w:szCs w:val="21"/>
          <w:highlight w:val="none"/>
        </w:rPr>
        <w:t>产品</w:t>
      </w:r>
      <w:r>
        <w:rPr>
          <w:color w:val="auto"/>
          <w:szCs w:val="21"/>
          <w:highlight w:val="none"/>
        </w:rPr>
        <w:t>或服务成果在质量保证期内，因设计、工艺或材料的缺陷和其它质量原因造成的问题，由乙方负责，费用从质量保证金中扣除，质量保证金不足以支付的，由乙方另行支付。</w:t>
      </w:r>
    </w:p>
    <w:p w14:paraId="2950F72D">
      <w:pPr>
        <w:snapToGrid w:val="0"/>
        <w:spacing w:line="360" w:lineRule="exact"/>
        <w:ind w:firstLine="420" w:firstLineChars="200"/>
        <w:jc w:val="left"/>
        <w:rPr>
          <w:color w:val="auto"/>
          <w:szCs w:val="21"/>
          <w:highlight w:val="none"/>
        </w:rPr>
      </w:pPr>
      <w:r>
        <w:rPr>
          <w:rFonts w:hint="eastAsia"/>
          <w:color w:val="auto"/>
          <w:szCs w:val="21"/>
          <w:highlight w:val="none"/>
        </w:rPr>
        <w:t>7</w:t>
      </w:r>
      <w:r>
        <w:rPr>
          <w:color w:val="auto"/>
          <w:szCs w:val="21"/>
          <w:highlight w:val="none"/>
        </w:rPr>
        <w:t>.乙方提供的</w:t>
      </w:r>
      <w:r>
        <w:rPr>
          <w:rFonts w:hint="eastAsia"/>
          <w:color w:val="auto"/>
          <w:szCs w:val="21"/>
          <w:highlight w:val="none"/>
        </w:rPr>
        <w:t>产品</w:t>
      </w:r>
      <w:r>
        <w:rPr>
          <w:color w:val="auto"/>
          <w:szCs w:val="21"/>
          <w:highlight w:val="none"/>
        </w:rPr>
        <w:t>或服务如侵犯了第三方合法权益而引发的任何纠纷或诉讼，均由乙方负责交涉并承担全部责任。</w:t>
      </w:r>
    </w:p>
    <w:p w14:paraId="6A6D8716">
      <w:pPr>
        <w:snapToGrid w:val="0"/>
        <w:spacing w:line="360" w:lineRule="exact"/>
        <w:ind w:firstLine="420" w:firstLineChars="200"/>
        <w:rPr>
          <w:color w:val="auto"/>
          <w:szCs w:val="21"/>
          <w:highlight w:val="none"/>
        </w:rPr>
      </w:pPr>
      <w:r>
        <w:rPr>
          <w:rFonts w:hint="eastAsia"/>
          <w:color w:val="auto"/>
          <w:szCs w:val="21"/>
          <w:highlight w:val="none"/>
        </w:rPr>
        <w:t>8</w:t>
      </w:r>
      <w:r>
        <w:rPr>
          <w:color w:val="auto"/>
          <w:szCs w:val="21"/>
          <w:highlight w:val="none"/>
        </w:rPr>
        <w:t>.其它违约行为按违约</w:t>
      </w:r>
      <w:r>
        <w:rPr>
          <w:rFonts w:hint="eastAsia"/>
          <w:color w:val="auto"/>
          <w:szCs w:val="21"/>
          <w:highlight w:val="none"/>
        </w:rPr>
        <w:t>部分产品</w:t>
      </w:r>
      <w:r>
        <w:rPr>
          <w:color w:val="auto"/>
          <w:szCs w:val="21"/>
          <w:highlight w:val="none"/>
        </w:rPr>
        <w:t>或服务费用金额5%收取违约金并赔偿经济损失。</w:t>
      </w:r>
    </w:p>
    <w:p w14:paraId="015763C6">
      <w:pPr>
        <w:snapToGrid w:val="0"/>
        <w:spacing w:line="300" w:lineRule="exact"/>
        <w:ind w:firstLine="420" w:firstLineChars="200"/>
        <w:rPr>
          <w:color w:val="auto"/>
          <w:szCs w:val="21"/>
          <w:highlight w:val="none"/>
        </w:rPr>
      </w:pPr>
      <w:r>
        <w:rPr>
          <w:rFonts w:hint="eastAsia"/>
          <w:color w:val="auto"/>
          <w:szCs w:val="21"/>
          <w:highlight w:val="none"/>
        </w:rPr>
        <w:t>9</w:t>
      </w:r>
      <w:r>
        <w:rPr>
          <w:color w:val="auto"/>
          <w:szCs w:val="21"/>
          <w:highlight w:val="none"/>
        </w:rPr>
        <w:t>.</w:t>
      </w:r>
      <w:r>
        <w:rPr>
          <w:rFonts w:hint="eastAsia"/>
          <w:color w:val="auto"/>
          <w:szCs w:val="21"/>
          <w:highlight w:val="none"/>
        </w:rPr>
        <w:t>因甲方原因导致变更、中止或者终止政府采购合同的，应当依照合同约定对乙方受到的损失予以赔偿或者补偿。</w:t>
      </w:r>
      <w:r>
        <w:rPr>
          <w:color w:val="auto"/>
          <w:szCs w:val="21"/>
          <w:highlight w:val="none"/>
        </w:rPr>
        <w:t>赔偿（补偿）标准：</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按实际损失赔偿</w:t>
      </w:r>
      <w:r>
        <w:rPr>
          <w:color w:val="auto"/>
          <w:szCs w:val="21"/>
          <w:highlight w:val="none"/>
          <w:u w:val="single"/>
        </w:rPr>
        <w:t xml:space="preserve">  </w:t>
      </w:r>
      <w:r>
        <w:rPr>
          <w:rFonts w:hint="eastAsia"/>
          <w:color w:val="auto"/>
          <w:szCs w:val="21"/>
          <w:highlight w:val="none"/>
        </w:rPr>
        <w:t>。</w:t>
      </w:r>
    </w:p>
    <w:p w14:paraId="22E689B6">
      <w:pPr>
        <w:pStyle w:val="27"/>
        <w:snapToGrid w:val="0"/>
        <w:spacing w:before="120" w:after="120" w:line="360" w:lineRule="exact"/>
        <w:ind w:firstLine="413" w:firstLineChars="196"/>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三</w:t>
      </w:r>
      <w:r>
        <w:rPr>
          <w:rFonts w:ascii="Times New Roman" w:hAnsi="Times New Roman" w:cs="Times New Roman"/>
          <w:b/>
          <w:color w:val="auto"/>
          <w:highlight w:val="none"/>
        </w:rPr>
        <w:t>条 不可抗力事件处理</w:t>
      </w:r>
    </w:p>
    <w:p w14:paraId="2DD45FB3">
      <w:pPr>
        <w:snapToGrid w:val="0"/>
        <w:spacing w:line="360" w:lineRule="exact"/>
        <w:ind w:firstLine="420" w:firstLineChars="200"/>
        <w:rPr>
          <w:color w:val="auto"/>
          <w:szCs w:val="21"/>
          <w:highlight w:val="none"/>
        </w:rPr>
      </w:pPr>
      <w:r>
        <w:rPr>
          <w:color w:val="auto"/>
          <w:szCs w:val="21"/>
          <w:highlight w:val="none"/>
        </w:rPr>
        <w:t>1.在合同有效期内，任何一方因不可抗力事件导致不能履行合同，则合同履行期可延长，其延长期与不可抗力影响期相同。</w:t>
      </w:r>
    </w:p>
    <w:p w14:paraId="633DCA3C">
      <w:pPr>
        <w:snapToGrid w:val="0"/>
        <w:spacing w:line="360" w:lineRule="exact"/>
        <w:ind w:firstLine="420" w:firstLineChars="200"/>
        <w:rPr>
          <w:color w:val="auto"/>
          <w:szCs w:val="21"/>
          <w:highlight w:val="none"/>
        </w:rPr>
      </w:pPr>
      <w:r>
        <w:rPr>
          <w:color w:val="auto"/>
          <w:szCs w:val="21"/>
          <w:highlight w:val="none"/>
        </w:rPr>
        <w:t>2.不可抗力事件发生后，应立即通知对方，并寄送有关权威机构出具的证明。</w:t>
      </w:r>
    </w:p>
    <w:p w14:paraId="1DDC654C">
      <w:pPr>
        <w:snapToGrid w:val="0"/>
        <w:spacing w:line="360" w:lineRule="exact"/>
        <w:ind w:firstLine="420" w:firstLineChars="200"/>
        <w:rPr>
          <w:color w:val="auto"/>
          <w:szCs w:val="21"/>
          <w:highlight w:val="none"/>
        </w:rPr>
      </w:pPr>
      <w:r>
        <w:rPr>
          <w:color w:val="auto"/>
          <w:szCs w:val="21"/>
          <w:highlight w:val="none"/>
        </w:rPr>
        <w:t>3.不可抗力事件延续一百二十天以上，双方应通过友好协商，确定是否继续履行合同。</w:t>
      </w:r>
    </w:p>
    <w:p w14:paraId="472DF2DD">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四</w:t>
      </w:r>
      <w:r>
        <w:rPr>
          <w:b/>
          <w:color w:val="auto"/>
          <w:szCs w:val="21"/>
          <w:highlight w:val="none"/>
        </w:rPr>
        <w:t>条  合同争议解决</w:t>
      </w:r>
    </w:p>
    <w:p w14:paraId="3ED742C5">
      <w:pPr>
        <w:snapToGrid w:val="0"/>
        <w:spacing w:line="36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因</w:t>
      </w:r>
      <w:r>
        <w:rPr>
          <w:rFonts w:hint="eastAsia"/>
          <w:color w:val="auto"/>
          <w:szCs w:val="21"/>
          <w:highlight w:val="none"/>
        </w:rPr>
        <w:t>产品</w:t>
      </w:r>
      <w:r>
        <w:rPr>
          <w:color w:val="auto"/>
          <w:szCs w:val="21"/>
          <w:highlight w:val="none"/>
        </w:rPr>
        <w:t>或服务成果质量问题</w:t>
      </w:r>
      <w:r>
        <w:rPr>
          <w:rFonts w:hint="eastAsia"/>
          <w:color w:val="auto"/>
          <w:szCs w:val="21"/>
          <w:highlight w:val="none"/>
        </w:rPr>
        <w:t>或验收结果</w:t>
      </w:r>
      <w:r>
        <w:rPr>
          <w:color w:val="auto"/>
          <w:szCs w:val="21"/>
          <w:highlight w:val="none"/>
        </w:rPr>
        <w:t>发生争议的，应邀请国家认</w:t>
      </w:r>
      <w:r>
        <w:rPr>
          <w:rFonts w:hint="eastAsia"/>
          <w:color w:val="auto"/>
          <w:szCs w:val="21"/>
          <w:highlight w:val="none"/>
        </w:rPr>
        <w:t>定</w:t>
      </w:r>
      <w:r>
        <w:rPr>
          <w:color w:val="auto"/>
          <w:szCs w:val="21"/>
          <w:highlight w:val="none"/>
        </w:rPr>
        <w:t>的质量检测机构按照国家标准对</w:t>
      </w:r>
      <w:r>
        <w:rPr>
          <w:rFonts w:hint="eastAsia"/>
          <w:color w:val="auto"/>
          <w:szCs w:val="21"/>
          <w:highlight w:val="none"/>
        </w:rPr>
        <w:t>产品</w:t>
      </w:r>
      <w:r>
        <w:rPr>
          <w:color w:val="auto"/>
          <w:szCs w:val="21"/>
          <w:highlight w:val="none"/>
        </w:rPr>
        <w:t>或服务成果质量进行验收。</w:t>
      </w:r>
      <w:r>
        <w:rPr>
          <w:rFonts w:hint="eastAsia"/>
          <w:color w:val="auto"/>
          <w:szCs w:val="21"/>
          <w:highlight w:val="none"/>
        </w:rPr>
        <w:t>产品</w:t>
      </w:r>
      <w:r>
        <w:rPr>
          <w:color w:val="auto"/>
          <w:szCs w:val="21"/>
          <w:highlight w:val="none"/>
        </w:rPr>
        <w:t>或服务成果符合国家标准的，鉴定费由甲方承担；</w:t>
      </w:r>
      <w:r>
        <w:rPr>
          <w:rFonts w:hint="eastAsia"/>
          <w:color w:val="auto"/>
          <w:szCs w:val="21"/>
          <w:highlight w:val="none"/>
        </w:rPr>
        <w:t>产品</w:t>
      </w:r>
      <w:r>
        <w:rPr>
          <w:color w:val="auto"/>
          <w:szCs w:val="21"/>
          <w:highlight w:val="none"/>
        </w:rPr>
        <w:t>或服务成果不符合国家标准的，鉴定费由乙方承担。</w:t>
      </w:r>
    </w:p>
    <w:p w14:paraId="33BDD4B6">
      <w:pPr>
        <w:snapToGrid w:val="0"/>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因履行本合同引起的或与本合同有关的争议，甲乙双方应首先通过友好协商解决，如果协商不能解决，可向甲方所在地人民法院提起诉讼。</w:t>
      </w:r>
    </w:p>
    <w:p w14:paraId="46A8EFFD">
      <w:pPr>
        <w:snapToGrid w:val="0"/>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诉讼期间，本合同继续履行。</w:t>
      </w:r>
    </w:p>
    <w:p w14:paraId="4B8C334A">
      <w:pPr>
        <w:pStyle w:val="27"/>
        <w:snapToGrid w:val="0"/>
        <w:spacing w:before="120" w:after="120" w:line="360" w:lineRule="exact"/>
        <w:ind w:firstLine="422" w:firstLineChars="200"/>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五</w:t>
      </w:r>
      <w:r>
        <w:rPr>
          <w:rFonts w:ascii="Times New Roman" w:hAnsi="Times New Roman" w:cs="Times New Roman"/>
          <w:b/>
          <w:color w:val="auto"/>
          <w:highlight w:val="none"/>
        </w:rPr>
        <w:t>条 合同生效及其它</w:t>
      </w:r>
    </w:p>
    <w:p w14:paraId="07A46CA6">
      <w:pPr>
        <w:snapToGrid w:val="0"/>
        <w:spacing w:line="30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w:t>
      </w:r>
      <w:r>
        <w:rPr>
          <w:color w:val="auto"/>
          <w:szCs w:val="21"/>
          <w:highlight w:val="none"/>
          <w:u w:val="single"/>
        </w:rPr>
        <w:t>本合同履行期限为：         ；合同履行地点为：                    ；合同履行的方式： 按照本合同约定  。</w:t>
      </w:r>
    </w:p>
    <w:p w14:paraId="05561215">
      <w:pPr>
        <w:snapToGrid w:val="0"/>
        <w:spacing w:line="300" w:lineRule="exact"/>
        <w:ind w:firstLine="420" w:firstLineChars="200"/>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合同经双方法定代表人或授权代表签字并加盖单位公章后生效。</w:t>
      </w:r>
    </w:p>
    <w:p w14:paraId="307EA983">
      <w:pPr>
        <w:snapToGrid w:val="0"/>
        <w:spacing w:line="300" w:lineRule="exact"/>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合同执行中涉及采购资金和采购内容修改或补充的，须经财政部门</w:t>
      </w:r>
      <w:r>
        <w:rPr>
          <w:rFonts w:hint="eastAsia"/>
          <w:color w:val="auto"/>
          <w:szCs w:val="21"/>
          <w:highlight w:val="none"/>
        </w:rPr>
        <w:t>备案</w:t>
      </w:r>
      <w:r>
        <w:rPr>
          <w:color w:val="auto"/>
          <w:szCs w:val="21"/>
          <w:highlight w:val="none"/>
        </w:rPr>
        <w:t>，</w:t>
      </w:r>
      <w:r>
        <w:rPr>
          <w:rFonts w:hint="eastAsia"/>
          <w:color w:val="auto"/>
          <w:szCs w:val="21"/>
          <w:highlight w:val="none"/>
        </w:rPr>
        <w:t>经</w:t>
      </w:r>
      <w:r>
        <w:rPr>
          <w:color w:val="auto"/>
          <w:szCs w:val="21"/>
          <w:highlight w:val="none"/>
        </w:rPr>
        <w:t>财政部门</w:t>
      </w:r>
      <w:r>
        <w:rPr>
          <w:rFonts w:hint="eastAsia"/>
          <w:color w:val="auto"/>
          <w:szCs w:val="21"/>
          <w:highlight w:val="none"/>
        </w:rPr>
        <w:t>同意后</w:t>
      </w:r>
      <w:r>
        <w:rPr>
          <w:color w:val="auto"/>
          <w:szCs w:val="21"/>
          <w:highlight w:val="none"/>
        </w:rPr>
        <w:t>签书面补充协议。</w:t>
      </w:r>
    </w:p>
    <w:p w14:paraId="40F7F3FD">
      <w:pPr>
        <w:snapToGrid w:val="0"/>
        <w:spacing w:line="300" w:lineRule="exact"/>
        <w:ind w:firstLine="420" w:firstLineChars="200"/>
        <w:rPr>
          <w:color w:val="auto"/>
          <w:szCs w:val="21"/>
          <w:highlight w:val="none"/>
        </w:rPr>
      </w:pPr>
      <w:r>
        <w:rPr>
          <w:color w:val="auto"/>
          <w:szCs w:val="21"/>
          <w:highlight w:val="none"/>
        </w:rPr>
        <w:t>4</w:t>
      </w:r>
      <w:r>
        <w:rPr>
          <w:rFonts w:hint="eastAsia"/>
          <w:color w:val="auto"/>
          <w:szCs w:val="21"/>
          <w:highlight w:val="none"/>
        </w:rPr>
        <w:t>.如无特别说明，</w:t>
      </w:r>
      <w:r>
        <w:rPr>
          <w:color w:val="auto"/>
          <w:szCs w:val="21"/>
          <w:highlight w:val="none"/>
        </w:rPr>
        <w:t>本合同使用货币币制为人民币</w:t>
      </w:r>
      <w:r>
        <w:rPr>
          <w:rFonts w:hint="eastAsia"/>
          <w:color w:val="auto"/>
          <w:szCs w:val="21"/>
          <w:highlight w:val="none"/>
        </w:rPr>
        <w:t>，使用单位为中国国家法定计量单位。</w:t>
      </w:r>
    </w:p>
    <w:p w14:paraId="23A4692E">
      <w:pPr>
        <w:snapToGrid w:val="0"/>
        <w:spacing w:line="300" w:lineRule="exact"/>
        <w:ind w:firstLine="420" w:firstLineChars="200"/>
        <w:rPr>
          <w:color w:val="auto"/>
          <w:szCs w:val="21"/>
          <w:highlight w:val="none"/>
        </w:rPr>
      </w:pPr>
      <w:r>
        <w:rPr>
          <w:rFonts w:hint="eastAsia"/>
          <w:color w:val="auto"/>
          <w:szCs w:val="21"/>
          <w:highlight w:val="none"/>
        </w:rPr>
        <w:t>5.本合同中提及的招标与谈判、磋商、询价、单一来源采购为同一含义，提及的投标与响应为同一含义，提及的中标与成交为同一含义。</w:t>
      </w:r>
    </w:p>
    <w:p w14:paraId="2E1656EE">
      <w:pPr>
        <w:snapToGrid w:val="0"/>
        <w:spacing w:line="300" w:lineRule="exact"/>
        <w:ind w:firstLine="420" w:firstLineChars="200"/>
        <w:rPr>
          <w:color w:val="auto"/>
          <w:szCs w:val="21"/>
          <w:highlight w:val="none"/>
        </w:rPr>
      </w:pPr>
      <w:r>
        <w:rPr>
          <w:rFonts w:hint="eastAsia"/>
          <w:color w:val="auto"/>
          <w:szCs w:val="21"/>
          <w:highlight w:val="none"/>
        </w:rPr>
        <w:t>6.</w:t>
      </w:r>
      <w:r>
        <w:rPr>
          <w:color w:val="auto"/>
          <w:szCs w:val="21"/>
          <w:highlight w:val="none"/>
        </w:rPr>
        <w:t>本合同未尽事宜，遵照《</w:t>
      </w:r>
      <w:r>
        <w:rPr>
          <w:rFonts w:hint="eastAsia"/>
          <w:color w:val="auto"/>
          <w:szCs w:val="21"/>
          <w:highlight w:val="none"/>
        </w:rPr>
        <w:t>民法典</w:t>
      </w:r>
      <w:r>
        <w:rPr>
          <w:color w:val="auto"/>
          <w:szCs w:val="21"/>
          <w:highlight w:val="none"/>
        </w:rPr>
        <w:t>》有关条文执行。</w:t>
      </w:r>
    </w:p>
    <w:p w14:paraId="195756C6">
      <w:pPr>
        <w:snapToGrid w:val="0"/>
        <w:spacing w:line="300" w:lineRule="exact"/>
        <w:ind w:firstLine="420" w:firstLineChars="200"/>
        <w:rPr>
          <w:color w:val="auto"/>
          <w:szCs w:val="21"/>
          <w:highlight w:val="none"/>
        </w:rPr>
      </w:pPr>
      <w:r>
        <w:rPr>
          <w:rFonts w:hint="eastAsia"/>
          <w:color w:val="auto"/>
          <w:szCs w:val="21"/>
          <w:highlight w:val="none"/>
        </w:rPr>
        <w:t xml:space="preserve">7.本合同（□是  </w:t>
      </w:r>
      <w:r>
        <w:rPr>
          <w:color w:val="auto"/>
          <w:szCs w:val="21"/>
          <w:highlight w:val="none"/>
        </w:rPr>
        <w:sym w:font="Wingdings 2" w:char="F052"/>
      </w:r>
      <w:r>
        <w:rPr>
          <w:rFonts w:hint="eastAsia"/>
          <w:color w:val="auto"/>
          <w:szCs w:val="21"/>
          <w:highlight w:val="none"/>
        </w:rPr>
        <w:t>否）为中小企业预留合同</w:t>
      </w:r>
    </w:p>
    <w:p w14:paraId="049894A9">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六</w:t>
      </w:r>
      <w:r>
        <w:rPr>
          <w:b/>
          <w:color w:val="auto"/>
          <w:szCs w:val="21"/>
          <w:highlight w:val="none"/>
        </w:rPr>
        <w:t>条　合同的变更、终止与转让</w:t>
      </w:r>
    </w:p>
    <w:p w14:paraId="5E21BC98">
      <w:pPr>
        <w:snapToGrid w:val="0"/>
        <w:spacing w:line="300" w:lineRule="exact"/>
        <w:ind w:firstLine="420" w:firstLineChars="200"/>
        <w:rPr>
          <w:color w:val="auto"/>
          <w:szCs w:val="21"/>
          <w:highlight w:val="none"/>
        </w:rPr>
      </w:pPr>
      <w:r>
        <w:rPr>
          <w:color w:val="auto"/>
          <w:szCs w:val="21"/>
          <w:highlight w:val="none"/>
        </w:rPr>
        <w:t>1.除《中华人民共和国政府采购法》第五十条规定的情形外，本合同一经签订，甲乙双方不得擅自变更、中止或终止。</w:t>
      </w:r>
      <w:bookmarkStart w:id="83" w:name="_Hlk155172858"/>
      <w:bookmarkStart w:id="84" w:name="_Hlk155171733"/>
      <w:r>
        <w:rPr>
          <w:rFonts w:hint="eastAsia"/>
          <w:color w:val="auto"/>
          <w:szCs w:val="21"/>
          <w:highlight w:val="none"/>
        </w:rPr>
        <w:t>如依照政府采购法确需变更合同内容的，甲方应当自合同变更之日起2个工作日内在省级以上财政部门指定的媒体上发布合同变更公告。</w:t>
      </w:r>
      <w:bookmarkEnd w:id="83"/>
      <w:bookmarkEnd w:id="84"/>
    </w:p>
    <w:p w14:paraId="2EAD4244">
      <w:pPr>
        <w:snapToGrid w:val="0"/>
        <w:spacing w:line="360" w:lineRule="exact"/>
        <w:ind w:firstLine="420" w:firstLineChars="200"/>
        <w:rPr>
          <w:color w:val="auto"/>
          <w:szCs w:val="21"/>
          <w:highlight w:val="none"/>
        </w:rPr>
      </w:pPr>
      <w:r>
        <w:rPr>
          <w:color w:val="auto"/>
          <w:szCs w:val="21"/>
          <w:highlight w:val="none"/>
        </w:rPr>
        <w:t>2.未经甲方书面同意，乙方不得擅自转让其应履行的合同义务。</w:t>
      </w:r>
    </w:p>
    <w:p w14:paraId="7201C109">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七</w:t>
      </w:r>
      <w:r>
        <w:rPr>
          <w:b/>
          <w:color w:val="auto"/>
          <w:szCs w:val="21"/>
          <w:highlight w:val="none"/>
        </w:rPr>
        <w:t>条　</w:t>
      </w:r>
      <w:r>
        <w:rPr>
          <w:rFonts w:hint="eastAsia"/>
          <w:b/>
          <w:color w:val="auto"/>
          <w:szCs w:val="21"/>
          <w:highlight w:val="none"/>
        </w:rPr>
        <w:t>合同文件的组成</w:t>
      </w:r>
    </w:p>
    <w:p w14:paraId="56F4C0BC">
      <w:pPr>
        <w:snapToGrid w:val="0"/>
        <w:spacing w:line="360" w:lineRule="exact"/>
        <w:ind w:firstLine="420" w:firstLineChars="200"/>
        <w:rPr>
          <w:color w:val="auto"/>
          <w:szCs w:val="21"/>
          <w:highlight w:val="none"/>
        </w:rPr>
      </w:pPr>
      <w:r>
        <w:rPr>
          <w:color w:val="auto"/>
          <w:szCs w:val="21"/>
          <w:highlight w:val="none"/>
        </w:rPr>
        <w:t>1.</w:t>
      </w:r>
      <w:r>
        <w:rPr>
          <w:rFonts w:hint="eastAsia" w:hAnsi="宋体" w:cs="宋体"/>
          <w:color w:val="auto"/>
          <w:kern w:val="0"/>
          <w:highlight w:val="none"/>
        </w:rPr>
        <w:t>政府采购合同；</w:t>
      </w:r>
    </w:p>
    <w:p w14:paraId="098400B7">
      <w:pPr>
        <w:snapToGrid w:val="0"/>
        <w:spacing w:line="360" w:lineRule="exact"/>
        <w:ind w:firstLine="420" w:firstLineChars="200"/>
        <w:rPr>
          <w:color w:val="auto"/>
          <w:szCs w:val="21"/>
          <w:highlight w:val="none"/>
        </w:rPr>
      </w:pPr>
      <w:r>
        <w:rPr>
          <w:rFonts w:hint="eastAsia"/>
          <w:color w:val="auto"/>
          <w:szCs w:val="21"/>
          <w:highlight w:val="none"/>
        </w:rPr>
        <w:t>2</w:t>
      </w:r>
      <w:r>
        <w:rPr>
          <w:color w:val="auto"/>
          <w:szCs w:val="21"/>
          <w:highlight w:val="none"/>
        </w:rPr>
        <w:t>.中标通知书</w:t>
      </w:r>
      <w:r>
        <w:rPr>
          <w:rFonts w:hint="eastAsia"/>
          <w:color w:val="auto"/>
          <w:szCs w:val="21"/>
          <w:highlight w:val="none"/>
        </w:rPr>
        <w:t>（如有）</w:t>
      </w:r>
      <w:r>
        <w:rPr>
          <w:color w:val="auto"/>
          <w:szCs w:val="21"/>
          <w:highlight w:val="none"/>
        </w:rPr>
        <w:t>；</w:t>
      </w:r>
    </w:p>
    <w:p w14:paraId="2E2525BB">
      <w:pPr>
        <w:snapToGrid w:val="0"/>
        <w:spacing w:line="360" w:lineRule="exact"/>
        <w:ind w:firstLine="420" w:firstLineChars="200"/>
        <w:rPr>
          <w:color w:val="auto"/>
          <w:szCs w:val="21"/>
          <w:highlight w:val="none"/>
        </w:rPr>
      </w:pPr>
      <w:r>
        <w:rPr>
          <w:rFonts w:hint="eastAsia"/>
          <w:color w:val="auto"/>
          <w:szCs w:val="21"/>
          <w:highlight w:val="none"/>
        </w:rPr>
        <w:t>3</w:t>
      </w:r>
      <w:r>
        <w:rPr>
          <w:color w:val="auto"/>
          <w:szCs w:val="21"/>
          <w:highlight w:val="none"/>
        </w:rPr>
        <w:t>.乙方的响应文件；</w:t>
      </w:r>
    </w:p>
    <w:p w14:paraId="63C55EA6">
      <w:pPr>
        <w:snapToGrid w:val="0"/>
        <w:spacing w:line="360" w:lineRule="exact"/>
        <w:ind w:firstLine="420" w:firstLineChars="200"/>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采购文件</w:t>
      </w:r>
      <w:r>
        <w:rPr>
          <w:color w:val="auto"/>
          <w:szCs w:val="21"/>
          <w:highlight w:val="none"/>
        </w:rPr>
        <w:t>；</w:t>
      </w:r>
    </w:p>
    <w:p w14:paraId="42FCFCEC">
      <w:pPr>
        <w:snapToGrid w:val="0"/>
        <w:spacing w:line="300" w:lineRule="exact"/>
        <w:ind w:firstLine="420" w:firstLineChars="200"/>
        <w:rPr>
          <w:color w:val="auto"/>
          <w:szCs w:val="21"/>
          <w:highlight w:val="none"/>
          <w:u w:val="single"/>
        </w:rPr>
      </w:pPr>
      <w:r>
        <w:rPr>
          <w:rFonts w:hint="eastAsia"/>
          <w:color w:val="auto"/>
          <w:highlight w:val="none"/>
        </w:rPr>
        <w:t>5.其他合同文件。</w:t>
      </w:r>
    </w:p>
    <w:p w14:paraId="4B2F33A4">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八</w:t>
      </w:r>
      <w:r>
        <w:rPr>
          <w:b/>
          <w:color w:val="auto"/>
          <w:szCs w:val="21"/>
          <w:highlight w:val="none"/>
        </w:rPr>
        <w:t>条　</w:t>
      </w:r>
      <w:r>
        <w:rPr>
          <w:color w:val="auto"/>
          <w:szCs w:val="21"/>
          <w:highlight w:val="none"/>
        </w:rPr>
        <w:t>本合同一式五份，具有同等法律效力。甲</w:t>
      </w:r>
      <w:r>
        <w:rPr>
          <w:rFonts w:hint="eastAsia"/>
          <w:color w:val="auto"/>
          <w:szCs w:val="21"/>
          <w:highlight w:val="none"/>
        </w:rPr>
        <w:t>、乙双方各执</w:t>
      </w:r>
      <w:r>
        <w:rPr>
          <w:color w:val="auto"/>
          <w:szCs w:val="21"/>
          <w:highlight w:val="none"/>
        </w:rPr>
        <w:t>两份，</w:t>
      </w:r>
      <w:r>
        <w:rPr>
          <w:color w:val="auto"/>
          <w:spacing w:val="4"/>
          <w:szCs w:val="21"/>
          <w:highlight w:val="none"/>
        </w:rPr>
        <w:t>采购代理机构</w:t>
      </w:r>
      <w:r>
        <w:rPr>
          <w:color w:val="auto"/>
          <w:szCs w:val="21"/>
          <w:highlight w:val="none"/>
        </w:rPr>
        <w:t>各一份。</w:t>
      </w:r>
    </w:p>
    <w:p w14:paraId="7E2E0863">
      <w:pPr>
        <w:snapToGrid w:val="0"/>
        <w:spacing w:line="360" w:lineRule="exact"/>
        <w:ind w:firstLine="420" w:firstLineChars="200"/>
        <w:rPr>
          <w:color w:val="auto"/>
          <w:szCs w:val="21"/>
          <w:highlight w:val="none"/>
        </w:rPr>
      </w:pPr>
      <w:r>
        <w:rPr>
          <w:color w:val="auto"/>
          <w:szCs w:val="21"/>
          <w:highlight w:val="none"/>
        </w:rPr>
        <w:t>本合同经甲乙双方法定代表人或被授权代表签字并加盖单位公章后生效。</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632B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14:paraId="3C2B688A">
            <w:pPr>
              <w:snapToGrid w:val="0"/>
              <w:spacing w:line="360" w:lineRule="exact"/>
              <w:rPr>
                <w:color w:val="auto"/>
                <w:szCs w:val="21"/>
                <w:highlight w:val="none"/>
              </w:rPr>
            </w:pPr>
            <w:r>
              <w:rPr>
                <w:color w:val="auto"/>
                <w:szCs w:val="21"/>
                <w:highlight w:val="none"/>
              </w:rPr>
              <w:t xml:space="preserve">甲方（章）           </w:t>
            </w:r>
          </w:p>
          <w:p w14:paraId="2D746F05">
            <w:pPr>
              <w:snapToGrid w:val="0"/>
              <w:spacing w:line="360" w:lineRule="exact"/>
              <w:ind w:firstLine="945" w:firstLineChars="450"/>
              <w:jc w:val="right"/>
              <w:rPr>
                <w:color w:val="auto"/>
                <w:szCs w:val="21"/>
                <w:highlight w:val="none"/>
              </w:rPr>
            </w:pPr>
          </w:p>
        </w:tc>
        <w:tc>
          <w:tcPr>
            <w:tcW w:w="4688" w:type="dxa"/>
            <w:vAlign w:val="center"/>
          </w:tcPr>
          <w:p w14:paraId="06329051">
            <w:pPr>
              <w:snapToGrid w:val="0"/>
              <w:spacing w:line="360" w:lineRule="exact"/>
              <w:rPr>
                <w:color w:val="auto"/>
                <w:szCs w:val="21"/>
                <w:highlight w:val="none"/>
              </w:rPr>
            </w:pPr>
            <w:r>
              <w:rPr>
                <w:color w:val="auto"/>
                <w:szCs w:val="21"/>
                <w:highlight w:val="none"/>
              </w:rPr>
              <w:t xml:space="preserve">乙方（章）              </w:t>
            </w:r>
          </w:p>
          <w:p w14:paraId="0CA6A306">
            <w:pPr>
              <w:snapToGrid w:val="0"/>
              <w:spacing w:line="360" w:lineRule="exact"/>
              <w:jc w:val="right"/>
              <w:rPr>
                <w:color w:val="auto"/>
                <w:szCs w:val="21"/>
                <w:highlight w:val="none"/>
              </w:rPr>
            </w:pPr>
          </w:p>
        </w:tc>
      </w:tr>
      <w:tr w14:paraId="431E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14:paraId="1C2305FC">
            <w:pPr>
              <w:snapToGrid w:val="0"/>
              <w:spacing w:line="360" w:lineRule="exact"/>
              <w:rPr>
                <w:color w:val="auto"/>
                <w:szCs w:val="21"/>
                <w:highlight w:val="none"/>
              </w:rPr>
            </w:pPr>
            <w:r>
              <w:rPr>
                <w:color w:val="auto"/>
                <w:szCs w:val="21"/>
                <w:highlight w:val="none"/>
              </w:rPr>
              <w:t>单位地址：</w:t>
            </w:r>
          </w:p>
        </w:tc>
        <w:tc>
          <w:tcPr>
            <w:tcW w:w="4688" w:type="dxa"/>
            <w:vAlign w:val="center"/>
          </w:tcPr>
          <w:p w14:paraId="0E264F12">
            <w:pPr>
              <w:snapToGrid w:val="0"/>
              <w:spacing w:line="360" w:lineRule="exact"/>
              <w:rPr>
                <w:color w:val="auto"/>
                <w:szCs w:val="21"/>
                <w:highlight w:val="none"/>
              </w:rPr>
            </w:pPr>
            <w:r>
              <w:rPr>
                <w:color w:val="auto"/>
                <w:szCs w:val="21"/>
                <w:highlight w:val="none"/>
              </w:rPr>
              <w:t>单位地址：</w:t>
            </w:r>
          </w:p>
        </w:tc>
      </w:tr>
      <w:tr w14:paraId="167A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14:paraId="77B84BAD">
            <w:pPr>
              <w:snapToGrid w:val="0"/>
              <w:spacing w:line="360" w:lineRule="exact"/>
              <w:rPr>
                <w:color w:val="auto"/>
                <w:szCs w:val="21"/>
                <w:highlight w:val="none"/>
              </w:rPr>
            </w:pPr>
            <w:r>
              <w:rPr>
                <w:color w:val="auto"/>
                <w:szCs w:val="21"/>
                <w:highlight w:val="none"/>
              </w:rPr>
              <w:t>法定代表人：</w:t>
            </w:r>
          </w:p>
        </w:tc>
        <w:tc>
          <w:tcPr>
            <w:tcW w:w="4688" w:type="dxa"/>
            <w:vAlign w:val="center"/>
          </w:tcPr>
          <w:p w14:paraId="671470C3">
            <w:pPr>
              <w:snapToGrid w:val="0"/>
              <w:spacing w:line="360" w:lineRule="exact"/>
              <w:rPr>
                <w:color w:val="auto"/>
                <w:szCs w:val="21"/>
                <w:highlight w:val="none"/>
              </w:rPr>
            </w:pPr>
            <w:r>
              <w:rPr>
                <w:color w:val="auto"/>
                <w:szCs w:val="21"/>
                <w:highlight w:val="none"/>
              </w:rPr>
              <w:t>法定代表人：</w:t>
            </w:r>
          </w:p>
        </w:tc>
      </w:tr>
      <w:tr w14:paraId="2428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14:paraId="30BB9693">
            <w:pPr>
              <w:snapToGrid w:val="0"/>
              <w:spacing w:line="360" w:lineRule="exact"/>
              <w:rPr>
                <w:color w:val="auto"/>
                <w:szCs w:val="21"/>
                <w:highlight w:val="none"/>
              </w:rPr>
            </w:pPr>
            <w:r>
              <w:rPr>
                <w:color w:val="auto"/>
                <w:szCs w:val="21"/>
                <w:highlight w:val="none"/>
              </w:rPr>
              <w:t>委托代理人：</w:t>
            </w:r>
          </w:p>
        </w:tc>
        <w:tc>
          <w:tcPr>
            <w:tcW w:w="4688" w:type="dxa"/>
            <w:vAlign w:val="center"/>
          </w:tcPr>
          <w:p w14:paraId="034D5888">
            <w:pPr>
              <w:snapToGrid w:val="0"/>
              <w:spacing w:line="360" w:lineRule="exact"/>
              <w:rPr>
                <w:color w:val="auto"/>
                <w:szCs w:val="21"/>
                <w:highlight w:val="none"/>
              </w:rPr>
            </w:pPr>
            <w:r>
              <w:rPr>
                <w:color w:val="auto"/>
                <w:szCs w:val="21"/>
                <w:highlight w:val="none"/>
              </w:rPr>
              <w:t>委托代理人</w:t>
            </w:r>
          </w:p>
        </w:tc>
      </w:tr>
      <w:tr w14:paraId="72AA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14:paraId="78E260D2">
            <w:pPr>
              <w:snapToGrid w:val="0"/>
              <w:spacing w:line="360" w:lineRule="exact"/>
              <w:rPr>
                <w:color w:val="auto"/>
                <w:szCs w:val="21"/>
                <w:highlight w:val="none"/>
              </w:rPr>
            </w:pPr>
            <w:r>
              <w:rPr>
                <w:color w:val="auto"/>
                <w:szCs w:val="21"/>
                <w:highlight w:val="none"/>
              </w:rPr>
              <w:t>电话：</w:t>
            </w:r>
          </w:p>
        </w:tc>
        <w:tc>
          <w:tcPr>
            <w:tcW w:w="4688" w:type="dxa"/>
            <w:vAlign w:val="center"/>
          </w:tcPr>
          <w:p w14:paraId="53D25260">
            <w:pPr>
              <w:snapToGrid w:val="0"/>
              <w:spacing w:line="360" w:lineRule="exact"/>
              <w:rPr>
                <w:color w:val="auto"/>
                <w:szCs w:val="21"/>
                <w:highlight w:val="none"/>
              </w:rPr>
            </w:pPr>
            <w:r>
              <w:rPr>
                <w:color w:val="auto"/>
                <w:szCs w:val="21"/>
                <w:highlight w:val="none"/>
              </w:rPr>
              <w:t>电话：</w:t>
            </w:r>
          </w:p>
        </w:tc>
      </w:tr>
      <w:tr w14:paraId="7549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14:paraId="3C21B9C6">
            <w:pPr>
              <w:snapToGrid w:val="0"/>
              <w:spacing w:line="360" w:lineRule="exact"/>
              <w:rPr>
                <w:color w:val="auto"/>
                <w:szCs w:val="21"/>
                <w:highlight w:val="none"/>
              </w:rPr>
            </w:pPr>
            <w:r>
              <w:rPr>
                <w:color w:val="auto"/>
                <w:szCs w:val="21"/>
                <w:highlight w:val="none"/>
              </w:rPr>
              <w:t>开户银行：</w:t>
            </w:r>
          </w:p>
        </w:tc>
        <w:tc>
          <w:tcPr>
            <w:tcW w:w="4688" w:type="dxa"/>
            <w:vAlign w:val="center"/>
          </w:tcPr>
          <w:p w14:paraId="4F74447A">
            <w:pPr>
              <w:snapToGrid w:val="0"/>
              <w:spacing w:line="360" w:lineRule="exact"/>
              <w:rPr>
                <w:color w:val="auto"/>
                <w:szCs w:val="21"/>
                <w:highlight w:val="none"/>
              </w:rPr>
            </w:pPr>
            <w:r>
              <w:rPr>
                <w:color w:val="auto"/>
                <w:szCs w:val="21"/>
                <w:highlight w:val="none"/>
              </w:rPr>
              <w:t>开户银行：</w:t>
            </w:r>
          </w:p>
        </w:tc>
      </w:tr>
      <w:tr w14:paraId="08E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14:paraId="0070AF6D">
            <w:pPr>
              <w:snapToGrid w:val="0"/>
              <w:spacing w:line="360" w:lineRule="exact"/>
              <w:rPr>
                <w:color w:val="auto"/>
                <w:szCs w:val="21"/>
                <w:highlight w:val="none"/>
              </w:rPr>
            </w:pPr>
            <w:r>
              <w:rPr>
                <w:color w:val="auto"/>
                <w:szCs w:val="21"/>
                <w:highlight w:val="none"/>
              </w:rPr>
              <w:t>账号：</w:t>
            </w:r>
          </w:p>
        </w:tc>
        <w:tc>
          <w:tcPr>
            <w:tcW w:w="4688" w:type="dxa"/>
            <w:vAlign w:val="center"/>
          </w:tcPr>
          <w:p w14:paraId="416993DE">
            <w:pPr>
              <w:snapToGrid w:val="0"/>
              <w:spacing w:line="360" w:lineRule="exact"/>
              <w:rPr>
                <w:color w:val="auto"/>
                <w:szCs w:val="21"/>
                <w:highlight w:val="none"/>
              </w:rPr>
            </w:pPr>
            <w:r>
              <w:rPr>
                <w:color w:val="auto"/>
                <w:szCs w:val="21"/>
                <w:highlight w:val="none"/>
              </w:rPr>
              <w:t>账号：</w:t>
            </w:r>
          </w:p>
        </w:tc>
      </w:tr>
    </w:tbl>
    <w:p w14:paraId="15E6DBCB">
      <w:pPr>
        <w:snapToGrid w:val="0"/>
        <w:spacing w:line="360" w:lineRule="exact"/>
        <w:ind w:firstLine="420" w:firstLineChars="200"/>
        <w:rPr>
          <w:color w:val="auto"/>
          <w:szCs w:val="21"/>
          <w:highlight w:val="none"/>
        </w:rPr>
      </w:pPr>
    </w:p>
    <w:p w14:paraId="27926EC3">
      <w:pPr>
        <w:spacing w:before="120" w:line="320" w:lineRule="atLeast"/>
        <w:jc w:val="left"/>
        <w:outlineLvl w:val="1"/>
        <w:rPr>
          <w:b/>
          <w:bCs/>
          <w:color w:val="auto"/>
          <w:kern w:val="0"/>
          <w:szCs w:val="21"/>
          <w:highlight w:val="none"/>
        </w:rPr>
      </w:pPr>
      <w:r>
        <w:rPr>
          <w:color w:val="auto"/>
          <w:szCs w:val="21"/>
          <w:highlight w:val="none"/>
        </w:rPr>
        <w:br w:type="page"/>
      </w:r>
      <w:r>
        <w:rPr>
          <w:b/>
          <w:bCs/>
          <w:color w:val="auto"/>
          <w:kern w:val="0"/>
          <w:szCs w:val="21"/>
          <w:highlight w:val="none"/>
        </w:rPr>
        <w:t>合同附件1</w:t>
      </w:r>
    </w:p>
    <w:p w14:paraId="3F6DA73F">
      <w:pPr>
        <w:snapToGrid w:val="0"/>
        <w:rPr>
          <w:color w:val="auto"/>
          <w:sz w:val="18"/>
          <w:szCs w:val="18"/>
          <w:highlight w:val="none"/>
        </w:rPr>
      </w:pPr>
    </w:p>
    <w:tbl>
      <w:tblPr>
        <w:tblStyle w:val="5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7101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30F78EE4">
            <w:pPr>
              <w:jc w:val="center"/>
              <w:rPr>
                <w:color w:val="auto"/>
                <w:szCs w:val="21"/>
                <w:highlight w:val="none"/>
              </w:rPr>
            </w:pPr>
            <w:r>
              <w:rPr>
                <w:color w:val="auto"/>
                <w:szCs w:val="21"/>
                <w:highlight w:val="none"/>
              </w:rPr>
              <w:t>供</w:t>
            </w:r>
          </w:p>
          <w:p w14:paraId="7EC8249B">
            <w:pPr>
              <w:jc w:val="center"/>
              <w:rPr>
                <w:color w:val="auto"/>
                <w:szCs w:val="21"/>
                <w:highlight w:val="none"/>
              </w:rPr>
            </w:pPr>
            <w:r>
              <w:rPr>
                <w:color w:val="auto"/>
                <w:szCs w:val="21"/>
                <w:highlight w:val="none"/>
              </w:rPr>
              <w:t>应</w:t>
            </w:r>
          </w:p>
          <w:p w14:paraId="38EEF6E7">
            <w:pPr>
              <w:jc w:val="center"/>
              <w:rPr>
                <w:color w:val="auto"/>
                <w:szCs w:val="21"/>
                <w:highlight w:val="none"/>
              </w:rPr>
            </w:pPr>
            <w:r>
              <w:rPr>
                <w:color w:val="auto"/>
                <w:szCs w:val="21"/>
                <w:highlight w:val="none"/>
              </w:rPr>
              <w:t>商</w:t>
            </w:r>
          </w:p>
          <w:p w14:paraId="0CE9CD7F">
            <w:pPr>
              <w:jc w:val="center"/>
              <w:rPr>
                <w:color w:val="auto"/>
                <w:szCs w:val="21"/>
                <w:highlight w:val="none"/>
              </w:rPr>
            </w:pPr>
            <w:r>
              <w:rPr>
                <w:color w:val="auto"/>
                <w:szCs w:val="21"/>
                <w:highlight w:val="none"/>
              </w:rPr>
              <w:t>申</w:t>
            </w:r>
          </w:p>
          <w:p w14:paraId="4F62627C">
            <w:pPr>
              <w:jc w:val="center"/>
              <w:rPr>
                <w:color w:val="auto"/>
                <w:szCs w:val="21"/>
                <w:highlight w:val="none"/>
              </w:rPr>
            </w:pPr>
            <w:r>
              <w:rPr>
                <w:color w:val="auto"/>
                <w:szCs w:val="21"/>
                <w:highlight w:val="none"/>
              </w:rPr>
              <w:t>请</w:t>
            </w:r>
          </w:p>
        </w:tc>
        <w:tc>
          <w:tcPr>
            <w:tcW w:w="8640" w:type="dxa"/>
            <w:vAlign w:val="center"/>
          </w:tcPr>
          <w:p w14:paraId="4A63FFB6">
            <w:pPr>
              <w:rPr>
                <w:color w:val="auto"/>
                <w:szCs w:val="21"/>
                <w:highlight w:val="none"/>
              </w:rPr>
            </w:pPr>
            <w:r>
              <w:rPr>
                <w:color w:val="auto"/>
                <w:szCs w:val="21"/>
                <w:highlight w:val="none"/>
              </w:rPr>
              <w:t>项目编号：</w:t>
            </w:r>
          </w:p>
        </w:tc>
      </w:tr>
      <w:tr w14:paraId="00E7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217108DD">
            <w:pPr>
              <w:rPr>
                <w:color w:val="auto"/>
                <w:szCs w:val="21"/>
                <w:highlight w:val="none"/>
              </w:rPr>
            </w:pPr>
          </w:p>
        </w:tc>
        <w:tc>
          <w:tcPr>
            <w:tcW w:w="8640" w:type="dxa"/>
            <w:vAlign w:val="center"/>
          </w:tcPr>
          <w:p w14:paraId="790F23D5">
            <w:pPr>
              <w:rPr>
                <w:color w:val="auto"/>
                <w:szCs w:val="21"/>
                <w:highlight w:val="none"/>
              </w:rPr>
            </w:pPr>
            <w:r>
              <w:rPr>
                <w:color w:val="auto"/>
                <w:szCs w:val="21"/>
                <w:highlight w:val="none"/>
              </w:rPr>
              <w:t>项目名称：</w:t>
            </w:r>
          </w:p>
        </w:tc>
      </w:tr>
      <w:tr w14:paraId="13DD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44913B33">
            <w:pPr>
              <w:rPr>
                <w:color w:val="auto"/>
                <w:szCs w:val="21"/>
                <w:highlight w:val="none"/>
              </w:rPr>
            </w:pPr>
          </w:p>
        </w:tc>
        <w:tc>
          <w:tcPr>
            <w:tcW w:w="8640" w:type="dxa"/>
          </w:tcPr>
          <w:p w14:paraId="7DDFD186">
            <w:pPr>
              <w:rPr>
                <w:color w:val="auto"/>
                <w:szCs w:val="21"/>
                <w:highlight w:val="none"/>
              </w:rPr>
            </w:pPr>
            <w:r>
              <w:rPr>
                <w:color w:val="auto"/>
                <w:szCs w:val="21"/>
                <w:highlight w:val="none"/>
              </w:rPr>
              <w:t xml:space="preserve">  </w:t>
            </w:r>
          </w:p>
          <w:p w14:paraId="6A866BDF">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44F5602C">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73EAF7D3">
            <w:pPr>
              <w:spacing w:line="400" w:lineRule="exact"/>
              <w:ind w:firstLine="705"/>
              <w:rPr>
                <w:color w:val="auto"/>
                <w:szCs w:val="21"/>
                <w:highlight w:val="none"/>
              </w:rPr>
            </w:pPr>
            <w:r>
              <w:rPr>
                <w:color w:val="auto"/>
                <w:szCs w:val="21"/>
                <w:highlight w:val="none"/>
              </w:rPr>
              <w:t>单位名称：</w:t>
            </w:r>
          </w:p>
          <w:p w14:paraId="730C5CD9">
            <w:pPr>
              <w:spacing w:line="400" w:lineRule="exact"/>
              <w:ind w:firstLine="705"/>
              <w:rPr>
                <w:color w:val="auto"/>
                <w:szCs w:val="21"/>
                <w:highlight w:val="none"/>
              </w:rPr>
            </w:pPr>
            <w:r>
              <w:rPr>
                <w:color w:val="auto"/>
                <w:szCs w:val="21"/>
                <w:highlight w:val="none"/>
              </w:rPr>
              <w:t>开户银行：</w:t>
            </w:r>
          </w:p>
          <w:p w14:paraId="7402EEB8">
            <w:pPr>
              <w:spacing w:line="400" w:lineRule="exact"/>
              <w:ind w:firstLine="705"/>
              <w:rPr>
                <w:color w:val="auto"/>
                <w:szCs w:val="21"/>
                <w:highlight w:val="none"/>
              </w:rPr>
            </w:pPr>
            <w:r>
              <w:rPr>
                <w:color w:val="auto"/>
                <w:szCs w:val="21"/>
                <w:highlight w:val="none"/>
              </w:rPr>
              <w:t>账   号：</w:t>
            </w:r>
          </w:p>
          <w:p w14:paraId="75E84152">
            <w:pPr>
              <w:spacing w:line="400" w:lineRule="exact"/>
              <w:rPr>
                <w:color w:val="auto"/>
                <w:szCs w:val="21"/>
                <w:highlight w:val="none"/>
              </w:rPr>
            </w:pPr>
            <w:r>
              <w:rPr>
                <w:color w:val="auto"/>
                <w:szCs w:val="21"/>
                <w:highlight w:val="none"/>
              </w:rPr>
              <w:t>联系人及电话：</w:t>
            </w:r>
          </w:p>
          <w:p w14:paraId="46743D89">
            <w:pPr>
              <w:spacing w:line="400" w:lineRule="exact"/>
              <w:rPr>
                <w:color w:val="auto"/>
                <w:szCs w:val="21"/>
                <w:highlight w:val="none"/>
              </w:rPr>
            </w:pPr>
          </w:p>
          <w:p w14:paraId="46F4B70E">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153448DF">
            <w:pPr>
              <w:spacing w:line="520" w:lineRule="exact"/>
              <w:jc w:val="center"/>
              <w:rPr>
                <w:color w:val="auto"/>
                <w:szCs w:val="21"/>
                <w:highlight w:val="none"/>
              </w:rPr>
            </w:pPr>
            <w:r>
              <w:rPr>
                <w:color w:val="auto"/>
                <w:szCs w:val="21"/>
                <w:highlight w:val="none"/>
              </w:rPr>
              <w:t xml:space="preserve">                           年    月     日</w:t>
            </w:r>
          </w:p>
        </w:tc>
      </w:tr>
      <w:tr w14:paraId="00ED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7F127B6">
            <w:pPr>
              <w:jc w:val="center"/>
              <w:rPr>
                <w:color w:val="auto"/>
                <w:szCs w:val="21"/>
                <w:highlight w:val="none"/>
              </w:rPr>
            </w:pPr>
            <w:r>
              <w:rPr>
                <w:color w:val="auto"/>
                <w:szCs w:val="21"/>
                <w:highlight w:val="none"/>
              </w:rPr>
              <w:t>采</w:t>
            </w:r>
          </w:p>
          <w:p w14:paraId="0CAB5EE2">
            <w:pPr>
              <w:jc w:val="center"/>
              <w:rPr>
                <w:color w:val="auto"/>
                <w:szCs w:val="21"/>
                <w:highlight w:val="none"/>
              </w:rPr>
            </w:pPr>
            <w:r>
              <w:rPr>
                <w:color w:val="auto"/>
                <w:szCs w:val="21"/>
                <w:highlight w:val="none"/>
              </w:rPr>
              <w:t>购</w:t>
            </w:r>
          </w:p>
          <w:p w14:paraId="5D27B069">
            <w:pPr>
              <w:jc w:val="center"/>
              <w:rPr>
                <w:color w:val="auto"/>
                <w:szCs w:val="21"/>
                <w:highlight w:val="none"/>
              </w:rPr>
            </w:pPr>
            <w:r>
              <w:rPr>
                <w:color w:val="auto"/>
                <w:szCs w:val="21"/>
                <w:highlight w:val="none"/>
              </w:rPr>
              <w:t>单</w:t>
            </w:r>
          </w:p>
          <w:p w14:paraId="74E0EC1D">
            <w:pPr>
              <w:jc w:val="center"/>
              <w:rPr>
                <w:color w:val="auto"/>
                <w:szCs w:val="21"/>
                <w:highlight w:val="none"/>
              </w:rPr>
            </w:pPr>
            <w:r>
              <w:rPr>
                <w:color w:val="auto"/>
                <w:szCs w:val="21"/>
                <w:highlight w:val="none"/>
              </w:rPr>
              <w:t>位</w:t>
            </w:r>
          </w:p>
          <w:p w14:paraId="48B48A7D">
            <w:pPr>
              <w:jc w:val="center"/>
              <w:rPr>
                <w:color w:val="auto"/>
                <w:szCs w:val="21"/>
                <w:highlight w:val="none"/>
              </w:rPr>
            </w:pPr>
            <w:r>
              <w:rPr>
                <w:color w:val="auto"/>
                <w:szCs w:val="21"/>
                <w:highlight w:val="none"/>
              </w:rPr>
              <w:t>意</w:t>
            </w:r>
          </w:p>
          <w:p w14:paraId="15BD4FD4">
            <w:pPr>
              <w:jc w:val="center"/>
              <w:rPr>
                <w:color w:val="auto"/>
                <w:szCs w:val="21"/>
                <w:highlight w:val="none"/>
              </w:rPr>
            </w:pPr>
            <w:r>
              <w:rPr>
                <w:color w:val="auto"/>
                <w:szCs w:val="21"/>
                <w:highlight w:val="none"/>
              </w:rPr>
              <w:t>见</w:t>
            </w:r>
          </w:p>
        </w:tc>
        <w:tc>
          <w:tcPr>
            <w:tcW w:w="8640" w:type="dxa"/>
          </w:tcPr>
          <w:p w14:paraId="4773D54B">
            <w:pPr>
              <w:rPr>
                <w:color w:val="auto"/>
                <w:szCs w:val="21"/>
                <w:highlight w:val="none"/>
              </w:rPr>
            </w:pPr>
          </w:p>
          <w:p w14:paraId="1B142D5A">
            <w:pPr>
              <w:rPr>
                <w:color w:val="auto"/>
                <w:szCs w:val="21"/>
                <w:highlight w:val="none"/>
              </w:rPr>
            </w:pPr>
            <w:r>
              <w:rPr>
                <w:color w:val="auto"/>
                <w:szCs w:val="21"/>
                <w:highlight w:val="none"/>
              </w:rPr>
              <w:t>退付意见：是否同意退付履约保证金及退付金额：</w:t>
            </w:r>
          </w:p>
          <w:p w14:paraId="7161857D">
            <w:pPr>
              <w:rPr>
                <w:color w:val="auto"/>
                <w:szCs w:val="21"/>
                <w:highlight w:val="none"/>
              </w:rPr>
            </w:pPr>
          </w:p>
          <w:p w14:paraId="61D73885">
            <w:pPr>
              <w:rPr>
                <w:color w:val="auto"/>
                <w:szCs w:val="21"/>
                <w:highlight w:val="none"/>
              </w:rPr>
            </w:pPr>
          </w:p>
          <w:p w14:paraId="128A6EBC">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07D0BC2D">
            <w:pPr>
              <w:spacing w:line="520" w:lineRule="exact"/>
              <w:jc w:val="center"/>
              <w:rPr>
                <w:color w:val="auto"/>
                <w:szCs w:val="21"/>
                <w:highlight w:val="none"/>
              </w:rPr>
            </w:pPr>
            <w:r>
              <w:rPr>
                <w:color w:val="auto"/>
                <w:szCs w:val="21"/>
                <w:highlight w:val="none"/>
              </w:rPr>
              <w:t xml:space="preserve">                                        年    月     日</w:t>
            </w:r>
          </w:p>
        </w:tc>
      </w:tr>
      <w:tr w14:paraId="6E6A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1D3C490">
            <w:pPr>
              <w:jc w:val="center"/>
              <w:rPr>
                <w:color w:val="auto"/>
                <w:szCs w:val="21"/>
                <w:highlight w:val="none"/>
              </w:rPr>
            </w:pPr>
            <w:r>
              <w:rPr>
                <w:color w:val="auto"/>
                <w:szCs w:val="21"/>
                <w:highlight w:val="none"/>
              </w:rPr>
              <w:t>财</w:t>
            </w:r>
          </w:p>
          <w:p w14:paraId="59399B7C">
            <w:pPr>
              <w:jc w:val="center"/>
              <w:rPr>
                <w:color w:val="auto"/>
                <w:szCs w:val="21"/>
                <w:highlight w:val="none"/>
              </w:rPr>
            </w:pPr>
            <w:r>
              <w:rPr>
                <w:color w:val="auto"/>
                <w:szCs w:val="21"/>
                <w:highlight w:val="none"/>
              </w:rPr>
              <w:t>务</w:t>
            </w:r>
          </w:p>
          <w:p w14:paraId="359F8C54">
            <w:pPr>
              <w:jc w:val="center"/>
              <w:rPr>
                <w:color w:val="auto"/>
                <w:szCs w:val="21"/>
                <w:highlight w:val="none"/>
              </w:rPr>
            </w:pPr>
            <w:r>
              <w:rPr>
                <w:color w:val="auto"/>
                <w:szCs w:val="21"/>
                <w:highlight w:val="none"/>
              </w:rPr>
              <w:t>部</w:t>
            </w:r>
          </w:p>
          <w:p w14:paraId="664A2AB7">
            <w:pPr>
              <w:jc w:val="center"/>
              <w:rPr>
                <w:color w:val="auto"/>
                <w:szCs w:val="21"/>
                <w:highlight w:val="none"/>
              </w:rPr>
            </w:pPr>
            <w:r>
              <w:rPr>
                <w:color w:val="auto"/>
                <w:szCs w:val="21"/>
                <w:highlight w:val="none"/>
              </w:rPr>
              <w:t>门</w:t>
            </w:r>
          </w:p>
          <w:p w14:paraId="16146BCE">
            <w:pPr>
              <w:jc w:val="center"/>
              <w:rPr>
                <w:color w:val="auto"/>
                <w:szCs w:val="21"/>
                <w:highlight w:val="none"/>
              </w:rPr>
            </w:pPr>
            <w:r>
              <w:rPr>
                <w:color w:val="auto"/>
                <w:szCs w:val="21"/>
                <w:highlight w:val="none"/>
              </w:rPr>
              <w:t>意</w:t>
            </w:r>
          </w:p>
          <w:p w14:paraId="104E5801">
            <w:pPr>
              <w:jc w:val="center"/>
              <w:rPr>
                <w:color w:val="auto"/>
                <w:szCs w:val="21"/>
                <w:highlight w:val="none"/>
              </w:rPr>
            </w:pPr>
            <w:r>
              <w:rPr>
                <w:color w:val="auto"/>
                <w:szCs w:val="21"/>
                <w:highlight w:val="none"/>
              </w:rPr>
              <w:t>见</w:t>
            </w:r>
          </w:p>
        </w:tc>
        <w:tc>
          <w:tcPr>
            <w:tcW w:w="8640" w:type="dxa"/>
          </w:tcPr>
          <w:p w14:paraId="06C96C71">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69D33549">
            <w:pPr>
              <w:spacing w:line="640" w:lineRule="exact"/>
              <w:rPr>
                <w:color w:val="auto"/>
                <w:szCs w:val="21"/>
                <w:highlight w:val="none"/>
              </w:rPr>
            </w:pPr>
            <w:r>
              <w:rPr>
                <w:color w:val="auto"/>
                <w:szCs w:val="21"/>
                <w:highlight w:val="none"/>
              </w:rPr>
              <w:t>会计审核：</w:t>
            </w:r>
          </w:p>
          <w:p w14:paraId="23D9D38C">
            <w:pPr>
              <w:spacing w:line="640" w:lineRule="exact"/>
              <w:rPr>
                <w:color w:val="auto"/>
                <w:szCs w:val="21"/>
                <w:highlight w:val="none"/>
              </w:rPr>
            </w:pPr>
            <w:r>
              <w:rPr>
                <w:color w:val="auto"/>
                <w:szCs w:val="21"/>
                <w:highlight w:val="none"/>
              </w:rPr>
              <w:t>财务负责人审核：</w:t>
            </w:r>
          </w:p>
          <w:p w14:paraId="51D3BE78">
            <w:pPr>
              <w:spacing w:line="640" w:lineRule="exact"/>
              <w:rPr>
                <w:color w:val="auto"/>
                <w:szCs w:val="21"/>
                <w:highlight w:val="none"/>
              </w:rPr>
            </w:pPr>
            <w:r>
              <w:rPr>
                <w:color w:val="auto"/>
                <w:szCs w:val="21"/>
                <w:highlight w:val="none"/>
              </w:rPr>
              <w:t>单位负责人签字：</w:t>
            </w:r>
          </w:p>
          <w:p w14:paraId="50ED7356">
            <w:pPr>
              <w:spacing w:line="640" w:lineRule="exact"/>
              <w:rPr>
                <w:color w:val="auto"/>
                <w:szCs w:val="21"/>
                <w:highlight w:val="none"/>
              </w:rPr>
            </w:pPr>
            <w:r>
              <w:rPr>
                <w:color w:val="auto"/>
                <w:szCs w:val="21"/>
                <w:highlight w:val="none"/>
              </w:rPr>
              <w:t>出纳办理转账日期：</w:t>
            </w:r>
          </w:p>
        </w:tc>
      </w:tr>
    </w:tbl>
    <w:p w14:paraId="4FF3861D">
      <w:pPr>
        <w:pStyle w:val="3"/>
        <w:ind w:left="450" w:leftChars="114" w:hanging="211" w:hangingChars="100"/>
        <w:rPr>
          <w:b/>
          <w:bCs/>
          <w:color w:val="auto"/>
          <w:sz w:val="21"/>
          <w:szCs w:val="21"/>
          <w:highlight w:val="none"/>
        </w:rPr>
      </w:pPr>
      <w:r>
        <w:rPr>
          <w:b/>
          <w:bCs/>
          <w:color w:val="auto"/>
          <w:sz w:val="21"/>
          <w:szCs w:val="21"/>
          <w:highlight w:val="none"/>
        </w:rPr>
        <w:t>注：供应商凭经采购单位审批的退付意见书到相关财务部办理履约保证金退付事宜。</w:t>
      </w:r>
    </w:p>
    <w:p w14:paraId="5B310C1F">
      <w:pPr>
        <w:spacing w:before="120" w:line="320" w:lineRule="atLeast"/>
        <w:jc w:val="left"/>
        <w:outlineLvl w:val="1"/>
        <w:rPr>
          <w:b/>
          <w:bCs/>
          <w:color w:val="auto"/>
          <w:kern w:val="0"/>
          <w:szCs w:val="21"/>
          <w:highlight w:val="none"/>
        </w:rPr>
      </w:pPr>
      <w:r>
        <w:rPr>
          <w:b/>
          <w:color w:val="auto"/>
          <w:sz w:val="32"/>
          <w:szCs w:val="32"/>
          <w:highlight w:val="none"/>
        </w:rPr>
        <w:br w:type="page"/>
      </w:r>
      <w:r>
        <w:rPr>
          <w:b/>
          <w:bCs/>
          <w:color w:val="auto"/>
          <w:kern w:val="0"/>
          <w:szCs w:val="21"/>
          <w:highlight w:val="none"/>
        </w:rPr>
        <w:t>合同附件2</w:t>
      </w:r>
    </w:p>
    <w:p w14:paraId="3EAA2135">
      <w:pPr>
        <w:snapToGrid w:val="0"/>
        <w:spacing w:line="360" w:lineRule="exact"/>
        <w:jc w:val="center"/>
        <w:rPr>
          <w:b/>
          <w:bCs/>
          <w:color w:val="auto"/>
          <w:szCs w:val="21"/>
          <w:highlight w:val="none"/>
        </w:rPr>
      </w:pPr>
    </w:p>
    <w:p w14:paraId="2CCC960C">
      <w:pPr>
        <w:snapToGrid w:val="0"/>
        <w:spacing w:line="360" w:lineRule="exact"/>
        <w:jc w:val="center"/>
        <w:rPr>
          <w:b/>
          <w:bCs/>
          <w:color w:val="auto"/>
          <w:szCs w:val="21"/>
          <w:highlight w:val="none"/>
        </w:rPr>
      </w:pPr>
      <w:r>
        <w:rPr>
          <w:b/>
          <w:bCs/>
          <w:color w:val="auto"/>
          <w:szCs w:val="21"/>
          <w:highlight w:val="none"/>
        </w:rPr>
        <w:t>履约</w:t>
      </w:r>
      <w:r>
        <w:rPr>
          <w:rFonts w:hint="eastAsia"/>
          <w:b/>
          <w:bCs/>
          <w:color w:val="auto"/>
          <w:szCs w:val="21"/>
          <w:highlight w:val="none"/>
        </w:rPr>
        <w:t>验收方案</w:t>
      </w:r>
    </w:p>
    <w:p w14:paraId="22EB08DA">
      <w:pPr>
        <w:widowControl/>
        <w:jc w:val="left"/>
        <w:rPr>
          <w:color w:val="auto"/>
          <w:szCs w:val="21"/>
          <w:highlight w:val="none"/>
        </w:rPr>
      </w:pPr>
    </w:p>
    <w:p w14:paraId="20D7F0BA">
      <w:pPr>
        <w:pStyle w:val="27"/>
        <w:snapToGrid w:val="0"/>
        <w:jc w:val="center"/>
        <w:rPr>
          <w:rFonts w:ascii="Times New Roman" w:hAnsi="Times New Roman" w:cs="Times New Roman"/>
          <w:b/>
          <w:color w:val="auto"/>
          <w:sz w:val="24"/>
          <w:szCs w:val="24"/>
          <w:highlight w:val="none"/>
        </w:rPr>
      </w:pPr>
    </w:p>
    <w:p w14:paraId="1E2831AC">
      <w:pPr>
        <w:pStyle w:val="173"/>
        <w:ind w:firstLineChars="0"/>
        <w:rPr>
          <w:rFonts w:ascii="Times New Roman" w:hAnsi="Times New Roman" w:eastAsia="宋体"/>
          <w:color w:val="auto"/>
          <w:kern w:val="2"/>
          <w:sz w:val="21"/>
          <w:szCs w:val="21"/>
          <w:highlight w:val="none"/>
        </w:rPr>
      </w:pPr>
    </w:p>
    <w:p w14:paraId="4A0F23CD">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720CEB0B">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1.1履约验收主体单位</w:t>
      </w:r>
    </w:p>
    <w:p w14:paraId="147CB0FB">
      <w:pPr>
        <w:spacing w:before="120" w:line="320" w:lineRule="exact"/>
        <w:ind w:firstLine="420" w:firstLineChars="200"/>
        <w:jc w:val="left"/>
        <w:rPr>
          <w:rFonts w:ascii="宋体" w:hAnsi="宋体" w:cs="宋体"/>
          <w:color w:val="auto"/>
          <w:szCs w:val="21"/>
          <w:highlight w:val="none"/>
          <w:u w:val="single"/>
        </w:rPr>
      </w:pPr>
      <w:r>
        <w:rPr>
          <w:rStyle w:val="58"/>
          <w:rFonts w:hint="eastAsia"/>
          <w:color w:val="auto"/>
          <w:highlight w:val="none"/>
          <w:u w:val="single"/>
        </w:rPr>
        <w:t>采购人</w:t>
      </w:r>
    </w:p>
    <w:p w14:paraId="1F054110">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1.2履约验收参加人员</w:t>
      </w:r>
    </w:p>
    <w:p w14:paraId="6CCF57D2">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采购人代表、委托机构代表、成交供应商代表及采购人邀请的其他人员</w:t>
      </w:r>
    </w:p>
    <w:p w14:paraId="054C52CE">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2.履约验收时间</w:t>
      </w:r>
    </w:p>
    <w:p w14:paraId="42926769">
      <w:pPr>
        <w:spacing w:before="120" w:line="320" w:lineRule="exact"/>
        <w:jc w:val="left"/>
        <w:rPr>
          <w:rFonts w:ascii="宋体" w:hAnsi="宋体" w:cs="宋体"/>
          <w:color w:val="auto"/>
          <w:szCs w:val="21"/>
          <w:highlight w:val="none"/>
        </w:rPr>
      </w:pPr>
      <w:r>
        <w:rPr>
          <w:rFonts w:hint="eastAsia" w:ascii="宋体" w:hAnsi="宋体" w:cs="宋体"/>
          <w:color w:val="auto"/>
          <w:szCs w:val="21"/>
          <w:highlight w:val="none"/>
        </w:rPr>
        <w:t>20XX年XX月XX日</w:t>
      </w:r>
    </w:p>
    <w:p w14:paraId="59581D6C">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3.履约验收地点</w:t>
      </w:r>
    </w:p>
    <w:p w14:paraId="32FD2C66">
      <w:pPr>
        <w:spacing w:before="120" w:line="320" w:lineRule="exact"/>
        <w:jc w:val="left"/>
        <w:rPr>
          <w:rFonts w:ascii="宋体" w:hAnsi="宋体" w:cs="宋体"/>
          <w:color w:val="auto"/>
          <w:szCs w:val="21"/>
          <w:highlight w:val="none"/>
        </w:rPr>
      </w:pPr>
      <w:r>
        <w:rPr>
          <w:rFonts w:hint="eastAsia" w:ascii="宋体" w:hAnsi="宋体" w:cs="宋体"/>
          <w:color w:val="auto"/>
          <w:szCs w:val="21"/>
          <w:highlight w:val="none"/>
        </w:rPr>
        <w:t>XX市XX区XX路XX号</w:t>
      </w:r>
    </w:p>
    <w:p w14:paraId="6DF280CC">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4.履约验收方式</w:t>
      </w:r>
    </w:p>
    <w:p w14:paraId="2D0FEE7D">
      <w:pPr>
        <w:spacing w:before="120" w:line="320" w:lineRule="exact"/>
        <w:jc w:val="left"/>
        <w:rPr>
          <w:rFonts w:ascii="宋体" w:hAnsi="宋体" w:cs="宋体"/>
          <w:b/>
          <w:bCs/>
          <w:color w:val="auto"/>
          <w:szCs w:val="21"/>
          <w:highlight w:val="none"/>
          <w:u w:val="single"/>
        </w:rPr>
      </w:pPr>
      <w:r>
        <w:rPr>
          <w:rFonts w:hint="eastAsia" w:ascii="宋体" w:hAnsi="宋体" w:cs="宋体"/>
          <w:color w:val="auto"/>
          <w:szCs w:val="21"/>
          <w:highlight w:val="none"/>
          <w:u w:val="single"/>
        </w:rPr>
        <w:t>采购人自行验收</w:t>
      </w:r>
    </w:p>
    <w:p w14:paraId="27C80161">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5.履约验收程序</w:t>
      </w:r>
    </w:p>
    <w:p w14:paraId="75FFF5E4">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5.1成立验收小组</w:t>
      </w:r>
    </w:p>
    <w:p w14:paraId="0EF0BC39">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.2</w:t>
      </w:r>
      <w:r>
        <w:rPr>
          <w:rFonts w:hint="eastAsia" w:ascii="宋体" w:hAnsi="宋体" w:cs="宋体"/>
          <w:b/>
          <w:bCs/>
          <w:color w:val="auto"/>
          <w:szCs w:val="21"/>
          <w:highlight w:val="none"/>
        </w:rPr>
        <w:t>量化验收标准</w:t>
      </w:r>
    </w:p>
    <w:p w14:paraId="47E04CC7">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3</w:t>
      </w:r>
      <w:r>
        <w:rPr>
          <w:rFonts w:hint="eastAsia" w:ascii="宋体" w:hAnsi="宋体" w:cs="宋体"/>
          <w:b/>
          <w:bCs/>
          <w:color w:val="auto"/>
          <w:szCs w:val="21"/>
          <w:highlight w:val="none"/>
        </w:rPr>
        <w:t>组织验收</w:t>
      </w:r>
    </w:p>
    <w:p w14:paraId="4EB635A3">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4</w:t>
      </w:r>
      <w:r>
        <w:rPr>
          <w:rFonts w:hint="eastAsia" w:ascii="宋体" w:hAnsi="宋体" w:cs="宋体"/>
          <w:b/>
          <w:bCs/>
          <w:color w:val="auto"/>
          <w:szCs w:val="21"/>
          <w:highlight w:val="none"/>
        </w:rPr>
        <w:t>出具验收报告</w:t>
      </w:r>
    </w:p>
    <w:p w14:paraId="2D6EC248">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5</w:t>
      </w:r>
      <w:r>
        <w:rPr>
          <w:rFonts w:hint="eastAsia" w:ascii="宋体" w:hAnsi="宋体" w:cs="宋体"/>
          <w:b/>
          <w:bCs/>
          <w:color w:val="auto"/>
          <w:szCs w:val="21"/>
          <w:highlight w:val="none"/>
        </w:rPr>
        <w:t>验收结果公告</w:t>
      </w:r>
    </w:p>
    <w:p w14:paraId="0C7E9DBD">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6</w:t>
      </w:r>
      <w:r>
        <w:rPr>
          <w:rFonts w:hint="eastAsia" w:ascii="宋体" w:hAnsi="宋体" w:cs="宋体"/>
          <w:b/>
          <w:bCs/>
          <w:color w:val="auto"/>
          <w:szCs w:val="21"/>
          <w:highlight w:val="none"/>
        </w:rPr>
        <w:t>验收资料归档</w:t>
      </w:r>
    </w:p>
    <w:p w14:paraId="0BBD0B5E">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30992BBF">
      <w:pPr>
        <w:spacing w:before="120" w:line="320" w:lineRule="exact"/>
        <w:jc w:val="left"/>
        <w:rPr>
          <w:rFonts w:ascii="宋体" w:hAnsi="宋体" w:cs="宋体"/>
          <w:b/>
          <w:bCs/>
          <w:iCs/>
          <w:color w:val="auto"/>
          <w:szCs w:val="21"/>
          <w:highlight w:val="none"/>
        </w:rPr>
      </w:pPr>
      <w:r>
        <w:rPr>
          <w:rFonts w:hint="eastAsia" w:ascii="宋体" w:hAnsi="宋体" w:cs="宋体"/>
          <w:b/>
          <w:bCs/>
          <w:color w:val="auto"/>
          <w:szCs w:val="21"/>
          <w:highlight w:val="none"/>
        </w:rPr>
        <w:t>6.履约验收内容</w:t>
      </w:r>
    </w:p>
    <w:p w14:paraId="7878B765">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6.1商务验收内容</w:t>
      </w:r>
    </w:p>
    <w:p w14:paraId="1A7D825E">
      <w:pPr>
        <w:spacing w:before="120" w:line="320" w:lineRule="exact"/>
        <w:ind w:firstLine="420" w:firstLineChars="200"/>
        <w:jc w:val="left"/>
        <w:rPr>
          <w:rFonts w:ascii="宋体" w:hAnsi="宋体" w:eastAsia="Microsoft YaHei UI"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7F890868">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6.2技术验收内容</w:t>
      </w:r>
    </w:p>
    <w:p w14:paraId="5FF7DDAC">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00B4E356">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7.履约验收标准</w:t>
      </w:r>
    </w:p>
    <w:p w14:paraId="0776D70E">
      <w:pPr>
        <w:pStyle w:val="173"/>
        <w:spacing w:before="120" w:line="32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7F0EB1EC">
      <w:pPr>
        <w:pStyle w:val="173"/>
        <w:spacing w:before="120" w:line="320" w:lineRule="exact"/>
        <w:ind w:firstLine="42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（1）中标（成交）供应商应提供完备的技术或服务资料、装箱单和合格证等，并派遣专业人员进行现场安装调试。验收合格条件如下：</w:t>
      </w:r>
    </w:p>
    <w:p w14:paraId="437C4789">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服务技术参数与响应文件中响应表或证明材料一致，性能或指标达到规定的标准。否则，以实际服务技术参数与响应文件响应表参数或证明材料比较，按如下情况处理：</w:t>
      </w:r>
    </w:p>
    <w:p w14:paraId="61AF80C4">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①供应商响应文件响应表或证明材料中满足或优于的技术参数，在验收时实际不满足技术参数要求的，视为供应商违约，采购人有权终止合同拒收服务成果，并追究供应商责任，同时报财政部门备案。</w:t>
      </w:r>
    </w:p>
    <w:p w14:paraId="06D86237">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②供应商响应文件响应表或证明材料中优于的技术参数，在验收时实际仅满足并未优于技术参数要求的，视为供应商违约，采购人有权终止合同拒收服务成果，并追究供应商责任，同时报财政部门备案。</w:t>
      </w:r>
    </w:p>
    <w:p w14:paraId="184B5E49">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 xml:space="preserve">③供应商响应文件响应表或证明材料中不满足的技术参数，在验收时实际满足技术参数的要求，以满足技术参数的要求验收。 </w:t>
      </w:r>
    </w:p>
    <w:p w14:paraId="273DAD1F">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④供应商响应文件响应表或证明材料中满足的技术参数，在验收时实际优于技术参数的要求，以满足技术参数的要求验收。</w:t>
      </w:r>
    </w:p>
    <w:p w14:paraId="4E8B8337">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3E5B145E">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（1）在测试或试运行期间所出现的问题得到解决，并运行或工作正常。</w:t>
      </w:r>
    </w:p>
    <w:p w14:paraId="1204D158">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（2）在规定时间内完成交付及验收，并经采购人确认。</w:t>
      </w:r>
    </w:p>
    <w:p w14:paraId="2656DB2F">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（3）服务在安装调试并试运行符合要求后，才作为最终验收。</w:t>
      </w:r>
    </w:p>
    <w:p w14:paraId="69D1EE48">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（4）成交供应商提供的服务未达到采购文件规定要求，且对采购人造成损失的，由成交供应商承担一切责任，并赔偿所造成的损失。</w:t>
      </w:r>
    </w:p>
    <w:p w14:paraId="08FF03E4">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（5）政府采购合同约定的其他要求及响应文件响应的其他标准。</w:t>
      </w:r>
    </w:p>
    <w:p w14:paraId="3694C87A">
      <w:pPr>
        <w:spacing w:before="120" w:line="3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8.履约验收其他事项</w:t>
      </w:r>
    </w:p>
    <w:p w14:paraId="0D498B9B">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无</w:t>
      </w:r>
    </w:p>
    <w:p w14:paraId="68E32FD6">
      <w:pPr>
        <w:spacing w:before="120" w:line="320" w:lineRule="exact"/>
        <w:rPr>
          <w:rFonts w:ascii="仿宋" w:hAnsi="仿宋" w:eastAsia="仿宋"/>
          <w:color w:val="auto"/>
          <w:szCs w:val="21"/>
          <w:highlight w:val="none"/>
          <w:u w:val="single"/>
        </w:rPr>
      </w:pPr>
      <w:r>
        <w:rPr>
          <w:rFonts w:hint="eastAsia" w:ascii="仿宋" w:hAnsi="仿宋" w:eastAsia="仿宋"/>
          <w:color w:val="auto"/>
          <w:szCs w:val="21"/>
          <w:highlight w:val="none"/>
          <w:u w:val="single"/>
        </w:rPr>
        <w:br w:type="page"/>
      </w:r>
    </w:p>
    <w:p w14:paraId="5890489D">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2ADE4861">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服务（或工程、货物）</w:t>
      </w:r>
      <w:r>
        <w:rPr>
          <w:color w:val="auto"/>
          <w:kern w:val="0"/>
          <w:szCs w:val="21"/>
          <w:highlight w:val="none"/>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58FF5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74A3B9EC">
            <w:pPr>
              <w:widowControl/>
              <w:snapToGrid w:val="0"/>
              <w:spacing w:before="100" w:beforeAutospacing="1" w:after="100" w:afterAutospacing="1" w:line="320" w:lineRule="exact"/>
              <w:ind w:left="-3" w:firstLine="4" w:firstLineChars="2"/>
              <w:jc w:val="center"/>
              <w:rPr>
                <w:color w:val="auto"/>
                <w:kern w:val="0"/>
                <w:szCs w:val="21"/>
                <w:highlight w:val="none"/>
              </w:rPr>
            </w:pPr>
            <w:r>
              <w:rPr>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57972483">
            <w:pPr>
              <w:widowControl/>
              <w:snapToGrid w:val="0"/>
              <w:spacing w:before="100" w:beforeAutospacing="1" w:after="100" w:afterAutospacing="1" w:line="320" w:lineRule="exact"/>
              <w:ind w:left="-3" w:firstLine="420" w:firstLineChars="200"/>
              <w:jc w:val="center"/>
              <w:rPr>
                <w:color w:val="auto"/>
                <w:kern w:val="0"/>
                <w:szCs w:val="21"/>
                <w:highlight w:val="none"/>
              </w:rPr>
            </w:pPr>
            <w:r>
              <w:rPr>
                <w:rFonts w:hint="eastAsia" w:cs="Arial"/>
                <w:color w:val="auto"/>
                <w:szCs w:val="21"/>
                <w:highlight w:val="none"/>
              </w:rPr>
              <w:t>□</w:t>
            </w:r>
            <w:r>
              <w:rPr>
                <w:color w:val="auto"/>
                <w:kern w:val="0"/>
                <w:szCs w:val="21"/>
                <w:highlight w:val="none"/>
              </w:rPr>
              <w:t>自行验收        </w:t>
            </w:r>
            <w:r>
              <w:rPr>
                <w:rFonts w:cs="Arial"/>
                <w:color w:val="auto"/>
                <w:szCs w:val="21"/>
                <w:highlight w:val="none"/>
              </w:rPr>
              <w:sym w:font="Wingdings 2" w:char="00A3"/>
            </w:r>
            <w:r>
              <w:rPr>
                <w:color w:val="auto"/>
                <w:kern w:val="0"/>
                <w:szCs w:val="21"/>
                <w:highlight w:val="none"/>
              </w:rPr>
              <w:t>委托验收</w:t>
            </w:r>
          </w:p>
        </w:tc>
      </w:tr>
      <w:tr w14:paraId="0B965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3ED1FA3">
            <w:pPr>
              <w:widowControl/>
              <w:snapToGrid w:val="0"/>
              <w:spacing w:before="100" w:beforeAutospacing="1" w:after="100" w:afterAutospacing="1" w:line="320" w:lineRule="exact"/>
              <w:ind w:firstLine="2" w:firstLineChars="1"/>
              <w:jc w:val="center"/>
              <w:rPr>
                <w:color w:val="auto"/>
                <w:kern w:val="0"/>
                <w:szCs w:val="21"/>
                <w:highlight w:val="none"/>
              </w:rPr>
            </w:pPr>
            <w:r>
              <w:rPr>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0781BC6E">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504571C0">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服务内容、标准等</w:t>
            </w:r>
          </w:p>
        </w:tc>
        <w:tc>
          <w:tcPr>
            <w:tcW w:w="850" w:type="dxa"/>
            <w:tcBorders>
              <w:top w:val="single" w:color="auto" w:sz="8" w:space="0"/>
              <w:left w:val="single" w:color="auto" w:sz="8" w:space="0"/>
              <w:bottom w:val="single" w:color="auto" w:sz="8" w:space="0"/>
              <w:right w:val="single" w:color="auto" w:sz="8" w:space="0"/>
            </w:tcBorders>
            <w:vAlign w:val="center"/>
          </w:tcPr>
          <w:p w14:paraId="28120CF2">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3963291">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金  额</w:t>
            </w:r>
          </w:p>
        </w:tc>
      </w:tr>
      <w:tr w14:paraId="20FCF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588FA5B">
            <w:pPr>
              <w:widowControl/>
              <w:snapToGrid w:val="0"/>
              <w:spacing w:before="100" w:beforeAutospacing="1" w:after="100" w:afterAutospacing="1" w:line="320" w:lineRule="exact"/>
              <w:ind w:left="-3" w:firstLine="4" w:firstLineChars="2"/>
              <w:jc w:val="center"/>
              <w:rPr>
                <w:color w:val="auto"/>
                <w:kern w:val="0"/>
                <w:szCs w:val="21"/>
                <w:highlight w:val="none"/>
              </w:rPr>
            </w:pPr>
            <w:r>
              <w:rPr>
                <w:rFonts w:hint="eastAsia"/>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0A53E984">
            <w:pPr>
              <w:widowControl/>
              <w:snapToGrid w:val="0"/>
              <w:spacing w:before="100" w:beforeAutospacing="1" w:after="100" w:afterAutospacing="1" w:line="320" w:lineRule="exact"/>
              <w:ind w:left="-3" w:firstLine="420" w:firstLineChars="200"/>
              <w:jc w:val="left"/>
              <w:rPr>
                <w:color w:val="auto"/>
                <w:kern w:val="0"/>
                <w:szCs w:val="21"/>
                <w:highlight w:val="none"/>
              </w:rPr>
            </w:pPr>
            <w:r>
              <w:rPr>
                <w:rFonts w:hint="eastAsia"/>
                <w:color w:val="auto"/>
                <w:kern w:val="0"/>
                <w:szCs w:val="21"/>
                <w:highlight w:val="none"/>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4ED7CB68">
            <w:pPr>
              <w:pStyle w:val="175"/>
              <w:spacing w:before="120" w:after="120"/>
              <w:ind w:firstLine="0" w:firstLineChars="0"/>
              <w:rPr>
                <w:color w:val="auto"/>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56DAFEFD">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1</w:t>
            </w:r>
            <w:r>
              <w:rPr>
                <w:rFonts w:hint="eastAsia"/>
                <w:color w:val="auto"/>
                <w:kern w:val="0"/>
                <w:szCs w:val="21"/>
                <w:highlight w:val="none"/>
              </w:rPr>
              <w:t>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F7D0D72">
            <w:pPr>
              <w:pStyle w:val="175"/>
              <w:spacing w:before="120" w:after="120"/>
              <w:ind w:firstLine="0" w:firstLineChars="0"/>
              <w:jc w:val="center"/>
              <w:rPr>
                <w:color w:val="auto"/>
                <w:szCs w:val="21"/>
                <w:highlight w:val="none"/>
              </w:rPr>
            </w:pPr>
            <w:r>
              <w:rPr>
                <w:color w:val="auto"/>
                <w:szCs w:val="21"/>
                <w:highlight w:val="none"/>
              </w:rPr>
              <w:t>¥0.00元</w:t>
            </w:r>
          </w:p>
        </w:tc>
      </w:tr>
      <w:tr w14:paraId="3C5FF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020387D9">
            <w:pPr>
              <w:pStyle w:val="175"/>
              <w:spacing w:before="120" w:after="120"/>
              <w:ind w:firstLine="0" w:firstLineChars="0"/>
              <w:jc w:val="center"/>
              <w:rPr>
                <w:color w:val="auto"/>
                <w:szCs w:val="21"/>
                <w:highlight w:val="none"/>
              </w:rPr>
            </w:pPr>
            <w:r>
              <w:rPr>
                <w:rFonts w:hint="eastAsia"/>
                <w:color w:val="auto"/>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5AFD1E10">
            <w:pPr>
              <w:widowControl/>
              <w:snapToGrid w:val="0"/>
              <w:spacing w:before="100" w:beforeAutospacing="1" w:after="100" w:afterAutospacing="1" w:line="320" w:lineRule="exact"/>
              <w:jc w:val="center"/>
              <w:rPr>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D6ED4CF">
            <w:pPr>
              <w:pStyle w:val="175"/>
              <w:spacing w:before="120" w:after="120"/>
              <w:ind w:firstLine="0" w:firstLineChars="0"/>
              <w:jc w:val="center"/>
              <w:rPr>
                <w:color w:val="auto"/>
                <w:szCs w:val="21"/>
                <w:highlight w:val="none"/>
              </w:rPr>
            </w:pPr>
            <w:r>
              <w:rPr>
                <w:color w:val="auto"/>
                <w:szCs w:val="21"/>
                <w:highlight w:val="none"/>
              </w:rPr>
              <w:t>¥0.00元</w:t>
            </w:r>
          </w:p>
        </w:tc>
      </w:tr>
      <w:tr w14:paraId="495BB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5C95E1C0">
            <w:pPr>
              <w:widowControl/>
              <w:snapToGrid w:val="0"/>
              <w:spacing w:before="100" w:beforeAutospacing="1" w:after="100" w:afterAutospacing="1" w:line="320" w:lineRule="exact"/>
              <w:ind w:firstLine="2" w:firstLineChars="1"/>
              <w:jc w:val="left"/>
              <w:rPr>
                <w:color w:val="auto"/>
                <w:kern w:val="0"/>
                <w:szCs w:val="21"/>
                <w:highlight w:val="none"/>
              </w:rPr>
            </w:pPr>
            <w:r>
              <w:rPr>
                <w:color w:val="auto"/>
                <w:kern w:val="0"/>
                <w:szCs w:val="21"/>
                <w:highlight w:val="none"/>
              </w:rPr>
              <w:t>合计大写金额：</w:t>
            </w:r>
            <w:r>
              <w:rPr>
                <w:rFonts w:hint="eastAsia"/>
                <w:color w:val="auto"/>
                <w:kern w:val="0"/>
                <w:szCs w:val="21"/>
                <w:highlight w:val="none"/>
              </w:rPr>
              <w:t>人民币元整</w:t>
            </w:r>
          </w:p>
        </w:tc>
      </w:tr>
      <w:tr w14:paraId="44AF66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3581C232">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实际交付日期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43CD13E5">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05FD3165">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合同交付验收日期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4A1A1FF0">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5A572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A4EA20">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C4FF5B">
            <w:pPr>
              <w:pStyle w:val="175"/>
              <w:spacing w:before="120" w:after="120"/>
              <w:ind w:firstLine="0" w:firstLineChars="0"/>
              <w:rPr>
                <w:rFonts w:ascii="宋体" w:hAnsi="宋体" w:cs="宋体"/>
                <w:color w:val="auto"/>
                <w:szCs w:val="21"/>
                <w:highlight w:val="none"/>
              </w:rPr>
            </w:pPr>
            <w:r>
              <w:rPr>
                <w:rFonts w:hint="eastAsia" w:ascii="宋体" w:hAnsi="宋体" w:cs="宋体"/>
                <w:color w:val="auto"/>
                <w:szCs w:val="21"/>
                <w:highlight w:val="none"/>
              </w:rPr>
              <w:t>中标人所提供服务的内容满足采购合同约定的要求、标准。</w:t>
            </w:r>
          </w:p>
        </w:tc>
      </w:tr>
      <w:tr w14:paraId="1BAB8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AD5F81">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44E46C21">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525E6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5CB771BB">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20E19C3">
            <w:pPr>
              <w:pStyle w:val="175"/>
              <w:spacing w:before="120" w:after="120"/>
              <w:ind w:firstLine="0" w:firstLineChars="0"/>
              <w:rPr>
                <w:rFonts w:ascii="宋体" w:hAnsi="宋体" w:cs="宋体"/>
                <w:color w:val="auto"/>
                <w:szCs w:val="21"/>
                <w:highlight w:val="none"/>
              </w:rPr>
            </w:pPr>
            <w:r>
              <w:rPr>
                <w:rFonts w:hint="eastAsia" w:ascii="宋体" w:hAnsi="宋体" w:cs="宋体"/>
                <w:color w:val="auto"/>
                <w:szCs w:val="21"/>
                <w:highlight w:val="none"/>
              </w:rPr>
              <w:t>有异议的意见和说明理由：</w:t>
            </w:r>
          </w:p>
          <w:p w14:paraId="765B5463">
            <w:pPr>
              <w:pStyle w:val="175"/>
              <w:spacing w:before="120" w:after="120"/>
              <w:ind w:firstLine="5880" w:firstLineChars="2800"/>
              <w:rPr>
                <w:rFonts w:ascii="宋体" w:hAnsi="宋体" w:cs="宋体"/>
                <w:color w:val="auto"/>
                <w:szCs w:val="21"/>
                <w:highlight w:val="none"/>
              </w:rPr>
            </w:pPr>
            <w:r>
              <w:rPr>
                <w:rFonts w:hint="eastAsia" w:ascii="宋体" w:hAnsi="宋体" w:cs="宋体"/>
                <w:color w:val="auto"/>
                <w:szCs w:val="21"/>
                <w:highlight w:val="none"/>
              </w:rPr>
              <w:t>签字：</w:t>
            </w:r>
          </w:p>
        </w:tc>
      </w:tr>
      <w:tr w14:paraId="00940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5F8013">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验收小组成员签字：</w:t>
            </w:r>
          </w:p>
          <w:p w14:paraId="61FAF6D4">
            <w:pPr>
              <w:widowControl/>
              <w:spacing w:before="100" w:beforeAutospacing="1" w:after="100" w:afterAutospacing="1" w:line="320" w:lineRule="exact"/>
              <w:jc w:val="left"/>
              <w:rPr>
                <w:color w:val="auto"/>
                <w:kern w:val="0"/>
                <w:szCs w:val="21"/>
                <w:highlight w:val="none"/>
              </w:rPr>
            </w:pPr>
          </w:p>
        </w:tc>
      </w:tr>
      <w:tr w14:paraId="18403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9AF5F1">
            <w:pPr>
              <w:widowControl/>
              <w:spacing w:before="100" w:beforeAutospacing="1" w:after="100" w:afterAutospacing="1" w:line="320" w:lineRule="exact"/>
              <w:jc w:val="left"/>
              <w:rPr>
                <w:color w:val="auto"/>
                <w:kern w:val="0"/>
                <w:szCs w:val="21"/>
                <w:highlight w:val="none"/>
              </w:rPr>
            </w:pPr>
            <w:r>
              <w:rPr>
                <w:color w:val="auto"/>
                <w:kern w:val="0"/>
                <w:szCs w:val="21"/>
                <w:highlight w:val="none"/>
              </w:rPr>
              <w:t>监督人员或其他相关人员签字：</w:t>
            </w:r>
          </w:p>
          <w:p w14:paraId="368EB5EE">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或受邀机构的意见（盖章）：</w:t>
            </w:r>
          </w:p>
        </w:tc>
      </w:tr>
      <w:tr w14:paraId="0E5BB5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67A2BABB">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中标或者成交供应商负责人签字或盖章：</w:t>
            </w:r>
          </w:p>
          <w:p w14:paraId="0381C66B">
            <w:pPr>
              <w:widowControl/>
              <w:spacing w:before="100" w:beforeAutospacing="1" w:after="100" w:afterAutospacing="1" w:line="320" w:lineRule="exact"/>
              <w:jc w:val="left"/>
              <w:rPr>
                <w:color w:val="auto"/>
                <w:kern w:val="0"/>
                <w:szCs w:val="21"/>
                <w:highlight w:val="none"/>
              </w:rPr>
            </w:pPr>
            <w:r>
              <w:rPr>
                <w:color w:val="auto"/>
                <w:kern w:val="0"/>
                <w:szCs w:val="21"/>
                <w:highlight w:val="none"/>
              </w:rPr>
              <w:t>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p w14:paraId="7CF92356">
            <w:pPr>
              <w:widowControl/>
              <w:spacing w:before="100" w:beforeAutospacing="1" w:after="100" w:afterAutospacing="1" w:line="320" w:lineRule="exact"/>
              <w:jc w:val="left"/>
              <w:rPr>
                <w:color w:val="auto"/>
                <w:kern w:val="0"/>
                <w:szCs w:val="21"/>
                <w:highlight w:val="none"/>
              </w:rPr>
            </w:pPr>
          </w:p>
          <w:p w14:paraId="121E8F94">
            <w:pPr>
              <w:widowControl/>
              <w:spacing w:before="100" w:beforeAutospacing="1" w:after="100" w:afterAutospacing="1" w:line="320" w:lineRule="exact"/>
              <w:ind w:firstLine="65" w:firstLineChars="31"/>
              <w:jc w:val="left"/>
              <w:rPr>
                <w:color w:val="auto"/>
                <w:kern w:val="0"/>
                <w:szCs w:val="21"/>
                <w:highlight w:val="none"/>
              </w:rPr>
            </w:pPr>
            <w:r>
              <w:rPr>
                <w:rFonts w:hint="eastAsia"/>
                <w:color w:val="auto"/>
                <w:kern w:val="0"/>
                <w:szCs w:val="21"/>
                <w:highlight w:val="none"/>
              </w:rPr>
              <w:t>采购人</w:t>
            </w:r>
            <w:r>
              <w:rPr>
                <w:color w:val="auto"/>
                <w:kern w:val="0"/>
                <w:szCs w:val="21"/>
                <w:highlight w:val="none"/>
              </w:rPr>
              <w:t>签字或盖章：</w:t>
            </w:r>
          </w:p>
          <w:p w14:paraId="7220FF55">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tc>
        <w:tc>
          <w:tcPr>
            <w:tcW w:w="4860" w:type="dxa"/>
            <w:gridSpan w:val="4"/>
            <w:tcBorders>
              <w:top w:val="single" w:color="auto" w:sz="8" w:space="0"/>
              <w:left w:val="nil"/>
              <w:bottom w:val="single" w:color="auto" w:sz="8" w:space="0"/>
              <w:right w:val="single" w:color="auto" w:sz="8" w:space="0"/>
            </w:tcBorders>
            <w:vAlign w:val="center"/>
          </w:tcPr>
          <w:p w14:paraId="4D174771">
            <w:pPr>
              <w:widowControl/>
              <w:spacing w:before="100" w:beforeAutospacing="1" w:after="100" w:afterAutospacing="1" w:line="320" w:lineRule="exact"/>
              <w:jc w:val="left"/>
              <w:rPr>
                <w:color w:val="auto"/>
                <w:kern w:val="0"/>
                <w:szCs w:val="21"/>
                <w:highlight w:val="none"/>
              </w:rPr>
            </w:pPr>
            <w:r>
              <w:rPr>
                <w:color w:val="auto"/>
                <w:kern w:val="0"/>
                <w:szCs w:val="21"/>
                <w:highlight w:val="none"/>
              </w:rPr>
              <w:t> 受托机构的意见（盖章）：</w:t>
            </w:r>
          </w:p>
          <w:p w14:paraId="2995E85F">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年   月   日</w:t>
            </w:r>
          </w:p>
          <w:p w14:paraId="15EACF75">
            <w:pPr>
              <w:widowControl/>
              <w:spacing w:before="100" w:beforeAutospacing="1" w:after="100" w:afterAutospacing="1" w:line="320" w:lineRule="exact"/>
              <w:jc w:val="left"/>
              <w:rPr>
                <w:color w:val="auto"/>
                <w:kern w:val="0"/>
                <w:szCs w:val="21"/>
                <w:highlight w:val="none"/>
              </w:rPr>
            </w:pPr>
          </w:p>
          <w:p w14:paraId="5E7F2BFB">
            <w:pPr>
              <w:widowControl/>
              <w:spacing w:before="100" w:beforeAutospacing="1" w:after="100" w:afterAutospacing="1" w:line="320" w:lineRule="exact"/>
              <w:jc w:val="left"/>
              <w:rPr>
                <w:color w:val="auto"/>
                <w:kern w:val="0"/>
                <w:szCs w:val="21"/>
                <w:highlight w:val="none"/>
              </w:rPr>
            </w:pPr>
          </w:p>
          <w:p w14:paraId="2638DA4E">
            <w:pPr>
              <w:widowControl/>
              <w:spacing w:before="100" w:beforeAutospacing="1" w:after="100" w:afterAutospacing="1" w:line="320" w:lineRule="exact"/>
              <w:jc w:val="left"/>
              <w:rPr>
                <w:color w:val="auto"/>
                <w:kern w:val="0"/>
                <w:szCs w:val="21"/>
                <w:highlight w:val="none"/>
              </w:rPr>
            </w:pPr>
          </w:p>
        </w:tc>
      </w:tr>
    </w:tbl>
    <w:p w14:paraId="2DC24F53">
      <w:pPr>
        <w:widowControl/>
        <w:jc w:val="left"/>
        <w:rPr>
          <w:bCs/>
          <w:color w:val="auto"/>
          <w:sz w:val="24"/>
          <w:highlight w:val="none"/>
        </w:rPr>
      </w:pPr>
      <w:r>
        <w:rPr>
          <w:color w:val="auto"/>
          <w:spacing w:val="-10"/>
          <w:kern w:val="0"/>
          <w:szCs w:val="21"/>
          <w:highlight w:val="none"/>
        </w:rPr>
        <w:t>备注：本报告单一式4份（采购单位1份、供应商1份、采购监督部门备案1份、采购代理机构1份）</w:t>
      </w:r>
    </w:p>
    <w:p w14:paraId="7C3701A6">
      <w:pPr>
        <w:spacing w:before="120" w:line="320" w:lineRule="atLeast"/>
        <w:rPr>
          <w:color w:val="auto"/>
          <w:szCs w:val="21"/>
          <w:highlight w:val="none"/>
        </w:rPr>
        <w:sectPr>
          <w:headerReference r:id="rId16" w:type="default"/>
          <w:pgSz w:w="11906" w:h="16838"/>
          <w:pgMar w:top="1418" w:right="1418" w:bottom="1246" w:left="1418" w:header="851" w:footer="992" w:gutter="0"/>
          <w:cols w:space="720" w:num="1"/>
          <w:docGrid w:linePitch="312" w:charSpace="0"/>
        </w:sectPr>
      </w:pPr>
    </w:p>
    <w:bookmarkEnd w:id="0"/>
    <w:bookmarkEnd w:id="1"/>
    <w:bookmarkEnd w:id="74"/>
    <w:bookmarkEnd w:id="75"/>
    <w:p w14:paraId="51E87FFE">
      <w:pPr>
        <w:widowControl/>
        <w:jc w:val="center"/>
        <w:outlineLvl w:val="0"/>
        <w:rPr>
          <w:color w:val="auto"/>
          <w:sz w:val="32"/>
          <w:szCs w:val="32"/>
          <w:highlight w:val="none"/>
        </w:rPr>
      </w:pPr>
      <w:bookmarkStart w:id="85" w:name="_Toc24617"/>
      <w:r>
        <w:rPr>
          <w:color w:val="auto"/>
          <w:sz w:val="32"/>
          <w:szCs w:val="32"/>
          <w:highlight w:val="none"/>
        </w:rPr>
        <w:t>第六章  响应文件格式</w:t>
      </w:r>
      <w:bookmarkEnd w:id="85"/>
    </w:p>
    <w:p w14:paraId="089D230D">
      <w:pPr>
        <w:rPr>
          <w:color w:val="auto"/>
          <w:sz w:val="28"/>
          <w:szCs w:val="28"/>
          <w:highlight w:val="none"/>
        </w:rPr>
      </w:pPr>
      <w:bookmarkStart w:id="86" w:name="_Toc254970556"/>
      <w:bookmarkStart w:id="87" w:name="_Toc254970697"/>
    </w:p>
    <w:bookmarkEnd w:id="86"/>
    <w:bookmarkEnd w:id="87"/>
    <w:p w14:paraId="530E516B">
      <w:pPr>
        <w:rPr>
          <w:color w:val="auto"/>
          <w:sz w:val="28"/>
          <w:szCs w:val="28"/>
          <w:highlight w:val="none"/>
        </w:rPr>
      </w:pPr>
    </w:p>
    <w:p w14:paraId="06A12A97">
      <w:pPr>
        <w:spacing w:line="500" w:lineRule="exact"/>
        <w:ind w:firstLine="560" w:firstLineChars="200"/>
        <w:rPr>
          <w:rFonts w:ascii="宋体" w:hAnsi="宋体"/>
          <w:color w:val="auto"/>
          <w:sz w:val="24"/>
          <w:highlight w:val="none"/>
        </w:rPr>
      </w:pPr>
      <w:bookmarkStart w:id="88" w:name="_Hlk19199063"/>
      <w:r>
        <w:rPr>
          <w:rFonts w:hint="eastAsia"/>
          <w:color w:val="auto"/>
          <w:sz w:val="28"/>
          <w:szCs w:val="28"/>
          <w:highlight w:val="none"/>
        </w:rPr>
        <w:t>注：有签字、盖章要求的应按要求</w:t>
      </w:r>
      <w:bookmarkEnd w:id="88"/>
      <w:r>
        <w:rPr>
          <w:rFonts w:hint="eastAsia"/>
          <w:color w:val="auto"/>
          <w:sz w:val="28"/>
          <w:szCs w:val="28"/>
          <w:highlight w:val="none"/>
        </w:rPr>
        <w:t>签字（签章）、盖章（签章）。</w:t>
      </w:r>
      <w:r>
        <w:rPr>
          <w:bCs/>
          <w:color w:val="auto"/>
          <w:sz w:val="24"/>
          <w:highlight w:val="none"/>
        </w:rPr>
        <w:t xml:space="preserve"> </w:t>
      </w:r>
    </w:p>
    <w:p w14:paraId="0B792850">
      <w:pPr>
        <w:snapToGrid w:val="0"/>
        <w:spacing w:before="120" w:beforeLines="50" w:after="50" w:line="440" w:lineRule="exact"/>
        <w:jc w:val="left"/>
        <w:outlineLvl w:val="1"/>
        <w:rPr>
          <w:b/>
          <w:color w:val="auto"/>
          <w:sz w:val="24"/>
          <w:highlight w:val="none"/>
        </w:rPr>
      </w:pPr>
      <w:r>
        <w:rPr>
          <w:color w:val="auto"/>
          <w:sz w:val="24"/>
          <w:highlight w:val="none"/>
        </w:rPr>
        <w:br w:type="page"/>
      </w:r>
      <w:r>
        <w:rPr>
          <w:rFonts w:hint="eastAsia"/>
          <w:color w:val="auto"/>
          <w:sz w:val="24"/>
          <w:highlight w:val="none"/>
        </w:rPr>
        <w:t>1.</w:t>
      </w:r>
      <w:r>
        <w:rPr>
          <w:color w:val="auto"/>
          <w:sz w:val="24"/>
          <w:highlight w:val="none"/>
        </w:rPr>
        <w:t>响应文件封面</w:t>
      </w:r>
      <w:r>
        <w:rPr>
          <w:rFonts w:hint="eastAsia"/>
          <w:color w:val="auto"/>
          <w:sz w:val="24"/>
          <w:highlight w:val="none"/>
        </w:rPr>
        <w:t>参考</w:t>
      </w:r>
      <w:r>
        <w:rPr>
          <w:color w:val="auto"/>
          <w:sz w:val="24"/>
          <w:highlight w:val="none"/>
        </w:rPr>
        <w:t>格式</w:t>
      </w:r>
      <w:bookmarkStart w:id="89" w:name="_Hlk92966991"/>
      <w:r>
        <w:rPr>
          <w:rFonts w:hint="eastAsia"/>
          <w:color w:val="auto"/>
          <w:sz w:val="24"/>
          <w:highlight w:val="none"/>
        </w:rPr>
        <w:t>（资格证明文件）</w:t>
      </w:r>
      <w:bookmarkEnd w:id="89"/>
      <w:r>
        <w:rPr>
          <w:color w:val="auto"/>
          <w:sz w:val="24"/>
          <w:highlight w:val="none"/>
        </w:rPr>
        <w:t>：</w:t>
      </w:r>
      <w:r>
        <w:rPr>
          <w:b/>
          <w:bCs/>
          <w:color w:val="auto"/>
          <w:sz w:val="24"/>
          <w:highlight w:val="none"/>
        </w:rPr>
        <w:t xml:space="preserve"> </w:t>
      </w:r>
    </w:p>
    <w:p w14:paraId="55BDB7A9">
      <w:pPr>
        <w:snapToGrid w:val="0"/>
        <w:spacing w:before="120" w:beforeLines="50" w:after="50" w:line="360" w:lineRule="exact"/>
        <w:rPr>
          <w:color w:val="auto"/>
          <w:sz w:val="24"/>
          <w:highlight w:val="none"/>
        </w:rPr>
      </w:pPr>
    </w:p>
    <w:p w14:paraId="202633DC">
      <w:pPr>
        <w:snapToGrid w:val="0"/>
        <w:spacing w:before="120" w:beforeLines="50" w:after="50" w:line="360" w:lineRule="exact"/>
        <w:jc w:val="right"/>
        <w:rPr>
          <w:bCs/>
          <w:color w:val="auto"/>
          <w:sz w:val="24"/>
          <w:highlight w:val="none"/>
        </w:rPr>
      </w:pPr>
    </w:p>
    <w:p w14:paraId="6134A5F5">
      <w:pPr>
        <w:snapToGrid w:val="0"/>
        <w:spacing w:before="120" w:beforeLines="50" w:after="50" w:line="360" w:lineRule="exact"/>
        <w:jc w:val="center"/>
        <w:rPr>
          <w:bCs/>
          <w:color w:val="auto"/>
          <w:sz w:val="24"/>
          <w:highlight w:val="none"/>
        </w:rPr>
      </w:pPr>
      <w:r>
        <w:rPr>
          <w:rFonts w:hint="eastAsia" w:ascii="宋体" w:hAnsi="宋体"/>
          <w:b/>
          <w:color w:val="auto"/>
          <w:sz w:val="44"/>
          <w:highlight w:val="none"/>
        </w:rPr>
        <w:t>电子响应文件</w:t>
      </w:r>
    </w:p>
    <w:p w14:paraId="5A72684F">
      <w:pPr>
        <w:snapToGrid w:val="0"/>
        <w:spacing w:before="120" w:beforeLines="50" w:after="50" w:line="360" w:lineRule="exact"/>
        <w:jc w:val="center"/>
        <w:rPr>
          <w:b/>
          <w:bCs/>
          <w:color w:val="auto"/>
          <w:sz w:val="44"/>
          <w:szCs w:val="44"/>
          <w:highlight w:val="none"/>
        </w:rPr>
      </w:pPr>
    </w:p>
    <w:p w14:paraId="0B341EC6">
      <w:pPr>
        <w:snapToGrid w:val="0"/>
        <w:spacing w:before="120" w:beforeLines="50" w:after="50" w:line="360" w:lineRule="exact"/>
        <w:jc w:val="center"/>
        <w:rPr>
          <w:b/>
          <w:bCs/>
          <w:color w:val="auto"/>
          <w:sz w:val="44"/>
          <w:szCs w:val="44"/>
          <w:highlight w:val="none"/>
        </w:rPr>
      </w:pPr>
    </w:p>
    <w:p w14:paraId="77E1EBAE">
      <w:pPr>
        <w:snapToGrid w:val="0"/>
        <w:spacing w:before="120" w:beforeLines="50" w:after="50" w:line="360" w:lineRule="exact"/>
        <w:jc w:val="center"/>
        <w:rPr>
          <w:b/>
          <w:bCs/>
          <w:color w:val="auto"/>
          <w:sz w:val="44"/>
          <w:szCs w:val="44"/>
          <w:highlight w:val="none"/>
        </w:rPr>
      </w:pPr>
      <w:bookmarkStart w:id="90" w:name="_Hlk92967018"/>
      <w:r>
        <w:rPr>
          <w:b/>
          <w:bCs/>
          <w:color w:val="auto"/>
          <w:sz w:val="44"/>
          <w:szCs w:val="44"/>
          <w:highlight w:val="none"/>
        </w:rPr>
        <w:t>资格</w:t>
      </w:r>
      <w:r>
        <w:rPr>
          <w:rFonts w:hint="eastAsia"/>
          <w:b/>
          <w:bCs/>
          <w:color w:val="auto"/>
          <w:sz w:val="44"/>
          <w:szCs w:val="44"/>
          <w:highlight w:val="none"/>
        </w:rPr>
        <w:t>证明文件</w:t>
      </w:r>
    </w:p>
    <w:bookmarkEnd w:id="90"/>
    <w:p w14:paraId="77452E21">
      <w:pPr>
        <w:snapToGrid w:val="0"/>
        <w:spacing w:before="120" w:beforeLines="50" w:after="50" w:line="360" w:lineRule="exact"/>
        <w:jc w:val="center"/>
        <w:rPr>
          <w:b/>
          <w:bCs/>
          <w:color w:val="auto"/>
          <w:sz w:val="44"/>
          <w:szCs w:val="44"/>
          <w:highlight w:val="none"/>
        </w:rPr>
      </w:pPr>
    </w:p>
    <w:p w14:paraId="475C7787">
      <w:pPr>
        <w:snapToGrid w:val="0"/>
        <w:spacing w:before="120" w:beforeLines="50" w:after="50" w:line="360" w:lineRule="exact"/>
        <w:rPr>
          <w:bCs/>
          <w:color w:val="auto"/>
          <w:sz w:val="24"/>
          <w:highlight w:val="none"/>
        </w:rPr>
      </w:pPr>
    </w:p>
    <w:p w14:paraId="07979545">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377AB269">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2AE6510A">
      <w:pPr>
        <w:snapToGrid w:val="0"/>
        <w:spacing w:before="120" w:beforeLines="50" w:after="50" w:line="44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B795F76">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1BB0E927">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46F7BFD8">
      <w:pPr>
        <w:pStyle w:val="9"/>
        <w:snapToGrid w:val="0"/>
        <w:spacing w:before="50" w:after="50" w:line="360" w:lineRule="exact"/>
        <w:ind w:firstLine="960" w:firstLineChars="400"/>
        <w:rPr>
          <w:bCs/>
          <w:color w:val="auto"/>
          <w:sz w:val="24"/>
          <w:szCs w:val="24"/>
          <w:highlight w:val="none"/>
        </w:rPr>
      </w:pPr>
    </w:p>
    <w:p w14:paraId="5973AD4D">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1C0131E3">
      <w:pPr>
        <w:snapToGrid w:val="0"/>
        <w:spacing w:before="50" w:after="50" w:line="440" w:lineRule="exact"/>
        <w:rPr>
          <w:b/>
          <w:color w:val="auto"/>
          <w:sz w:val="24"/>
          <w:highlight w:val="none"/>
        </w:rPr>
      </w:pPr>
      <w:r>
        <w:rPr>
          <w:b/>
          <w:color w:val="auto"/>
          <w:sz w:val="24"/>
          <w:highlight w:val="none"/>
        </w:rPr>
        <w:t xml:space="preserve"> </w:t>
      </w:r>
    </w:p>
    <w:p w14:paraId="33078E3E">
      <w:pPr>
        <w:snapToGrid w:val="0"/>
        <w:spacing w:before="120" w:beforeLines="50" w:after="50" w:line="360" w:lineRule="exact"/>
        <w:jc w:val="center"/>
        <w:rPr>
          <w:color w:val="auto"/>
          <w:sz w:val="24"/>
          <w:highlight w:val="none"/>
        </w:rPr>
      </w:pPr>
    </w:p>
    <w:p w14:paraId="3DC5BDA0">
      <w:pPr>
        <w:snapToGrid w:val="0"/>
        <w:spacing w:before="120" w:beforeLines="50" w:after="50" w:line="440" w:lineRule="exact"/>
        <w:jc w:val="center"/>
        <w:rPr>
          <w:b/>
          <w:bCs/>
          <w:color w:val="auto"/>
          <w:sz w:val="24"/>
          <w:highlight w:val="none"/>
        </w:rPr>
      </w:pPr>
      <w:bookmarkStart w:id="91" w:name="_Toc254970557"/>
      <w:bookmarkStart w:id="92" w:name="_Toc254970698"/>
      <w:r>
        <w:rPr>
          <w:color w:val="auto"/>
          <w:sz w:val="24"/>
          <w:highlight w:val="none"/>
        </w:rPr>
        <w:br w:type="page"/>
      </w:r>
      <w:bookmarkEnd w:id="91"/>
      <w:bookmarkEnd w:id="92"/>
    </w:p>
    <w:p w14:paraId="097C3704">
      <w:pPr>
        <w:snapToGrid w:val="0"/>
        <w:spacing w:before="120" w:beforeLines="50" w:after="50" w:line="440" w:lineRule="exact"/>
        <w:jc w:val="center"/>
        <w:rPr>
          <w:color w:val="auto"/>
          <w:sz w:val="24"/>
          <w:highlight w:val="none"/>
        </w:rPr>
      </w:pPr>
    </w:p>
    <w:p w14:paraId="235B6337">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20920662">
      <w:pPr>
        <w:jc w:val="center"/>
        <w:rPr>
          <w:b/>
          <w:color w:val="auto"/>
          <w:sz w:val="24"/>
          <w:highlight w:val="none"/>
        </w:rPr>
      </w:pPr>
      <w:r>
        <w:rPr>
          <w:b/>
          <w:color w:val="auto"/>
          <w:sz w:val="24"/>
          <w:highlight w:val="none"/>
        </w:rPr>
        <w:t>（需有页码）</w:t>
      </w:r>
    </w:p>
    <w:p w14:paraId="7906C24F">
      <w:pPr>
        <w:jc w:val="center"/>
        <w:rPr>
          <w:bCs/>
          <w:vanish/>
          <w:color w:val="auto"/>
          <w:sz w:val="24"/>
          <w:highlight w:val="none"/>
        </w:rPr>
      </w:pPr>
      <w:r>
        <w:rPr>
          <w:color w:val="auto"/>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3CE4E309">
      <w:pPr>
        <w:snapToGrid w:val="0"/>
        <w:spacing w:before="50" w:after="120" w:afterLines="50" w:line="400" w:lineRule="exact"/>
        <w:jc w:val="left"/>
        <w:rPr>
          <w:b/>
          <w:color w:val="auto"/>
          <w:szCs w:val="21"/>
          <w:highlight w:val="none"/>
        </w:rPr>
      </w:pPr>
      <w:bookmarkStart w:id="93" w:name="_Hlk19199154"/>
    </w:p>
    <w:p w14:paraId="65391F81">
      <w:pPr>
        <w:snapToGrid w:val="0"/>
        <w:spacing w:before="50" w:after="120" w:afterLines="50" w:line="400" w:lineRule="exact"/>
        <w:jc w:val="left"/>
        <w:rPr>
          <w:b/>
          <w:color w:val="auto"/>
          <w:szCs w:val="21"/>
          <w:highlight w:val="none"/>
        </w:rPr>
      </w:pPr>
      <w:r>
        <w:rPr>
          <w:b/>
          <w:color w:val="auto"/>
          <w:szCs w:val="21"/>
          <w:highlight w:val="none"/>
        </w:rPr>
        <w:t>1．响应声明书格式：</w:t>
      </w:r>
      <w:bookmarkEnd w:id="93"/>
    </w:p>
    <w:p w14:paraId="6EB8654E">
      <w:pPr>
        <w:snapToGrid w:val="0"/>
        <w:spacing w:before="120" w:beforeLines="50" w:after="50" w:line="360" w:lineRule="exact"/>
        <w:jc w:val="center"/>
        <w:rPr>
          <w:b/>
          <w:color w:val="auto"/>
          <w:szCs w:val="21"/>
          <w:highlight w:val="none"/>
        </w:rPr>
      </w:pPr>
      <w:r>
        <w:rPr>
          <w:b/>
          <w:color w:val="auto"/>
          <w:szCs w:val="21"/>
          <w:highlight w:val="none"/>
        </w:rPr>
        <w:t>响应声明书</w:t>
      </w:r>
    </w:p>
    <w:p w14:paraId="15DA5DAD">
      <w:pPr>
        <w:snapToGrid w:val="0"/>
        <w:spacing w:before="120" w:beforeLines="50" w:after="50" w:line="360" w:lineRule="exact"/>
        <w:jc w:val="center"/>
        <w:rPr>
          <w:color w:val="auto"/>
          <w:szCs w:val="21"/>
          <w:highlight w:val="none"/>
        </w:rPr>
      </w:pPr>
    </w:p>
    <w:p w14:paraId="6153E81B">
      <w:pPr>
        <w:snapToGrid w:val="0"/>
        <w:spacing w:before="120" w:beforeLines="50" w:after="50" w:line="360" w:lineRule="exact"/>
        <w:rPr>
          <w:color w:val="auto"/>
          <w:szCs w:val="21"/>
          <w:highlight w:val="none"/>
        </w:rPr>
      </w:pPr>
      <w:bookmarkStart w:id="94" w:name="_Hlk19199166"/>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5707C850">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0C5D1622">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项目的磋商，为便于贵方公正、择优地确定成交供应商及其响应产品和服务，我方就本次磋商有关事项郑重声明如下：</w:t>
      </w:r>
    </w:p>
    <w:p w14:paraId="0C3F56DB">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298904DD">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545E2106">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1E705F75">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7C62E11D">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33733F28">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，如我方提供的声明不实，则接受本次响应作为响应无效的处理，</w:t>
      </w:r>
      <w:r>
        <w:rPr>
          <w:color w:val="auto"/>
          <w:szCs w:val="21"/>
          <w:highlight w:val="none"/>
        </w:rPr>
        <w:t>并根据财库〔2016〕125号《财政部关于在政府采购活动中查询及使用信用记录有关问题的通知》规定接受失信联合惩戒。</w:t>
      </w:r>
    </w:p>
    <w:p w14:paraId="60F17CBB">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（7）我方承诺成交后按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4055D202">
      <w:pPr>
        <w:pStyle w:val="19"/>
        <w:rPr>
          <w:color w:val="auto"/>
          <w:highlight w:val="none"/>
        </w:rPr>
      </w:pPr>
    </w:p>
    <w:p w14:paraId="381DD1F7">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94"/>
    <w:p w14:paraId="1584F85A">
      <w:pPr>
        <w:snapToGrid w:val="0"/>
        <w:spacing w:before="120" w:beforeLines="50" w:line="360" w:lineRule="exact"/>
        <w:ind w:firstLine="420" w:firstLineChars="200"/>
        <w:rPr>
          <w:color w:val="auto"/>
          <w:szCs w:val="21"/>
          <w:highlight w:val="none"/>
        </w:rPr>
      </w:pPr>
    </w:p>
    <w:p w14:paraId="0D595511">
      <w:pPr>
        <w:snapToGrid w:val="0"/>
        <w:spacing w:before="120" w:beforeLines="50" w:after="50" w:line="360" w:lineRule="exact"/>
        <w:ind w:firstLine="3570" w:firstLineChars="1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F5211AF">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32A9CA71">
      <w:pPr>
        <w:snapToGrid w:val="0"/>
        <w:spacing w:before="120" w:beforeLines="50" w:after="50" w:line="360" w:lineRule="exact"/>
        <w:rPr>
          <w:color w:val="auto"/>
          <w:szCs w:val="21"/>
          <w:highlight w:val="none"/>
        </w:rPr>
      </w:pPr>
      <w:r>
        <w:rPr>
          <w:color w:val="auto"/>
          <w:szCs w:val="21"/>
          <w:highlight w:val="none"/>
        </w:rPr>
        <w:br w:type="page"/>
      </w:r>
      <w:r>
        <w:rPr>
          <w:rFonts w:hint="eastAsia"/>
          <w:color w:val="auto"/>
          <w:szCs w:val="21"/>
          <w:highlight w:val="none"/>
        </w:rPr>
        <w:t>2</w:t>
      </w:r>
      <w:r>
        <w:rPr>
          <w:color w:val="auto"/>
          <w:szCs w:val="21"/>
          <w:highlight w:val="none"/>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38BC89D4">
      <w:pPr>
        <w:snapToGrid w:val="0"/>
        <w:spacing w:before="120" w:beforeLines="50" w:after="50" w:line="440" w:lineRule="exact"/>
        <w:rPr>
          <w:color w:val="auto"/>
          <w:szCs w:val="21"/>
          <w:highlight w:val="none"/>
        </w:rPr>
      </w:pPr>
    </w:p>
    <w:p w14:paraId="4A3ED404">
      <w:pPr>
        <w:snapToGrid w:val="0"/>
        <w:spacing w:before="120" w:beforeLines="50" w:after="50" w:line="440" w:lineRule="exact"/>
        <w:rPr>
          <w:color w:val="auto"/>
          <w:szCs w:val="21"/>
          <w:highlight w:val="none"/>
        </w:rPr>
      </w:pPr>
      <w:r>
        <w:rPr>
          <w:rFonts w:hint="eastAsia"/>
          <w:color w:val="auto"/>
          <w:szCs w:val="21"/>
          <w:highlight w:val="none"/>
        </w:rPr>
        <w:t>3</w:t>
      </w:r>
      <w:r>
        <w:rPr>
          <w:color w:val="auto"/>
          <w:szCs w:val="21"/>
          <w:highlight w:val="none"/>
        </w:rPr>
        <w:t>．财务状况报告（表）复印件或银行出具的资信证明复印件。</w:t>
      </w:r>
      <w:r>
        <w:rPr>
          <w:color w:val="auto"/>
          <w:highlight w:val="none"/>
        </w:rPr>
        <w:t>对于从取得营业执照时间起到截标时间为止不足1年的供应商，只需提交</w:t>
      </w:r>
      <w:r>
        <w:rPr>
          <w:color w:val="auto"/>
          <w:szCs w:val="21"/>
          <w:highlight w:val="none"/>
        </w:rPr>
        <w:t>截标时间前一个月的财务状况报告（表）复印件。（按“评审方法及标准”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78DAAEB4">
      <w:pPr>
        <w:snapToGrid w:val="0"/>
        <w:spacing w:before="50" w:after="120" w:afterLines="50" w:line="440" w:lineRule="exact"/>
        <w:jc w:val="left"/>
        <w:rPr>
          <w:color w:val="auto"/>
          <w:szCs w:val="21"/>
          <w:highlight w:val="none"/>
        </w:rPr>
      </w:pPr>
    </w:p>
    <w:p w14:paraId="6004A3E4">
      <w:pPr>
        <w:snapToGrid w:val="0"/>
        <w:spacing w:before="50" w:after="120" w:afterLines="50" w:line="440" w:lineRule="exact"/>
        <w:jc w:val="left"/>
        <w:rPr>
          <w:b/>
          <w:color w:val="auto"/>
          <w:szCs w:val="21"/>
          <w:highlight w:val="none"/>
        </w:rPr>
      </w:pPr>
      <w:r>
        <w:rPr>
          <w:rFonts w:hint="eastAsia"/>
          <w:color w:val="auto"/>
          <w:szCs w:val="21"/>
          <w:highlight w:val="none"/>
        </w:rPr>
        <w:t>4</w:t>
      </w:r>
      <w:r>
        <w:rPr>
          <w:color w:val="auto"/>
          <w:szCs w:val="21"/>
          <w:highlight w:val="none"/>
        </w:rPr>
        <w:t>．</w:t>
      </w:r>
      <w:r>
        <w:rPr>
          <w:color w:val="auto"/>
          <w:highlight w:val="none"/>
        </w:rPr>
        <w:t>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“资格性检查表”规定提供）（加盖供应商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26B31ECC">
      <w:pPr>
        <w:snapToGrid w:val="0"/>
        <w:spacing w:before="50" w:after="120" w:afterLines="50" w:line="440" w:lineRule="exact"/>
        <w:jc w:val="left"/>
        <w:rPr>
          <w:color w:val="auto"/>
          <w:highlight w:val="none"/>
        </w:rPr>
      </w:pPr>
    </w:p>
    <w:p w14:paraId="2E814C6B">
      <w:pPr>
        <w:snapToGrid w:val="0"/>
        <w:spacing w:before="50" w:after="120" w:afterLines="50" w:line="440" w:lineRule="exact"/>
        <w:jc w:val="left"/>
        <w:rPr>
          <w:b/>
          <w:color w:val="auto"/>
          <w:szCs w:val="21"/>
          <w:highlight w:val="none"/>
        </w:rPr>
      </w:pPr>
      <w:r>
        <w:rPr>
          <w:rFonts w:hint="eastAsia"/>
          <w:color w:val="auto"/>
          <w:szCs w:val="21"/>
          <w:highlight w:val="none"/>
        </w:rPr>
        <w:t>5</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“资格性检查表”规定提供</w:t>
      </w:r>
      <w:r>
        <w:rPr>
          <w:color w:val="auto"/>
          <w:highlight w:val="none"/>
        </w:rPr>
        <w:t>）。</w:t>
      </w:r>
      <w:r>
        <w:rPr>
          <w:rFonts w:hint="eastAsia"/>
          <w:b/>
          <w:color w:val="auto"/>
          <w:szCs w:val="21"/>
          <w:highlight w:val="none"/>
        </w:rPr>
        <w:t>（如采购文件有要求时提供）</w:t>
      </w:r>
    </w:p>
    <w:p w14:paraId="1625B96B">
      <w:pPr>
        <w:snapToGrid w:val="0"/>
        <w:spacing w:before="50" w:after="120" w:afterLines="50" w:line="440" w:lineRule="exact"/>
        <w:jc w:val="left"/>
        <w:rPr>
          <w:color w:val="auto"/>
          <w:szCs w:val="21"/>
          <w:highlight w:val="none"/>
        </w:rPr>
      </w:pPr>
    </w:p>
    <w:p w14:paraId="5CDD2E37">
      <w:pPr>
        <w:snapToGrid w:val="0"/>
        <w:spacing w:before="50" w:after="120" w:afterLines="50" w:line="440" w:lineRule="exact"/>
        <w:jc w:val="left"/>
        <w:rPr>
          <w:b/>
          <w:color w:val="auto"/>
          <w:szCs w:val="21"/>
          <w:highlight w:val="none"/>
        </w:rPr>
      </w:pPr>
      <w:r>
        <w:rPr>
          <w:rFonts w:hint="eastAsia"/>
          <w:color w:val="auto"/>
          <w:szCs w:val="21"/>
          <w:highlight w:val="none"/>
        </w:rPr>
        <w:t>6</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w:t>
      </w:r>
    </w:p>
    <w:p w14:paraId="70CF6F6D">
      <w:pPr>
        <w:snapToGrid w:val="0"/>
        <w:spacing w:before="50" w:after="120" w:afterLines="50" w:line="440" w:lineRule="exact"/>
        <w:jc w:val="left"/>
        <w:rPr>
          <w:color w:val="auto"/>
          <w:highlight w:val="none"/>
        </w:rPr>
      </w:pPr>
    </w:p>
    <w:p w14:paraId="688FA5E8">
      <w:pPr>
        <w:pStyle w:val="9"/>
        <w:overflowPunct w:val="0"/>
        <w:ind w:firstLine="0"/>
        <w:rPr>
          <w:color w:val="auto"/>
          <w:highlight w:val="none"/>
        </w:rPr>
      </w:pPr>
      <w:r>
        <w:rPr>
          <w:color w:val="auto"/>
          <w:highlight w:val="none"/>
        </w:rPr>
        <w:br w:type="page"/>
      </w:r>
      <w:r>
        <w:rPr>
          <w:rFonts w:hint="eastAsia"/>
          <w:color w:val="auto"/>
          <w:szCs w:val="21"/>
          <w:highlight w:val="none"/>
        </w:rPr>
        <w:t>7</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“资格性检查表”“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（如采购文件有要求时提供）</w:t>
      </w:r>
    </w:p>
    <w:p w14:paraId="00AC4649">
      <w:pPr>
        <w:snapToGrid w:val="0"/>
        <w:spacing w:before="50" w:after="120" w:afterLines="50" w:line="360" w:lineRule="auto"/>
        <w:jc w:val="left"/>
        <w:rPr>
          <w:color w:val="auto"/>
          <w:szCs w:val="21"/>
          <w:highlight w:val="none"/>
        </w:rPr>
      </w:pPr>
      <w:r>
        <w:rPr>
          <w:rFonts w:hint="eastAsia"/>
          <w:color w:val="auto"/>
          <w:szCs w:val="21"/>
          <w:highlight w:val="none"/>
        </w:rPr>
        <w:t>7</w:t>
      </w:r>
      <w:r>
        <w:rPr>
          <w:color w:val="auto"/>
          <w:szCs w:val="21"/>
          <w:highlight w:val="none"/>
        </w:rPr>
        <w:t>.1</w:t>
      </w:r>
      <w:r>
        <w:rPr>
          <w:rFonts w:hint="eastAsia"/>
          <w:color w:val="auto"/>
          <w:szCs w:val="21"/>
          <w:highlight w:val="none"/>
        </w:rPr>
        <w:t>供应商直接控股股东信息表</w:t>
      </w:r>
    </w:p>
    <w:tbl>
      <w:tblPr>
        <w:tblStyle w:val="51"/>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4BC0B715">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A5FEB5">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79C4B3">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05188C">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4DC53B">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139820">
            <w:pPr>
              <w:spacing w:line="360" w:lineRule="auto"/>
              <w:jc w:val="center"/>
              <w:rPr>
                <w:color w:val="auto"/>
                <w:szCs w:val="21"/>
                <w:highlight w:val="none"/>
              </w:rPr>
            </w:pPr>
            <w:r>
              <w:rPr>
                <w:rFonts w:hint="eastAsia"/>
                <w:color w:val="auto"/>
                <w:szCs w:val="21"/>
                <w:highlight w:val="none"/>
              </w:rPr>
              <w:t>备注</w:t>
            </w:r>
          </w:p>
        </w:tc>
      </w:tr>
      <w:tr w14:paraId="3DA4EFE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E0C0765">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4B8B69">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DC27F6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74914E">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131E64">
            <w:pPr>
              <w:spacing w:line="360" w:lineRule="auto"/>
              <w:jc w:val="center"/>
              <w:rPr>
                <w:color w:val="auto"/>
                <w:szCs w:val="21"/>
                <w:highlight w:val="none"/>
              </w:rPr>
            </w:pPr>
          </w:p>
        </w:tc>
      </w:tr>
      <w:tr w14:paraId="6106B4B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BBF158">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FAE1F9">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B168EB2">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DA6533">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84817D">
            <w:pPr>
              <w:spacing w:line="360" w:lineRule="auto"/>
              <w:jc w:val="center"/>
              <w:rPr>
                <w:color w:val="auto"/>
                <w:szCs w:val="21"/>
                <w:highlight w:val="none"/>
              </w:rPr>
            </w:pPr>
          </w:p>
        </w:tc>
      </w:tr>
      <w:tr w14:paraId="159B557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2C6EDA">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F8D6F3">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35CCBC">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C0430E">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35DBA8">
            <w:pPr>
              <w:spacing w:line="360" w:lineRule="auto"/>
              <w:jc w:val="center"/>
              <w:rPr>
                <w:color w:val="auto"/>
                <w:szCs w:val="21"/>
                <w:highlight w:val="none"/>
              </w:rPr>
            </w:pPr>
          </w:p>
        </w:tc>
      </w:tr>
      <w:tr w14:paraId="475A213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25017A">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D3D478D">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F29FE0">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D9C4B6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AAE720">
            <w:pPr>
              <w:spacing w:line="360" w:lineRule="auto"/>
              <w:jc w:val="center"/>
              <w:rPr>
                <w:color w:val="auto"/>
                <w:szCs w:val="21"/>
                <w:highlight w:val="none"/>
              </w:rPr>
            </w:pPr>
          </w:p>
        </w:tc>
      </w:tr>
    </w:tbl>
    <w:p w14:paraId="6D4955E6">
      <w:pPr>
        <w:snapToGrid w:val="0"/>
        <w:spacing w:line="360" w:lineRule="auto"/>
        <w:jc w:val="left"/>
        <w:rPr>
          <w:color w:val="auto"/>
          <w:szCs w:val="21"/>
          <w:highlight w:val="none"/>
        </w:rPr>
      </w:pPr>
      <w:r>
        <w:rPr>
          <w:rFonts w:hint="eastAsia"/>
          <w:color w:val="auto"/>
          <w:szCs w:val="21"/>
          <w:highlight w:val="none"/>
        </w:rPr>
        <w:t>注：</w:t>
      </w:r>
    </w:p>
    <w:p w14:paraId="621D76F9">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DEF14BA">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1295BE42">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1EC8E89F">
      <w:pPr>
        <w:snapToGrid w:val="0"/>
        <w:spacing w:line="360" w:lineRule="auto"/>
        <w:jc w:val="left"/>
        <w:rPr>
          <w:color w:val="auto"/>
          <w:szCs w:val="21"/>
          <w:highlight w:val="none"/>
        </w:rPr>
      </w:pPr>
    </w:p>
    <w:p w14:paraId="067FD91C">
      <w:pPr>
        <w:snapToGrid w:val="0"/>
        <w:spacing w:line="360" w:lineRule="auto"/>
        <w:jc w:val="left"/>
        <w:rPr>
          <w:color w:val="auto"/>
          <w:szCs w:val="21"/>
          <w:highlight w:val="none"/>
        </w:rPr>
      </w:pPr>
    </w:p>
    <w:p w14:paraId="4522E14B">
      <w:pPr>
        <w:snapToGrid w:val="0"/>
        <w:spacing w:line="360" w:lineRule="auto"/>
        <w:jc w:val="left"/>
        <w:rPr>
          <w:color w:val="auto"/>
          <w:szCs w:val="21"/>
          <w:highlight w:val="none"/>
        </w:rPr>
      </w:pPr>
    </w:p>
    <w:p w14:paraId="36267E7E">
      <w:pPr>
        <w:snapToGrid w:val="0"/>
        <w:spacing w:line="360" w:lineRule="auto"/>
        <w:jc w:val="left"/>
        <w:rPr>
          <w:color w:val="auto"/>
          <w:szCs w:val="21"/>
          <w:highlight w:val="none"/>
        </w:rPr>
      </w:pPr>
    </w:p>
    <w:p w14:paraId="5139B0FB">
      <w:pPr>
        <w:snapToGrid w:val="0"/>
        <w:spacing w:line="360" w:lineRule="auto"/>
        <w:jc w:val="left"/>
        <w:rPr>
          <w:color w:val="auto"/>
          <w:szCs w:val="21"/>
          <w:highlight w:val="none"/>
        </w:rPr>
      </w:pPr>
    </w:p>
    <w:p w14:paraId="25398583">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12BD00D8">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1655A523">
      <w:pPr>
        <w:snapToGrid w:val="0"/>
        <w:jc w:val="left"/>
        <w:rPr>
          <w:color w:val="auto"/>
          <w:szCs w:val="21"/>
          <w:highlight w:val="none"/>
        </w:rPr>
      </w:pPr>
      <w:r>
        <w:rPr>
          <w:rFonts w:ascii="宋体" w:hAnsi="宋体"/>
          <w:b/>
          <w:color w:val="auto"/>
          <w:sz w:val="28"/>
          <w:szCs w:val="28"/>
          <w:highlight w:val="none"/>
        </w:rPr>
        <w:br w:type="page"/>
      </w:r>
      <w:r>
        <w:rPr>
          <w:rFonts w:hint="eastAsia"/>
          <w:color w:val="auto"/>
          <w:szCs w:val="21"/>
          <w:highlight w:val="none"/>
        </w:rPr>
        <w:t>7</w:t>
      </w:r>
      <w:r>
        <w:rPr>
          <w:color w:val="auto"/>
          <w:szCs w:val="21"/>
          <w:highlight w:val="none"/>
        </w:rPr>
        <w:t>.2</w:t>
      </w:r>
      <w:r>
        <w:rPr>
          <w:rFonts w:hint="eastAsia"/>
          <w:color w:val="auto"/>
          <w:szCs w:val="21"/>
          <w:highlight w:val="none"/>
        </w:rPr>
        <w:t>供应商直接管理关系信息表</w:t>
      </w:r>
    </w:p>
    <w:tbl>
      <w:tblPr>
        <w:tblStyle w:val="5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76C8A9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7BF484">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E3D1D4">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AE41B7">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4C2C74">
            <w:pPr>
              <w:spacing w:line="360" w:lineRule="auto"/>
              <w:jc w:val="center"/>
              <w:rPr>
                <w:color w:val="auto"/>
                <w:szCs w:val="21"/>
                <w:highlight w:val="none"/>
              </w:rPr>
            </w:pPr>
            <w:r>
              <w:rPr>
                <w:rFonts w:hint="eastAsia"/>
                <w:color w:val="auto"/>
                <w:szCs w:val="21"/>
                <w:highlight w:val="none"/>
              </w:rPr>
              <w:t>备注</w:t>
            </w:r>
          </w:p>
        </w:tc>
      </w:tr>
      <w:tr w14:paraId="21AACE7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71E48A">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35A16C">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E38B26">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AD41DE">
            <w:pPr>
              <w:spacing w:line="360" w:lineRule="auto"/>
              <w:jc w:val="center"/>
              <w:rPr>
                <w:color w:val="auto"/>
                <w:szCs w:val="21"/>
                <w:highlight w:val="none"/>
              </w:rPr>
            </w:pPr>
          </w:p>
        </w:tc>
      </w:tr>
      <w:tr w14:paraId="6B1FDD0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A9E5DA">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10857C">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D2B1A4">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2FC0D6">
            <w:pPr>
              <w:spacing w:line="360" w:lineRule="auto"/>
              <w:jc w:val="center"/>
              <w:rPr>
                <w:color w:val="auto"/>
                <w:szCs w:val="21"/>
                <w:highlight w:val="none"/>
              </w:rPr>
            </w:pPr>
          </w:p>
        </w:tc>
      </w:tr>
      <w:tr w14:paraId="337BB94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F15CD1">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63BD5B">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8D1AF9">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646464">
            <w:pPr>
              <w:spacing w:line="360" w:lineRule="auto"/>
              <w:jc w:val="center"/>
              <w:rPr>
                <w:color w:val="auto"/>
                <w:szCs w:val="21"/>
                <w:highlight w:val="none"/>
              </w:rPr>
            </w:pPr>
          </w:p>
        </w:tc>
      </w:tr>
      <w:tr w14:paraId="4641FD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AE3B37">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5C1155">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4B027E">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A604C9">
            <w:pPr>
              <w:spacing w:line="360" w:lineRule="auto"/>
              <w:jc w:val="center"/>
              <w:rPr>
                <w:color w:val="auto"/>
                <w:szCs w:val="21"/>
                <w:highlight w:val="none"/>
              </w:rPr>
            </w:pPr>
          </w:p>
        </w:tc>
      </w:tr>
    </w:tbl>
    <w:p w14:paraId="67AF7185">
      <w:pPr>
        <w:snapToGrid w:val="0"/>
        <w:spacing w:line="360" w:lineRule="auto"/>
        <w:jc w:val="left"/>
        <w:rPr>
          <w:color w:val="auto"/>
          <w:szCs w:val="21"/>
          <w:highlight w:val="none"/>
        </w:rPr>
      </w:pPr>
      <w:r>
        <w:rPr>
          <w:rFonts w:hint="eastAsia"/>
          <w:color w:val="auto"/>
          <w:szCs w:val="21"/>
          <w:highlight w:val="none"/>
        </w:rPr>
        <w:t>注：</w:t>
      </w:r>
    </w:p>
    <w:p w14:paraId="6CFBEEAA">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3FFD4797">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2ECA567E">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4DF25B63">
      <w:pPr>
        <w:snapToGrid w:val="0"/>
        <w:spacing w:line="360" w:lineRule="auto"/>
        <w:jc w:val="left"/>
        <w:rPr>
          <w:color w:val="auto"/>
          <w:szCs w:val="21"/>
          <w:highlight w:val="none"/>
        </w:rPr>
      </w:pPr>
    </w:p>
    <w:p w14:paraId="2F80FD38">
      <w:pPr>
        <w:snapToGrid w:val="0"/>
        <w:spacing w:line="360" w:lineRule="auto"/>
        <w:jc w:val="left"/>
        <w:rPr>
          <w:color w:val="auto"/>
          <w:szCs w:val="21"/>
          <w:highlight w:val="none"/>
        </w:rPr>
      </w:pPr>
    </w:p>
    <w:p w14:paraId="34F7A226">
      <w:pPr>
        <w:snapToGrid w:val="0"/>
        <w:spacing w:line="360" w:lineRule="auto"/>
        <w:jc w:val="left"/>
        <w:rPr>
          <w:color w:val="auto"/>
          <w:szCs w:val="21"/>
          <w:highlight w:val="none"/>
        </w:rPr>
      </w:pPr>
    </w:p>
    <w:p w14:paraId="7A7CF375">
      <w:pPr>
        <w:snapToGrid w:val="0"/>
        <w:spacing w:line="360" w:lineRule="auto"/>
        <w:jc w:val="left"/>
        <w:rPr>
          <w:color w:val="auto"/>
          <w:szCs w:val="21"/>
          <w:highlight w:val="none"/>
        </w:rPr>
      </w:pPr>
    </w:p>
    <w:p w14:paraId="23F650D6">
      <w:pPr>
        <w:snapToGrid w:val="0"/>
        <w:spacing w:line="360" w:lineRule="auto"/>
        <w:jc w:val="left"/>
        <w:rPr>
          <w:color w:val="auto"/>
          <w:szCs w:val="21"/>
          <w:highlight w:val="none"/>
        </w:rPr>
      </w:pPr>
    </w:p>
    <w:p w14:paraId="4782FA2C">
      <w:pPr>
        <w:snapToGrid w:val="0"/>
        <w:spacing w:line="360" w:lineRule="auto"/>
        <w:jc w:val="left"/>
        <w:rPr>
          <w:color w:val="auto"/>
          <w:szCs w:val="21"/>
          <w:highlight w:val="none"/>
        </w:rPr>
      </w:pPr>
    </w:p>
    <w:p w14:paraId="70DC63C6">
      <w:pPr>
        <w:snapToGrid w:val="0"/>
        <w:spacing w:line="360" w:lineRule="auto"/>
        <w:jc w:val="left"/>
        <w:rPr>
          <w:color w:val="auto"/>
          <w:szCs w:val="21"/>
          <w:highlight w:val="none"/>
        </w:rPr>
      </w:pPr>
    </w:p>
    <w:p w14:paraId="4240DF9D">
      <w:pPr>
        <w:snapToGrid w:val="0"/>
        <w:spacing w:line="360" w:lineRule="auto"/>
        <w:jc w:val="left"/>
        <w:rPr>
          <w:color w:val="auto"/>
          <w:szCs w:val="21"/>
          <w:highlight w:val="none"/>
        </w:rPr>
      </w:pPr>
    </w:p>
    <w:p w14:paraId="5CA9E61C">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05FDEC5B">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4C8BDFB2">
      <w:pPr>
        <w:pStyle w:val="27"/>
        <w:tabs>
          <w:tab w:val="left" w:pos="2127"/>
        </w:tabs>
        <w:spacing w:line="340" w:lineRule="exact"/>
        <w:rPr>
          <w:rFonts w:ascii="Times New Roman" w:hAnsi="Times New Roman" w:cs="Times New Roman"/>
          <w:color w:val="auto"/>
          <w:highlight w:val="none"/>
        </w:rPr>
      </w:pPr>
    </w:p>
    <w:p w14:paraId="3562F89B">
      <w:pPr>
        <w:snapToGrid w:val="0"/>
        <w:spacing w:before="50" w:after="120" w:afterLines="50" w:line="440" w:lineRule="exact"/>
        <w:jc w:val="left"/>
        <w:rPr>
          <w:b/>
          <w:color w:val="auto"/>
          <w:szCs w:val="21"/>
          <w:highlight w:val="none"/>
        </w:rPr>
      </w:pPr>
      <w:r>
        <w:rPr>
          <w:color w:val="auto"/>
          <w:highlight w:val="none"/>
        </w:rPr>
        <w:br w:type="page"/>
      </w:r>
      <w:r>
        <w:rPr>
          <w:rFonts w:hint="eastAsia"/>
          <w:color w:val="auto"/>
          <w:szCs w:val="21"/>
          <w:highlight w:val="none"/>
        </w:rPr>
        <w:t>8</w:t>
      </w:r>
      <w:r>
        <w:rPr>
          <w:color w:val="auto"/>
          <w:szCs w:val="21"/>
          <w:highlight w:val="none"/>
        </w:rPr>
        <w:t>．</w:t>
      </w:r>
      <w:r>
        <w:rPr>
          <w:rFonts w:hint="eastAsia"/>
          <w:color w:val="auto"/>
          <w:szCs w:val="21"/>
          <w:highlight w:val="none"/>
        </w:rPr>
        <w:t>磋商</w:t>
      </w:r>
      <w:r>
        <w:rPr>
          <w:color w:val="auto"/>
          <w:szCs w:val="21"/>
          <w:highlight w:val="none"/>
        </w:rPr>
        <w:t>保证金缴纳证明</w:t>
      </w:r>
      <w:r>
        <w:rPr>
          <w:rFonts w:hint="eastAsia"/>
          <w:color w:val="auto"/>
          <w:szCs w:val="21"/>
          <w:highlight w:val="none"/>
        </w:rPr>
        <w:t>。</w:t>
      </w:r>
      <w:r>
        <w:rPr>
          <w:rFonts w:hint="eastAsia"/>
          <w:b/>
          <w:color w:val="auto"/>
          <w:szCs w:val="21"/>
          <w:highlight w:val="none"/>
        </w:rPr>
        <w:t>（如采购文件有要求时提供）</w:t>
      </w:r>
    </w:p>
    <w:p w14:paraId="725637B6">
      <w:pPr>
        <w:snapToGrid w:val="0"/>
        <w:spacing w:before="50" w:after="120" w:afterLines="50" w:line="440" w:lineRule="exact"/>
        <w:jc w:val="left"/>
        <w:rPr>
          <w:color w:val="auto"/>
          <w:highlight w:val="none"/>
        </w:rPr>
      </w:pPr>
      <w:r>
        <w:rPr>
          <w:rFonts w:hint="eastAsia"/>
          <w:color w:val="auto"/>
          <w:highlight w:val="none"/>
        </w:rPr>
        <w:t>（1）以转账、电汇形式缴纳的，提供转账、电汇凭证扫描件或复印件（网银可提供截图）</w:t>
      </w:r>
      <w:r>
        <w:rPr>
          <w:color w:val="auto"/>
          <w:highlight w:val="none"/>
        </w:rPr>
        <w:t>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4C1F3973">
      <w:pPr>
        <w:snapToGrid w:val="0"/>
        <w:spacing w:before="50" w:after="120" w:afterLines="50" w:line="440" w:lineRule="exact"/>
        <w:jc w:val="left"/>
        <w:rPr>
          <w:color w:val="auto"/>
          <w:highlight w:val="none"/>
        </w:rPr>
      </w:pPr>
      <w:r>
        <w:rPr>
          <w:rFonts w:hint="eastAsia"/>
          <w:color w:val="auto"/>
          <w:highlight w:val="none"/>
        </w:rPr>
        <w:t>（2）以支票、汇票、本票或金融机构、担保机构出具的保函等非现金形式缴纳的，提供原件扫描件或复印件并加盖供应商电子签章。响应保函参考如下格式开具：</w:t>
      </w:r>
    </w:p>
    <w:p w14:paraId="2A9EE39B">
      <w:pPr>
        <w:spacing w:line="360" w:lineRule="auto"/>
        <w:jc w:val="center"/>
        <w:rPr>
          <w:b/>
          <w:bCs/>
          <w:color w:val="auto"/>
          <w:sz w:val="28"/>
          <w:szCs w:val="36"/>
          <w:highlight w:val="none"/>
        </w:rPr>
      </w:pPr>
    </w:p>
    <w:p w14:paraId="685ABFD1">
      <w:pPr>
        <w:spacing w:line="360" w:lineRule="auto"/>
        <w:jc w:val="center"/>
        <w:rPr>
          <w:b/>
          <w:bCs/>
          <w:color w:val="auto"/>
          <w:sz w:val="28"/>
          <w:szCs w:val="36"/>
          <w:highlight w:val="none"/>
        </w:rPr>
      </w:pPr>
      <w:r>
        <w:rPr>
          <w:rFonts w:hint="eastAsia"/>
          <w:b/>
          <w:bCs/>
          <w:color w:val="auto"/>
          <w:sz w:val="28"/>
          <w:szCs w:val="36"/>
          <w:highlight w:val="none"/>
        </w:rPr>
        <w:t>响应保函格式</w:t>
      </w:r>
    </w:p>
    <w:p w14:paraId="295BACA1">
      <w:pPr>
        <w:snapToGrid w:val="0"/>
        <w:spacing w:before="50" w:after="120" w:afterLines="50"/>
        <w:jc w:val="left"/>
        <w:rPr>
          <w:color w:val="auto"/>
          <w:highlight w:val="none"/>
        </w:rPr>
      </w:pPr>
      <w:r>
        <w:rPr>
          <w:rFonts w:hint="eastAsia"/>
          <w:color w:val="auto"/>
          <w:highlight w:val="none"/>
        </w:rPr>
        <w:t xml:space="preserve">编号：           </w:t>
      </w:r>
    </w:p>
    <w:p w14:paraId="7B5F2148">
      <w:pPr>
        <w:snapToGrid w:val="0"/>
        <w:spacing w:before="50" w:after="120" w:afterLines="50"/>
        <w:jc w:val="left"/>
        <w:rPr>
          <w:color w:val="auto"/>
          <w:highlight w:val="none"/>
        </w:rPr>
      </w:pPr>
      <w:r>
        <w:rPr>
          <w:rFonts w:hint="eastAsia"/>
          <w:color w:val="auto"/>
          <w:highlight w:val="none"/>
        </w:rPr>
        <w:t>申请人：</w:t>
      </w:r>
    </w:p>
    <w:p w14:paraId="23AC2A6D">
      <w:pPr>
        <w:snapToGrid w:val="0"/>
        <w:spacing w:before="50" w:after="120" w:afterLines="50"/>
        <w:jc w:val="left"/>
        <w:rPr>
          <w:color w:val="auto"/>
          <w:highlight w:val="none"/>
        </w:rPr>
      </w:pPr>
      <w:r>
        <w:rPr>
          <w:rFonts w:hint="eastAsia"/>
          <w:color w:val="auto"/>
          <w:highlight w:val="none"/>
        </w:rPr>
        <w:t>地址：</w:t>
      </w:r>
    </w:p>
    <w:p w14:paraId="29CF0F15">
      <w:pPr>
        <w:snapToGrid w:val="0"/>
        <w:spacing w:before="50" w:after="120" w:afterLines="50"/>
        <w:jc w:val="left"/>
        <w:rPr>
          <w:color w:val="auto"/>
          <w:highlight w:val="none"/>
        </w:rPr>
      </w:pPr>
      <w:r>
        <w:rPr>
          <w:rFonts w:hint="eastAsia"/>
          <w:color w:val="auto"/>
          <w:highlight w:val="none"/>
        </w:rPr>
        <w:t xml:space="preserve">受益人：广西机电设备招标有限公司 </w:t>
      </w:r>
    </w:p>
    <w:p w14:paraId="0D689E76">
      <w:pPr>
        <w:snapToGrid w:val="0"/>
        <w:spacing w:before="50" w:after="120" w:afterLines="50"/>
        <w:jc w:val="left"/>
        <w:rPr>
          <w:color w:val="auto"/>
          <w:highlight w:val="none"/>
        </w:rPr>
      </w:pPr>
      <w:r>
        <w:rPr>
          <w:rFonts w:hint="eastAsia"/>
          <w:color w:val="auto"/>
          <w:highlight w:val="none"/>
        </w:rPr>
        <w:t>地址：</w:t>
      </w:r>
    </w:p>
    <w:p w14:paraId="4B223FF4">
      <w:pPr>
        <w:snapToGrid w:val="0"/>
        <w:spacing w:before="50" w:after="120" w:afterLines="50"/>
        <w:jc w:val="left"/>
        <w:rPr>
          <w:color w:val="auto"/>
          <w:highlight w:val="none"/>
        </w:rPr>
      </w:pPr>
      <w:r>
        <w:rPr>
          <w:rFonts w:hint="eastAsia"/>
          <w:color w:val="auto"/>
          <w:highlight w:val="none"/>
        </w:rPr>
        <w:t>开立人：</w:t>
      </w:r>
    </w:p>
    <w:p w14:paraId="5526992F">
      <w:pPr>
        <w:snapToGrid w:val="0"/>
        <w:spacing w:before="50" w:after="120" w:afterLines="50"/>
        <w:jc w:val="left"/>
        <w:rPr>
          <w:color w:val="auto"/>
          <w:highlight w:val="none"/>
        </w:rPr>
      </w:pPr>
      <w:r>
        <w:rPr>
          <w:rFonts w:hint="eastAsia"/>
          <w:color w:val="auto"/>
          <w:highlight w:val="none"/>
        </w:rPr>
        <w:t>地址：</w:t>
      </w:r>
    </w:p>
    <w:p w14:paraId="4259DBB2">
      <w:pPr>
        <w:snapToGrid w:val="0"/>
        <w:spacing w:before="50" w:after="120" w:afterLines="50" w:line="440" w:lineRule="exact"/>
        <w:jc w:val="left"/>
        <w:rPr>
          <w:color w:val="auto"/>
          <w:highlight w:val="none"/>
        </w:rPr>
      </w:pPr>
    </w:p>
    <w:p w14:paraId="69E2AAAC">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7382E26F">
      <w:pPr>
        <w:snapToGrid w:val="0"/>
        <w:spacing w:before="50" w:after="120" w:afterLines="50" w:line="276" w:lineRule="auto"/>
        <w:ind w:firstLine="420" w:firstLineChars="200"/>
        <w:jc w:val="left"/>
        <w:rPr>
          <w:color w:val="auto"/>
          <w:highlight w:val="none"/>
        </w:rPr>
      </w:pPr>
      <w:r>
        <w:rPr>
          <w:rFonts w:hint="eastAsia"/>
          <w:color w:val="auto"/>
          <w:highlight w:val="none"/>
        </w:rPr>
        <w:t>我方（即“开立人”）已获得通知，本保函申请人（即“供应商”）已响应贵方于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 日就 </w:t>
      </w:r>
      <w:r>
        <w:rPr>
          <w:rFonts w:hint="eastAsia"/>
          <w:color w:val="auto"/>
          <w:highlight w:val="none"/>
          <w:u w:val="single"/>
        </w:rPr>
        <w:t xml:space="preserve">                                          </w:t>
      </w:r>
      <w:r>
        <w:rPr>
          <w:rFonts w:hint="eastAsia"/>
          <w:color w:val="auto"/>
          <w:highlight w:val="none"/>
        </w:rPr>
        <w:t>（以下简称“本项目”）发出的招标文件，并已向采购代理机构（即“受益人”）提交了投标文件。</w:t>
      </w:r>
    </w:p>
    <w:p w14:paraId="4A6BFC57">
      <w:pPr>
        <w:snapToGrid w:val="0"/>
        <w:spacing w:before="50" w:after="120" w:afterLines="50" w:line="276" w:lineRule="auto"/>
        <w:ind w:firstLine="420" w:firstLineChars="200"/>
        <w:jc w:val="left"/>
        <w:rPr>
          <w:color w:val="auto"/>
          <w:highlight w:val="none"/>
        </w:rPr>
      </w:pPr>
      <w:r>
        <w:rPr>
          <w:rFonts w:hint="eastAsia"/>
          <w:color w:val="auto"/>
          <w:highlight w:val="none"/>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w:t>
      </w:r>
    </w:p>
    <w:p w14:paraId="53BC8BDA">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二、我方在供应商发生以下情形时承担保证担保责任： </w:t>
      </w:r>
    </w:p>
    <w:p w14:paraId="75E86F86">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（1）投标人在开标后和投标有效期满之前撤销投标文件的； </w:t>
      </w:r>
    </w:p>
    <w:p w14:paraId="3FE6CF1A">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（2）投标人在收到中标通知书后，不能或拒绝按招标文件规定的时间内与采购人签订合同； </w:t>
      </w:r>
    </w:p>
    <w:p w14:paraId="3F06C1B4">
      <w:pPr>
        <w:snapToGrid w:val="0"/>
        <w:spacing w:before="50" w:after="120" w:afterLines="50" w:line="276" w:lineRule="auto"/>
        <w:ind w:firstLine="420" w:firstLineChars="200"/>
        <w:jc w:val="left"/>
        <w:rPr>
          <w:color w:val="auto"/>
          <w:highlight w:val="none"/>
        </w:rPr>
      </w:pPr>
      <w:r>
        <w:rPr>
          <w:rFonts w:hint="eastAsia"/>
          <w:color w:val="auto"/>
          <w:highlight w:val="none"/>
        </w:rPr>
        <w:t>（3）投标人在与采购人签订合同后，未在规定的时间内提交符合招标文件要求的履约担保；</w:t>
      </w:r>
    </w:p>
    <w:p w14:paraId="2789EBF7">
      <w:pPr>
        <w:snapToGrid w:val="0"/>
        <w:spacing w:before="50" w:after="120" w:afterLines="50" w:line="276" w:lineRule="auto"/>
        <w:ind w:firstLine="420" w:firstLineChars="200"/>
        <w:jc w:val="left"/>
        <w:rPr>
          <w:color w:val="auto"/>
          <w:highlight w:val="none"/>
        </w:rPr>
      </w:pPr>
      <w:r>
        <w:rPr>
          <w:rFonts w:hint="eastAsia"/>
          <w:color w:val="auto"/>
          <w:highlight w:val="none"/>
        </w:rPr>
        <w:t>（4）投标人在中标通知书发出之日起5个工作日内，未缴纳本项目代理服务费的；</w:t>
      </w:r>
    </w:p>
    <w:p w14:paraId="7CC2A5E3">
      <w:pPr>
        <w:snapToGrid w:val="0"/>
        <w:spacing w:before="50" w:after="120" w:afterLines="50" w:line="276" w:lineRule="auto"/>
        <w:ind w:firstLine="420" w:firstLineChars="200"/>
        <w:jc w:val="left"/>
        <w:rPr>
          <w:color w:val="auto"/>
          <w:highlight w:val="none"/>
        </w:rPr>
      </w:pPr>
      <w:r>
        <w:rPr>
          <w:rFonts w:hint="eastAsia"/>
          <w:color w:val="auto"/>
          <w:highlight w:val="none"/>
        </w:rPr>
        <w:t>（5）投标人违反招标文件规定的其他情形。</w:t>
      </w:r>
    </w:p>
    <w:p w14:paraId="0C1E8A36">
      <w:pPr>
        <w:snapToGrid w:val="0"/>
        <w:spacing w:before="50" w:after="120" w:afterLines="50" w:line="276" w:lineRule="auto"/>
        <w:ind w:firstLine="210" w:firstLineChars="100"/>
        <w:jc w:val="left"/>
        <w:rPr>
          <w:color w:val="auto"/>
          <w:highlight w:val="none"/>
        </w:rPr>
      </w:pPr>
      <w:r>
        <w:rPr>
          <w:rFonts w:hint="eastAsia"/>
          <w:color w:val="auto"/>
          <w:highlight w:val="none"/>
        </w:rPr>
        <w:t xml:space="preserve">    三、本保函为不可撤销、不可转让的见索即付独立保函。本保函有效期自开立之日起至投标有效期届满之日后的</w:t>
      </w:r>
      <w:r>
        <w:rPr>
          <w:rFonts w:hint="eastAsia"/>
          <w:color w:val="auto"/>
          <w:highlight w:val="none"/>
          <w:u w:val="single"/>
        </w:rPr>
        <w:t xml:space="preserve">  28  </w:t>
      </w:r>
      <w:r>
        <w:rPr>
          <w:rFonts w:hint="eastAsia"/>
          <w:color w:val="auto"/>
          <w:highlight w:val="none"/>
        </w:rPr>
        <w:t>日。投标有效期延长的，本保函有效期相应顺延。</w:t>
      </w:r>
    </w:p>
    <w:p w14:paraId="1EAD8BDC">
      <w:pPr>
        <w:snapToGrid w:val="0"/>
        <w:spacing w:before="50" w:after="120" w:afterLines="50" w:line="276" w:lineRule="auto"/>
        <w:ind w:firstLine="420" w:firstLineChars="200"/>
        <w:jc w:val="left"/>
        <w:rPr>
          <w:color w:val="auto"/>
          <w:highlight w:val="none"/>
        </w:rPr>
      </w:pPr>
      <w:r>
        <w:rPr>
          <w:rFonts w:hint="eastAsia"/>
          <w:color w:val="auto"/>
          <w:highlight w:val="none"/>
        </w:rPr>
        <w:t>四、我方承诺，在收到受益人发来的书面付款通知后的</w:t>
      </w:r>
      <w:r>
        <w:rPr>
          <w:rFonts w:hint="eastAsia"/>
          <w:color w:val="auto"/>
          <w:highlight w:val="none"/>
          <w:u w:val="single"/>
        </w:rPr>
        <w:t xml:space="preserve">   5    </w:t>
      </w:r>
      <w:r>
        <w:rPr>
          <w:rFonts w:hint="eastAsia"/>
          <w:color w:val="auto"/>
          <w:highlight w:val="none"/>
        </w:rPr>
        <w:t>日内无条件支付，前述书面付款通知即为付款要求之单据，且应满足以下要求：</w:t>
      </w:r>
    </w:p>
    <w:p w14:paraId="00B7E469">
      <w:pPr>
        <w:snapToGrid w:val="0"/>
        <w:spacing w:before="50" w:after="120" w:afterLines="50" w:line="276" w:lineRule="auto"/>
        <w:ind w:firstLine="420" w:firstLineChars="200"/>
        <w:jc w:val="left"/>
        <w:rPr>
          <w:color w:val="auto"/>
          <w:highlight w:val="none"/>
        </w:rPr>
      </w:pPr>
      <w:r>
        <w:rPr>
          <w:rFonts w:hint="eastAsia"/>
          <w:color w:val="auto"/>
          <w:highlight w:val="none"/>
        </w:rPr>
        <w:t>（1）付款通知到达的日期在本保函的有效期内；</w:t>
      </w:r>
    </w:p>
    <w:p w14:paraId="33D2E9AC">
      <w:pPr>
        <w:snapToGrid w:val="0"/>
        <w:spacing w:before="50" w:after="120" w:afterLines="50" w:line="276" w:lineRule="auto"/>
        <w:ind w:firstLine="420" w:firstLineChars="200"/>
        <w:jc w:val="left"/>
        <w:rPr>
          <w:color w:val="auto"/>
          <w:highlight w:val="none"/>
        </w:rPr>
      </w:pPr>
      <w:r>
        <w:rPr>
          <w:rFonts w:hint="eastAsia"/>
          <w:color w:val="auto"/>
          <w:highlight w:val="none"/>
        </w:rPr>
        <w:t>（2）载明要求支付的金额；</w:t>
      </w:r>
    </w:p>
    <w:p w14:paraId="416B0B19">
      <w:pPr>
        <w:snapToGrid w:val="0"/>
        <w:spacing w:before="50" w:after="120" w:afterLines="50" w:line="276" w:lineRule="auto"/>
        <w:ind w:firstLine="420" w:firstLineChars="200"/>
        <w:jc w:val="left"/>
        <w:rPr>
          <w:color w:val="auto"/>
          <w:highlight w:val="none"/>
        </w:rPr>
      </w:pPr>
      <w:r>
        <w:rPr>
          <w:rFonts w:hint="eastAsia"/>
          <w:color w:val="auto"/>
          <w:highlight w:val="none"/>
        </w:rPr>
        <w:t>（3）载明申请人违反采购文件规定的义务内容和具体条款；</w:t>
      </w:r>
    </w:p>
    <w:p w14:paraId="376FC8EE">
      <w:pPr>
        <w:snapToGrid w:val="0"/>
        <w:spacing w:before="50" w:after="120" w:afterLines="50" w:line="276" w:lineRule="auto"/>
        <w:ind w:firstLine="420" w:firstLineChars="200"/>
        <w:jc w:val="left"/>
        <w:rPr>
          <w:color w:val="auto"/>
          <w:highlight w:val="none"/>
        </w:rPr>
      </w:pPr>
      <w:r>
        <w:rPr>
          <w:rFonts w:hint="eastAsia"/>
          <w:color w:val="auto"/>
          <w:highlight w:val="none"/>
        </w:rPr>
        <w:t>（4）声明不存在采购文件规定或我国法律规定免除申请人或我方支付责任的情形；</w:t>
      </w:r>
    </w:p>
    <w:p w14:paraId="0F24D8E0">
      <w:pPr>
        <w:snapToGrid w:val="0"/>
        <w:spacing w:before="50" w:after="120" w:afterLines="50" w:line="276" w:lineRule="auto"/>
        <w:ind w:firstLine="420" w:firstLineChars="200"/>
        <w:jc w:val="left"/>
        <w:rPr>
          <w:color w:val="auto"/>
          <w:highlight w:val="none"/>
        </w:rPr>
      </w:pPr>
      <w:r>
        <w:rPr>
          <w:rFonts w:hint="eastAsia"/>
          <w:color w:val="auto"/>
          <w:highlight w:val="none"/>
        </w:rPr>
        <w:t>（5）书面付款通知应在本保函有效期内到达的地址是：</w:t>
      </w:r>
      <w:r>
        <w:rPr>
          <w:rFonts w:hint="eastAsia"/>
          <w:color w:val="auto"/>
          <w:highlight w:val="none"/>
          <w:u w:val="single"/>
        </w:rPr>
        <w:t xml:space="preserve">                                     </w:t>
      </w:r>
      <w:r>
        <w:rPr>
          <w:rFonts w:hint="eastAsia"/>
          <w:color w:val="auto"/>
          <w:highlight w:val="none"/>
        </w:rPr>
        <w:t>。</w:t>
      </w:r>
    </w:p>
    <w:p w14:paraId="66EBCFB6">
      <w:pPr>
        <w:snapToGrid w:val="0"/>
        <w:spacing w:before="50" w:after="120" w:afterLines="50" w:line="276" w:lineRule="auto"/>
        <w:jc w:val="left"/>
        <w:rPr>
          <w:color w:val="auto"/>
          <w:highlight w:val="none"/>
        </w:rPr>
      </w:pPr>
      <w:r>
        <w:rPr>
          <w:rFonts w:hint="eastAsia"/>
          <w:color w:val="auto"/>
          <w:highlight w:val="none"/>
        </w:rPr>
        <w:t xml:space="preserve">        受益人发出的书面付款通知应由其为鉴明受益人法定代表人（负责人）或授权代理人签字并加盖公章。</w:t>
      </w:r>
    </w:p>
    <w:p w14:paraId="4D979422">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五、本保函项下的权利不得转让，不得设定担保。贵方未经我方书面同意转让本保函或其项下任何权利，对我方不发生法律效力。 </w:t>
      </w:r>
    </w:p>
    <w:p w14:paraId="4B59AD0A">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六、本保函项下的基础交易不成立、不生效、无效、被撤销、被解除，不影响本保函的独立有效。 </w:t>
      </w:r>
    </w:p>
    <w:p w14:paraId="71FC2735">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2889E517">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八、本保函适用的法律为中华人民共和国法律，争议裁判管辖地为中华人民共和国。 </w:t>
      </w:r>
    </w:p>
    <w:p w14:paraId="52874140">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九、本保函自我方法定代表人或授权代表签字并加盖公章之日起生效。 </w:t>
      </w:r>
    </w:p>
    <w:p w14:paraId="2CD3B706">
      <w:pPr>
        <w:snapToGrid w:val="0"/>
        <w:spacing w:before="50" w:after="120" w:afterLines="50" w:line="276" w:lineRule="auto"/>
        <w:jc w:val="left"/>
        <w:rPr>
          <w:color w:val="auto"/>
          <w:highlight w:val="none"/>
        </w:rPr>
      </w:pPr>
    </w:p>
    <w:p w14:paraId="40D09E14">
      <w:pPr>
        <w:snapToGrid w:val="0"/>
        <w:spacing w:before="50" w:after="120" w:afterLines="50" w:line="276" w:lineRule="auto"/>
        <w:jc w:val="left"/>
        <w:rPr>
          <w:color w:val="auto"/>
          <w:highlight w:val="none"/>
        </w:rPr>
      </w:pPr>
      <w:r>
        <w:rPr>
          <w:rFonts w:hint="eastAsia"/>
          <w:color w:val="auto"/>
          <w:highlight w:val="none"/>
        </w:rPr>
        <w:t xml:space="preserve">开 立 人：                                                  （公章） </w:t>
      </w:r>
    </w:p>
    <w:p w14:paraId="25A540DA">
      <w:pPr>
        <w:snapToGrid w:val="0"/>
        <w:spacing w:before="50" w:after="120" w:afterLines="50" w:line="276" w:lineRule="auto"/>
        <w:jc w:val="left"/>
        <w:rPr>
          <w:color w:val="auto"/>
          <w:highlight w:val="none"/>
        </w:rPr>
      </w:pPr>
      <w:r>
        <w:rPr>
          <w:rFonts w:hint="eastAsia"/>
          <w:color w:val="auto"/>
          <w:highlight w:val="none"/>
        </w:rPr>
        <w:t xml:space="preserve">法定代表人（或授权代表） ：               （签字） </w:t>
      </w:r>
    </w:p>
    <w:p w14:paraId="0083B09B">
      <w:pPr>
        <w:snapToGrid w:val="0"/>
        <w:spacing w:before="50" w:after="120" w:afterLines="50" w:line="276" w:lineRule="auto"/>
        <w:jc w:val="left"/>
        <w:rPr>
          <w:color w:val="auto"/>
          <w:highlight w:val="none"/>
        </w:rPr>
      </w:pPr>
      <w:r>
        <w:rPr>
          <w:rFonts w:hint="eastAsia"/>
          <w:color w:val="auto"/>
          <w:highlight w:val="none"/>
        </w:rPr>
        <w:t xml:space="preserve">地    址：                                       </w:t>
      </w:r>
    </w:p>
    <w:p w14:paraId="074FE949">
      <w:pPr>
        <w:snapToGrid w:val="0"/>
        <w:spacing w:before="50" w:after="120" w:afterLines="50" w:line="276" w:lineRule="auto"/>
        <w:jc w:val="left"/>
        <w:rPr>
          <w:color w:val="auto"/>
          <w:highlight w:val="none"/>
        </w:rPr>
      </w:pPr>
      <w:r>
        <w:rPr>
          <w:rFonts w:hint="eastAsia"/>
          <w:color w:val="auto"/>
          <w:highlight w:val="none"/>
        </w:rPr>
        <w:t xml:space="preserve">邮政编码：                 </w:t>
      </w:r>
    </w:p>
    <w:p w14:paraId="252CA358">
      <w:pPr>
        <w:snapToGrid w:val="0"/>
        <w:spacing w:before="50" w:after="120" w:afterLines="50" w:line="276" w:lineRule="auto"/>
        <w:jc w:val="left"/>
        <w:rPr>
          <w:color w:val="auto"/>
          <w:highlight w:val="none"/>
        </w:rPr>
      </w:pPr>
      <w:r>
        <w:rPr>
          <w:rFonts w:hint="eastAsia"/>
          <w:color w:val="auto"/>
          <w:highlight w:val="none"/>
        </w:rPr>
        <w:t xml:space="preserve">电    话：                 </w:t>
      </w:r>
    </w:p>
    <w:p w14:paraId="029FBE47">
      <w:pPr>
        <w:snapToGrid w:val="0"/>
        <w:spacing w:before="50" w:after="120" w:afterLines="50" w:line="276" w:lineRule="auto"/>
        <w:jc w:val="left"/>
        <w:rPr>
          <w:color w:val="auto"/>
          <w:highlight w:val="none"/>
        </w:rPr>
      </w:pPr>
      <w:r>
        <w:rPr>
          <w:rFonts w:hint="eastAsia"/>
          <w:color w:val="auto"/>
          <w:highlight w:val="none"/>
        </w:rPr>
        <w:t xml:space="preserve">传    真：                 </w:t>
      </w:r>
    </w:p>
    <w:p w14:paraId="2C31FA51">
      <w:pPr>
        <w:snapToGrid w:val="0"/>
        <w:spacing w:before="50" w:after="120" w:afterLines="50" w:line="276" w:lineRule="auto"/>
        <w:jc w:val="left"/>
        <w:rPr>
          <w:color w:val="auto"/>
          <w:highlight w:val="none"/>
        </w:rPr>
      </w:pPr>
      <w:r>
        <w:rPr>
          <w:rFonts w:hint="eastAsia"/>
          <w:color w:val="auto"/>
          <w:highlight w:val="none"/>
        </w:rPr>
        <w:t>开立时间：      年       月        日</w:t>
      </w:r>
    </w:p>
    <w:p w14:paraId="0EF214AE">
      <w:pPr>
        <w:snapToGrid w:val="0"/>
        <w:spacing w:before="50" w:after="120" w:afterLines="50" w:line="440" w:lineRule="exact"/>
        <w:jc w:val="left"/>
        <w:rPr>
          <w:color w:val="auto"/>
          <w:highlight w:val="none"/>
        </w:rPr>
      </w:pPr>
      <w:r>
        <w:rPr>
          <w:color w:val="auto"/>
          <w:highlight w:val="none"/>
        </w:rPr>
        <w:br w:type="page"/>
      </w:r>
      <w:r>
        <w:rPr>
          <w:rFonts w:hint="eastAsia"/>
          <w:color w:val="auto"/>
          <w:szCs w:val="21"/>
          <w:highlight w:val="none"/>
        </w:rPr>
        <w:t>9</w:t>
      </w:r>
      <w:r>
        <w:rPr>
          <w:color w:val="auto"/>
          <w:szCs w:val="21"/>
          <w:highlight w:val="none"/>
        </w:rPr>
        <w:t>．供应商认为应当要提交的资格证明材料。</w:t>
      </w:r>
    </w:p>
    <w:p w14:paraId="5BB90EE1">
      <w:pPr>
        <w:spacing w:line="276" w:lineRule="auto"/>
        <w:rPr>
          <w:color w:val="auto"/>
          <w:szCs w:val="21"/>
          <w:highlight w:val="none"/>
        </w:rPr>
      </w:pPr>
    </w:p>
    <w:p w14:paraId="1A5553FB">
      <w:pPr>
        <w:pStyle w:val="9"/>
        <w:overflowPunct w:val="0"/>
        <w:ind w:firstLine="0"/>
        <w:rPr>
          <w:color w:val="auto"/>
          <w:highlight w:val="none"/>
        </w:rPr>
      </w:pPr>
    </w:p>
    <w:p w14:paraId="1339ACD2">
      <w:pPr>
        <w:snapToGrid w:val="0"/>
        <w:spacing w:before="50" w:after="120" w:afterLines="50" w:line="400" w:lineRule="exact"/>
        <w:jc w:val="left"/>
        <w:rPr>
          <w:bCs/>
          <w:color w:val="auto"/>
          <w:sz w:val="24"/>
          <w:highlight w:val="none"/>
        </w:rPr>
      </w:pPr>
    </w:p>
    <w:p w14:paraId="3E108A1E">
      <w:pPr>
        <w:snapToGrid w:val="0"/>
        <w:spacing w:before="120" w:beforeLines="50" w:after="50" w:line="440" w:lineRule="exact"/>
        <w:jc w:val="left"/>
        <w:outlineLvl w:val="1"/>
        <w:rPr>
          <w:b/>
          <w:color w:val="auto"/>
          <w:sz w:val="24"/>
          <w:highlight w:val="none"/>
        </w:rPr>
      </w:pPr>
      <w:r>
        <w:rPr>
          <w:color w:val="auto"/>
          <w:highlight w:val="none"/>
        </w:rPr>
        <w:br w:type="page"/>
      </w:r>
      <w:r>
        <w:rPr>
          <w:rFonts w:hint="eastAsia"/>
          <w:color w:val="auto"/>
          <w:sz w:val="24"/>
          <w:highlight w:val="none"/>
        </w:rPr>
        <w:t>2</w:t>
      </w:r>
      <w:r>
        <w:rPr>
          <w:color w:val="auto"/>
          <w:sz w:val="24"/>
          <w:highlight w:val="none"/>
        </w:rPr>
        <w:t>.</w:t>
      </w:r>
      <w:r>
        <w:rPr>
          <w:rFonts w:hint="eastAsia" w:ascii="宋体" w:hAnsi="宋体"/>
          <w:color w:val="auto"/>
          <w:sz w:val="24"/>
          <w:highlight w:val="none"/>
        </w:rPr>
        <w:t xml:space="preserve">响应文件封面参考格式（商务技术文件）： </w:t>
      </w:r>
    </w:p>
    <w:p w14:paraId="1FE2AE03">
      <w:pPr>
        <w:snapToGrid w:val="0"/>
        <w:spacing w:before="120" w:beforeLines="50" w:after="50" w:line="360" w:lineRule="exact"/>
        <w:rPr>
          <w:color w:val="auto"/>
          <w:sz w:val="24"/>
          <w:highlight w:val="none"/>
        </w:rPr>
      </w:pPr>
    </w:p>
    <w:p w14:paraId="3D8C34D2">
      <w:pPr>
        <w:snapToGrid w:val="0"/>
        <w:spacing w:before="120" w:beforeLines="50" w:after="50" w:line="360" w:lineRule="exact"/>
        <w:jc w:val="right"/>
        <w:rPr>
          <w:color w:val="auto"/>
          <w:sz w:val="24"/>
          <w:highlight w:val="none"/>
        </w:rPr>
      </w:pPr>
    </w:p>
    <w:p w14:paraId="1A51502B">
      <w:pPr>
        <w:snapToGrid w:val="0"/>
        <w:spacing w:before="120" w:beforeLines="50" w:after="50" w:line="360" w:lineRule="exact"/>
        <w:jc w:val="center"/>
        <w:rPr>
          <w:color w:val="auto"/>
          <w:sz w:val="24"/>
          <w:highlight w:val="none"/>
        </w:rPr>
      </w:pPr>
      <w:r>
        <w:rPr>
          <w:rFonts w:hint="eastAsia" w:ascii="宋体" w:hAnsi="宋体"/>
          <w:b/>
          <w:color w:val="auto"/>
          <w:sz w:val="44"/>
          <w:highlight w:val="none"/>
        </w:rPr>
        <w:t>电子响应文件</w:t>
      </w:r>
    </w:p>
    <w:p w14:paraId="7952DA0B">
      <w:pPr>
        <w:snapToGrid w:val="0"/>
        <w:spacing w:before="120" w:beforeLines="50" w:after="50" w:line="360" w:lineRule="exact"/>
        <w:jc w:val="center"/>
        <w:rPr>
          <w:b/>
          <w:color w:val="auto"/>
          <w:sz w:val="44"/>
          <w:highlight w:val="none"/>
        </w:rPr>
      </w:pPr>
    </w:p>
    <w:p w14:paraId="4C362D1C">
      <w:pPr>
        <w:snapToGrid w:val="0"/>
        <w:spacing w:before="120" w:beforeLines="50" w:after="50" w:line="360" w:lineRule="exact"/>
        <w:jc w:val="center"/>
        <w:rPr>
          <w:b/>
          <w:color w:val="auto"/>
          <w:sz w:val="44"/>
          <w:highlight w:val="none"/>
        </w:rPr>
      </w:pPr>
    </w:p>
    <w:p w14:paraId="687F47C4">
      <w:pPr>
        <w:snapToGrid w:val="0"/>
        <w:spacing w:before="120" w:beforeLines="50" w:after="50" w:line="360" w:lineRule="exact"/>
        <w:jc w:val="center"/>
        <w:rPr>
          <w:b/>
          <w:color w:val="auto"/>
          <w:sz w:val="44"/>
          <w:highlight w:val="none"/>
        </w:rPr>
      </w:pPr>
      <w:r>
        <w:rPr>
          <w:rFonts w:hint="eastAsia"/>
          <w:b/>
          <w:color w:val="auto"/>
          <w:sz w:val="44"/>
          <w:highlight w:val="none"/>
        </w:rPr>
        <w:t>商务技术文件</w:t>
      </w:r>
    </w:p>
    <w:p w14:paraId="368C92B3">
      <w:pPr>
        <w:snapToGrid w:val="0"/>
        <w:spacing w:before="120" w:beforeLines="50" w:after="50" w:line="360" w:lineRule="exact"/>
        <w:jc w:val="center"/>
        <w:rPr>
          <w:b/>
          <w:color w:val="auto"/>
          <w:sz w:val="44"/>
          <w:highlight w:val="none"/>
        </w:rPr>
      </w:pPr>
    </w:p>
    <w:p w14:paraId="11C86CE8">
      <w:pPr>
        <w:snapToGrid w:val="0"/>
        <w:spacing w:before="120" w:beforeLines="50" w:after="50" w:line="360" w:lineRule="exact"/>
        <w:rPr>
          <w:color w:val="auto"/>
          <w:sz w:val="24"/>
          <w:highlight w:val="none"/>
        </w:rPr>
      </w:pPr>
    </w:p>
    <w:p w14:paraId="40395826">
      <w:pPr>
        <w:snapToGrid w:val="0"/>
        <w:spacing w:before="120" w:beforeLines="50" w:after="50" w:line="360" w:lineRule="exact"/>
        <w:ind w:firstLine="720" w:firstLineChars="300"/>
        <w:rPr>
          <w:color w:val="auto"/>
          <w:sz w:val="24"/>
          <w:highlight w:val="none"/>
        </w:rPr>
      </w:pPr>
      <w:r>
        <w:rPr>
          <w:rFonts w:hint="eastAsia"/>
          <w:color w:val="auto"/>
          <w:sz w:val="24"/>
          <w:highlight w:val="none"/>
        </w:rPr>
        <w:t xml:space="preserve">项目名称： </w:t>
      </w:r>
    </w:p>
    <w:p w14:paraId="6D98D2BC">
      <w:pPr>
        <w:snapToGrid w:val="0"/>
        <w:spacing w:before="120" w:beforeLines="50" w:after="50" w:line="360" w:lineRule="exact"/>
        <w:ind w:firstLine="720" w:firstLineChars="300"/>
        <w:rPr>
          <w:color w:val="auto"/>
          <w:sz w:val="24"/>
          <w:highlight w:val="none"/>
        </w:rPr>
      </w:pPr>
      <w:r>
        <w:rPr>
          <w:rFonts w:hint="eastAsia"/>
          <w:color w:val="auto"/>
          <w:sz w:val="24"/>
          <w:highlight w:val="none"/>
        </w:rPr>
        <w:t>项目编号：</w:t>
      </w:r>
    </w:p>
    <w:p w14:paraId="27DFC3EF">
      <w:pPr>
        <w:snapToGrid w:val="0"/>
        <w:spacing w:before="120" w:beforeLines="50" w:after="50" w:line="440" w:lineRule="exact"/>
        <w:ind w:firstLine="720" w:firstLineChars="300"/>
        <w:rPr>
          <w:color w:val="auto"/>
          <w:sz w:val="24"/>
          <w:highlight w:val="none"/>
        </w:rPr>
      </w:pPr>
      <w:r>
        <w:rPr>
          <w:rFonts w:hint="eastAsia"/>
          <w:color w:val="auto"/>
          <w:sz w:val="24"/>
          <w:highlight w:val="none"/>
        </w:rPr>
        <w:t>分标号：（若无留空或写</w:t>
      </w:r>
      <w:r>
        <w:rPr>
          <w:color w:val="auto"/>
          <w:sz w:val="24"/>
          <w:highlight w:val="none"/>
        </w:rPr>
        <w:t>“/”</w:t>
      </w:r>
      <w:r>
        <w:rPr>
          <w:rFonts w:hint="eastAsia"/>
          <w:color w:val="auto"/>
          <w:sz w:val="24"/>
          <w:highlight w:val="none"/>
        </w:rPr>
        <w:t>）</w:t>
      </w:r>
    </w:p>
    <w:p w14:paraId="63670475">
      <w:pPr>
        <w:snapToGrid w:val="0"/>
        <w:spacing w:before="120" w:beforeLines="50" w:after="50" w:line="360" w:lineRule="exact"/>
        <w:ind w:firstLine="720" w:firstLineChars="300"/>
        <w:rPr>
          <w:color w:val="auto"/>
          <w:sz w:val="24"/>
          <w:highlight w:val="none"/>
        </w:rPr>
      </w:pPr>
      <w:r>
        <w:rPr>
          <w:rFonts w:hint="eastAsia"/>
          <w:color w:val="auto"/>
          <w:sz w:val="24"/>
          <w:highlight w:val="none"/>
        </w:rPr>
        <w:t>供应商名称：</w:t>
      </w:r>
    </w:p>
    <w:p w14:paraId="253B4A10">
      <w:pPr>
        <w:snapToGrid w:val="0"/>
        <w:spacing w:before="120" w:beforeLines="50" w:after="50" w:line="360" w:lineRule="exact"/>
        <w:ind w:firstLine="720" w:firstLineChars="300"/>
        <w:rPr>
          <w:color w:val="auto"/>
          <w:sz w:val="24"/>
          <w:highlight w:val="none"/>
        </w:rPr>
      </w:pPr>
      <w:r>
        <w:rPr>
          <w:rFonts w:hint="eastAsia"/>
          <w:color w:val="auto"/>
          <w:sz w:val="24"/>
          <w:highlight w:val="none"/>
        </w:rPr>
        <w:t>供应商地址：</w:t>
      </w:r>
    </w:p>
    <w:p w14:paraId="15CAD71E">
      <w:pPr>
        <w:pStyle w:val="9"/>
        <w:snapToGrid w:val="0"/>
        <w:spacing w:before="50" w:after="50" w:line="360" w:lineRule="exact"/>
        <w:ind w:firstLine="960" w:firstLineChars="400"/>
        <w:rPr>
          <w:color w:val="auto"/>
          <w:sz w:val="24"/>
          <w:szCs w:val="24"/>
          <w:highlight w:val="none"/>
        </w:rPr>
      </w:pPr>
    </w:p>
    <w:p w14:paraId="6BFCD93D">
      <w:pPr>
        <w:snapToGrid w:val="0"/>
        <w:spacing w:before="120" w:beforeLines="50" w:after="50" w:line="360" w:lineRule="exact"/>
        <w:jc w:val="center"/>
        <w:rPr>
          <w:color w:val="auto"/>
          <w:sz w:val="24"/>
          <w:highlight w:val="none"/>
        </w:rPr>
      </w:pPr>
      <w:r>
        <w:rPr>
          <w:color w:val="auto"/>
          <w:sz w:val="24"/>
          <w:highlight w:val="none"/>
        </w:rPr>
        <w:t xml:space="preserve">                        </w:t>
      </w:r>
      <w:r>
        <w:rPr>
          <w:rFonts w:hint="eastAsia"/>
          <w:color w:val="auto"/>
          <w:sz w:val="24"/>
          <w:highlight w:val="none"/>
        </w:rPr>
        <w:t>年  月  日</w:t>
      </w:r>
    </w:p>
    <w:p w14:paraId="75E86852">
      <w:pPr>
        <w:snapToGrid w:val="0"/>
        <w:spacing w:before="120" w:beforeLines="50" w:after="50" w:line="440" w:lineRule="exact"/>
        <w:jc w:val="center"/>
        <w:outlineLvl w:val="1"/>
        <w:rPr>
          <w:bCs/>
          <w:color w:val="auto"/>
          <w:sz w:val="24"/>
          <w:highlight w:val="none"/>
        </w:rPr>
        <w:sectPr>
          <w:headerReference r:id="rId17" w:type="default"/>
          <w:footerReference r:id="rId18" w:type="default"/>
          <w:pgSz w:w="11906" w:h="16838"/>
          <w:pgMar w:top="1418" w:right="1274" w:bottom="1418" w:left="1418" w:header="851" w:footer="992" w:gutter="0"/>
          <w:cols w:space="720" w:num="1"/>
          <w:docGrid w:linePitch="312" w:charSpace="0"/>
        </w:sectPr>
      </w:pPr>
    </w:p>
    <w:p w14:paraId="55587B08">
      <w:pPr>
        <w:snapToGrid w:val="0"/>
        <w:spacing w:before="120" w:beforeLines="50" w:after="50" w:line="440" w:lineRule="exact"/>
        <w:jc w:val="center"/>
        <w:rPr>
          <w:b/>
          <w:bCs/>
          <w:color w:val="auto"/>
          <w:sz w:val="24"/>
          <w:highlight w:val="none"/>
        </w:rPr>
      </w:pPr>
    </w:p>
    <w:p w14:paraId="17B38F19">
      <w:pPr>
        <w:snapToGrid w:val="0"/>
        <w:spacing w:before="120" w:beforeLines="50" w:after="50" w:line="440" w:lineRule="exact"/>
        <w:jc w:val="center"/>
        <w:rPr>
          <w:color w:val="auto"/>
          <w:sz w:val="24"/>
          <w:highlight w:val="none"/>
        </w:rPr>
      </w:pPr>
    </w:p>
    <w:p w14:paraId="358C202B">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19DEECD5">
      <w:pPr>
        <w:jc w:val="center"/>
        <w:rPr>
          <w:b/>
          <w:color w:val="auto"/>
          <w:sz w:val="24"/>
          <w:highlight w:val="none"/>
        </w:rPr>
      </w:pPr>
      <w:r>
        <w:rPr>
          <w:b/>
          <w:color w:val="auto"/>
          <w:sz w:val="24"/>
          <w:highlight w:val="none"/>
        </w:rPr>
        <w:t>（需有页码）</w:t>
      </w:r>
    </w:p>
    <w:p w14:paraId="20845304">
      <w:pPr>
        <w:snapToGrid w:val="0"/>
        <w:spacing w:before="120" w:beforeLines="50" w:after="50" w:line="440" w:lineRule="exact"/>
        <w:jc w:val="center"/>
        <w:rPr>
          <w:bCs/>
          <w:color w:val="auto"/>
          <w:sz w:val="24"/>
          <w:highlight w:val="none"/>
        </w:rPr>
        <w:sectPr>
          <w:headerReference r:id="rId19" w:type="default"/>
          <w:pgSz w:w="11906" w:h="16838"/>
          <w:pgMar w:top="1304" w:right="1418" w:bottom="1304" w:left="1418" w:header="851" w:footer="992" w:gutter="0"/>
          <w:cols w:space="720" w:num="1"/>
          <w:docGrid w:linePitch="312" w:charSpace="0"/>
        </w:sectPr>
      </w:pPr>
    </w:p>
    <w:p w14:paraId="5F25A192">
      <w:pPr>
        <w:snapToGrid w:val="0"/>
        <w:spacing w:before="120" w:beforeLines="50" w:after="50" w:line="440" w:lineRule="exact"/>
        <w:jc w:val="center"/>
        <w:rPr>
          <w:bCs/>
          <w:color w:val="auto"/>
          <w:sz w:val="24"/>
          <w:highlight w:val="none"/>
        </w:rPr>
      </w:pPr>
      <w:r>
        <w:rPr>
          <w:bCs/>
          <w:color w:val="auto"/>
          <w:sz w:val="24"/>
          <w:highlight w:val="none"/>
        </w:rPr>
        <w:t>第二部分 商务</w:t>
      </w:r>
      <w:r>
        <w:rPr>
          <w:rFonts w:hint="eastAsia"/>
          <w:bCs/>
          <w:color w:val="auto"/>
          <w:sz w:val="24"/>
          <w:highlight w:val="none"/>
        </w:rPr>
        <w:t>技术</w:t>
      </w:r>
      <w:r>
        <w:rPr>
          <w:bCs/>
          <w:color w:val="auto"/>
          <w:sz w:val="24"/>
          <w:highlight w:val="none"/>
        </w:rPr>
        <w:t>文件</w:t>
      </w:r>
    </w:p>
    <w:p w14:paraId="12B2A99C">
      <w:pPr>
        <w:snapToGrid w:val="0"/>
        <w:spacing w:before="120" w:beforeLines="50" w:after="50" w:line="360" w:lineRule="exact"/>
        <w:rPr>
          <w:b/>
          <w:color w:val="auto"/>
          <w:szCs w:val="21"/>
          <w:highlight w:val="none"/>
        </w:rPr>
      </w:pPr>
      <w:bookmarkStart w:id="95" w:name="_Hlk19199735"/>
      <w:r>
        <w:rPr>
          <w:rFonts w:hint="eastAsia"/>
          <w:b/>
          <w:color w:val="auto"/>
          <w:szCs w:val="21"/>
          <w:highlight w:val="none"/>
        </w:rPr>
        <w:t>1</w:t>
      </w:r>
      <w:r>
        <w:rPr>
          <w:b/>
          <w:color w:val="auto"/>
          <w:szCs w:val="21"/>
          <w:highlight w:val="none"/>
        </w:rPr>
        <w:t>．</w:t>
      </w:r>
      <w:r>
        <w:rPr>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95"/>
    <w:p w14:paraId="22381A7F">
      <w:pPr>
        <w:jc w:val="center"/>
        <w:rPr>
          <w:color w:val="auto"/>
          <w:highlight w:val="none"/>
        </w:rPr>
      </w:pPr>
      <w:bookmarkStart w:id="96" w:name="_Toc455309222"/>
      <w:bookmarkStart w:id="97" w:name="_Toc462320613"/>
      <w:bookmarkStart w:id="98" w:name="_Toc462223472"/>
    </w:p>
    <w:bookmarkEnd w:id="96"/>
    <w:bookmarkEnd w:id="97"/>
    <w:bookmarkEnd w:id="98"/>
    <w:p w14:paraId="3C3E44FC">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754649F9">
      <w:pPr>
        <w:spacing w:line="360" w:lineRule="auto"/>
        <w:rPr>
          <w:color w:val="auto"/>
          <w:highlight w:val="none"/>
        </w:rPr>
      </w:pPr>
    </w:p>
    <w:p w14:paraId="03EF095E">
      <w:pPr>
        <w:spacing w:line="360" w:lineRule="auto"/>
        <w:rPr>
          <w:color w:val="auto"/>
          <w:highlight w:val="none"/>
        </w:rPr>
      </w:pPr>
    </w:p>
    <w:p w14:paraId="58F03381">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7AD89567">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4E9D46BE">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4EBCD6E8">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26B233DD">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0F15B50C">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504E2B4D">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03A9DE23">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442AD484">
      <w:pPr>
        <w:spacing w:line="540" w:lineRule="exact"/>
        <w:rPr>
          <w:color w:val="auto"/>
          <w:szCs w:val="21"/>
          <w:highlight w:val="none"/>
        </w:rPr>
      </w:pPr>
    </w:p>
    <w:p w14:paraId="5F57DE91">
      <w:pPr>
        <w:spacing w:line="540" w:lineRule="exact"/>
        <w:ind w:firstLine="420" w:firstLineChars="200"/>
        <w:rPr>
          <w:color w:val="auto"/>
          <w:szCs w:val="21"/>
          <w:highlight w:val="none"/>
        </w:rPr>
      </w:pPr>
      <w:r>
        <w:rPr>
          <w:color w:val="auto"/>
          <w:szCs w:val="21"/>
          <w:highlight w:val="none"/>
        </w:rPr>
        <w:t>特此证明。</w:t>
      </w:r>
    </w:p>
    <w:p w14:paraId="4260BE8A">
      <w:pPr>
        <w:spacing w:line="540" w:lineRule="exact"/>
        <w:rPr>
          <w:color w:val="auto"/>
          <w:szCs w:val="21"/>
          <w:highlight w:val="none"/>
        </w:rPr>
      </w:pPr>
    </w:p>
    <w:p w14:paraId="77684CB8">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782B402">
      <w:pPr>
        <w:spacing w:line="360" w:lineRule="auto"/>
        <w:rPr>
          <w:color w:val="auto"/>
          <w:szCs w:val="21"/>
          <w:highlight w:val="none"/>
        </w:rPr>
      </w:pPr>
      <w:r>
        <w:rPr>
          <w:color w:val="auto"/>
          <w:szCs w:val="21"/>
          <w:highlight w:val="none"/>
        </w:rPr>
        <w:t xml:space="preserve">                                                   年       月       日 </w:t>
      </w:r>
    </w:p>
    <w:p w14:paraId="3D292AE4">
      <w:pPr>
        <w:spacing w:line="540" w:lineRule="exact"/>
        <w:rPr>
          <w:color w:val="auto"/>
          <w:szCs w:val="21"/>
          <w:highlight w:val="none"/>
        </w:rPr>
      </w:pPr>
    </w:p>
    <w:p w14:paraId="1E850133">
      <w:pPr>
        <w:spacing w:line="360" w:lineRule="auto"/>
        <w:rPr>
          <w:color w:val="auto"/>
          <w:szCs w:val="21"/>
          <w:highlight w:val="none"/>
        </w:rPr>
      </w:pPr>
      <w:bookmarkStart w:id="99" w:name="_Hlk19199756"/>
      <w:r>
        <w:rPr>
          <w:color w:val="auto"/>
          <w:szCs w:val="21"/>
          <w:highlight w:val="none"/>
        </w:rPr>
        <w:t>附件：法定代表人身份证复印件</w:t>
      </w:r>
    </w:p>
    <w:p w14:paraId="01C8912A">
      <w:pPr>
        <w:spacing w:line="360" w:lineRule="auto"/>
        <w:rPr>
          <w:color w:val="auto"/>
          <w:szCs w:val="21"/>
          <w:highlight w:val="none"/>
        </w:rPr>
      </w:pPr>
    </w:p>
    <w:bookmarkEnd w:id="99"/>
    <w:p w14:paraId="4E915CC4">
      <w:pPr>
        <w:snapToGrid w:val="0"/>
        <w:spacing w:before="120" w:beforeLines="50" w:after="50" w:line="360" w:lineRule="exact"/>
        <w:jc w:val="left"/>
        <w:rPr>
          <w:color w:val="auto"/>
          <w:highlight w:val="none"/>
        </w:rPr>
      </w:pPr>
      <w:r>
        <w:rPr>
          <w:b/>
          <w:color w:val="auto"/>
          <w:szCs w:val="21"/>
          <w:highlight w:val="none"/>
        </w:rPr>
        <w:br w:type="page"/>
      </w:r>
      <w:bookmarkStart w:id="100" w:name="_Hlk19199766"/>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100"/>
    <w:p w14:paraId="31EEDECD">
      <w:pPr>
        <w:snapToGrid w:val="0"/>
        <w:spacing w:before="120" w:beforeLines="50" w:after="50" w:line="360" w:lineRule="exact"/>
        <w:jc w:val="center"/>
        <w:rPr>
          <w:b/>
          <w:color w:val="auto"/>
          <w:szCs w:val="21"/>
          <w:highlight w:val="none"/>
        </w:rPr>
      </w:pPr>
      <w:r>
        <w:rPr>
          <w:b/>
          <w:color w:val="auto"/>
          <w:szCs w:val="21"/>
          <w:highlight w:val="none"/>
        </w:rPr>
        <w:t>法定代表人授权委托书</w:t>
      </w:r>
    </w:p>
    <w:p w14:paraId="1D982022">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（采购人名称）</w:t>
      </w:r>
    </w:p>
    <w:p w14:paraId="15C90B7C">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项目的磋商活动，并代表我方全权办理针对上述项目的磋商、截标、评审、签约等具体事务和签署相关文件。</w:t>
      </w:r>
    </w:p>
    <w:p w14:paraId="7EAE5CC3">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702BCA7C">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6D086665">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78EBAF7D">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2CE512BA">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w:t>
      </w:r>
    </w:p>
    <w:p w14:paraId="4A9AA349">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04C0AD27">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color w:val="auto"/>
          <w:szCs w:val="21"/>
          <w:highlight w:val="none"/>
        </w:rPr>
        <w:t>：</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0C5D0D91">
      <w:pPr>
        <w:snapToGrid w:val="0"/>
        <w:spacing w:before="120" w:beforeLines="50" w:after="50" w:line="440" w:lineRule="exact"/>
        <w:rPr>
          <w:color w:val="auto"/>
          <w:szCs w:val="21"/>
          <w:highlight w:val="none"/>
        </w:rPr>
      </w:pPr>
      <w:r>
        <w:rPr>
          <w:color w:val="auto"/>
          <w:szCs w:val="21"/>
          <w:highlight w:val="none"/>
        </w:rPr>
        <w:t xml:space="preserve">                                </w:t>
      </w:r>
    </w:p>
    <w:p w14:paraId="2684E61F">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5F489717">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020AA316">
      <w:pPr>
        <w:spacing w:line="360" w:lineRule="auto"/>
        <w:rPr>
          <w:color w:val="auto"/>
          <w:szCs w:val="21"/>
          <w:highlight w:val="none"/>
        </w:rPr>
      </w:pPr>
      <w:r>
        <w:rPr>
          <w:color w:val="auto"/>
          <w:szCs w:val="21"/>
          <w:highlight w:val="none"/>
        </w:rPr>
        <w:t>附件：法定代表人身份证复印件及授权代表身份证复印件</w:t>
      </w:r>
    </w:p>
    <w:p w14:paraId="34C2C27B">
      <w:pPr>
        <w:jc w:val="center"/>
        <w:rPr>
          <w:bCs/>
          <w:color w:val="auto"/>
          <w:sz w:val="24"/>
          <w:highlight w:val="none"/>
        </w:rPr>
      </w:pPr>
      <w:r>
        <w:rPr>
          <w:color w:val="auto"/>
          <w:highlight w:val="none"/>
        </w:rPr>
        <w:br w:type="page"/>
      </w:r>
      <w:r>
        <w:rPr>
          <w:color w:val="auto"/>
          <w:highlight w:val="none"/>
        </w:rPr>
        <w:t>（本商务文件供应商可自行编写，也可参照下述提纲编写）</w:t>
      </w:r>
    </w:p>
    <w:p w14:paraId="5ED3BA80">
      <w:pPr>
        <w:snapToGrid w:val="0"/>
        <w:spacing w:before="50" w:after="120" w:afterLines="50"/>
        <w:jc w:val="left"/>
        <w:rPr>
          <w:color w:val="auto"/>
          <w:szCs w:val="21"/>
          <w:highlight w:val="none"/>
        </w:rPr>
      </w:pPr>
    </w:p>
    <w:p w14:paraId="186F7186">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4541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1F99DB5">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19A8A25C">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33B62CE0">
            <w:pPr>
              <w:snapToGrid w:val="0"/>
              <w:spacing w:before="120" w:beforeLines="50"/>
              <w:jc w:val="center"/>
              <w:rPr>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64EA9129">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61AB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1DCAE32">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271B5A30">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75255A4">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27C1358">
            <w:pPr>
              <w:snapToGrid w:val="0"/>
              <w:spacing w:before="120" w:beforeLines="50"/>
              <w:jc w:val="center"/>
              <w:rPr>
                <w:color w:val="auto"/>
                <w:szCs w:val="21"/>
                <w:highlight w:val="none"/>
              </w:rPr>
            </w:pPr>
          </w:p>
        </w:tc>
      </w:tr>
      <w:tr w14:paraId="24193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FAD1E72">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4F436522">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24C8A707">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1448E14">
            <w:pPr>
              <w:snapToGrid w:val="0"/>
              <w:spacing w:before="120" w:beforeLines="50"/>
              <w:jc w:val="center"/>
              <w:rPr>
                <w:color w:val="auto"/>
                <w:szCs w:val="21"/>
                <w:highlight w:val="none"/>
              </w:rPr>
            </w:pPr>
          </w:p>
        </w:tc>
      </w:tr>
      <w:tr w14:paraId="10FA8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875CE20">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6479F8B5">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547F860">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220AE76">
            <w:pPr>
              <w:snapToGrid w:val="0"/>
              <w:spacing w:before="120" w:beforeLines="50"/>
              <w:jc w:val="center"/>
              <w:rPr>
                <w:color w:val="auto"/>
                <w:szCs w:val="21"/>
                <w:highlight w:val="none"/>
              </w:rPr>
            </w:pPr>
          </w:p>
        </w:tc>
      </w:tr>
      <w:tr w14:paraId="75538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F945311">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4BB8F949">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7CABDA1">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D2F7DE5">
            <w:pPr>
              <w:snapToGrid w:val="0"/>
              <w:spacing w:before="120" w:beforeLines="50"/>
              <w:jc w:val="center"/>
              <w:rPr>
                <w:color w:val="auto"/>
                <w:szCs w:val="21"/>
                <w:highlight w:val="none"/>
              </w:rPr>
            </w:pPr>
          </w:p>
        </w:tc>
      </w:tr>
    </w:tbl>
    <w:p w14:paraId="63E9D607">
      <w:pPr>
        <w:rPr>
          <w:color w:val="auto"/>
          <w:szCs w:val="21"/>
          <w:highlight w:val="none"/>
        </w:rPr>
      </w:pPr>
    </w:p>
    <w:p w14:paraId="6A535A6D">
      <w:pPr>
        <w:pStyle w:val="27"/>
        <w:tabs>
          <w:tab w:val="left" w:pos="2127"/>
        </w:tabs>
        <w:spacing w:line="340" w:lineRule="exact"/>
        <w:jc w:val="left"/>
        <w:rPr>
          <w:rFonts w:ascii="Times New Roman" w:hAnsi="Times New Roman" w:cs="Times New Roman"/>
          <w:color w:val="auto"/>
          <w:highlight w:val="none"/>
        </w:rPr>
      </w:pPr>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技术参数</w:t>
      </w:r>
      <w:r>
        <w:rPr>
          <w:rFonts w:ascii="Times New Roman" w:hAnsi="Times New Roman" w:cs="Times New Roman"/>
          <w:color w:val="auto"/>
          <w:highlight w:val="none"/>
        </w:rPr>
        <w:t>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64443F49">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341E28C9">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20AFE876">
      <w:pPr>
        <w:rPr>
          <w:color w:val="auto"/>
          <w:highlight w:val="none"/>
        </w:rPr>
      </w:pPr>
      <w:r>
        <w:rPr>
          <w:color w:val="auto"/>
          <w:highlight w:val="none"/>
        </w:rPr>
        <w:t>（4）本表可扩展。</w:t>
      </w:r>
    </w:p>
    <w:p w14:paraId="2A1E12A0">
      <w:pPr>
        <w:rPr>
          <w:color w:val="auto"/>
          <w:szCs w:val="21"/>
          <w:highlight w:val="none"/>
        </w:rPr>
      </w:pPr>
    </w:p>
    <w:p w14:paraId="083CAA77">
      <w:pPr>
        <w:rPr>
          <w:color w:val="auto"/>
          <w:spacing w:val="20"/>
          <w:szCs w:val="21"/>
          <w:highlight w:val="none"/>
          <w:u w:val="single"/>
        </w:rPr>
      </w:pPr>
    </w:p>
    <w:p w14:paraId="3518422C">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07A87FF">
      <w:pPr>
        <w:rPr>
          <w:color w:val="auto"/>
          <w:spacing w:val="20"/>
          <w:szCs w:val="21"/>
          <w:highlight w:val="none"/>
          <w:u w:val="single"/>
        </w:rPr>
      </w:pPr>
    </w:p>
    <w:p w14:paraId="6BD94C0E">
      <w:pPr>
        <w:rPr>
          <w:color w:val="auto"/>
          <w:spacing w:val="20"/>
          <w:szCs w:val="21"/>
          <w:highlight w:val="none"/>
          <w:u w:val="single"/>
        </w:rPr>
      </w:pPr>
    </w:p>
    <w:p w14:paraId="7635C04E">
      <w:pPr>
        <w:rPr>
          <w:color w:val="auto"/>
          <w:szCs w:val="21"/>
          <w:highlight w:val="none"/>
        </w:rPr>
      </w:pPr>
    </w:p>
    <w:p w14:paraId="6E879016">
      <w:pPr>
        <w:snapToGrid w:val="0"/>
        <w:spacing w:before="50" w:after="120" w:afterLines="50"/>
        <w:jc w:val="left"/>
        <w:rPr>
          <w:color w:val="auto"/>
          <w:szCs w:val="21"/>
          <w:highlight w:val="none"/>
        </w:rPr>
      </w:pPr>
    </w:p>
    <w:p w14:paraId="22E47B18">
      <w:pPr>
        <w:snapToGrid w:val="0"/>
        <w:spacing w:before="50" w:after="120" w:afterLines="50"/>
        <w:jc w:val="left"/>
        <w:rPr>
          <w:color w:val="auto"/>
          <w:szCs w:val="21"/>
          <w:highlight w:val="none"/>
        </w:rPr>
      </w:pPr>
      <w:r>
        <w:rPr>
          <w:color w:val="auto"/>
          <w:szCs w:val="21"/>
          <w:highlight w:val="none"/>
        </w:rPr>
        <w:t>2．</w:t>
      </w:r>
      <w:r>
        <w:rPr>
          <w:rFonts w:hint="eastAsia"/>
          <w:color w:val="auto"/>
          <w:szCs w:val="21"/>
          <w:highlight w:val="none"/>
        </w:rPr>
        <w:t>项目设计方案</w:t>
      </w:r>
    </w:p>
    <w:p w14:paraId="3AFCA161">
      <w:pPr>
        <w:snapToGrid w:val="0"/>
        <w:spacing w:before="50" w:after="120" w:afterLines="50"/>
        <w:jc w:val="left"/>
        <w:rPr>
          <w:color w:val="auto"/>
          <w:szCs w:val="21"/>
          <w:highlight w:val="none"/>
        </w:rPr>
      </w:pPr>
    </w:p>
    <w:p w14:paraId="244CBAD8">
      <w:pPr>
        <w:snapToGrid w:val="0"/>
        <w:spacing w:before="50" w:after="120" w:afterLines="50"/>
        <w:jc w:val="left"/>
        <w:rPr>
          <w:color w:val="auto"/>
          <w:szCs w:val="21"/>
          <w:highlight w:val="none"/>
        </w:rPr>
      </w:pPr>
      <w:r>
        <w:rPr>
          <w:color w:val="auto"/>
          <w:szCs w:val="21"/>
          <w:highlight w:val="none"/>
        </w:rPr>
        <w:t>3．</w:t>
      </w:r>
      <w:r>
        <w:rPr>
          <w:rFonts w:hint="eastAsia"/>
          <w:color w:val="auto"/>
          <w:szCs w:val="21"/>
          <w:highlight w:val="none"/>
        </w:rPr>
        <w:t>实施方案</w:t>
      </w:r>
    </w:p>
    <w:p w14:paraId="2E3EDC04">
      <w:pPr>
        <w:snapToGrid w:val="0"/>
        <w:spacing w:before="50" w:after="120" w:afterLines="50"/>
        <w:jc w:val="left"/>
        <w:rPr>
          <w:color w:val="auto"/>
          <w:szCs w:val="21"/>
          <w:highlight w:val="none"/>
        </w:rPr>
      </w:pPr>
    </w:p>
    <w:p w14:paraId="45373F39">
      <w:pPr>
        <w:snapToGrid w:val="0"/>
        <w:spacing w:before="50" w:after="120" w:afterLines="50"/>
        <w:jc w:val="left"/>
        <w:rPr>
          <w:color w:val="auto"/>
          <w:szCs w:val="21"/>
          <w:highlight w:val="none"/>
        </w:rPr>
      </w:pPr>
    </w:p>
    <w:p w14:paraId="306326B5">
      <w:pPr>
        <w:snapToGrid w:val="0"/>
        <w:spacing w:before="50" w:after="120" w:afterLines="50"/>
        <w:jc w:val="left"/>
        <w:rPr>
          <w:color w:val="auto"/>
          <w:szCs w:val="21"/>
          <w:highlight w:val="none"/>
        </w:rPr>
      </w:pPr>
      <w:r>
        <w:rPr>
          <w:color w:val="auto"/>
          <w:szCs w:val="21"/>
          <w:highlight w:val="none"/>
        </w:rPr>
        <w:t>4．项目拟投入服务团队人员结构表（包括但不限于学历、证书情况、职称、年龄等）</w:t>
      </w:r>
    </w:p>
    <w:p w14:paraId="46F11C4E">
      <w:pPr>
        <w:snapToGrid w:val="0"/>
        <w:spacing w:before="120" w:beforeLines="50" w:after="50" w:line="400" w:lineRule="exact"/>
        <w:jc w:val="center"/>
        <w:rPr>
          <w:color w:val="auto"/>
          <w:szCs w:val="21"/>
          <w:highlight w:val="none"/>
        </w:rPr>
      </w:pPr>
      <w:r>
        <w:rPr>
          <w:color w:val="auto"/>
          <w:szCs w:val="21"/>
          <w:highlight w:val="none"/>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07057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140F8D44">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67E5EA6D">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7918BD6D">
            <w:pPr>
              <w:snapToGrid w:val="0"/>
              <w:spacing w:before="120" w:beforeLines="50" w:after="50"/>
              <w:jc w:val="center"/>
              <w:rPr>
                <w:color w:val="auto"/>
                <w:szCs w:val="21"/>
                <w:highlight w:val="none"/>
              </w:rPr>
            </w:pPr>
            <w:r>
              <w:rPr>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14:paraId="4077D57B">
            <w:pPr>
              <w:snapToGrid w:val="0"/>
              <w:spacing w:before="120" w:beforeLines="50" w:after="50"/>
              <w:jc w:val="center"/>
              <w:rPr>
                <w:color w:val="auto"/>
                <w:szCs w:val="21"/>
                <w:highlight w:val="none"/>
              </w:rPr>
            </w:pPr>
            <w:r>
              <w:rPr>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14:paraId="14B1A014">
            <w:pPr>
              <w:snapToGrid w:val="0"/>
              <w:spacing w:before="120" w:beforeLines="50" w:after="50"/>
              <w:jc w:val="center"/>
              <w:rPr>
                <w:color w:val="auto"/>
                <w:szCs w:val="21"/>
                <w:highlight w:val="none"/>
              </w:rPr>
            </w:pPr>
            <w:r>
              <w:rPr>
                <w:color w:val="auto"/>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vAlign w:val="center"/>
          </w:tcPr>
          <w:p w14:paraId="4B725477">
            <w:pPr>
              <w:snapToGrid w:val="0"/>
              <w:spacing w:before="120" w:beforeLines="50" w:after="50"/>
              <w:jc w:val="center"/>
              <w:rPr>
                <w:bCs/>
                <w:color w:val="auto"/>
                <w:szCs w:val="21"/>
                <w:highlight w:val="none"/>
              </w:rPr>
            </w:pPr>
            <w:r>
              <w:rPr>
                <w:bCs/>
                <w:color w:val="auto"/>
                <w:szCs w:val="21"/>
                <w:highlight w:val="none"/>
              </w:rPr>
              <w:t>劳动合同编号</w:t>
            </w:r>
          </w:p>
        </w:tc>
      </w:tr>
      <w:tr w14:paraId="1641E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F92201D">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E6A9A41">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C1F4958">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1D2B14D9">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50B1F59">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150C369A">
            <w:pPr>
              <w:snapToGrid w:val="0"/>
              <w:spacing w:before="120" w:beforeLines="50" w:after="50"/>
              <w:rPr>
                <w:color w:val="auto"/>
                <w:szCs w:val="21"/>
                <w:highlight w:val="none"/>
              </w:rPr>
            </w:pPr>
          </w:p>
        </w:tc>
      </w:tr>
      <w:tr w14:paraId="21DFB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78F60F74">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20D8B0D2">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674C989">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A15535D">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C6C8C08">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301EA323">
            <w:pPr>
              <w:snapToGrid w:val="0"/>
              <w:spacing w:before="120" w:beforeLines="50" w:after="50"/>
              <w:rPr>
                <w:color w:val="auto"/>
                <w:szCs w:val="21"/>
                <w:highlight w:val="none"/>
              </w:rPr>
            </w:pPr>
          </w:p>
        </w:tc>
      </w:tr>
    </w:tbl>
    <w:p w14:paraId="22D89B55">
      <w:pPr>
        <w:snapToGrid w:val="0"/>
        <w:spacing w:before="50" w:after="120" w:afterLines="50" w:line="440" w:lineRule="exact"/>
        <w:jc w:val="left"/>
        <w:rPr>
          <w:color w:val="auto"/>
          <w:szCs w:val="21"/>
          <w:highlight w:val="none"/>
        </w:rPr>
      </w:pPr>
      <w:r>
        <w:rPr>
          <w:color w:val="auto"/>
          <w:szCs w:val="21"/>
          <w:highlight w:val="none"/>
        </w:rPr>
        <w:t>注：在填写时，如本表格不适合供应商的实际情况，可根据本表格式自行划表填写。</w:t>
      </w:r>
    </w:p>
    <w:p w14:paraId="63E7777A">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75F5D636">
      <w:pPr>
        <w:rPr>
          <w:color w:val="auto"/>
          <w:spacing w:val="20"/>
          <w:szCs w:val="21"/>
          <w:highlight w:val="none"/>
          <w:u w:val="single"/>
        </w:rPr>
      </w:pPr>
    </w:p>
    <w:p w14:paraId="787C2771">
      <w:pPr>
        <w:rPr>
          <w:color w:val="auto"/>
          <w:szCs w:val="21"/>
          <w:highlight w:val="none"/>
        </w:rPr>
      </w:pPr>
    </w:p>
    <w:p w14:paraId="3D701CF8">
      <w:pPr>
        <w:rPr>
          <w:color w:val="auto"/>
          <w:szCs w:val="21"/>
          <w:highlight w:val="none"/>
        </w:rPr>
      </w:pPr>
    </w:p>
    <w:p w14:paraId="3FEBA35F">
      <w:pPr>
        <w:snapToGrid w:val="0"/>
        <w:spacing w:before="50" w:after="120" w:afterLines="50"/>
        <w:jc w:val="left"/>
        <w:rPr>
          <w:color w:val="auto"/>
          <w:szCs w:val="21"/>
          <w:highlight w:val="none"/>
        </w:rPr>
      </w:pPr>
      <w:r>
        <w:rPr>
          <w:color w:val="auto"/>
          <w:szCs w:val="21"/>
          <w:highlight w:val="none"/>
        </w:rPr>
        <w:t>5．企业管理体系认证或资质证明材料。</w:t>
      </w:r>
    </w:p>
    <w:p w14:paraId="15F4B989">
      <w:pPr>
        <w:snapToGrid w:val="0"/>
        <w:spacing w:before="50" w:after="120" w:afterLines="50"/>
        <w:jc w:val="left"/>
        <w:rPr>
          <w:color w:val="auto"/>
          <w:szCs w:val="21"/>
          <w:highlight w:val="none"/>
        </w:rPr>
      </w:pPr>
    </w:p>
    <w:p w14:paraId="79371742">
      <w:pPr>
        <w:snapToGrid w:val="0"/>
        <w:spacing w:before="50" w:after="120" w:afterLines="50"/>
        <w:jc w:val="left"/>
        <w:rPr>
          <w:color w:val="auto"/>
          <w:szCs w:val="21"/>
          <w:highlight w:val="none"/>
        </w:rPr>
      </w:pPr>
      <w:r>
        <w:rPr>
          <w:color w:val="auto"/>
          <w:szCs w:val="21"/>
          <w:highlight w:val="none"/>
        </w:rPr>
        <w:t>6．</w:t>
      </w:r>
      <w:r>
        <w:rPr>
          <w:rFonts w:hint="eastAsia"/>
          <w:color w:val="auto"/>
          <w:szCs w:val="21"/>
          <w:highlight w:val="none"/>
        </w:rPr>
        <w:t>培训方案</w:t>
      </w:r>
      <w:r>
        <w:rPr>
          <w:color w:val="auto"/>
          <w:szCs w:val="21"/>
          <w:highlight w:val="none"/>
        </w:rPr>
        <w:t>。</w:t>
      </w:r>
    </w:p>
    <w:p w14:paraId="39B32B6D">
      <w:pPr>
        <w:snapToGrid w:val="0"/>
        <w:spacing w:before="50" w:after="120" w:afterLines="50"/>
        <w:jc w:val="left"/>
        <w:rPr>
          <w:color w:val="auto"/>
          <w:szCs w:val="21"/>
          <w:highlight w:val="none"/>
        </w:rPr>
      </w:pPr>
    </w:p>
    <w:p w14:paraId="17A26532">
      <w:pPr>
        <w:snapToGrid w:val="0"/>
        <w:spacing w:before="50" w:after="120" w:afterLines="50"/>
        <w:jc w:val="left"/>
        <w:rPr>
          <w:color w:val="auto"/>
          <w:szCs w:val="21"/>
          <w:highlight w:val="none"/>
        </w:rPr>
      </w:pPr>
      <w:r>
        <w:rPr>
          <w:color w:val="auto"/>
          <w:szCs w:val="21"/>
          <w:highlight w:val="none"/>
        </w:rPr>
        <w:t>7．</w:t>
      </w:r>
      <w:r>
        <w:rPr>
          <w:rFonts w:hint="eastAsia"/>
          <w:color w:val="auto"/>
          <w:szCs w:val="21"/>
          <w:highlight w:val="none"/>
        </w:rPr>
        <w:t>售后服务方案</w:t>
      </w:r>
      <w:r>
        <w:rPr>
          <w:color w:val="auto"/>
          <w:szCs w:val="21"/>
          <w:highlight w:val="none"/>
        </w:rPr>
        <w:t>。</w:t>
      </w:r>
    </w:p>
    <w:p w14:paraId="166F7321">
      <w:pPr>
        <w:snapToGrid w:val="0"/>
        <w:spacing w:before="50" w:after="120" w:afterLines="50"/>
        <w:jc w:val="left"/>
        <w:rPr>
          <w:color w:val="auto"/>
          <w:szCs w:val="21"/>
          <w:highlight w:val="none"/>
        </w:rPr>
      </w:pPr>
    </w:p>
    <w:p w14:paraId="3BA1244E">
      <w:pPr>
        <w:snapToGrid w:val="0"/>
        <w:spacing w:before="50" w:after="120" w:afterLines="50"/>
        <w:jc w:val="left"/>
        <w:rPr>
          <w:color w:val="auto"/>
          <w:szCs w:val="21"/>
          <w:highlight w:val="none"/>
        </w:rPr>
      </w:pPr>
      <w:r>
        <w:rPr>
          <w:color w:val="auto"/>
          <w:szCs w:val="21"/>
          <w:highlight w:val="none"/>
        </w:rPr>
        <w:t>8. 供应商对本项目的合理化建议和改进措施。</w:t>
      </w:r>
    </w:p>
    <w:p w14:paraId="105868D5">
      <w:pPr>
        <w:snapToGrid w:val="0"/>
        <w:spacing w:before="50" w:after="120" w:afterLines="50"/>
        <w:jc w:val="left"/>
        <w:rPr>
          <w:color w:val="auto"/>
          <w:szCs w:val="21"/>
          <w:highlight w:val="none"/>
        </w:rPr>
      </w:pPr>
    </w:p>
    <w:p w14:paraId="3A3E6246">
      <w:pPr>
        <w:rPr>
          <w:color w:val="auto"/>
          <w:szCs w:val="21"/>
          <w:highlight w:val="none"/>
        </w:rPr>
      </w:pPr>
      <w:r>
        <w:rPr>
          <w:color w:val="auto"/>
          <w:szCs w:val="21"/>
          <w:highlight w:val="none"/>
        </w:rPr>
        <w:t>9．供应商需要说明的其他文件和说明。</w:t>
      </w:r>
    </w:p>
    <w:p w14:paraId="7733B68F">
      <w:pPr>
        <w:snapToGrid w:val="0"/>
        <w:spacing w:before="50" w:after="120" w:afterLines="50" w:line="440" w:lineRule="exact"/>
        <w:rPr>
          <w:color w:val="auto"/>
          <w:highlight w:val="none"/>
        </w:rPr>
      </w:pPr>
      <w:r>
        <w:rPr>
          <w:color w:val="auto"/>
          <w:highlight w:val="none"/>
        </w:rPr>
        <w:br w:type="page"/>
      </w:r>
      <w:r>
        <w:rPr>
          <w:color w:val="auto"/>
          <w:szCs w:val="21"/>
          <w:highlight w:val="none"/>
        </w:rPr>
        <w:t>10．</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304D6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CD568C2">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7FD058B1">
            <w:pPr>
              <w:snapToGrid w:val="0"/>
              <w:spacing w:before="120" w:beforeLines="50"/>
              <w:jc w:val="center"/>
              <w:rPr>
                <w:color w:val="auto"/>
                <w:szCs w:val="21"/>
                <w:highlight w:val="none"/>
              </w:rPr>
            </w:pPr>
            <w:r>
              <w:rPr>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3DCABF19">
            <w:pPr>
              <w:snapToGrid w:val="0"/>
              <w:spacing w:before="120" w:beforeLines="50"/>
              <w:jc w:val="center"/>
              <w:rPr>
                <w:color w:val="auto"/>
                <w:szCs w:val="21"/>
                <w:highlight w:val="none"/>
              </w:rPr>
            </w:pPr>
            <w:r>
              <w:rPr>
                <w:color w:val="auto"/>
                <w:szCs w:val="21"/>
                <w:highlight w:val="none"/>
              </w:rPr>
              <w:t>响应文件响应内容（</w:t>
            </w:r>
            <w:r>
              <w:rPr>
                <w:rFonts w:hint="eastAsia"/>
                <w:color w:val="auto"/>
                <w:szCs w:val="21"/>
                <w:highlight w:val="none"/>
              </w:rPr>
              <w:t>可</w:t>
            </w:r>
            <w:r>
              <w:rPr>
                <w:color w:val="auto"/>
                <w:szCs w:val="21"/>
                <w:highlight w:val="none"/>
              </w:rPr>
              <w:t>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5829DFD0">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3EDBD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ACC58C8">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6DBD1830">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759E000">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20E4470">
            <w:pPr>
              <w:snapToGrid w:val="0"/>
              <w:spacing w:before="120" w:beforeLines="50"/>
              <w:jc w:val="center"/>
              <w:rPr>
                <w:color w:val="auto"/>
                <w:szCs w:val="21"/>
                <w:highlight w:val="none"/>
              </w:rPr>
            </w:pPr>
          </w:p>
        </w:tc>
      </w:tr>
      <w:tr w14:paraId="4743F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D764235">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52559887">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11F39782">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2C2DEB5">
            <w:pPr>
              <w:snapToGrid w:val="0"/>
              <w:spacing w:before="120" w:beforeLines="50"/>
              <w:jc w:val="center"/>
              <w:rPr>
                <w:color w:val="auto"/>
                <w:szCs w:val="21"/>
                <w:highlight w:val="none"/>
              </w:rPr>
            </w:pPr>
          </w:p>
        </w:tc>
      </w:tr>
    </w:tbl>
    <w:p w14:paraId="0F98F272">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01" w:name="_Hlk48144603"/>
      <w:r>
        <w:rPr>
          <w:rFonts w:ascii="Times New Roman" w:hAnsi="Times New Roman" w:cs="Times New Roman"/>
          <w:color w:val="auto"/>
          <w:highlight w:val="none"/>
        </w:rPr>
        <w:t>注：</w:t>
      </w:r>
      <w:bookmarkStart w:id="102"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706C4A45">
      <w:pPr>
        <w:pStyle w:val="27"/>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608F6577">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02"/>
    <w:p w14:paraId="43A217B8">
      <w:pPr>
        <w:pStyle w:val="27"/>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01"/>
    <w:p w14:paraId="31D77D5D">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74D8C288">
      <w:pPr>
        <w:snapToGrid w:val="0"/>
        <w:spacing w:before="50" w:after="120" w:afterLines="50" w:line="440" w:lineRule="exact"/>
        <w:jc w:val="left"/>
        <w:rPr>
          <w:color w:val="auto"/>
          <w:spacing w:val="20"/>
          <w:szCs w:val="21"/>
          <w:highlight w:val="none"/>
          <w:u w:val="single"/>
        </w:rPr>
      </w:pPr>
    </w:p>
    <w:p w14:paraId="1D6C79B9">
      <w:pPr>
        <w:pStyle w:val="27"/>
        <w:tabs>
          <w:tab w:val="left" w:pos="2127"/>
        </w:tabs>
        <w:spacing w:line="340" w:lineRule="exact"/>
        <w:ind w:firstLine="420" w:firstLineChars="200"/>
        <w:jc w:val="left"/>
        <w:rPr>
          <w:rFonts w:ascii="Times New Roman" w:hAnsi="Times New Roman" w:cs="Times New Roman"/>
          <w:color w:val="auto"/>
          <w:highlight w:val="none"/>
        </w:rPr>
      </w:pPr>
    </w:p>
    <w:p w14:paraId="6BE38059">
      <w:pPr>
        <w:snapToGrid w:val="0"/>
        <w:spacing w:before="50" w:after="120" w:afterLines="50" w:line="440" w:lineRule="exact"/>
        <w:jc w:val="left"/>
        <w:rPr>
          <w:color w:val="auto"/>
          <w:szCs w:val="21"/>
          <w:highlight w:val="none"/>
        </w:rPr>
      </w:pPr>
      <w:r>
        <w:rPr>
          <w:color w:val="auto"/>
          <w:szCs w:val="21"/>
          <w:highlight w:val="none"/>
        </w:rPr>
        <w:t>11．商务方案（供应商自行编写）</w:t>
      </w:r>
    </w:p>
    <w:p w14:paraId="2F96425B">
      <w:pPr>
        <w:snapToGrid w:val="0"/>
        <w:spacing w:before="50" w:after="120" w:afterLines="50" w:line="440" w:lineRule="exact"/>
        <w:jc w:val="left"/>
        <w:rPr>
          <w:color w:val="auto"/>
          <w:szCs w:val="21"/>
          <w:highlight w:val="none"/>
        </w:rPr>
      </w:pPr>
    </w:p>
    <w:p w14:paraId="698DC5E6">
      <w:pPr>
        <w:snapToGrid w:val="0"/>
        <w:spacing w:before="50" w:after="120" w:afterLines="50"/>
        <w:jc w:val="left"/>
        <w:rPr>
          <w:color w:val="auto"/>
          <w:szCs w:val="21"/>
          <w:highlight w:val="none"/>
        </w:rPr>
      </w:pPr>
      <w:r>
        <w:rPr>
          <w:color w:val="auto"/>
          <w:szCs w:val="21"/>
          <w:highlight w:val="none"/>
        </w:rPr>
        <w:t>12．供应商认为需提供的其他材料（根据采购文件编写）</w:t>
      </w:r>
    </w:p>
    <w:p w14:paraId="2B3F0935">
      <w:pPr>
        <w:snapToGrid w:val="0"/>
        <w:spacing w:before="50"/>
        <w:jc w:val="left"/>
        <w:rPr>
          <w:color w:val="auto"/>
          <w:szCs w:val="21"/>
          <w:highlight w:val="none"/>
        </w:rPr>
        <w:sectPr>
          <w:pgSz w:w="11906" w:h="16838"/>
          <w:pgMar w:top="1304" w:right="1418" w:bottom="1304" w:left="1418" w:header="851" w:footer="992" w:gutter="0"/>
          <w:cols w:space="720" w:num="1"/>
          <w:docGrid w:linePitch="312" w:charSpace="0"/>
        </w:sectPr>
      </w:pPr>
      <w:bookmarkStart w:id="103" w:name="_Hlk33625589"/>
    </w:p>
    <w:bookmarkEnd w:id="103"/>
    <w:p w14:paraId="44B55091">
      <w:pPr>
        <w:snapToGrid w:val="0"/>
        <w:spacing w:before="50" w:after="120" w:afterLines="50"/>
        <w:jc w:val="left"/>
        <w:rPr>
          <w:b/>
          <w:color w:val="auto"/>
          <w:szCs w:val="21"/>
          <w:highlight w:val="none"/>
        </w:rPr>
      </w:pPr>
      <w:r>
        <w:rPr>
          <w:color w:val="auto"/>
          <w:szCs w:val="21"/>
          <w:highlight w:val="none"/>
        </w:rPr>
        <w:t>13．近年供应商类似成功案例的业绩证明</w:t>
      </w:r>
    </w:p>
    <w:p w14:paraId="35BBC029">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1"/>
        <w:gridCol w:w="3862"/>
        <w:gridCol w:w="3269"/>
        <w:gridCol w:w="1031"/>
        <w:gridCol w:w="1031"/>
        <w:gridCol w:w="1376"/>
        <w:gridCol w:w="2063"/>
      </w:tblGrid>
      <w:tr w14:paraId="4E7B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1" w:hRule="atLeast"/>
        </w:trPr>
        <w:tc>
          <w:tcPr>
            <w:tcW w:w="1161" w:type="dxa"/>
            <w:tcBorders>
              <w:top w:val="single" w:color="auto" w:sz="4" w:space="0"/>
              <w:left w:val="single" w:color="auto" w:sz="4" w:space="0"/>
              <w:right w:val="single" w:color="auto" w:sz="4" w:space="0"/>
            </w:tcBorders>
          </w:tcPr>
          <w:p w14:paraId="121A81DC">
            <w:pPr>
              <w:snapToGrid w:val="0"/>
              <w:spacing w:line="240" w:lineRule="exact"/>
              <w:jc w:val="center"/>
              <w:rPr>
                <w:color w:val="auto"/>
                <w:szCs w:val="21"/>
                <w:highlight w:val="none"/>
              </w:rPr>
            </w:pPr>
          </w:p>
          <w:p w14:paraId="0B8BE0BD">
            <w:pPr>
              <w:snapToGrid w:val="0"/>
              <w:spacing w:line="240" w:lineRule="exact"/>
              <w:jc w:val="center"/>
              <w:rPr>
                <w:color w:val="auto"/>
                <w:szCs w:val="21"/>
                <w:highlight w:val="none"/>
              </w:rPr>
            </w:pPr>
          </w:p>
          <w:p w14:paraId="1729E9FE">
            <w:pPr>
              <w:snapToGrid w:val="0"/>
              <w:spacing w:line="240" w:lineRule="exact"/>
              <w:jc w:val="center"/>
              <w:rPr>
                <w:color w:val="auto"/>
                <w:szCs w:val="21"/>
                <w:highlight w:val="none"/>
              </w:rPr>
            </w:pPr>
            <w:r>
              <w:rPr>
                <w:rFonts w:hint="eastAsia"/>
                <w:color w:val="auto"/>
                <w:szCs w:val="21"/>
                <w:highlight w:val="none"/>
              </w:rPr>
              <w:t>序号</w:t>
            </w:r>
          </w:p>
        </w:tc>
        <w:tc>
          <w:tcPr>
            <w:tcW w:w="3862" w:type="dxa"/>
            <w:tcBorders>
              <w:top w:val="single" w:color="auto" w:sz="4" w:space="0"/>
              <w:left w:val="single" w:color="auto" w:sz="4" w:space="0"/>
              <w:bottom w:val="single" w:color="auto" w:sz="4" w:space="0"/>
              <w:right w:val="single" w:color="auto" w:sz="4" w:space="0"/>
            </w:tcBorders>
            <w:vAlign w:val="center"/>
          </w:tcPr>
          <w:p w14:paraId="50C77B28">
            <w:pPr>
              <w:snapToGrid w:val="0"/>
              <w:spacing w:line="240" w:lineRule="exact"/>
              <w:jc w:val="center"/>
              <w:rPr>
                <w:color w:val="auto"/>
                <w:szCs w:val="21"/>
                <w:highlight w:val="none"/>
              </w:rPr>
            </w:pPr>
            <w:r>
              <w:rPr>
                <w:color w:val="auto"/>
                <w:szCs w:val="21"/>
                <w:highlight w:val="none"/>
              </w:rPr>
              <w:t>采购单位名称</w:t>
            </w:r>
          </w:p>
        </w:tc>
        <w:tc>
          <w:tcPr>
            <w:tcW w:w="3269" w:type="dxa"/>
            <w:tcBorders>
              <w:top w:val="single" w:color="auto" w:sz="4" w:space="0"/>
              <w:left w:val="single" w:color="auto" w:sz="4" w:space="0"/>
              <w:bottom w:val="single" w:color="auto" w:sz="4" w:space="0"/>
              <w:right w:val="single" w:color="auto" w:sz="4" w:space="0"/>
            </w:tcBorders>
            <w:vAlign w:val="center"/>
          </w:tcPr>
          <w:p w14:paraId="6024F41C">
            <w:pPr>
              <w:snapToGrid w:val="0"/>
              <w:spacing w:line="240" w:lineRule="exact"/>
              <w:jc w:val="center"/>
              <w:rPr>
                <w:color w:val="auto"/>
                <w:szCs w:val="21"/>
                <w:highlight w:val="none"/>
              </w:rPr>
            </w:pPr>
            <w:r>
              <w:rPr>
                <w:color w:val="auto"/>
                <w:szCs w:val="21"/>
                <w:highlight w:val="none"/>
              </w:rPr>
              <w:t>项目名称或服务内容</w:t>
            </w:r>
          </w:p>
        </w:tc>
        <w:tc>
          <w:tcPr>
            <w:tcW w:w="1031" w:type="dxa"/>
            <w:tcBorders>
              <w:top w:val="single" w:color="auto" w:sz="4" w:space="0"/>
              <w:left w:val="single" w:color="auto" w:sz="4" w:space="0"/>
              <w:bottom w:val="single" w:color="auto" w:sz="4" w:space="0"/>
              <w:right w:val="single" w:color="auto" w:sz="4" w:space="0"/>
            </w:tcBorders>
            <w:vAlign w:val="center"/>
          </w:tcPr>
          <w:p w14:paraId="0388389F">
            <w:pPr>
              <w:snapToGrid w:val="0"/>
              <w:spacing w:line="240" w:lineRule="exact"/>
              <w:jc w:val="center"/>
              <w:rPr>
                <w:color w:val="auto"/>
                <w:szCs w:val="21"/>
                <w:highlight w:val="none"/>
              </w:rPr>
            </w:pPr>
            <w:r>
              <w:rPr>
                <w:color w:val="auto"/>
                <w:szCs w:val="21"/>
                <w:highlight w:val="none"/>
              </w:rPr>
              <w:t>服务</w:t>
            </w:r>
          </w:p>
          <w:p w14:paraId="1995B229">
            <w:pPr>
              <w:snapToGrid w:val="0"/>
              <w:spacing w:line="240" w:lineRule="exact"/>
              <w:jc w:val="center"/>
              <w:rPr>
                <w:color w:val="auto"/>
                <w:szCs w:val="21"/>
                <w:highlight w:val="none"/>
              </w:rPr>
            </w:pPr>
            <w:r>
              <w:rPr>
                <w:color w:val="auto"/>
                <w:szCs w:val="21"/>
                <w:highlight w:val="none"/>
              </w:rPr>
              <w:t>数量或年限</w:t>
            </w:r>
          </w:p>
        </w:tc>
        <w:tc>
          <w:tcPr>
            <w:tcW w:w="1031" w:type="dxa"/>
            <w:tcBorders>
              <w:top w:val="single" w:color="auto" w:sz="4" w:space="0"/>
              <w:left w:val="single" w:color="auto" w:sz="4" w:space="0"/>
              <w:bottom w:val="single" w:color="auto" w:sz="4" w:space="0"/>
              <w:right w:val="single" w:color="auto" w:sz="4" w:space="0"/>
            </w:tcBorders>
            <w:vAlign w:val="center"/>
          </w:tcPr>
          <w:p w14:paraId="04C5B9A6">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376" w:type="dxa"/>
            <w:tcBorders>
              <w:top w:val="single" w:color="auto" w:sz="4" w:space="0"/>
              <w:left w:val="single" w:color="auto" w:sz="4" w:space="0"/>
              <w:bottom w:val="single" w:color="auto" w:sz="4" w:space="0"/>
              <w:right w:val="single" w:color="auto" w:sz="4" w:space="0"/>
            </w:tcBorders>
            <w:vAlign w:val="center"/>
          </w:tcPr>
          <w:p w14:paraId="47037C1F">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4DBA1358">
            <w:pPr>
              <w:snapToGrid w:val="0"/>
              <w:spacing w:line="240" w:lineRule="exact"/>
              <w:jc w:val="center"/>
              <w:rPr>
                <w:color w:val="auto"/>
                <w:szCs w:val="21"/>
                <w:highlight w:val="none"/>
              </w:rPr>
            </w:pPr>
            <w:r>
              <w:rPr>
                <w:color w:val="auto"/>
                <w:szCs w:val="21"/>
                <w:highlight w:val="none"/>
              </w:rPr>
              <w:t>（元）</w:t>
            </w:r>
          </w:p>
        </w:tc>
        <w:tc>
          <w:tcPr>
            <w:tcW w:w="2063" w:type="dxa"/>
            <w:tcBorders>
              <w:top w:val="single" w:color="auto" w:sz="4" w:space="0"/>
              <w:left w:val="single" w:color="auto" w:sz="4" w:space="0"/>
              <w:bottom w:val="single" w:color="auto" w:sz="4" w:space="0"/>
              <w:right w:val="single" w:color="auto" w:sz="4" w:space="0"/>
            </w:tcBorders>
            <w:vAlign w:val="center"/>
          </w:tcPr>
          <w:p w14:paraId="0C0CCA81">
            <w:pPr>
              <w:jc w:val="center"/>
              <w:rPr>
                <w:color w:val="auto"/>
                <w:szCs w:val="21"/>
                <w:highlight w:val="none"/>
              </w:rPr>
            </w:pPr>
            <w:r>
              <w:rPr>
                <w:color w:val="auto"/>
                <w:szCs w:val="21"/>
                <w:highlight w:val="none"/>
              </w:rPr>
              <w:t>采购单位联系人及联系电话</w:t>
            </w:r>
          </w:p>
        </w:tc>
      </w:tr>
      <w:tr w14:paraId="023FB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61" w:type="dxa"/>
            <w:tcBorders>
              <w:top w:val="single" w:color="auto" w:sz="4" w:space="0"/>
              <w:left w:val="single" w:color="auto" w:sz="4" w:space="0"/>
              <w:bottom w:val="single" w:color="auto" w:sz="4" w:space="0"/>
              <w:right w:val="single" w:color="auto" w:sz="4" w:space="0"/>
            </w:tcBorders>
          </w:tcPr>
          <w:p w14:paraId="1A42D881">
            <w:pPr>
              <w:snapToGrid w:val="0"/>
              <w:spacing w:line="24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7A7B3427">
            <w:pPr>
              <w:snapToGrid w:val="0"/>
              <w:spacing w:line="24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450056FD">
            <w:pPr>
              <w:snapToGrid w:val="0"/>
              <w:spacing w:line="24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5AC61747">
            <w:pPr>
              <w:snapToGrid w:val="0"/>
              <w:spacing w:line="24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30100EAB">
            <w:pPr>
              <w:snapToGrid w:val="0"/>
              <w:spacing w:line="24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72B5B42C">
            <w:pPr>
              <w:snapToGrid w:val="0"/>
              <w:spacing w:line="24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61D6A8C9">
            <w:pPr>
              <w:snapToGrid w:val="0"/>
              <w:spacing w:line="240" w:lineRule="exact"/>
              <w:jc w:val="left"/>
              <w:rPr>
                <w:color w:val="auto"/>
                <w:szCs w:val="21"/>
                <w:highlight w:val="none"/>
              </w:rPr>
            </w:pPr>
          </w:p>
        </w:tc>
      </w:tr>
      <w:tr w14:paraId="7908E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tcPr>
          <w:p w14:paraId="1854F422">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088C24F8">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5C404094">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0729ABE3">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382E62F8">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76BD37B5">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7009953F">
            <w:pPr>
              <w:snapToGrid w:val="0"/>
              <w:spacing w:before="50" w:after="120" w:afterLines="50" w:line="400" w:lineRule="exact"/>
              <w:jc w:val="left"/>
              <w:rPr>
                <w:color w:val="auto"/>
                <w:szCs w:val="21"/>
                <w:highlight w:val="none"/>
              </w:rPr>
            </w:pPr>
          </w:p>
        </w:tc>
      </w:tr>
      <w:tr w14:paraId="0BBC2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161" w:type="dxa"/>
            <w:tcBorders>
              <w:top w:val="single" w:color="auto" w:sz="4" w:space="0"/>
              <w:left w:val="single" w:color="auto" w:sz="4" w:space="0"/>
              <w:bottom w:val="single" w:color="auto" w:sz="4" w:space="0"/>
              <w:right w:val="single" w:color="auto" w:sz="4" w:space="0"/>
            </w:tcBorders>
          </w:tcPr>
          <w:p w14:paraId="307DC35A">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18A152DC">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27062676">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22AF7E81">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066FD4C9">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541C3B26">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0B62159D">
            <w:pPr>
              <w:snapToGrid w:val="0"/>
              <w:spacing w:before="50" w:after="120" w:afterLines="50" w:line="400" w:lineRule="exact"/>
              <w:jc w:val="left"/>
              <w:rPr>
                <w:color w:val="auto"/>
                <w:szCs w:val="21"/>
                <w:highlight w:val="none"/>
              </w:rPr>
            </w:pPr>
          </w:p>
        </w:tc>
      </w:tr>
      <w:tr w14:paraId="60C66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tcPr>
          <w:p w14:paraId="1D77B41B">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171B9B13">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044EAE84">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1778C9C6">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4EE55226">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52FF2289">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1AA81C37">
            <w:pPr>
              <w:snapToGrid w:val="0"/>
              <w:spacing w:before="50" w:after="120" w:afterLines="50" w:line="400" w:lineRule="exact"/>
              <w:jc w:val="left"/>
              <w:rPr>
                <w:color w:val="auto"/>
                <w:szCs w:val="21"/>
                <w:highlight w:val="none"/>
              </w:rPr>
            </w:pPr>
          </w:p>
        </w:tc>
      </w:tr>
      <w:tr w14:paraId="64899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1" w:type="dxa"/>
            <w:tcBorders>
              <w:top w:val="single" w:color="auto" w:sz="4" w:space="0"/>
              <w:left w:val="single" w:color="auto" w:sz="4" w:space="0"/>
              <w:bottom w:val="single" w:color="auto" w:sz="4" w:space="0"/>
              <w:right w:val="single" w:color="auto" w:sz="4" w:space="0"/>
            </w:tcBorders>
          </w:tcPr>
          <w:p w14:paraId="1A7A84B0">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tcPr>
          <w:p w14:paraId="3428145F">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tcPr>
          <w:p w14:paraId="3642BD46">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2C1F2E58">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tcPr>
          <w:p w14:paraId="14B28175">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tcPr>
          <w:p w14:paraId="73193960">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tcPr>
          <w:p w14:paraId="6EAA0F05">
            <w:pPr>
              <w:snapToGrid w:val="0"/>
              <w:spacing w:before="50" w:after="120" w:afterLines="50" w:line="400" w:lineRule="exact"/>
              <w:jc w:val="left"/>
              <w:rPr>
                <w:color w:val="auto"/>
                <w:szCs w:val="21"/>
                <w:highlight w:val="none"/>
              </w:rPr>
            </w:pPr>
          </w:p>
        </w:tc>
      </w:tr>
    </w:tbl>
    <w:p w14:paraId="1ED24FC8">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514725D2">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r>
        <w:rPr>
          <w:rFonts w:hint="eastAsia" w:ascii="Times New Roman" w:hAnsi="Times New Roman" w:eastAsia="宋体" w:cs="Times New Roman"/>
          <w:color w:val="auto"/>
          <w:sz w:val="21"/>
          <w:szCs w:val="21"/>
          <w:highlight w:val="none"/>
        </w:rPr>
        <w:t>。</w:t>
      </w:r>
    </w:p>
    <w:p w14:paraId="27D188D6">
      <w:pPr>
        <w:pStyle w:val="17"/>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类似项目的定义见第四章《评审方法及标准》规定。</w:t>
      </w:r>
    </w:p>
    <w:p w14:paraId="27FD18BE">
      <w:pPr>
        <w:rPr>
          <w:color w:val="auto"/>
          <w:highlight w:val="none"/>
        </w:rPr>
      </w:pPr>
      <w:r>
        <w:rPr>
          <w:color w:val="auto"/>
          <w:szCs w:val="21"/>
          <w:highlight w:val="none"/>
        </w:rPr>
        <w:t>（3）</w:t>
      </w:r>
      <w:r>
        <w:rPr>
          <w:color w:val="auto"/>
          <w:highlight w:val="none"/>
        </w:rPr>
        <w:t>本表可拓展</w:t>
      </w:r>
    </w:p>
    <w:p w14:paraId="64F82D58">
      <w:pPr>
        <w:snapToGrid w:val="0"/>
        <w:spacing w:before="50"/>
        <w:jc w:val="left"/>
        <w:rPr>
          <w:color w:val="auto"/>
          <w:szCs w:val="21"/>
          <w:highlight w:val="none"/>
        </w:rPr>
      </w:pPr>
    </w:p>
    <w:p w14:paraId="216D5E35">
      <w:pPr>
        <w:snapToGrid w:val="0"/>
        <w:spacing w:before="50"/>
        <w:jc w:val="left"/>
        <w:rPr>
          <w:color w:val="auto"/>
          <w:szCs w:val="21"/>
          <w:highlight w:val="none"/>
        </w:rPr>
        <w:sectPr>
          <w:headerReference r:id="rId20" w:type="default"/>
          <w:footerReference r:id="rId21" w:type="default"/>
          <w:pgSz w:w="16838" w:h="11906" w:orient="landscape"/>
          <w:pgMar w:top="1274" w:right="1418" w:bottom="1418" w:left="1418" w:header="851" w:footer="992" w:gutter="0"/>
          <w:cols w:space="720" w:num="1"/>
          <w:docGrid w:linePitch="312" w:charSpace="0"/>
        </w:sect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年    月   </w:t>
      </w:r>
    </w:p>
    <w:p w14:paraId="07D69348">
      <w:pPr>
        <w:snapToGrid w:val="0"/>
        <w:spacing w:before="50" w:after="120" w:afterLines="50"/>
        <w:jc w:val="left"/>
        <w:rPr>
          <w:color w:val="auto"/>
          <w:szCs w:val="21"/>
          <w:highlight w:val="none"/>
        </w:rPr>
      </w:pPr>
      <w:bookmarkStart w:id="104" w:name="_Hlk93046716"/>
      <w:bookmarkStart w:id="105" w:name="_Hlk19110561"/>
      <w:r>
        <w:rPr>
          <w:bCs/>
          <w:color w:val="auto"/>
          <w:sz w:val="24"/>
          <w:highlight w:val="none"/>
        </w:rPr>
        <w:t>14．</w:t>
      </w:r>
      <w:r>
        <w:rPr>
          <w:rFonts w:hint="eastAsia"/>
          <w:bCs/>
          <w:color w:val="auto"/>
          <w:sz w:val="24"/>
          <w:highlight w:val="none"/>
        </w:rPr>
        <w:t>符合政府采购政策的证明材料。</w:t>
      </w:r>
    </w:p>
    <w:p w14:paraId="1D935649">
      <w:pPr>
        <w:rPr>
          <w:color w:val="auto"/>
          <w:szCs w:val="21"/>
          <w:highlight w:val="none"/>
        </w:rPr>
      </w:pPr>
      <w:r>
        <w:rPr>
          <w:color w:val="auto"/>
          <w:szCs w:val="21"/>
          <w:highlight w:val="none"/>
        </w:rPr>
        <w:t>14.1</w:t>
      </w:r>
      <w:r>
        <w:rPr>
          <w:rFonts w:hint="eastAsia"/>
          <w:bCs/>
          <w:color w:val="auto"/>
          <w:szCs w:val="21"/>
          <w:highlight w:val="none"/>
        </w:rPr>
        <w:t>中小企业声明函</w:t>
      </w:r>
      <w:r>
        <w:rPr>
          <w:color w:val="auto"/>
          <w:szCs w:val="21"/>
          <w:highlight w:val="none"/>
        </w:rPr>
        <w:t>。</w:t>
      </w:r>
    </w:p>
    <w:p w14:paraId="27D587FF">
      <w:pPr>
        <w:spacing w:line="360" w:lineRule="auto"/>
        <w:ind w:firstLine="3584" w:firstLineChars="1700"/>
        <w:rPr>
          <w:b/>
          <w:color w:val="auto"/>
          <w:szCs w:val="21"/>
          <w:highlight w:val="none"/>
        </w:rPr>
      </w:pPr>
      <w:bookmarkStart w:id="106" w:name="_Hlk60649458"/>
    </w:p>
    <w:bookmarkEnd w:id="106"/>
    <w:p w14:paraId="550034EA">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2C4818E1">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7CE0B70C">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D8942A0">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1F8D34F3">
      <w:pPr>
        <w:spacing w:line="360" w:lineRule="auto"/>
        <w:ind w:firstLine="420"/>
        <w:rPr>
          <w:bCs/>
          <w:color w:val="auto"/>
          <w:szCs w:val="21"/>
          <w:highlight w:val="none"/>
        </w:rPr>
      </w:pPr>
      <w:r>
        <w:rPr>
          <w:rFonts w:hint="eastAsia"/>
          <w:bCs/>
          <w:color w:val="auto"/>
          <w:szCs w:val="21"/>
          <w:highlight w:val="none"/>
        </w:rPr>
        <w:t>……</w:t>
      </w:r>
    </w:p>
    <w:p w14:paraId="7D83DFD8">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755CA878">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2A14C9E8">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1D2BEDF2">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657C542F">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79A42BDF">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1597745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4B37FB66">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57D3EDC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31E6DD26">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693D99B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4DA71C08">
      <w:pPr>
        <w:snapToGrid w:val="0"/>
        <w:spacing w:before="50" w:after="120" w:afterLines="50"/>
        <w:jc w:val="left"/>
        <w:rPr>
          <w:color w:val="auto"/>
          <w:szCs w:val="21"/>
          <w:highlight w:val="none"/>
        </w:rPr>
      </w:pPr>
    </w:p>
    <w:p w14:paraId="2F6563A7">
      <w:pPr>
        <w:snapToGrid w:val="0"/>
        <w:spacing w:before="50" w:after="120" w:afterLines="50"/>
        <w:jc w:val="left"/>
        <w:rPr>
          <w:color w:val="auto"/>
          <w:szCs w:val="21"/>
          <w:highlight w:val="none"/>
        </w:rPr>
      </w:pPr>
      <w:r>
        <w:rPr>
          <w:color w:val="auto"/>
          <w:szCs w:val="21"/>
          <w:highlight w:val="none"/>
        </w:rPr>
        <w:t>14.2监狱企业须提供最新一期《XX省监狱企业产品目录》或其他监狱企业证明材料。（非监狱企业无需提供）</w:t>
      </w:r>
    </w:p>
    <w:p w14:paraId="08C065E1">
      <w:pPr>
        <w:snapToGrid w:val="0"/>
        <w:spacing w:before="50" w:after="120" w:afterLines="50"/>
        <w:jc w:val="left"/>
        <w:rPr>
          <w:color w:val="auto"/>
          <w:szCs w:val="21"/>
          <w:highlight w:val="none"/>
        </w:rPr>
      </w:pPr>
    </w:p>
    <w:p w14:paraId="1A2C89CA">
      <w:pPr>
        <w:snapToGrid w:val="0"/>
        <w:spacing w:before="50" w:after="120" w:afterLines="50"/>
        <w:jc w:val="left"/>
        <w:rPr>
          <w:color w:val="auto"/>
          <w:highlight w:val="none"/>
        </w:rPr>
      </w:pPr>
      <w:r>
        <w:rPr>
          <w:color w:val="auto"/>
          <w:szCs w:val="21"/>
          <w:highlight w:val="none"/>
        </w:rPr>
        <w:t>14.3</w:t>
      </w:r>
      <w:bookmarkStart w:id="107" w:name="_Hlk19051624"/>
      <w:r>
        <w:rPr>
          <w:color w:val="auto"/>
          <w:highlight w:val="none"/>
        </w:rPr>
        <w:t>残疾人福利性单位须提供《残疾人福利性单位声明函》，格式如下。</w:t>
      </w:r>
      <w:r>
        <w:rPr>
          <w:color w:val="auto"/>
          <w:szCs w:val="21"/>
          <w:highlight w:val="none"/>
        </w:rPr>
        <w:t>（非残疾人福利性单位无需提供）</w:t>
      </w:r>
    </w:p>
    <w:bookmarkEnd w:id="107"/>
    <w:p w14:paraId="503E260F">
      <w:pPr>
        <w:spacing w:line="360" w:lineRule="auto"/>
        <w:jc w:val="center"/>
        <w:rPr>
          <w:b/>
          <w:color w:val="auto"/>
          <w:szCs w:val="21"/>
          <w:highlight w:val="none"/>
        </w:rPr>
      </w:pPr>
      <w:bookmarkStart w:id="108" w:name="OLE_LINK13"/>
      <w:bookmarkStart w:id="109" w:name="OLE_LINK14"/>
      <w:r>
        <w:rPr>
          <w:b/>
          <w:color w:val="auto"/>
          <w:szCs w:val="21"/>
          <w:highlight w:val="none"/>
        </w:rPr>
        <w:t>残疾人福利性单位声明函</w:t>
      </w:r>
      <w:bookmarkEnd w:id="108"/>
      <w:bookmarkEnd w:id="109"/>
    </w:p>
    <w:p w14:paraId="649E769B">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3104C8A">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0F91A678">
      <w:pPr>
        <w:spacing w:line="360" w:lineRule="auto"/>
        <w:ind w:firstLine="420"/>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p>
    <w:p w14:paraId="1D795AB6">
      <w:pPr>
        <w:spacing w:line="360" w:lineRule="auto"/>
        <w:ind w:firstLine="420"/>
        <w:jc w:val="right"/>
        <w:rPr>
          <w:color w:val="auto"/>
          <w:spacing w:val="6"/>
          <w:szCs w:val="21"/>
          <w:highlight w:val="none"/>
        </w:rPr>
      </w:pPr>
      <w:r>
        <w:rPr>
          <w:color w:val="auto"/>
          <w:spacing w:val="6"/>
          <w:szCs w:val="21"/>
          <w:highlight w:val="none"/>
        </w:rPr>
        <w:t>单位名称（</w:t>
      </w:r>
      <w:r>
        <w:rPr>
          <w:rFonts w:hint="eastAsia"/>
          <w:color w:val="auto"/>
          <w:spacing w:val="6"/>
          <w:szCs w:val="21"/>
          <w:highlight w:val="none"/>
        </w:rPr>
        <w:t>电子签章</w:t>
      </w:r>
      <w:r>
        <w:rPr>
          <w:color w:val="auto"/>
          <w:spacing w:val="6"/>
          <w:szCs w:val="21"/>
          <w:highlight w:val="none"/>
        </w:rPr>
        <w:t xml:space="preserve">）：          </w:t>
      </w:r>
    </w:p>
    <w:p w14:paraId="5BC1D83C">
      <w:pPr>
        <w:spacing w:line="360" w:lineRule="auto"/>
        <w:ind w:firstLine="420"/>
        <w:rPr>
          <w:color w:val="auto"/>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10945992">
      <w:pPr>
        <w:rPr>
          <w:color w:val="auto"/>
          <w:highlight w:val="none"/>
        </w:rPr>
      </w:pPr>
    </w:p>
    <w:p w14:paraId="0E2AABEC">
      <w:pPr>
        <w:spacing w:line="360" w:lineRule="auto"/>
        <w:rPr>
          <w:color w:val="auto"/>
          <w:spacing w:val="6"/>
          <w:szCs w:val="21"/>
          <w:highlight w:val="none"/>
        </w:rPr>
      </w:pPr>
    </w:p>
    <w:p w14:paraId="4AFC2A45">
      <w:pPr>
        <w:snapToGrid w:val="0"/>
        <w:spacing w:before="50" w:after="120" w:afterLines="50"/>
        <w:jc w:val="left"/>
        <w:rPr>
          <w:color w:val="auto"/>
          <w:szCs w:val="21"/>
          <w:highlight w:val="none"/>
        </w:rPr>
        <w:sectPr>
          <w:headerReference r:id="rId22" w:type="default"/>
          <w:pgSz w:w="11906" w:h="16838"/>
          <w:pgMar w:top="1418" w:right="1274" w:bottom="1418" w:left="1418" w:header="851" w:footer="992" w:gutter="0"/>
          <w:cols w:space="720" w:num="1"/>
          <w:docGrid w:linePitch="312" w:charSpace="0"/>
        </w:sectPr>
      </w:pPr>
    </w:p>
    <w:p w14:paraId="429FA5E9">
      <w:pPr>
        <w:snapToGrid w:val="0"/>
        <w:spacing w:before="50" w:after="120" w:afterLines="50"/>
        <w:jc w:val="left"/>
        <w:rPr>
          <w:color w:val="auto"/>
          <w:szCs w:val="21"/>
          <w:highlight w:val="none"/>
        </w:rPr>
      </w:pPr>
      <w:r>
        <w:rPr>
          <w:color w:val="auto"/>
          <w:szCs w:val="21"/>
          <w:highlight w:val="none"/>
        </w:rPr>
        <w:t>15.</w:t>
      </w:r>
      <w:r>
        <w:rPr>
          <w:rFonts w:hint="eastAsia"/>
          <w:color w:val="auto"/>
          <w:highlight w:val="none"/>
        </w:rPr>
        <w:t xml:space="preserve"> </w:t>
      </w:r>
      <w:r>
        <w:rPr>
          <w:rFonts w:hint="eastAsia"/>
          <w:color w:val="auto"/>
          <w:szCs w:val="21"/>
          <w:highlight w:val="none"/>
        </w:rPr>
        <w:t>无串标行为承诺函</w:t>
      </w:r>
    </w:p>
    <w:p w14:paraId="557D7FFA">
      <w:pPr>
        <w:snapToGrid w:val="0"/>
        <w:spacing w:before="50" w:after="120" w:afterLines="50"/>
        <w:jc w:val="center"/>
        <w:rPr>
          <w:color w:val="auto"/>
          <w:szCs w:val="21"/>
          <w:highlight w:val="none"/>
        </w:rPr>
      </w:pPr>
    </w:p>
    <w:p w14:paraId="0B945799">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1CBA250A">
      <w:pPr>
        <w:snapToGrid w:val="0"/>
        <w:spacing w:before="50" w:after="120" w:afterLines="50"/>
        <w:jc w:val="left"/>
        <w:rPr>
          <w:color w:val="auto"/>
          <w:szCs w:val="21"/>
          <w:highlight w:val="none"/>
        </w:rPr>
      </w:pPr>
    </w:p>
    <w:p w14:paraId="5AD18AD7">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58E69815">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3E68BB79">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19EA7CAE">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63F2F733">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02899C41">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5ECA332E">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558C185E">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0821EF46">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3AC1B688">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1290F510">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30F49BC2">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5928DAF8">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7D38AB97">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27071452">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3F022C7E">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52833AB0">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73DA23EC">
      <w:pPr>
        <w:snapToGrid w:val="0"/>
        <w:spacing w:before="50" w:after="120" w:afterLines="50"/>
        <w:jc w:val="center"/>
        <w:rPr>
          <w:color w:val="auto"/>
          <w:szCs w:val="21"/>
          <w:highlight w:val="none"/>
        </w:rPr>
      </w:pPr>
    </w:p>
    <w:p w14:paraId="409FF7DC">
      <w:pPr>
        <w:snapToGrid w:val="0"/>
        <w:spacing w:before="50" w:after="120" w:afterLines="50"/>
        <w:jc w:val="center"/>
        <w:rPr>
          <w:color w:val="auto"/>
          <w:szCs w:val="21"/>
          <w:highlight w:val="none"/>
        </w:rPr>
      </w:pPr>
    </w:p>
    <w:p w14:paraId="7C4DB357">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6C411D8B">
      <w:pPr>
        <w:snapToGrid w:val="0"/>
        <w:spacing w:before="50" w:after="120" w:afterLines="50"/>
        <w:jc w:val="center"/>
        <w:rPr>
          <w:color w:val="auto"/>
          <w:szCs w:val="21"/>
          <w:highlight w:val="none"/>
        </w:rPr>
      </w:pPr>
      <w:r>
        <w:rPr>
          <w:rFonts w:hint="eastAsia"/>
          <w:color w:val="auto"/>
          <w:szCs w:val="21"/>
          <w:highlight w:val="none"/>
        </w:rPr>
        <w:t>日期：  年  月   日</w:t>
      </w:r>
    </w:p>
    <w:p w14:paraId="233293DD">
      <w:pPr>
        <w:snapToGrid w:val="0"/>
        <w:spacing w:before="50" w:after="120" w:afterLines="50"/>
        <w:jc w:val="left"/>
        <w:rPr>
          <w:color w:val="auto"/>
          <w:szCs w:val="21"/>
          <w:highlight w:val="none"/>
        </w:rPr>
      </w:pPr>
      <w:r>
        <w:rPr>
          <w:color w:val="auto"/>
          <w:szCs w:val="21"/>
          <w:highlight w:val="none"/>
        </w:rPr>
        <w:br w:type="page"/>
      </w:r>
      <w:bookmarkEnd w:id="104"/>
      <w:r>
        <w:rPr>
          <w:color w:val="auto"/>
          <w:szCs w:val="21"/>
          <w:highlight w:val="none"/>
        </w:rPr>
        <w:t>16．代理服务费承诺书</w:t>
      </w:r>
      <w:bookmarkEnd w:id="105"/>
    </w:p>
    <w:p w14:paraId="799195B5">
      <w:pPr>
        <w:spacing w:line="360" w:lineRule="exact"/>
        <w:rPr>
          <w:color w:val="auto"/>
          <w:szCs w:val="21"/>
          <w:highlight w:val="none"/>
        </w:rPr>
      </w:pPr>
      <w:bookmarkStart w:id="110" w:name="_Hlk19110490"/>
      <w:r>
        <w:rPr>
          <w:color w:val="auto"/>
          <w:szCs w:val="21"/>
          <w:highlight w:val="none"/>
        </w:rPr>
        <w:t>致：广西机电设备招标有限公司</w:t>
      </w:r>
    </w:p>
    <w:p w14:paraId="68E37E6F">
      <w:pPr>
        <w:spacing w:line="360" w:lineRule="exact"/>
        <w:ind w:firstLine="420" w:firstLineChars="200"/>
        <w:rPr>
          <w:color w:val="auto"/>
          <w:szCs w:val="21"/>
          <w:highlight w:val="none"/>
        </w:rPr>
      </w:pPr>
      <w:r>
        <w:rPr>
          <w:color w:val="auto"/>
          <w:szCs w:val="21"/>
          <w:highlight w:val="none"/>
        </w:rPr>
        <w:t>我单位参加了贵方组织的磋商项目编号为</w:t>
      </w:r>
      <w:r>
        <w:rPr>
          <w:b/>
          <w:color w:val="auto"/>
          <w:szCs w:val="21"/>
          <w:highlight w:val="none"/>
        </w:rPr>
        <w:t>（</w:t>
      </w:r>
      <w:r>
        <w:rPr>
          <w:color w:val="auto"/>
          <w:szCs w:val="21"/>
          <w:highlight w:val="none"/>
          <w:u w:val="single"/>
        </w:rPr>
        <w:t xml:space="preserve">                    )</w:t>
      </w:r>
      <w:r>
        <w:rPr>
          <w:color w:val="auto"/>
          <w:szCs w:val="21"/>
          <w:highlight w:val="none"/>
        </w:rPr>
        <w:t>的响应，并递交了磋商保证金</w:t>
      </w:r>
      <w:r>
        <w:rPr>
          <w:color w:val="auto"/>
          <w:szCs w:val="21"/>
          <w:highlight w:val="none"/>
          <w:u w:val="single"/>
        </w:rPr>
        <w:t xml:space="preserve">                  </w:t>
      </w:r>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），在此我方说明如下：</w:t>
      </w:r>
    </w:p>
    <w:p w14:paraId="4741655A">
      <w:pPr>
        <w:spacing w:line="360" w:lineRule="exact"/>
        <w:ind w:firstLine="420" w:firstLineChars="200"/>
        <w:rPr>
          <w:color w:val="auto"/>
          <w:szCs w:val="21"/>
          <w:highlight w:val="none"/>
        </w:rPr>
      </w:pPr>
      <w:r>
        <w:rPr>
          <w:color w:val="auto"/>
          <w:szCs w:val="21"/>
          <w:highlight w:val="none"/>
        </w:rPr>
        <w:t>1．我方承诺，若我单位</w:t>
      </w:r>
      <w:r>
        <w:rPr>
          <w:rFonts w:hint="eastAsia"/>
          <w:color w:val="auto"/>
          <w:szCs w:val="21"/>
          <w:highlight w:val="none"/>
        </w:rPr>
        <w:t>成交</w:t>
      </w:r>
      <w:r>
        <w:rPr>
          <w:color w:val="auto"/>
          <w:szCs w:val="21"/>
          <w:highlight w:val="none"/>
        </w:rPr>
        <w:t>，保证在领取</w:t>
      </w:r>
      <w:r>
        <w:rPr>
          <w:rFonts w:hint="eastAsia"/>
          <w:color w:val="auto"/>
          <w:szCs w:val="21"/>
          <w:highlight w:val="none"/>
        </w:rPr>
        <w:t>成交</w:t>
      </w:r>
      <w:r>
        <w:rPr>
          <w:color w:val="auto"/>
          <w:szCs w:val="21"/>
          <w:highlight w:val="none"/>
        </w:rPr>
        <w:t>通知书之前，按本项目</w:t>
      </w:r>
      <w:r>
        <w:rPr>
          <w:rFonts w:hint="eastAsia"/>
          <w:color w:val="auto"/>
          <w:szCs w:val="21"/>
          <w:highlight w:val="none"/>
        </w:rPr>
        <w:t>采购文件</w:t>
      </w:r>
      <w:r>
        <w:rPr>
          <w:color w:val="auto"/>
          <w:szCs w:val="21"/>
          <w:highlight w:val="none"/>
        </w:rPr>
        <w:t>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bookmarkEnd w:id="110"/>
    <w:p w14:paraId="61618149">
      <w:pPr>
        <w:spacing w:line="360" w:lineRule="exact"/>
        <w:ind w:firstLine="420" w:firstLineChars="200"/>
        <w:rPr>
          <w:color w:val="auto"/>
          <w:szCs w:val="21"/>
          <w:highlight w:val="none"/>
        </w:rPr>
      </w:pPr>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7418F38A">
      <w:pPr>
        <w:spacing w:line="360" w:lineRule="exact"/>
        <w:ind w:firstLine="420" w:firstLineChars="200"/>
        <w:rPr>
          <w:color w:val="auto"/>
          <w:szCs w:val="21"/>
          <w:highlight w:val="none"/>
        </w:rPr>
      </w:pPr>
      <w:r>
        <w:rPr>
          <w:color w:val="auto"/>
          <w:szCs w:val="21"/>
          <w:highlight w:val="none"/>
        </w:rPr>
        <w:t>第一种方式：一次性足额缴纳代理服务费。</w:t>
      </w:r>
    </w:p>
    <w:p w14:paraId="52F6BB72">
      <w:pPr>
        <w:spacing w:line="360" w:lineRule="exact"/>
        <w:ind w:firstLine="420" w:firstLineChars="200"/>
        <w:rPr>
          <w:color w:val="auto"/>
          <w:szCs w:val="21"/>
          <w:highlight w:val="none"/>
        </w:rPr>
      </w:pPr>
      <w:r>
        <w:rPr>
          <w:color w:val="auto"/>
          <w:szCs w:val="21"/>
          <w:highlight w:val="none"/>
        </w:rPr>
        <w:t>第二种方式：从</w:t>
      </w:r>
      <w:r>
        <w:rPr>
          <w:rFonts w:hint="eastAsia"/>
          <w:color w:val="auto"/>
          <w:szCs w:val="21"/>
          <w:highlight w:val="none"/>
        </w:rPr>
        <w:t>磋商</w:t>
      </w:r>
      <w:r>
        <w:rPr>
          <w:color w:val="auto"/>
          <w:szCs w:val="21"/>
          <w:highlight w:val="none"/>
        </w:rPr>
        <w:t>保证金中抵扣代理服务费，不足部分补交。</w:t>
      </w:r>
    </w:p>
    <w:p w14:paraId="0B1854D7">
      <w:pPr>
        <w:spacing w:line="360" w:lineRule="exact"/>
        <w:ind w:firstLine="420" w:firstLineChars="200"/>
        <w:rPr>
          <w:color w:val="auto"/>
          <w:szCs w:val="21"/>
          <w:highlight w:val="none"/>
        </w:rPr>
      </w:pPr>
      <w:r>
        <w:rPr>
          <w:color w:val="auto"/>
          <w:szCs w:val="21"/>
          <w:highlight w:val="none"/>
        </w:rPr>
        <w:t>2．如我单位磋商保证金无法原路返回，请按下表账户信息无息退还。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649C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4BD08888">
            <w:pPr>
              <w:spacing w:line="360" w:lineRule="exact"/>
              <w:jc w:val="center"/>
              <w:rPr>
                <w:color w:val="auto"/>
                <w:szCs w:val="21"/>
                <w:highlight w:val="none"/>
              </w:rPr>
            </w:pPr>
            <w:r>
              <w:rPr>
                <w:color w:val="auto"/>
                <w:szCs w:val="21"/>
                <w:highlight w:val="none"/>
              </w:rPr>
              <w:t>收款户名</w:t>
            </w:r>
          </w:p>
        </w:tc>
        <w:tc>
          <w:tcPr>
            <w:tcW w:w="5431" w:type="dxa"/>
            <w:vAlign w:val="center"/>
          </w:tcPr>
          <w:p w14:paraId="28ABE549">
            <w:pPr>
              <w:spacing w:line="360" w:lineRule="exact"/>
              <w:jc w:val="center"/>
              <w:rPr>
                <w:color w:val="auto"/>
                <w:szCs w:val="21"/>
                <w:highlight w:val="none"/>
              </w:rPr>
            </w:pPr>
          </w:p>
        </w:tc>
      </w:tr>
      <w:tr w14:paraId="3927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C829658">
            <w:pPr>
              <w:spacing w:line="360" w:lineRule="exact"/>
              <w:jc w:val="center"/>
              <w:rPr>
                <w:color w:val="auto"/>
                <w:szCs w:val="21"/>
                <w:highlight w:val="none"/>
              </w:rPr>
            </w:pPr>
            <w:r>
              <w:rPr>
                <w:color w:val="auto"/>
                <w:szCs w:val="21"/>
                <w:highlight w:val="none"/>
              </w:rPr>
              <w:t>账    号</w:t>
            </w:r>
          </w:p>
        </w:tc>
        <w:tc>
          <w:tcPr>
            <w:tcW w:w="5431" w:type="dxa"/>
            <w:vAlign w:val="center"/>
          </w:tcPr>
          <w:p w14:paraId="79AC1A6C">
            <w:pPr>
              <w:spacing w:line="360" w:lineRule="exact"/>
              <w:jc w:val="center"/>
              <w:rPr>
                <w:color w:val="auto"/>
                <w:szCs w:val="21"/>
                <w:highlight w:val="none"/>
              </w:rPr>
            </w:pPr>
          </w:p>
        </w:tc>
      </w:tr>
      <w:tr w14:paraId="6509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3C508A34">
            <w:pPr>
              <w:spacing w:line="360" w:lineRule="exact"/>
              <w:jc w:val="center"/>
              <w:rPr>
                <w:color w:val="auto"/>
                <w:szCs w:val="21"/>
                <w:highlight w:val="none"/>
              </w:rPr>
            </w:pPr>
            <w:r>
              <w:rPr>
                <w:color w:val="auto"/>
                <w:szCs w:val="21"/>
                <w:highlight w:val="none"/>
              </w:rPr>
              <w:t>开户银行</w:t>
            </w:r>
          </w:p>
        </w:tc>
        <w:tc>
          <w:tcPr>
            <w:tcW w:w="5431" w:type="dxa"/>
            <w:vAlign w:val="center"/>
          </w:tcPr>
          <w:p w14:paraId="249A3D28">
            <w:pPr>
              <w:spacing w:line="360" w:lineRule="exact"/>
              <w:jc w:val="center"/>
              <w:rPr>
                <w:color w:val="auto"/>
                <w:szCs w:val="21"/>
                <w:highlight w:val="none"/>
              </w:rPr>
            </w:pPr>
          </w:p>
        </w:tc>
      </w:tr>
      <w:tr w14:paraId="4528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20C037A4">
            <w:pPr>
              <w:spacing w:line="360" w:lineRule="exact"/>
              <w:jc w:val="center"/>
              <w:rPr>
                <w:color w:val="auto"/>
                <w:szCs w:val="21"/>
                <w:highlight w:val="none"/>
              </w:rPr>
            </w:pPr>
            <w:r>
              <w:rPr>
                <w:color w:val="auto"/>
                <w:szCs w:val="21"/>
                <w:highlight w:val="none"/>
              </w:rPr>
              <w:t>银行行号</w:t>
            </w:r>
          </w:p>
        </w:tc>
        <w:tc>
          <w:tcPr>
            <w:tcW w:w="5431" w:type="dxa"/>
            <w:vAlign w:val="center"/>
          </w:tcPr>
          <w:p w14:paraId="0BA43B33">
            <w:pPr>
              <w:spacing w:line="360" w:lineRule="exact"/>
              <w:jc w:val="center"/>
              <w:rPr>
                <w:color w:val="auto"/>
                <w:szCs w:val="21"/>
                <w:highlight w:val="none"/>
              </w:rPr>
            </w:pPr>
          </w:p>
        </w:tc>
      </w:tr>
    </w:tbl>
    <w:p w14:paraId="50C5015F">
      <w:pPr>
        <w:spacing w:line="360" w:lineRule="exact"/>
        <w:ind w:firstLine="420" w:firstLineChars="200"/>
        <w:rPr>
          <w:color w:val="auto"/>
          <w:szCs w:val="21"/>
          <w:highlight w:val="none"/>
        </w:rPr>
      </w:pPr>
      <w:r>
        <w:rPr>
          <w:color w:val="auto"/>
          <w:szCs w:val="21"/>
          <w:highlight w:val="none"/>
        </w:rPr>
        <w:t>3．如果我单位未遵守有关采购文件关于磋商保证金的规定，贵方可以没收我单位磋商保证金。</w:t>
      </w:r>
    </w:p>
    <w:p w14:paraId="4E746B8A">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051C8101">
      <w:pPr>
        <w:spacing w:line="360" w:lineRule="exact"/>
        <w:ind w:firstLine="420" w:firstLineChars="200"/>
        <w:rPr>
          <w:color w:val="auto"/>
          <w:szCs w:val="21"/>
          <w:highlight w:val="none"/>
        </w:rPr>
      </w:pPr>
      <w:r>
        <w:rPr>
          <w:color w:val="auto"/>
          <w:szCs w:val="21"/>
          <w:highlight w:val="none"/>
        </w:rPr>
        <w:t>第一种方式：开具收据。</w:t>
      </w:r>
    </w:p>
    <w:p w14:paraId="106699DA">
      <w:pPr>
        <w:spacing w:line="360" w:lineRule="exact"/>
        <w:ind w:firstLine="420" w:firstLineChars="200"/>
        <w:rPr>
          <w:color w:val="auto"/>
          <w:szCs w:val="21"/>
          <w:highlight w:val="none"/>
        </w:rPr>
      </w:pPr>
      <w:r>
        <w:rPr>
          <w:color w:val="auto"/>
          <w:szCs w:val="21"/>
          <w:highlight w:val="none"/>
        </w:rPr>
        <w:t>第二种方式：开具增值税普通发票。 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5E4F102D">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0C97D0CB">
      <w:pPr>
        <w:spacing w:before="120" w:beforeLines="50" w:line="360" w:lineRule="auto"/>
        <w:jc w:val="left"/>
        <w:rPr>
          <w:color w:val="auto"/>
          <w:szCs w:val="21"/>
          <w:highlight w:val="none"/>
        </w:rPr>
      </w:pPr>
    </w:p>
    <w:p w14:paraId="1D26A97B">
      <w:pPr>
        <w:spacing w:before="120" w:beforeLines="50" w:line="360" w:lineRule="auto"/>
        <w:jc w:val="left"/>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75D33B84">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2AB0970C">
      <w:pPr>
        <w:spacing w:before="120" w:beforeLines="50" w:line="360" w:lineRule="auto"/>
        <w:jc w:val="left"/>
        <w:rPr>
          <w:color w:val="auto"/>
          <w:szCs w:val="21"/>
          <w:highlight w:val="none"/>
          <w:u w:val="single"/>
        </w:rPr>
      </w:pPr>
    </w:p>
    <w:p w14:paraId="17949AB7">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56671FBA">
      <w:pPr>
        <w:spacing w:before="120" w:beforeLines="50"/>
        <w:rPr>
          <w:color w:val="auto"/>
          <w:szCs w:val="21"/>
          <w:highlight w:val="none"/>
        </w:rPr>
      </w:pPr>
      <w:r>
        <w:rPr>
          <w:color w:val="auto"/>
          <w:szCs w:val="21"/>
          <w:highlight w:val="none"/>
        </w:rPr>
        <w:t>说明：</w:t>
      </w:r>
    </w:p>
    <w:p w14:paraId="0FDA7563">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7461D9B9">
      <w:pPr>
        <w:spacing w:line="340" w:lineRule="exact"/>
        <w:ind w:firstLine="420" w:firstLineChars="200"/>
        <w:rPr>
          <w:color w:val="auto"/>
          <w:szCs w:val="21"/>
          <w:highlight w:val="none"/>
        </w:rPr>
      </w:pPr>
      <w:r>
        <w:rPr>
          <w:color w:val="auto"/>
          <w:szCs w:val="21"/>
          <w:highlight w:val="none"/>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8940834">
      <w:pPr>
        <w:spacing w:line="340" w:lineRule="exact"/>
        <w:ind w:firstLine="420" w:firstLineChars="200"/>
        <w:rPr>
          <w:color w:val="auto"/>
          <w:szCs w:val="21"/>
          <w:highlight w:val="none"/>
        </w:rPr>
      </w:pPr>
      <w:r>
        <w:rPr>
          <w:color w:val="auto"/>
          <w:szCs w:val="21"/>
          <w:highlight w:val="none"/>
        </w:rPr>
        <w:t>（3）如供应商未及时收到退回款项，请与广西机电设备招标有限公司财务部联系。广西机电设备招标有限公司财务部联系方式：联系人：吴茜；电话：0771-2821398；传真：0771-2843545。</w:t>
      </w:r>
    </w:p>
    <w:p w14:paraId="6094737E">
      <w:pPr>
        <w:snapToGrid w:val="0"/>
        <w:spacing w:before="120" w:beforeLines="50" w:after="50" w:line="440" w:lineRule="exact"/>
        <w:jc w:val="left"/>
        <w:outlineLvl w:val="1"/>
        <w:rPr>
          <w:color w:val="auto"/>
          <w:sz w:val="24"/>
          <w:highlight w:val="none"/>
        </w:rPr>
      </w:pPr>
      <w:r>
        <w:rPr>
          <w:color w:val="auto"/>
          <w:szCs w:val="21"/>
          <w:highlight w:val="none"/>
        </w:rPr>
        <w:br w:type="page"/>
      </w:r>
      <w:r>
        <w:rPr>
          <w:color w:val="auto"/>
          <w:sz w:val="24"/>
          <w:highlight w:val="none"/>
        </w:rPr>
        <w:t>3</w:t>
      </w:r>
      <w:r>
        <w:rPr>
          <w:rFonts w:hint="eastAsia"/>
          <w:color w:val="auto"/>
          <w:sz w:val="24"/>
          <w:highlight w:val="none"/>
        </w:rPr>
        <w:t xml:space="preserve">.响应文件封面参考格式（报价文件）： </w:t>
      </w:r>
    </w:p>
    <w:p w14:paraId="09D3B33D">
      <w:pPr>
        <w:snapToGrid w:val="0"/>
        <w:spacing w:before="50" w:after="120" w:afterLines="50" w:line="400" w:lineRule="exact"/>
        <w:jc w:val="left"/>
        <w:rPr>
          <w:color w:val="auto"/>
          <w:sz w:val="24"/>
          <w:highlight w:val="none"/>
        </w:rPr>
      </w:pPr>
    </w:p>
    <w:p w14:paraId="47F3AC59">
      <w:pPr>
        <w:snapToGrid w:val="0"/>
        <w:spacing w:before="120" w:beforeLines="50" w:after="50" w:line="360" w:lineRule="exact"/>
        <w:rPr>
          <w:color w:val="auto"/>
          <w:sz w:val="24"/>
          <w:highlight w:val="none"/>
        </w:rPr>
      </w:pPr>
    </w:p>
    <w:p w14:paraId="1A6D5246">
      <w:pPr>
        <w:snapToGrid w:val="0"/>
        <w:spacing w:before="120" w:beforeLines="50" w:after="50" w:line="360" w:lineRule="exact"/>
        <w:jc w:val="center"/>
        <w:rPr>
          <w:color w:val="auto"/>
          <w:sz w:val="24"/>
          <w:highlight w:val="none"/>
        </w:rPr>
      </w:pPr>
    </w:p>
    <w:p w14:paraId="60EAD2FE">
      <w:pPr>
        <w:snapToGrid w:val="0"/>
        <w:spacing w:before="120" w:beforeLines="50" w:after="50" w:line="360" w:lineRule="exact"/>
        <w:jc w:val="center"/>
        <w:rPr>
          <w:b/>
          <w:color w:val="auto"/>
          <w:sz w:val="44"/>
          <w:szCs w:val="44"/>
          <w:highlight w:val="none"/>
        </w:rPr>
      </w:pPr>
      <w:r>
        <w:rPr>
          <w:rFonts w:hint="eastAsia"/>
          <w:b/>
          <w:color w:val="auto"/>
          <w:sz w:val="44"/>
          <w:szCs w:val="44"/>
          <w:highlight w:val="none"/>
        </w:rPr>
        <w:t>电子响应文件</w:t>
      </w:r>
    </w:p>
    <w:p w14:paraId="3DBCFD93">
      <w:pPr>
        <w:snapToGrid w:val="0"/>
        <w:spacing w:before="120" w:beforeLines="50" w:after="50" w:line="360" w:lineRule="exact"/>
        <w:jc w:val="center"/>
        <w:rPr>
          <w:b/>
          <w:color w:val="auto"/>
          <w:sz w:val="44"/>
          <w:szCs w:val="44"/>
          <w:highlight w:val="none"/>
        </w:rPr>
      </w:pPr>
    </w:p>
    <w:p w14:paraId="2A637CEB">
      <w:pPr>
        <w:snapToGrid w:val="0"/>
        <w:spacing w:before="120" w:beforeLines="50" w:after="50" w:line="360" w:lineRule="exact"/>
        <w:jc w:val="center"/>
        <w:rPr>
          <w:b/>
          <w:color w:val="auto"/>
          <w:sz w:val="44"/>
          <w:szCs w:val="44"/>
          <w:highlight w:val="none"/>
        </w:rPr>
      </w:pPr>
    </w:p>
    <w:p w14:paraId="5645A8DC">
      <w:pPr>
        <w:snapToGrid w:val="0"/>
        <w:spacing w:before="120" w:beforeLines="50" w:after="50" w:line="360" w:lineRule="exact"/>
        <w:jc w:val="center"/>
        <w:rPr>
          <w:b/>
          <w:color w:val="auto"/>
          <w:sz w:val="44"/>
          <w:szCs w:val="44"/>
          <w:highlight w:val="none"/>
        </w:rPr>
      </w:pPr>
      <w:r>
        <w:rPr>
          <w:rFonts w:hint="eastAsia"/>
          <w:b/>
          <w:color w:val="auto"/>
          <w:sz w:val="44"/>
          <w:szCs w:val="44"/>
          <w:highlight w:val="none"/>
        </w:rPr>
        <w:t>报价文件</w:t>
      </w:r>
    </w:p>
    <w:p w14:paraId="51CCB968">
      <w:pPr>
        <w:snapToGrid w:val="0"/>
        <w:spacing w:before="120" w:beforeLines="50" w:after="50" w:line="360" w:lineRule="exact"/>
        <w:rPr>
          <w:color w:val="auto"/>
          <w:sz w:val="24"/>
          <w:highlight w:val="none"/>
        </w:rPr>
      </w:pPr>
    </w:p>
    <w:p w14:paraId="1CDCCB98">
      <w:pPr>
        <w:snapToGrid w:val="0"/>
        <w:spacing w:before="120" w:beforeLines="50" w:after="50" w:line="360" w:lineRule="exact"/>
        <w:rPr>
          <w:color w:val="auto"/>
          <w:sz w:val="24"/>
          <w:highlight w:val="none"/>
        </w:rPr>
      </w:pPr>
    </w:p>
    <w:p w14:paraId="4C0740D8">
      <w:pPr>
        <w:snapToGrid w:val="0"/>
        <w:spacing w:before="120" w:beforeLines="50" w:after="50" w:line="360" w:lineRule="exact"/>
        <w:rPr>
          <w:color w:val="auto"/>
          <w:sz w:val="24"/>
          <w:highlight w:val="none"/>
        </w:rPr>
      </w:pPr>
    </w:p>
    <w:p w14:paraId="4EA82F33">
      <w:pPr>
        <w:snapToGrid w:val="0"/>
        <w:spacing w:before="120" w:beforeLines="50" w:after="50" w:line="360" w:lineRule="exact"/>
        <w:ind w:firstLine="720" w:firstLineChars="300"/>
        <w:rPr>
          <w:color w:val="auto"/>
          <w:sz w:val="24"/>
          <w:highlight w:val="none"/>
        </w:rPr>
      </w:pPr>
      <w:r>
        <w:rPr>
          <w:rFonts w:hint="eastAsia"/>
          <w:color w:val="auto"/>
          <w:sz w:val="24"/>
          <w:highlight w:val="none"/>
        </w:rPr>
        <w:t xml:space="preserve">项目名称： </w:t>
      </w:r>
    </w:p>
    <w:p w14:paraId="6E80A73B">
      <w:pPr>
        <w:snapToGrid w:val="0"/>
        <w:spacing w:before="120" w:beforeLines="50" w:after="50" w:line="360" w:lineRule="exact"/>
        <w:ind w:firstLine="720" w:firstLineChars="300"/>
        <w:rPr>
          <w:color w:val="auto"/>
          <w:sz w:val="24"/>
          <w:highlight w:val="none"/>
        </w:rPr>
      </w:pPr>
      <w:r>
        <w:rPr>
          <w:rFonts w:hint="eastAsia"/>
          <w:color w:val="auto"/>
          <w:sz w:val="24"/>
          <w:highlight w:val="none"/>
        </w:rPr>
        <w:t>项目编号：</w:t>
      </w:r>
    </w:p>
    <w:p w14:paraId="5B9CAA0A">
      <w:pPr>
        <w:snapToGrid w:val="0"/>
        <w:spacing w:before="120" w:beforeLines="50" w:after="50" w:line="360" w:lineRule="exact"/>
        <w:ind w:firstLine="720" w:firstLineChars="300"/>
        <w:rPr>
          <w:color w:val="auto"/>
          <w:sz w:val="24"/>
          <w:highlight w:val="none"/>
        </w:rPr>
      </w:pPr>
      <w:r>
        <w:rPr>
          <w:rFonts w:hint="eastAsia"/>
          <w:color w:val="auto"/>
          <w:sz w:val="24"/>
          <w:highlight w:val="none"/>
        </w:rPr>
        <w:t>分标号：（若无留空或写</w:t>
      </w:r>
      <w:r>
        <w:rPr>
          <w:color w:val="auto"/>
          <w:sz w:val="24"/>
          <w:highlight w:val="none"/>
        </w:rPr>
        <w:t>“/”</w:t>
      </w:r>
      <w:r>
        <w:rPr>
          <w:rFonts w:hint="eastAsia"/>
          <w:color w:val="auto"/>
          <w:sz w:val="24"/>
          <w:highlight w:val="none"/>
        </w:rPr>
        <w:t>）</w:t>
      </w:r>
    </w:p>
    <w:p w14:paraId="6B2EEFE9">
      <w:pPr>
        <w:snapToGrid w:val="0"/>
        <w:spacing w:before="120" w:beforeLines="50" w:after="50" w:line="360" w:lineRule="exact"/>
        <w:ind w:firstLine="720" w:firstLineChars="300"/>
        <w:rPr>
          <w:color w:val="auto"/>
          <w:sz w:val="24"/>
          <w:highlight w:val="none"/>
        </w:rPr>
      </w:pPr>
      <w:r>
        <w:rPr>
          <w:rFonts w:hint="eastAsia"/>
          <w:color w:val="auto"/>
          <w:sz w:val="24"/>
          <w:highlight w:val="none"/>
        </w:rPr>
        <w:t>供应商名称：</w:t>
      </w:r>
    </w:p>
    <w:p w14:paraId="7ED2DCD4">
      <w:pPr>
        <w:snapToGrid w:val="0"/>
        <w:spacing w:before="120" w:beforeLines="50" w:after="50" w:line="360" w:lineRule="exact"/>
        <w:ind w:firstLine="720" w:firstLineChars="300"/>
        <w:rPr>
          <w:color w:val="auto"/>
          <w:sz w:val="24"/>
          <w:highlight w:val="none"/>
        </w:rPr>
      </w:pPr>
      <w:r>
        <w:rPr>
          <w:rFonts w:hint="eastAsia"/>
          <w:color w:val="auto"/>
          <w:sz w:val="24"/>
          <w:highlight w:val="none"/>
        </w:rPr>
        <w:t>供应商地址：</w:t>
      </w:r>
    </w:p>
    <w:p w14:paraId="7A06C625">
      <w:pPr>
        <w:snapToGrid w:val="0"/>
        <w:spacing w:before="120" w:beforeLines="50" w:after="50" w:line="360" w:lineRule="exact"/>
        <w:ind w:firstLine="720" w:firstLineChars="300"/>
        <w:rPr>
          <w:color w:val="auto"/>
          <w:sz w:val="24"/>
          <w:highlight w:val="none"/>
        </w:rPr>
      </w:pPr>
    </w:p>
    <w:p w14:paraId="70BFBEB0">
      <w:pPr>
        <w:snapToGrid w:val="0"/>
        <w:spacing w:before="120" w:beforeLines="50" w:after="50" w:line="360" w:lineRule="exact"/>
        <w:ind w:firstLine="3600" w:firstLineChars="1500"/>
        <w:rPr>
          <w:color w:val="auto"/>
          <w:sz w:val="24"/>
          <w:highlight w:val="none"/>
        </w:rPr>
      </w:pPr>
      <w:r>
        <w:rPr>
          <w:rFonts w:hint="eastAsia"/>
          <w:color w:val="auto"/>
          <w:sz w:val="24"/>
          <w:highlight w:val="none"/>
        </w:rPr>
        <w:t xml:space="preserve">                        年  月  日</w:t>
      </w:r>
    </w:p>
    <w:p w14:paraId="0FE351D1">
      <w:pPr>
        <w:snapToGrid w:val="0"/>
        <w:spacing w:before="120" w:beforeLines="50" w:after="50" w:line="360" w:lineRule="exact"/>
        <w:ind w:firstLine="720" w:firstLineChars="300"/>
        <w:rPr>
          <w:color w:val="auto"/>
          <w:sz w:val="24"/>
          <w:highlight w:val="none"/>
        </w:rPr>
        <w:sectPr>
          <w:pgSz w:w="11906" w:h="16838"/>
          <w:pgMar w:top="1418" w:right="1274" w:bottom="1418" w:left="1418" w:header="851" w:footer="992" w:gutter="0"/>
          <w:cols w:space="720" w:num="1"/>
          <w:docGrid w:linePitch="312" w:charSpace="0"/>
        </w:sectPr>
      </w:pPr>
    </w:p>
    <w:p w14:paraId="32FBF79B">
      <w:pPr>
        <w:snapToGrid w:val="0"/>
        <w:spacing w:before="120" w:beforeLines="50" w:after="50" w:line="440" w:lineRule="exact"/>
        <w:jc w:val="center"/>
        <w:rPr>
          <w:bCs/>
          <w:color w:val="auto"/>
          <w:sz w:val="24"/>
          <w:highlight w:val="none"/>
        </w:rPr>
      </w:pPr>
      <w:r>
        <w:rPr>
          <w:bCs/>
          <w:color w:val="auto"/>
          <w:sz w:val="24"/>
          <w:highlight w:val="none"/>
        </w:rPr>
        <w:t>第</w:t>
      </w:r>
      <w:r>
        <w:rPr>
          <w:rFonts w:hint="eastAsia"/>
          <w:bCs/>
          <w:color w:val="auto"/>
          <w:sz w:val="24"/>
          <w:highlight w:val="none"/>
        </w:rPr>
        <w:t>三</w:t>
      </w:r>
      <w:r>
        <w:rPr>
          <w:bCs/>
          <w:color w:val="auto"/>
          <w:sz w:val="24"/>
          <w:highlight w:val="none"/>
        </w:rPr>
        <w:t>部分 报价文件</w:t>
      </w:r>
    </w:p>
    <w:p w14:paraId="7AA4AE4E">
      <w:pPr>
        <w:jc w:val="center"/>
        <w:rPr>
          <w:b/>
          <w:bCs/>
          <w:color w:val="auto"/>
          <w:szCs w:val="21"/>
          <w:highlight w:val="none"/>
        </w:rPr>
      </w:pPr>
    </w:p>
    <w:p w14:paraId="0578F258">
      <w:pPr>
        <w:rPr>
          <w:b/>
          <w:color w:val="auto"/>
          <w:szCs w:val="21"/>
          <w:highlight w:val="none"/>
        </w:rPr>
      </w:pPr>
      <w:r>
        <w:rPr>
          <w:b/>
          <w:color w:val="auto"/>
          <w:szCs w:val="21"/>
          <w:highlight w:val="none"/>
        </w:rPr>
        <w:t>1．响应函格式：</w:t>
      </w:r>
    </w:p>
    <w:p w14:paraId="1204C084">
      <w:pPr>
        <w:rPr>
          <w:b/>
          <w:color w:val="auto"/>
          <w:szCs w:val="21"/>
          <w:highlight w:val="none"/>
        </w:rPr>
      </w:pPr>
    </w:p>
    <w:p w14:paraId="6D504671">
      <w:pPr>
        <w:jc w:val="center"/>
        <w:rPr>
          <w:b/>
          <w:color w:val="auto"/>
          <w:szCs w:val="21"/>
          <w:highlight w:val="none"/>
        </w:rPr>
      </w:pPr>
      <w:r>
        <w:rPr>
          <w:b/>
          <w:color w:val="auto"/>
          <w:szCs w:val="21"/>
          <w:highlight w:val="none"/>
        </w:rPr>
        <w:t>响 应 函</w:t>
      </w:r>
    </w:p>
    <w:p w14:paraId="4B5F93CC">
      <w:pPr>
        <w:rPr>
          <w:b/>
          <w:color w:val="auto"/>
          <w:szCs w:val="21"/>
          <w:highlight w:val="none"/>
        </w:rPr>
      </w:pPr>
    </w:p>
    <w:p w14:paraId="54C0113D">
      <w:pPr>
        <w:spacing w:line="360" w:lineRule="auto"/>
        <w:rPr>
          <w:color w:val="auto"/>
          <w:szCs w:val="21"/>
          <w:highlight w:val="none"/>
        </w:rPr>
      </w:pPr>
      <w:bookmarkStart w:id="111" w:name="_Hlk19110643"/>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2E6B6364">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bookmarkEnd w:id="111"/>
    <w:p w14:paraId="3A5D7F0D">
      <w:pPr>
        <w:spacing w:line="360" w:lineRule="auto"/>
        <w:ind w:firstLine="420" w:firstLineChars="200"/>
        <w:rPr>
          <w:color w:val="auto"/>
          <w:szCs w:val="21"/>
          <w:highlight w:val="none"/>
        </w:rPr>
      </w:pPr>
      <w:r>
        <w:rPr>
          <w:color w:val="auto"/>
          <w:szCs w:val="21"/>
          <w:highlight w:val="none"/>
        </w:rPr>
        <w:t>据此函，签字代表宣布同意如下：</w:t>
      </w:r>
    </w:p>
    <w:p w14:paraId="70EA6D31">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4DA66A99">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26DC05AC">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428C5542">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616F21C3">
      <w:pPr>
        <w:spacing w:line="360" w:lineRule="auto"/>
        <w:rPr>
          <w:color w:val="auto"/>
          <w:szCs w:val="21"/>
          <w:highlight w:val="none"/>
        </w:rPr>
      </w:pPr>
      <w:r>
        <w:rPr>
          <w:color w:val="auto"/>
          <w:szCs w:val="21"/>
          <w:highlight w:val="none"/>
        </w:rPr>
        <w:t>（5）供应商同意按照贵方要求提供与响应有关的一切数据或资料。</w:t>
      </w:r>
    </w:p>
    <w:p w14:paraId="06123515">
      <w:pPr>
        <w:spacing w:line="360" w:lineRule="auto"/>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）与本项目有关的一切正式往来信函请寄：</w:t>
      </w:r>
    </w:p>
    <w:p w14:paraId="43A66EB9">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2C46D7C8">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173B62E8">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256F9642">
      <w:pPr>
        <w:spacing w:line="360" w:lineRule="auto"/>
        <w:rPr>
          <w:color w:val="auto"/>
          <w:szCs w:val="21"/>
          <w:highlight w:val="none"/>
        </w:rPr>
      </w:pPr>
    </w:p>
    <w:p w14:paraId="21F13595">
      <w:pPr>
        <w:spacing w:line="360" w:lineRule="auto"/>
        <w:rPr>
          <w:color w:val="auto"/>
          <w:szCs w:val="21"/>
          <w:highlight w:val="none"/>
        </w:rPr>
      </w:pPr>
    </w:p>
    <w:p w14:paraId="1D7E62E5">
      <w:pPr>
        <w:spacing w:line="360" w:lineRule="auto"/>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CF92F96">
      <w:pPr>
        <w:spacing w:line="360" w:lineRule="auto"/>
        <w:rPr>
          <w:color w:val="auto"/>
          <w:szCs w:val="21"/>
          <w:highlight w:val="none"/>
        </w:rPr>
      </w:pPr>
    </w:p>
    <w:p w14:paraId="5DD13560">
      <w:pPr>
        <w:spacing w:line="360" w:lineRule="auto"/>
        <w:rPr>
          <w:color w:val="auto"/>
          <w:szCs w:val="21"/>
          <w:highlight w:val="none"/>
        </w:rPr>
      </w:pPr>
    </w:p>
    <w:p w14:paraId="0B03A31E">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BD7B9B1">
      <w:pPr>
        <w:rPr>
          <w:b/>
          <w:color w:val="auto"/>
          <w:szCs w:val="21"/>
          <w:highlight w:val="none"/>
        </w:rPr>
      </w:pPr>
      <w:r>
        <w:rPr>
          <w:b/>
          <w:color w:val="auto"/>
          <w:szCs w:val="21"/>
          <w:highlight w:val="none"/>
        </w:rPr>
        <w:br w:type="page"/>
      </w:r>
      <w:r>
        <w:rPr>
          <w:b/>
          <w:color w:val="auto"/>
          <w:szCs w:val="21"/>
          <w:highlight w:val="none"/>
        </w:rPr>
        <w:t>2．响应报价明细表格式：</w:t>
      </w:r>
    </w:p>
    <w:p w14:paraId="05623BE2">
      <w:pPr>
        <w:jc w:val="center"/>
        <w:rPr>
          <w:b/>
          <w:color w:val="auto"/>
          <w:szCs w:val="21"/>
          <w:highlight w:val="none"/>
        </w:rPr>
      </w:pPr>
      <w:r>
        <w:rPr>
          <w:b/>
          <w:color w:val="auto"/>
          <w:szCs w:val="21"/>
          <w:highlight w:val="none"/>
        </w:rPr>
        <w:t>响应报价明细表</w:t>
      </w:r>
    </w:p>
    <w:p w14:paraId="34F0E856">
      <w:pPr>
        <w:ind w:firstLine="2415" w:firstLineChars="1150"/>
        <w:rPr>
          <w:color w:val="auto"/>
          <w:szCs w:val="21"/>
          <w:highlight w:val="none"/>
        </w:rPr>
      </w:pPr>
      <w:r>
        <w:rPr>
          <w:color w:val="auto"/>
          <w:szCs w:val="21"/>
          <w:highlight w:val="none"/>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26F6F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18E76AAB">
            <w:pPr>
              <w:jc w:val="center"/>
              <w:rPr>
                <w:color w:val="auto"/>
                <w:spacing w:val="20"/>
                <w:szCs w:val="21"/>
                <w:highlight w:val="none"/>
              </w:rPr>
            </w:pPr>
            <w:r>
              <w:rPr>
                <w:color w:val="auto"/>
                <w:szCs w:val="21"/>
                <w:highlight w:val="none"/>
              </w:rPr>
              <w:t>序号</w:t>
            </w:r>
          </w:p>
        </w:tc>
        <w:tc>
          <w:tcPr>
            <w:tcW w:w="1783" w:type="dxa"/>
            <w:tcBorders>
              <w:top w:val="single" w:color="auto" w:sz="4" w:space="0"/>
              <w:left w:val="single" w:color="auto" w:sz="4" w:space="0"/>
              <w:bottom w:val="single" w:color="auto" w:sz="4" w:space="0"/>
              <w:right w:val="single" w:color="auto" w:sz="4" w:space="0"/>
            </w:tcBorders>
            <w:vAlign w:val="center"/>
          </w:tcPr>
          <w:p w14:paraId="1C19D244">
            <w:pPr>
              <w:jc w:val="center"/>
              <w:rPr>
                <w:color w:val="auto"/>
                <w:szCs w:val="21"/>
                <w:highlight w:val="none"/>
              </w:rPr>
            </w:pPr>
            <w:r>
              <w:rPr>
                <w:color w:val="auto"/>
                <w:szCs w:val="21"/>
                <w:highlight w:val="none"/>
              </w:rPr>
              <w:t>服务名称</w:t>
            </w:r>
          </w:p>
        </w:tc>
        <w:tc>
          <w:tcPr>
            <w:tcW w:w="1189" w:type="dxa"/>
            <w:tcBorders>
              <w:top w:val="single" w:color="auto" w:sz="4" w:space="0"/>
              <w:left w:val="single" w:color="auto" w:sz="4" w:space="0"/>
              <w:bottom w:val="single" w:color="auto" w:sz="4" w:space="0"/>
              <w:right w:val="single" w:color="auto" w:sz="4" w:space="0"/>
            </w:tcBorders>
            <w:vAlign w:val="center"/>
          </w:tcPr>
          <w:p w14:paraId="2F7ED461">
            <w:pPr>
              <w:jc w:val="center"/>
              <w:rPr>
                <w:color w:val="auto"/>
                <w:szCs w:val="21"/>
                <w:highlight w:val="none"/>
              </w:rPr>
            </w:pPr>
            <w:r>
              <w:rPr>
                <w:color w:val="auto"/>
                <w:szCs w:val="21"/>
                <w:highlight w:val="none"/>
              </w:rPr>
              <w:t>服务商</w:t>
            </w:r>
          </w:p>
        </w:tc>
        <w:tc>
          <w:tcPr>
            <w:tcW w:w="1783" w:type="dxa"/>
            <w:tcBorders>
              <w:top w:val="single" w:color="auto" w:sz="4" w:space="0"/>
              <w:left w:val="single" w:color="auto" w:sz="4" w:space="0"/>
              <w:bottom w:val="single" w:color="auto" w:sz="4" w:space="0"/>
              <w:right w:val="single" w:color="auto" w:sz="4" w:space="0"/>
            </w:tcBorders>
            <w:vAlign w:val="center"/>
          </w:tcPr>
          <w:p w14:paraId="6B792650">
            <w:pPr>
              <w:jc w:val="center"/>
              <w:rPr>
                <w:color w:val="auto"/>
                <w:szCs w:val="21"/>
                <w:highlight w:val="none"/>
              </w:rPr>
            </w:pPr>
            <w:r>
              <w:rPr>
                <w:color w:val="auto"/>
                <w:szCs w:val="21"/>
                <w:highlight w:val="none"/>
              </w:rPr>
              <w:t>单位及数量</w:t>
            </w:r>
          </w:p>
        </w:tc>
        <w:tc>
          <w:tcPr>
            <w:tcW w:w="1387" w:type="dxa"/>
            <w:tcBorders>
              <w:top w:val="single" w:color="auto" w:sz="4" w:space="0"/>
              <w:left w:val="single" w:color="auto" w:sz="4" w:space="0"/>
              <w:bottom w:val="single" w:color="auto" w:sz="4" w:space="0"/>
              <w:right w:val="single" w:color="auto" w:sz="4" w:space="0"/>
            </w:tcBorders>
            <w:vAlign w:val="center"/>
          </w:tcPr>
          <w:p w14:paraId="69CF176C">
            <w:pPr>
              <w:jc w:val="center"/>
              <w:rPr>
                <w:color w:val="auto"/>
                <w:szCs w:val="21"/>
                <w:highlight w:val="none"/>
              </w:rPr>
            </w:pPr>
            <w:r>
              <w:rPr>
                <w:color w:val="auto"/>
                <w:szCs w:val="21"/>
                <w:highlight w:val="none"/>
              </w:rPr>
              <w:t>单价</w:t>
            </w:r>
          </w:p>
        </w:tc>
        <w:tc>
          <w:tcPr>
            <w:tcW w:w="1585" w:type="dxa"/>
            <w:tcBorders>
              <w:top w:val="single" w:color="auto" w:sz="4" w:space="0"/>
              <w:left w:val="single" w:color="auto" w:sz="4" w:space="0"/>
              <w:bottom w:val="single" w:color="auto" w:sz="4" w:space="0"/>
              <w:right w:val="single" w:color="auto" w:sz="4" w:space="0"/>
            </w:tcBorders>
            <w:vAlign w:val="center"/>
          </w:tcPr>
          <w:p w14:paraId="2CFE9FE8">
            <w:pPr>
              <w:jc w:val="center"/>
              <w:rPr>
                <w:color w:val="auto"/>
                <w:szCs w:val="21"/>
                <w:highlight w:val="none"/>
              </w:rPr>
            </w:pPr>
            <w:r>
              <w:rPr>
                <w:rFonts w:hint="eastAsia"/>
                <w:color w:val="auto"/>
                <w:szCs w:val="21"/>
                <w:highlight w:val="none"/>
              </w:rPr>
              <w:t>合计</w:t>
            </w:r>
          </w:p>
        </w:tc>
      </w:tr>
      <w:tr w14:paraId="7048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6D3EDDFF">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67694E89">
            <w:pPr>
              <w:jc w:val="center"/>
              <w:rPr>
                <w:color w:val="auto"/>
                <w:spacing w:val="20"/>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49BD571F">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7ACA3502">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14:paraId="4A529518">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29B57A4E">
            <w:pPr>
              <w:jc w:val="center"/>
              <w:rPr>
                <w:color w:val="auto"/>
                <w:spacing w:val="20"/>
                <w:szCs w:val="21"/>
                <w:highlight w:val="none"/>
              </w:rPr>
            </w:pPr>
          </w:p>
        </w:tc>
      </w:tr>
      <w:tr w14:paraId="7B2D6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5EAA976C">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15328E20">
            <w:pPr>
              <w:jc w:val="center"/>
              <w:rPr>
                <w:color w:val="auto"/>
                <w:spacing w:val="20"/>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62FB065E">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7A3BBEC1">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14:paraId="1E78A972">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4A36A649">
            <w:pPr>
              <w:jc w:val="center"/>
              <w:rPr>
                <w:color w:val="auto"/>
                <w:spacing w:val="20"/>
                <w:szCs w:val="21"/>
                <w:highlight w:val="none"/>
              </w:rPr>
            </w:pPr>
          </w:p>
        </w:tc>
      </w:tr>
      <w:tr w14:paraId="653EE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0E3F88AE">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6DB8F9A5">
            <w:pPr>
              <w:jc w:val="center"/>
              <w:rPr>
                <w:color w:val="auto"/>
                <w:spacing w:val="20"/>
                <w:szCs w:val="21"/>
                <w:highlight w:val="none"/>
              </w:rPr>
            </w:pPr>
            <w:r>
              <w:rPr>
                <w:color w:val="auto"/>
                <w:spacing w:val="20"/>
                <w:szCs w:val="21"/>
                <w:highlight w:val="none"/>
              </w:rPr>
              <w:t>……</w:t>
            </w:r>
          </w:p>
        </w:tc>
        <w:tc>
          <w:tcPr>
            <w:tcW w:w="1189" w:type="dxa"/>
            <w:tcBorders>
              <w:top w:val="single" w:color="auto" w:sz="4" w:space="0"/>
              <w:left w:val="single" w:color="auto" w:sz="4" w:space="0"/>
              <w:bottom w:val="single" w:color="auto" w:sz="4" w:space="0"/>
              <w:right w:val="single" w:color="auto" w:sz="4" w:space="0"/>
            </w:tcBorders>
            <w:vAlign w:val="center"/>
          </w:tcPr>
          <w:p w14:paraId="0A46A6B1">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vAlign w:val="center"/>
          </w:tcPr>
          <w:p w14:paraId="5086EA17">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vAlign w:val="center"/>
          </w:tcPr>
          <w:p w14:paraId="1E97E27D">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36D33A8D">
            <w:pPr>
              <w:jc w:val="center"/>
              <w:rPr>
                <w:color w:val="auto"/>
                <w:spacing w:val="20"/>
                <w:szCs w:val="21"/>
                <w:highlight w:val="none"/>
              </w:rPr>
            </w:pPr>
          </w:p>
        </w:tc>
      </w:tr>
    </w:tbl>
    <w:p w14:paraId="41541C1D">
      <w:pPr>
        <w:rPr>
          <w:color w:val="auto"/>
          <w:spacing w:val="20"/>
          <w:szCs w:val="21"/>
          <w:highlight w:val="none"/>
          <w:u w:val="single"/>
        </w:rPr>
      </w:pPr>
    </w:p>
    <w:p w14:paraId="7FA5D494">
      <w:pPr>
        <w:spacing w:line="360" w:lineRule="auto"/>
        <w:rPr>
          <w:color w:val="auto"/>
          <w:spacing w:val="20"/>
          <w:szCs w:val="21"/>
          <w:highlight w:val="none"/>
        </w:rPr>
      </w:pPr>
    </w:p>
    <w:p w14:paraId="5A0E6A1D">
      <w:pPr>
        <w:pStyle w:val="19"/>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58F4AE2D">
      <w:pPr>
        <w:jc w:val="left"/>
        <w:rPr>
          <w:color w:val="auto"/>
          <w:szCs w:val="21"/>
          <w:highlight w:val="none"/>
        </w:rPr>
      </w:pPr>
    </w:p>
    <w:p w14:paraId="50968D13">
      <w:pPr>
        <w:spacing w:line="360" w:lineRule="auto"/>
        <w:rPr>
          <w:color w:val="auto"/>
          <w:spacing w:val="20"/>
          <w:szCs w:val="21"/>
          <w:highlight w:val="none"/>
        </w:rPr>
      </w:pPr>
    </w:p>
    <w:p w14:paraId="44351F41">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035AC3ED">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1D74D546">
      <w:pPr>
        <w:snapToGrid w:val="0"/>
        <w:spacing w:before="50" w:after="120" w:afterLines="50"/>
        <w:jc w:val="left"/>
        <w:outlineLvl w:val="1"/>
        <w:rPr>
          <w:color w:val="auto"/>
          <w:szCs w:val="21"/>
          <w:highlight w:val="none"/>
        </w:rPr>
      </w:pPr>
      <w:r>
        <w:rPr>
          <w:color w:val="auto"/>
          <w:szCs w:val="21"/>
          <w:highlight w:val="none"/>
        </w:rPr>
        <w:br w:type="page"/>
      </w:r>
      <w:bookmarkStart w:id="112" w:name="_Hlk65852042"/>
      <w:r>
        <w:rPr>
          <w:rFonts w:hint="eastAsia"/>
          <w:color w:val="auto"/>
          <w:szCs w:val="21"/>
          <w:highlight w:val="none"/>
        </w:rPr>
        <w:t>4.开标一览表</w:t>
      </w:r>
    </w:p>
    <w:p w14:paraId="7A28F599">
      <w:pPr>
        <w:widowControl/>
        <w:jc w:val="left"/>
        <w:rPr>
          <w:color w:val="auto"/>
          <w:szCs w:val="21"/>
          <w:highlight w:val="none"/>
        </w:rPr>
      </w:pPr>
    </w:p>
    <w:p w14:paraId="7CF1744E">
      <w:pPr>
        <w:widowControl/>
        <w:jc w:val="left"/>
        <w:rPr>
          <w:color w:val="auto"/>
          <w:szCs w:val="21"/>
          <w:highlight w:val="none"/>
        </w:rPr>
      </w:pPr>
    </w:p>
    <w:p w14:paraId="7F63FAAD">
      <w:pPr>
        <w:widowControl/>
        <w:jc w:val="left"/>
        <w:rPr>
          <w:color w:val="auto"/>
          <w:szCs w:val="21"/>
          <w:highlight w:val="none"/>
        </w:rPr>
      </w:pPr>
    </w:p>
    <w:p w14:paraId="24DC3557">
      <w:pPr>
        <w:rPr>
          <w:b/>
          <w:color w:val="auto"/>
          <w:szCs w:val="21"/>
          <w:highlight w:val="none"/>
        </w:rPr>
      </w:pPr>
    </w:p>
    <w:p w14:paraId="0C3FA70F">
      <w:pPr>
        <w:rPr>
          <w:b/>
          <w:color w:val="auto"/>
          <w:szCs w:val="21"/>
          <w:highlight w:val="none"/>
        </w:rPr>
      </w:pPr>
    </w:p>
    <w:p w14:paraId="79351181">
      <w:pPr>
        <w:rPr>
          <w:b/>
          <w:color w:val="auto"/>
          <w:szCs w:val="21"/>
          <w:highlight w:val="none"/>
        </w:rPr>
      </w:pPr>
      <w:r>
        <w:rPr>
          <w:rFonts w:hint="eastAsia"/>
          <w:b/>
          <w:color w:val="auto"/>
          <w:szCs w:val="21"/>
          <w:highlight w:val="none"/>
        </w:rPr>
        <w:t>格式详见广西政府采购云平台，且仅在广西政府采购云平台填写即可。</w:t>
      </w:r>
    </w:p>
    <w:p w14:paraId="5EAF3978">
      <w:pPr>
        <w:widowControl/>
        <w:jc w:val="left"/>
        <w:rPr>
          <w:color w:val="auto"/>
          <w:szCs w:val="21"/>
          <w:highlight w:val="none"/>
        </w:rPr>
      </w:pPr>
    </w:p>
    <w:bookmarkEnd w:id="112"/>
    <w:p w14:paraId="42D7113D">
      <w:pPr>
        <w:spacing w:line="360" w:lineRule="auto"/>
        <w:ind w:firstLine="420"/>
        <w:rPr>
          <w:color w:val="auto"/>
          <w:szCs w:val="21"/>
          <w:highlight w:val="none"/>
        </w:rPr>
      </w:pPr>
    </w:p>
    <w:p w14:paraId="4F8A9EDB">
      <w:pPr>
        <w:snapToGrid w:val="0"/>
        <w:spacing w:before="120" w:beforeLines="50" w:after="50" w:line="440" w:lineRule="exact"/>
        <w:jc w:val="left"/>
        <w:outlineLvl w:val="1"/>
        <w:rPr>
          <w:bCs/>
          <w:color w:val="auto"/>
          <w:sz w:val="24"/>
          <w:highlight w:val="none"/>
        </w:rPr>
      </w:pPr>
      <w:r>
        <w:rPr>
          <w:bCs/>
          <w:color w:val="auto"/>
          <w:sz w:val="24"/>
          <w:highlight w:val="none"/>
        </w:rPr>
        <w:t xml:space="preserve"> </w:t>
      </w:r>
    </w:p>
    <w:sectPr>
      <w:headerReference r:id="rId23"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3900">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1AAA">
    <w:pPr>
      <w:pStyle w:val="32"/>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44C745F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2B22">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7E51B">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8</w:t>
    </w:r>
    <w:r>
      <w:fldChar w:fldCharType="end"/>
    </w:r>
  </w:p>
  <w:p w14:paraId="0672FBDD">
    <w:pPr>
      <w:pStyle w:val="3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70A63">
    <w:pPr>
      <w:pStyle w:val="32"/>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2B18">
    <w:pPr>
      <w:pStyle w:val="32"/>
      <w:jc w:val="cente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AD01">
    <w:pPr>
      <w:pStyle w:val="32"/>
      <w:framePr w:wrap="around" w:vAnchor="text" w:hAnchor="margin" w:xAlign="center" w:y="1"/>
      <w:rPr>
        <w:rStyle w:val="55"/>
      </w:rPr>
    </w:pPr>
    <w:r>
      <w:fldChar w:fldCharType="begin"/>
    </w:r>
    <w:r>
      <w:rPr>
        <w:rStyle w:val="55"/>
        <w:sz w:val="21"/>
        <w:szCs w:val="24"/>
      </w:rPr>
      <w:instrText xml:space="preserve">PAGE  </w:instrText>
    </w:r>
    <w:r>
      <w:fldChar w:fldCharType="separate"/>
    </w:r>
    <w:r>
      <w:rPr>
        <w:rStyle w:val="55"/>
        <w:sz w:val="21"/>
        <w:szCs w:val="24"/>
      </w:rPr>
      <w:t>57</w:t>
    </w:r>
    <w:r>
      <w:fldChar w:fldCharType="end"/>
    </w:r>
  </w:p>
  <w:p w14:paraId="2BA3D13E">
    <w:pPr>
      <w:pStyle w:val="32"/>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FC03">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57</w:t>
    </w:r>
    <w:r>
      <w:fldChar w:fldCharType="end"/>
    </w:r>
  </w:p>
  <w:p w14:paraId="5E6E2A97">
    <w:pPr>
      <w:pStyle w:val="3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6F8D">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1C23">
    <w:pPr>
      <w:pStyle w:val="33"/>
      <w:jc w:val="left"/>
    </w:pPr>
    <w:r>
      <w:rPr>
        <w:rFonts w:hint="eastAsia"/>
      </w:rPr>
      <w:t xml:space="preserve">广西机电设备招标有限公司采购文件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6111">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7BCD">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105E">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C3A5">
    <w:pPr>
      <w:pStyle w:val="33"/>
      <w:jc w:val="left"/>
    </w:pPr>
    <w:r>
      <w:rPr>
        <w:rFonts w:hint="eastAsia"/>
      </w:rPr>
      <w:t xml:space="preserve">广西机电设备招标有限公司采购文件                                                               </w:t>
    </w:r>
  </w:p>
  <w:p w14:paraId="64A50A10">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1CAE9">
    <w:pPr>
      <w:pStyle w:val="33"/>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D16E">
    <w:pPr>
      <w:pStyle w:val="33"/>
      <w:jc w:val="left"/>
    </w:pPr>
    <w:r>
      <w:rPr>
        <w:rFonts w:hint="eastAsia"/>
      </w:rPr>
      <w:t xml:space="preserve">广西机电设备招标有限公司采购文件                                                         </w:t>
    </w:r>
  </w:p>
  <w:p w14:paraId="51A97A05">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2C9E">
    <w:pPr>
      <w:pStyle w:val="33"/>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4C1C">
    <w:pPr>
      <w:pStyle w:val="33"/>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C4EE">
    <w:pPr>
      <w:pStyle w:val="33"/>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67E1">
    <w:pPr>
      <w:pStyle w:val="33"/>
      <w:jc w:val="left"/>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6492">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A85"/>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6E3"/>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2DCF"/>
    <w:rsid w:val="00892EB7"/>
    <w:rsid w:val="008931AA"/>
    <w:rsid w:val="008937CB"/>
    <w:rsid w:val="0089427B"/>
    <w:rsid w:val="0089483C"/>
    <w:rsid w:val="00894A6B"/>
    <w:rsid w:val="00894A7F"/>
    <w:rsid w:val="00894CB5"/>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500E"/>
    <w:rsid w:val="00E3737C"/>
    <w:rsid w:val="00E37667"/>
    <w:rsid w:val="00E37F53"/>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654CD8"/>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13A727B"/>
    <w:rsid w:val="118C2ED5"/>
    <w:rsid w:val="11B83D31"/>
    <w:rsid w:val="12795B29"/>
    <w:rsid w:val="12F62B63"/>
    <w:rsid w:val="135A6E08"/>
    <w:rsid w:val="13696837"/>
    <w:rsid w:val="13B31AEC"/>
    <w:rsid w:val="13F3280A"/>
    <w:rsid w:val="13FE3FBA"/>
    <w:rsid w:val="140E1568"/>
    <w:rsid w:val="14404369"/>
    <w:rsid w:val="15051099"/>
    <w:rsid w:val="16BF46FB"/>
    <w:rsid w:val="175D674F"/>
    <w:rsid w:val="17CD2550"/>
    <w:rsid w:val="18114189"/>
    <w:rsid w:val="18F06F2D"/>
    <w:rsid w:val="19223571"/>
    <w:rsid w:val="19AD7F51"/>
    <w:rsid w:val="1AD26A85"/>
    <w:rsid w:val="1BA01B1B"/>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8F25D3"/>
    <w:rsid w:val="1FAC7E53"/>
    <w:rsid w:val="20517FE3"/>
    <w:rsid w:val="20CE2C18"/>
    <w:rsid w:val="211A16EC"/>
    <w:rsid w:val="217C1DAF"/>
    <w:rsid w:val="218220DE"/>
    <w:rsid w:val="222C76C6"/>
    <w:rsid w:val="22466CF3"/>
    <w:rsid w:val="22A344E7"/>
    <w:rsid w:val="22DE3197"/>
    <w:rsid w:val="22F42D37"/>
    <w:rsid w:val="230E0741"/>
    <w:rsid w:val="23F63E16"/>
    <w:rsid w:val="243A32C2"/>
    <w:rsid w:val="25093A3B"/>
    <w:rsid w:val="25236D0D"/>
    <w:rsid w:val="252F645D"/>
    <w:rsid w:val="258858A9"/>
    <w:rsid w:val="25A7119C"/>
    <w:rsid w:val="26757E2C"/>
    <w:rsid w:val="26790701"/>
    <w:rsid w:val="273508EE"/>
    <w:rsid w:val="27360811"/>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7145F4"/>
    <w:rsid w:val="3029048B"/>
    <w:rsid w:val="30580298"/>
    <w:rsid w:val="30646F90"/>
    <w:rsid w:val="30CB0402"/>
    <w:rsid w:val="31B66D5F"/>
    <w:rsid w:val="31D9248F"/>
    <w:rsid w:val="321F15CF"/>
    <w:rsid w:val="324D2681"/>
    <w:rsid w:val="325304B6"/>
    <w:rsid w:val="34457450"/>
    <w:rsid w:val="34FD4189"/>
    <w:rsid w:val="35373F98"/>
    <w:rsid w:val="3584439F"/>
    <w:rsid w:val="35E1219E"/>
    <w:rsid w:val="363B7932"/>
    <w:rsid w:val="36D15C2A"/>
    <w:rsid w:val="36FA4BBC"/>
    <w:rsid w:val="371D61FE"/>
    <w:rsid w:val="374B5AC3"/>
    <w:rsid w:val="38187E4F"/>
    <w:rsid w:val="3820445B"/>
    <w:rsid w:val="38210467"/>
    <w:rsid w:val="38401B73"/>
    <w:rsid w:val="384B1D2A"/>
    <w:rsid w:val="39780BBB"/>
    <w:rsid w:val="3991265C"/>
    <w:rsid w:val="39D617F2"/>
    <w:rsid w:val="3A242E79"/>
    <w:rsid w:val="3B610C15"/>
    <w:rsid w:val="3B731AB5"/>
    <w:rsid w:val="3B833738"/>
    <w:rsid w:val="3B874762"/>
    <w:rsid w:val="3C2527C5"/>
    <w:rsid w:val="3D6F75C9"/>
    <w:rsid w:val="3DE90F01"/>
    <w:rsid w:val="3E266E35"/>
    <w:rsid w:val="3F592D90"/>
    <w:rsid w:val="3F7F04D5"/>
    <w:rsid w:val="40615707"/>
    <w:rsid w:val="40A005F0"/>
    <w:rsid w:val="414B5EF7"/>
    <w:rsid w:val="417E1386"/>
    <w:rsid w:val="41C2126D"/>
    <w:rsid w:val="422B6BF4"/>
    <w:rsid w:val="42347713"/>
    <w:rsid w:val="43B00A8F"/>
    <w:rsid w:val="451E30B0"/>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A4619B"/>
    <w:rsid w:val="4AF75BDB"/>
    <w:rsid w:val="4B284D77"/>
    <w:rsid w:val="4BEC1507"/>
    <w:rsid w:val="4CD363C9"/>
    <w:rsid w:val="4D7F6702"/>
    <w:rsid w:val="4DAA2A72"/>
    <w:rsid w:val="4E1D39E1"/>
    <w:rsid w:val="4F123950"/>
    <w:rsid w:val="4F134C73"/>
    <w:rsid w:val="4F1E0038"/>
    <w:rsid w:val="4FBA240D"/>
    <w:rsid w:val="50607291"/>
    <w:rsid w:val="507519D9"/>
    <w:rsid w:val="50EC442B"/>
    <w:rsid w:val="52127D7D"/>
    <w:rsid w:val="52412A63"/>
    <w:rsid w:val="53763D4D"/>
    <w:rsid w:val="538D45BD"/>
    <w:rsid w:val="54135280"/>
    <w:rsid w:val="5526139C"/>
    <w:rsid w:val="552B2D26"/>
    <w:rsid w:val="554E1470"/>
    <w:rsid w:val="55986D51"/>
    <w:rsid w:val="55D42624"/>
    <w:rsid w:val="56133CA0"/>
    <w:rsid w:val="569914FD"/>
    <w:rsid w:val="56DD4ABD"/>
    <w:rsid w:val="5703231E"/>
    <w:rsid w:val="57116442"/>
    <w:rsid w:val="578A1C35"/>
    <w:rsid w:val="578D3493"/>
    <w:rsid w:val="58124B9C"/>
    <w:rsid w:val="5857652F"/>
    <w:rsid w:val="586A7A45"/>
    <w:rsid w:val="58914C8B"/>
    <w:rsid w:val="58E3423E"/>
    <w:rsid w:val="58F23ED5"/>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CF17C58"/>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4E5810"/>
    <w:rsid w:val="63A81226"/>
    <w:rsid w:val="64940E45"/>
    <w:rsid w:val="650A079C"/>
    <w:rsid w:val="65E5355A"/>
    <w:rsid w:val="674A3D4F"/>
    <w:rsid w:val="679006E0"/>
    <w:rsid w:val="6864772D"/>
    <w:rsid w:val="68BC6A3B"/>
    <w:rsid w:val="68D26F09"/>
    <w:rsid w:val="69B01CAD"/>
    <w:rsid w:val="6A121AD7"/>
    <w:rsid w:val="6A3C248C"/>
    <w:rsid w:val="6AD23B35"/>
    <w:rsid w:val="6C3226C6"/>
    <w:rsid w:val="6C545FF5"/>
    <w:rsid w:val="6C591BE2"/>
    <w:rsid w:val="6CEE6C48"/>
    <w:rsid w:val="6D590813"/>
    <w:rsid w:val="6E0A4A26"/>
    <w:rsid w:val="6E113896"/>
    <w:rsid w:val="6E5E1B6C"/>
    <w:rsid w:val="6EB57A17"/>
    <w:rsid w:val="6EEF71D1"/>
    <w:rsid w:val="6F021A16"/>
    <w:rsid w:val="6F1D40CE"/>
    <w:rsid w:val="6F68158A"/>
    <w:rsid w:val="7051517A"/>
    <w:rsid w:val="70D85BD1"/>
    <w:rsid w:val="715B338A"/>
    <w:rsid w:val="716A7ADC"/>
    <w:rsid w:val="71DE2E53"/>
    <w:rsid w:val="721F39FF"/>
    <w:rsid w:val="729E121E"/>
    <w:rsid w:val="72B93611"/>
    <w:rsid w:val="72E23A7A"/>
    <w:rsid w:val="72F6179B"/>
    <w:rsid w:val="738003CA"/>
    <w:rsid w:val="73997EF2"/>
    <w:rsid w:val="73C56EED"/>
    <w:rsid w:val="758D4AB4"/>
    <w:rsid w:val="75D12961"/>
    <w:rsid w:val="765941C5"/>
    <w:rsid w:val="772C78DA"/>
    <w:rsid w:val="773B6CD4"/>
    <w:rsid w:val="77575F0C"/>
    <w:rsid w:val="777B336C"/>
    <w:rsid w:val="77E30949"/>
    <w:rsid w:val="77F16A53"/>
    <w:rsid w:val="783525A0"/>
    <w:rsid w:val="786F12BD"/>
    <w:rsid w:val="786F1AA9"/>
    <w:rsid w:val="7872551D"/>
    <w:rsid w:val="7920071D"/>
    <w:rsid w:val="79C52BC7"/>
    <w:rsid w:val="79C747F6"/>
    <w:rsid w:val="7A36659D"/>
    <w:rsid w:val="7A6027C1"/>
    <w:rsid w:val="7A854A12"/>
    <w:rsid w:val="7B237820"/>
    <w:rsid w:val="7B974622"/>
    <w:rsid w:val="7C964821"/>
    <w:rsid w:val="7D4E72F0"/>
    <w:rsid w:val="7DC8632E"/>
    <w:rsid w:val="7E9219F9"/>
    <w:rsid w:val="7EC46D37"/>
    <w:rsid w:val="7EF87B3E"/>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61"/>
    <w:qFormat/>
    <w:uiPriority w:val="0"/>
    <w:pPr>
      <w:keepNext/>
      <w:keepLines/>
      <w:spacing w:before="260" w:after="260" w:line="413" w:lineRule="auto"/>
      <w:outlineLvl w:val="2"/>
    </w:pPr>
    <w:rPr>
      <w:b/>
      <w:bCs/>
      <w:sz w:val="32"/>
      <w:szCs w:val="32"/>
    </w:rPr>
  </w:style>
  <w:style w:type="paragraph" w:styleId="7">
    <w:name w:val="heading 4"/>
    <w:basedOn w:val="1"/>
    <w:next w:val="1"/>
    <w:link w:val="6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63"/>
    <w:qFormat/>
    <w:uiPriority w:val="0"/>
    <w:pPr>
      <w:keepNext/>
      <w:keepLines/>
      <w:spacing w:before="280" w:after="290" w:line="372" w:lineRule="auto"/>
      <w:outlineLvl w:val="4"/>
    </w:pPr>
    <w:rPr>
      <w:b/>
      <w:sz w:val="28"/>
    </w:rPr>
  </w:style>
  <w:style w:type="paragraph" w:styleId="10">
    <w:name w:val="heading 6"/>
    <w:basedOn w:val="1"/>
    <w:next w:val="9"/>
    <w:link w:val="64"/>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9"/>
    <w:link w:val="65"/>
    <w:qFormat/>
    <w:uiPriority w:val="0"/>
    <w:pPr>
      <w:keepNext/>
      <w:keepLines/>
      <w:spacing w:before="240" w:after="64" w:line="317" w:lineRule="auto"/>
      <w:outlineLvl w:val="6"/>
    </w:pPr>
    <w:rPr>
      <w:b/>
      <w:sz w:val="24"/>
    </w:rPr>
  </w:style>
  <w:style w:type="paragraph" w:styleId="12">
    <w:name w:val="heading 8"/>
    <w:basedOn w:val="1"/>
    <w:next w:val="9"/>
    <w:link w:val="66"/>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9"/>
    <w:link w:val="67"/>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4"/>
    <w:qFormat/>
    <w:uiPriority w:val="0"/>
    <w:pPr>
      <w:spacing w:after="120" w:line="240" w:lineRule="auto"/>
      <w:ind w:firstLine="420" w:firstLineChars="100"/>
    </w:pPr>
    <w:rPr>
      <w:sz w:val="21"/>
    </w:rPr>
  </w:style>
  <w:style w:type="paragraph" w:styleId="3">
    <w:name w:val="Body Text"/>
    <w:basedOn w:val="1"/>
    <w:next w:val="1"/>
    <w:link w:val="71"/>
    <w:qFormat/>
    <w:uiPriority w:val="99"/>
    <w:pPr>
      <w:spacing w:line="380" w:lineRule="exact"/>
    </w:pPr>
    <w:rPr>
      <w:sz w:val="24"/>
    </w:r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68"/>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69"/>
    <w:qFormat/>
    <w:uiPriority w:val="0"/>
    <w:pPr>
      <w:jc w:val="left"/>
    </w:pPr>
  </w:style>
  <w:style w:type="paragraph" w:styleId="20">
    <w:name w:val="Body Text 3"/>
    <w:basedOn w:val="1"/>
    <w:link w:val="70"/>
    <w:qFormat/>
    <w:uiPriority w:val="0"/>
    <w:pPr>
      <w:spacing w:line="500" w:lineRule="exact"/>
    </w:pPr>
    <w:rPr>
      <w:b/>
      <w:bCs/>
      <w:sz w:val="24"/>
    </w:rPr>
  </w:style>
  <w:style w:type="paragraph" w:styleId="21">
    <w:name w:val="Body Text Indent"/>
    <w:basedOn w:val="1"/>
    <w:link w:val="72"/>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73"/>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4"/>
    <w:qFormat/>
    <w:uiPriority w:val="0"/>
    <w:pPr>
      <w:ind w:left="100" w:leftChars="2500"/>
    </w:pPr>
    <w:rPr>
      <w:rFonts w:ascii="宋体" w:hAnsi="Courier New"/>
      <w:szCs w:val="21"/>
    </w:rPr>
  </w:style>
  <w:style w:type="paragraph" w:styleId="30">
    <w:name w:val="Body Text Indent 2"/>
    <w:basedOn w:val="1"/>
    <w:link w:val="75"/>
    <w:qFormat/>
    <w:uiPriority w:val="0"/>
    <w:pPr>
      <w:ind w:firstLine="630"/>
    </w:pPr>
    <w:rPr>
      <w:sz w:val="32"/>
      <w:szCs w:val="20"/>
    </w:rPr>
  </w:style>
  <w:style w:type="paragraph" w:styleId="31">
    <w:name w:val="Balloon Text"/>
    <w:basedOn w:val="1"/>
    <w:link w:val="76"/>
    <w:qFormat/>
    <w:uiPriority w:val="0"/>
    <w:rPr>
      <w:sz w:val="18"/>
      <w:szCs w:val="18"/>
    </w:rPr>
  </w:style>
  <w:style w:type="paragraph" w:styleId="32">
    <w:name w:val="footer"/>
    <w:basedOn w:val="1"/>
    <w:link w:val="77"/>
    <w:qFormat/>
    <w:uiPriority w:val="0"/>
    <w:pPr>
      <w:tabs>
        <w:tab w:val="center" w:pos="4153"/>
        <w:tab w:val="right" w:pos="8306"/>
      </w:tabs>
      <w:snapToGrid w:val="0"/>
      <w:jc w:val="left"/>
    </w:pPr>
    <w:rPr>
      <w:sz w:val="18"/>
      <w:szCs w:val="18"/>
    </w:rPr>
  </w:style>
  <w:style w:type="paragraph" w:styleId="33">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79"/>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0"/>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82"/>
    <w:qFormat/>
    <w:uiPriority w:val="0"/>
    <w:pPr>
      <w:jc w:val="center"/>
    </w:pPr>
    <w:rPr>
      <w:sz w:val="30"/>
    </w:rPr>
  </w:style>
  <w:style w:type="paragraph" w:styleId="49">
    <w:name w:val="annotation subject"/>
    <w:basedOn w:val="19"/>
    <w:next w:val="19"/>
    <w:link w:val="83"/>
    <w:qFormat/>
    <w:uiPriority w:val="0"/>
    <w:rPr>
      <w:b/>
      <w:bCs/>
    </w:rPr>
  </w:style>
  <w:style w:type="paragraph" w:styleId="50">
    <w:name w:val="Body Text First Indent 2"/>
    <w:basedOn w:val="21"/>
    <w:link w:val="85"/>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4"/>
    <w:qFormat/>
    <w:uiPriority w:val="9"/>
    <w:rPr>
      <w:rFonts w:eastAsia="宋体"/>
      <w:b/>
      <w:bCs/>
      <w:kern w:val="44"/>
      <w:sz w:val="44"/>
      <w:szCs w:val="44"/>
      <w:lang w:val="en-US" w:eastAsia="zh-CN" w:bidi="ar-SA"/>
    </w:rPr>
  </w:style>
  <w:style w:type="character" w:customStyle="1" w:styleId="60">
    <w:name w:val="标题 2 字符"/>
    <w:link w:val="5"/>
    <w:qFormat/>
    <w:uiPriority w:val="0"/>
    <w:rPr>
      <w:rFonts w:ascii="Arial" w:hAnsi="Arial" w:eastAsia="黑体"/>
      <w:b/>
      <w:bCs/>
      <w:kern w:val="2"/>
      <w:sz w:val="32"/>
      <w:szCs w:val="32"/>
    </w:rPr>
  </w:style>
  <w:style w:type="character" w:customStyle="1" w:styleId="61">
    <w:name w:val="标题 3 字符"/>
    <w:link w:val="6"/>
    <w:qFormat/>
    <w:uiPriority w:val="0"/>
    <w:rPr>
      <w:b/>
      <w:bCs/>
      <w:kern w:val="2"/>
      <w:sz w:val="32"/>
      <w:szCs w:val="32"/>
    </w:rPr>
  </w:style>
  <w:style w:type="character" w:customStyle="1" w:styleId="62">
    <w:name w:val="标题 4 字符"/>
    <w:link w:val="7"/>
    <w:qFormat/>
    <w:uiPriority w:val="0"/>
    <w:rPr>
      <w:rFonts w:ascii="Arial" w:hAnsi="Arial" w:eastAsia="黑体"/>
      <w:sz w:val="28"/>
    </w:rPr>
  </w:style>
  <w:style w:type="character" w:customStyle="1" w:styleId="63">
    <w:name w:val="标题 5 字符"/>
    <w:link w:val="8"/>
    <w:qFormat/>
    <w:uiPriority w:val="0"/>
    <w:rPr>
      <w:b/>
      <w:kern w:val="2"/>
      <w:sz w:val="28"/>
      <w:szCs w:val="24"/>
    </w:rPr>
  </w:style>
  <w:style w:type="character" w:customStyle="1" w:styleId="64">
    <w:name w:val="标题 6 字符"/>
    <w:link w:val="10"/>
    <w:qFormat/>
    <w:uiPriority w:val="0"/>
    <w:rPr>
      <w:rFonts w:ascii="Arial" w:hAnsi="Arial" w:eastAsia="黑体"/>
      <w:b/>
      <w:kern w:val="2"/>
      <w:sz w:val="24"/>
      <w:szCs w:val="24"/>
    </w:rPr>
  </w:style>
  <w:style w:type="character" w:customStyle="1" w:styleId="65">
    <w:name w:val="标题 7 字符"/>
    <w:link w:val="11"/>
    <w:qFormat/>
    <w:uiPriority w:val="0"/>
    <w:rPr>
      <w:b/>
      <w:kern w:val="2"/>
      <w:sz w:val="24"/>
      <w:szCs w:val="24"/>
    </w:rPr>
  </w:style>
  <w:style w:type="character" w:customStyle="1" w:styleId="66">
    <w:name w:val="标题 8 字符"/>
    <w:link w:val="12"/>
    <w:qFormat/>
    <w:uiPriority w:val="0"/>
    <w:rPr>
      <w:rFonts w:ascii="Arial" w:hAnsi="Arial" w:eastAsia="黑体"/>
      <w:kern w:val="2"/>
      <w:sz w:val="24"/>
      <w:szCs w:val="24"/>
    </w:rPr>
  </w:style>
  <w:style w:type="character" w:customStyle="1" w:styleId="67">
    <w:name w:val="标题 9 字符"/>
    <w:link w:val="13"/>
    <w:qFormat/>
    <w:uiPriority w:val="0"/>
    <w:rPr>
      <w:rFonts w:ascii="Arial" w:hAnsi="Arial" w:eastAsia="黑体"/>
      <w:kern w:val="2"/>
      <w:sz w:val="21"/>
      <w:szCs w:val="24"/>
    </w:rPr>
  </w:style>
  <w:style w:type="character" w:customStyle="1" w:styleId="68">
    <w:name w:val="文档结构图 字符"/>
    <w:link w:val="18"/>
    <w:qFormat/>
    <w:uiPriority w:val="0"/>
    <w:rPr>
      <w:sz w:val="21"/>
      <w:shd w:val="clear" w:color="auto" w:fill="000080"/>
    </w:rPr>
  </w:style>
  <w:style w:type="character" w:customStyle="1" w:styleId="69">
    <w:name w:val="批注文字 字符"/>
    <w:link w:val="19"/>
    <w:qFormat/>
    <w:uiPriority w:val="0"/>
    <w:rPr>
      <w:kern w:val="2"/>
      <w:sz w:val="21"/>
      <w:szCs w:val="24"/>
    </w:rPr>
  </w:style>
  <w:style w:type="character" w:customStyle="1" w:styleId="70">
    <w:name w:val="正文文本 3 字符"/>
    <w:link w:val="20"/>
    <w:qFormat/>
    <w:uiPriority w:val="0"/>
    <w:rPr>
      <w:b/>
      <w:bCs/>
      <w:kern w:val="2"/>
      <w:sz w:val="24"/>
      <w:szCs w:val="24"/>
    </w:rPr>
  </w:style>
  <w:style w:type="character" w:customStyle="1" w:styleId="71">
    <w:name w:val="正文文本 字符2"/>
    <w:link w:val="3"/>
    <w:qFormat/>
    <w:uiPriority w:val="99"/>
    <w:rPr>
      <w:kern w:val="2"/>
      <w:sz w:val="24"/>
      <w:szCs w:val="24"/>
    </w:rPr>
  </w:style>
  <w:style w:type="character" w:customStyle="1" w:styleId="72">
    <w:name w:val="正文文本缩进 字符"/>
    <w:link w:val="21"/>
    <w:qFormat/>
    <w:uiPriority w:val="99"/>
    <w:rPr>
      <w:rFonts w:ascii="仿宋_GB2312" w:eastAsia="仿宋_GB2312"/>
      <w:kern w:val="2"/>
      <w:sz w:val="32"/>
    </w:rPr>
  </w:style>
  <w:style w:type="character" w:customStyle="1" w:styleId="73">
    <w:name w:val="纯文本 字符2"/>
    <w:link w:val="27"/>
    <w:qFormat/>
    <w:uiPriority w:val="99"/>
    <w:rPr>
      <w:rFonts w:ascii="宋体" w:hAnsi="Courier New" w:eastAsia="宋体" w:cs="Courier New"/>
      <w:kern w:val="2"/>
      <w:sz w:val="21"/>
      <w:szCs w:val="21"/>
      <w:lang w:val="en-US" w:eastAsia="zh-CN" w:bidi="ar-SA"/>
    </w:rPr>
  </w:style>
  <w:style w:type="character" w:customStyle="1" w:styleId="74">
    <w:name w:val="日期 字符"/>
    <w:link w:val="29"/>
    <w:qFormat/>
    <w:uiPriority w:val="0"/>
    <w:rPr>
      <w:rFonts w:ascii="宋体" w:hAnsi="Courier New" w:cs="Courier New"/>
      <w:kern w:val="2"/>
      <w:sz w:val="21"/>
      <w:szCs w:val="21"/>
    </w:rPr>
  </w:style>
  <w:style w:type="character" w:customStyle="1" w:styleId="75">
    <w:name w:val="正文文本缩进 2 字符"/>
    <w:link w:val="30"/>
    <w:qFormat/>
    <w:uiPriority w:val="0"/>
    <w:rPr>
      <w:kern w:val="2"/>
      <w:sz w:val="32"/>
    </w:rPr>
  </w:style>
  <w:style w:type="character" w:customStyle="1" w:styleId="76">
    <w:name w:val="批注框文本 字符"/>
    <w:link w:val="31"/>
    <w:qFormat/>
    <w:uiPriority w:val="0"/>
    <w:rPr>
      <w:kern w:val="2"/>
      <w:sz w:val="18"/>
      <w:szCs w:val="18"/>
    </w:rPr>
  </w:style>
  <w:style w:type="character" w:customStyle="1" w:styleId="77">
    <w:name w:val="页脚 字符"/>
    <w:link w:val="32"/>
    <w:qFormat/>
    <w:uiPriority w:val="0"/>
    <w:rPr>
      <w:kern w:val="2"/>
      <w:sz w:val="18"/>
      <w:szCs w:val="18"/>
    </w:rPr>
  </w:style>
  <w:style w:type="character" w:customStyle="1" w:styleId="78">
    <w:name w:val="页眉 字符"/>
    <w:link w:val="33"/>
    <w:qFormat/>
    <w:uiPriority w:val="99"/>
    <w:rPr>
      <w:kern w:val="2"/>
      <w:sz w:val="18"/>
      <w:szCs w:val="18"/>
    </w:rPr>
  </w:style>
  <w:style w:type="character" w:customStyle="1" w:styleId="79">
    <w:name w:val="正文文本缩进 3 字符"/>
    <w:link w:val="39"/>
    <w:qFormat/>
    <w:uiPriority w:val="0"/>
    <w:rPr>
      <w:kern w:val="2"/>
      <w:sz w:val="16"/>
      <w:szCs w:val="16"/>
    </w:rPr>
  </w:style>
  <w:style w:type="character" w:customStyle="1" w:styleId="80">
    <w:name w:val="正文文本 2 字符"/>
    <w:link w:val="42"/>
    <w:qFormat/>
    <w:uiPriority w:val="0"/>
    <w:rPr>
      <w:kern w:val="2"/>
      <w:sz w:val="21"/>
      <w:szCs w:val="24"/>
    </w:rPr>
  </w:style>
  <w:style w:type="character" w:customStyle="1" w:styleId="81">
    <w:name w:val="HTML 预设格式 字符"/>
    <w:link w:val="45"/>
    <w:qFormat/>
    <w:uiPriority w:val="0"/>
    <w:rPr>
      <w:rFonts w:ascii="黑体" w:hAnsi="Courier New" w:eastAsia="黑体" w:cs="Courier New"/>
    </w:rPr>
  </w:style>
  <w:style w:type="character" w:customStyle="1" w:styleId="82">
    <w:name w:val="标题 字符"/>
    <w:link w:val="48"/>
    <w:qFormat/>
    <w:uiPriority w:val="0"/>
    <w:rPr>
      <w:kern w:val="2"/>
      <w:sz w:val="30"/>
      <w:szCs w:val="24"/>
    </w:rPr>
  </w:style>
  <w:style w:type="character" w:customStyle="1" w:styleId="83">
    <w:name w:val="批注主题 字符"/>
    <w:link w:val="49"/>
    <w:qFormat/>
    <w:uiPriority w:val="0"/>
    <w:rPr>
      <w:b/>
      <w:bCs/>
      <w:kern w:val="2"/>
      <w:sz w:val="21"/>
      <w:szCs w:val="24"/>
    </w:rPr>
  </w:style>
  <w:style w:type="character" w:customStyle="1" w:styleId="84">
    <w:name w:val="正文文本首行缩进 字符"/>
    <w:link w:val="2"/>
    <w:qFormat/>
    <w:uiPriority w:val="0"/>
    <w:rPr>
      <w:kern w:val="2"/>
      <w:sz w:val="21"/>
      <w:szCs w:val="24"/>
    </w:rPr>
  </w:style>
  <w:style w:type="character" w:customStyle="1" w:styleId="85">
    <w:name w:val="正文文本首行缩进 2 字符"/>
    <w:link w:val="50"/>
    <w:qFormat/>
    <w:uiPriority w:val="0"/>
    <w:rPr>
      <w:kern w:val="2"/>
      <w:sz w:val="21"/>
      <w:szCs w:val="24"/>
    </w:rPr>
  </w:style>
  <w:style w:type="character" w:customStyle="1" w:styleId="86">
    <w:name w:val="style11"/>
    <w:qFormat/>
    <w:uiPriority w:val="0"/>
    <w:rPr>
      <w:rFonts w:hint="default" w:ascii="Arial" w:hAnsi="Arial" w:cs="Arial"/>
    </w:rPr>
  </w:style>
  <w:style w:type="character" w:customStyle="1" w:styleId="87">
    <w:name w:val="short_text1"/>
    <w:qFormat/>
    <w:uiPriority w:val="0"/>
    <w:rPr>
      <w:sz w:val="26"/>
    </w:rPr>
  </w:style>
  <w:style w:type="character" w:customStyle="1" w:styleId="88">
    <w:name w:val="white"/>
    <w:basedOn w:val="53"/>
    <w:qFormat/>
    <w:uiPriority w:val="0"/>
  </w:style>
  <w:style w:type="character" w:customStyle="1" w:styleId="89">
    <w:name w:val="text11"/>
    <w:qFormat/>
    <w:uiPriority w:val="0"/>
    <w:rPr>
      <w:rFonts w:hint="default" w:ascii="Verdana" w:hAnsi="Verdana"/>
      <w:color w:val="4E4E4E"/>
      <w:sz w:val="18"/>
      <w:szCs w:val="18"/>
    </w:rPr>
  </w:style>
  <w:style w:type="character" w:customStyle="1" w:styleId="90">
    <w:name w:val="mark8"/>
    <w:qFormat/>
    <w:uiPriority w:val="0"/>
    <w:rPr>
      <w:b/>
      <w:bCs/>
      <w:sz w:val="21"/>
      <w:szCs w:val="21"/>
    </w:rPr>
  </w:style>
  <w:style w:type="character" w:customStyle="1" w:styleId="91">
    <w:name w:val="纯文本 Char1"/>
    <w:qFormat/>
    <w:uiPriority w:val="0"/>
    <w:rPr>
      <w:rFonts w:ascii="宋体" w:hAnsi="Courier New" w:eastAsia="宋体" w:cs="Courier New"/>
      <w:kern w:val="2"/>
      <w:sz w:val="21"/>
      <w:szCs w:val="21"/>
      <w:lang w:val="en-US" w:eastAsia="zh-CN" w:bidi="ar-SA"/>
    </w:rPr>
  </w:style>
  <w:style w:type="character" w:customStyle="1" w:styleId="92">
    <w:name w:val="f151"/>
    <w:qFormat/>
    <w:uiPriority w:val="0"/>
    <w:rPr>
      <w:sz w:val="23"/>
      <w:szCs w:val="23"/>
    </w:rPr>
  </w:style>
  <w:style w:type="character" w:customStyle="1" w:styleId="93">
    <w:name w:val="062"/>
    <w:qFormat/>
    <w:uiPriority w:val="0"/>
    <w:rPr>
      <w:rFonts w:ascii="宋体" w:hAnsi="宋体"/>
      <w:b/>
      <w:bCs/>
      <w:sz w:val="32"/>
    </w:rPr>
  </w:style>
  <w:style w:type="character" w:customStyle="1" w:styleId="94">
    <w:name w:val="gray12"/>
    <w:basedOn w:val="53"/>
    <w:qFormat/>
    <w:uiPriority w:val="0"/>
  </w:style>
  <w:style w:type="character" w:customStyle="1" w:styleId="95">
    <w:name w:val="1ji Char"/>
    <w:link w:val="96"/>
    <w:qFormat/>
    <w:uiPriority w:val="0"/>
    <w:rPr>
      <w:rFonts w:ascii="宋体" w:hAnsi="宋体" w:eastAsia="宋体"/>
      <w:b/>
      <w:bCs/>
      <w:kern w:val="44"/>
      <w:sz w:val="36"/>
      <w:szCs w:val="44"/>
      <w:lang w:val="en-US" w:eastAsia="zh-CN" w:bidi="ar-SA"/>
    </w:rPr>
  </w:style>
  <w:style w:type="paragraph" w:customStyle="1" w:styleId="96">
    <w:name w:val="1ji"/>
    <w:basedOn w:val="4"/>
    <w:link w:val="95"/>
    <w:qFormat/>
    <w:uiPriority w:val="0"/>
    <w:pPr>
      <w:keepLines w:val="0"/>
      <w:widowControl/>
      <w:spacing w:before="0" w:after="0" w:line="240" w:lineRule="auto"/>
      <w:jc w:val="center"/>
    </w:pPr>
    <w:rPr>
      <w:rFonts w:ascii="宋体" w:hAnsi="宋体"/>
      <w:sz w:val="36"/>
    </w:rPr>
  </w:style>
  <w:style w:type="character" w:customStyle="1" w:styleId="97">
    <w:name w:val="font01"/>
    <w:qFormat/>
    <w:uiPriority w:val="0"/>
    <w:rPr>
      <w:rFonts w:hint="eastAsia" w:ascii="宋体" w:hAnsi="宋体" w:eastAsia="宋体"/>
      <w:color w:val="000000"/>
      <w:sz w:val="22"/>
      <w:szCs w:val="22"/>
      <w:u w:val="none"/>
    </w:rPr>
  </w:style>
  <w:style w:type="character" w:customStyle="1" w:styleId="98">
    <w:name w:val="small"/>
    <w:basedOn w:val="53"/>
    <w:qFormat/>
    <w:uiPriority w:val="0"/>
  </w:style>
  <w:style w:type="character" w:customStyle="1" w:styleId="99">
    <w:name w:val="apple-converted-space"/>
    <w:qFormat/>
    <w:uiPriority w:val="0"/>
  </w:style>
  <w:style w:type="character" w:customStyle="1" w:styleId="100">
    <w:name w:val="case31"/>
    <w:qFormat/>
    <w:uiPriority w:val="0"/>
    <w:rPr>
      <w:rFonts w:hint="default" w:ascii="_x000B__x000C_" w:hAnsi="_x000B__x000C_"/>
      <w:sz w:val="21"/>
      <w:szCs w:val="21"/>
    </w:rPr>
  </w:style>
  <w:style w:type="character" w:customStyle="1" w:styleId="101">
    <w:name w:val="graytext1"/>
    <w:qFormat/>
    <w:uiPriority w:val="0"/>
    <w:rPr>
      <w:color w:val="666666"/>
    </w:rPr>
  </w:style>
  <w:style w:type="character" w:customStyle="1" w:styleId="102">
    <w:name w:val="标题3 Char"/>
    <w:link w:val="103"/>
    <w:qFormat/>
    <w:uiPriority w:val="0"/>
    <w:rPr>
      <w:rFonts w:ascii="宋体" w:hAnsi="宋体"/>
      <w:b/>
      <w:bCs/>
      <w:kern w:val="44"/>
      <w:sz w:val="24"/>
      <w:szCs w:val="24"/>
    </w:rPr>
  </w:style>
  <w:style w:type="paragraph" w:customStyle="1" w:styleId="103">
    <w:name w:val="标题3"/>
    <w:basedOn w:val="4"/>
    <w:link w:val="102"/>
    <w:qFormat/>
    <w:uiPriority w:val="0"/>
    <w:pPr>
      <w:spacing w:before="0" w:beforeLines="50" w:after="0" w:afterLines="50" w:line="400" w:lineRule="exact"/>
    </w:pPr>
    <w:rPr>
      <w:rFonts w:ascii="宋体" w:hAnsi="宋体"/>
      <w:sz w:val="24"/>
      <w:szCs w:val="24"/>
    </w:rPr>
  </w:style>
  <w:style w:type="character" w:customStyle="1" w:styleId="104">
    <w:name w:val="1051"/>
    <w:qFormat/>
    <w:uiPriority w:val="0"/>
    <w:rPr>
      <w:sz w:val="21"/>
      <w:szCs w:val="21"/>
    </w:rPr>
  </w:style>
  <w:style w:type="character" w:customStyle="1" w:styleId="105">
    <w:name w:val="content2"/>
    <w:basedOn w:val="53"/>
    <w:qFormat/>
    <w:uiPriority w:val="0"/>
  </w:style>
  <w:style w:type="character" w:customStyle="1" w:styleId="106">
    <w:name w:val="z-窗体顶端 Char"/>
    <w:link w:val="107"/>
    <w:qFormat/>
    <w:uiPriority w:val="0"/>
    <w:rPr>
      <w:rFonts w:ascii="Arial"/>
      <w:vanish/>
      <w:kern w:val="2"/>
      <w:sz w:val="16"/>
      <w:szCs w:val="24"/>
    </w:rPr>
  </w:style>
  <w:style w:type="paragraph" w:customStyle="1" w:styleId="107">
    <w:name w:val="_Style 106"/>
    <w:basedOn w:val="1"/>
    <w:next w:val="1"/>
    <w:link w:val="106"/>
    <w:qFormat/>
    <w:uiPriority w:val="0"/>
    <w:pPr>
      <w:pBdr>
        <w:bottom w:val="single" w:color="auto" w:sz="6" w:space="1"/>
      </w:pBdr>
      <w:jc w:val="center"/>
    </w:pPr>
    <w:rPr>
      <w:rFonts w:ascii="Arial"/>
      <w:vanish/>
      <w:sz w:val="16"/>
    </w:rPr>
  </w:style>
  <w:style w:type="character" w:customStyle="1" w:styleId="108">
    <w:name w:val="unnamed3"/>
    <w:basedOn w:val="53"/>
    <w:qFormat/>
    <w:uiPriority w:val="0"/>
  </w:style>
  <w:style w:type="character" w:customStyle="1" w:styleId="109">
    <w:name w:val="批注文字 Char2"/>
    <w:qFormat/>
    <w:uiPriority w:val="0"/>
    <w:rPr>
      <w:kern w:val="2"/>
      <w:sz w:val="21"/>
      <w:szCs w:val="24"/>
      <w:lang w:bidi="ar-SA"/>
    </w:rPr>
  </w:style>
  <w:style w:type="character" w:customStyle="1" w:styleId="110">
    <w:name w:val="style21"/>
    <w:qFormat/>
    <w:uiPriority w:val="0"/>
    <w:rPr>
      <w:sz w:val="17"/>
      <w:szCs w:val="17"/>
    </w:rPr>
  </w:style>
  <w:style w:type="paragraph" w:customStyle="1" w:styleId="11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2">
    <w:name w:val="Char1"/>
    <w:basedOn w:val="1"/>
    <w:qFormat/>
    <w:uiPriority w:val="0"/>
    <w:rPr>
      <w:szCs w:val="21"/>
    </w:rPr>
  </w:style>
  <w:style w:type="paragraph" w:customStyle="1" w:styleId="11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6">
    <w:name w:val="List Paragraph1"/>
    <w:basedOn w:val="1"/>
    <w:qFormat/>
    <w:uiPriority w:val="0"/>
    <w:pPr>
      <w:ind w:firstLine="420" w:firstLineChars="200"/>
    </w:pPr>
    <w:rPr>
      <w:rFonts w:ascii="Calibri" w:hAnsi="Calibri"/>
      <w:szCs w:val="22"/>
    </w:rPr>
  </w:style>
  <w:style w:type="paragraph" w:styleId="117">
    <w:name w:val="List Paragraph"/>
    <w:basedOn w:val="1"/>
    <w:qFormat/>
    <w:uiPriority w:val="34"/>
    <w:pPr>
      <w:ind w:firstLine="420" w:firstLineChars="200"/>
    </w:pPr>
    <w:rPr>
      <w:rFonts w:ascii="Calibri" w:hAnsi="Calibri"/>
      <w:szCs w:val="22"/>
    </w:rPr>
  </w:style>
  <w:style w:type="paragraph" w:customStyle="1" w:styleId="118">
    <w:name w:val="Char Char Char Char Char Char Char"/>
    <w:basedOn w:val="1"/>
    <w:qFormat/>
    <w:uiPriority w:val="0"/>
  </w:style>
  <w:style w:type="paragraph" w:customStyle="1" w:styleId="119">
    <w:name w:val="Char21"/>
    <w:basedOn w:val="1"/>
    <w:qFormat/>
    <w:uiPriority w:val="0"/>
    <w:pPr>
      <w:tabs>
        <w:tab w:val="left" w:pos="360"/>
      </w:tabs>
      <w:ind w:left="252" w:hanging="252" w:hangingChars="140"/>
    </w:pPr>
    <w:rPr>
      <w:rFonts w:ascii="宋体"/>
      <w:sz w:val="18"/>
      <w:szCs w:val="18"/>
    </w:rPr>
  </w:style>
  <w:style w:type="paragraph" w:customStyle="1" w:styleId="120">
    <w:name w:val="次小点说明 Char"/>
    <w:basedOn w:val="9"/>
    <w:qFormat/>
    <w:uiPriority w:val="0"/>
    <w:pPr>
      <w:ind w:firstLine="0"/>
    </w:pPr>
    <w:rPr>
      <w:sz w:val="24"/>
      <w:szCs w:val="24"/>
    </w:rPr>
  </w:style>
  <w:style w:type="paragraph" w:customStyle="1" w:styleId="121">
    <w:name w:val="Char Char Char"/>
    <w:basedOn w:val="18"/>
    <w:qFormat/>
    <w:uiPriority w:val="0"/>
    <w:pPr>
      <w:adjustRightInd/>
      <w:spacing w:line="240" w:lineRule="auto"/>
      <w:textAlignment w:val="auto"/>
    </w:pPr>
    <w:rPr>
      <w:rFonts w:ascii="Tahoma" w:hAnsi="Tahoma"/>
      <w:kern w:val="2"/>
      <w:sz w:val="24"/>
      <w:szCs w:val="24"/>
    </w:rPr>
  </w:style>
  <w:style w:type="paragraph" w:customStyle="1" w:styleId="122">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23">
    <w:name w:val="五号正文（标准）"/>
    <w:basedOn w:val="1"/>
    <w:qFormat/>
    <w:uiPriority w:val="0"/>
    <w:pPr>
      <w:spacing w:line="360" w:lineRule="auto"/>
      <w:ind w:right="55" w:firstLine="560" w:firstLineChars="200"/>
    </w:pPr>
    <w:rPr>
      <w:rFonts w:eastAsia="仿宋_GB2312"/>
      <w:sz w:val="28"/>
      <w:szCs w:val="20"/>
    </w:rPr>
  </w:style>
  <w:style w:type="paragraph" w:customStyle="1" w:styleId="12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默认段落字体 Para Char"/>
    <w:basedOn w:val="1"/>
    <w:qFormat/>
    <w:uiPriority w:val="0"/>
    <w:pPr>
      <w:adjustRightInd w:val="0"/>
      <w:spacing w:line="360" w:lineRule="auto"/>
    </w:pPr>
    <w:rPr>
      <w:kern w:val="0"/>
      <w:sz w:val="24"/>
      <w:szCs w:val="20"/>
    </w:rPr>
  </w:style>
  <w:style w:type="paragraph" w:customStyle="1" w:styleId="12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7">
    <w:name w:val="样式1"/>
    <w:basedOn w:val="1"/>
    <w:qFormat/>
    <w:uiPriority w:val="0"/>
    <w:pPr>
      <w:spacing w:before="120" w:after="120" w:line="300" w:lineRule="auto"/>
    </w:pPr>
    <w:rPr>
      <w:rFonts w:ascii="宋体" w:hAnsi="宋体"/>
      <w:b/>
      <w:sz w:val="24"/>
      <w:szCs w:val="20"/>
    </w:rPr>
  </w:style>
  <w:style w:type="paragraph" w:customStyle="1" w:styleId="12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6">
    <w:name w:val="正文首行缩进两字符"/>
    <w:basedOn w:val="1"/>
    <w:qFormat/>
    <w:uiPriority w:val="0"/>
    <w:pPr>
      <w:spacing w:line="360" w:lineRule="auto"/>
      <w:ind w:firstLine="200" w:firstLineChars="200"/>
    </w:pPr>
  </w:style>
  <w:style w:type="paragraph" w:customStyle="1" w:styleId="137">
    <w:name w:val="_Style 136"/>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3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3">
    <w:name w:val="1"/>
    <w:basedOn w:val="1"/>
    <w:next w:val="27"/>
    <w:qFormat/>
    <w:uiPriority w:val="0"/>
    <w:rPr>
      <w:rFonts w:ascii="宋体" w:hAnsi="Courier New"/>
      <w:szCs w:val="20"/>
    </w:rPr>
  </w:style>
  <w:style w:type="paragraph" w:customStyle="1" w:styleId="1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6">
    <w:name w:val="Char Char Char2"/>
    <w:basedOn w:val="1"/>
    <w:qFormat/>
    <w:uiPriority w:val="0"/>
    <w:rPr>
      <w:rFonts w:ascii="Tahoma" w:hAnsi="Tahoma"/>
      <w:sz w:val="24"/>
      <w:szCs w:val="20"/>
    </w:rPr>
  </w:style>
  <w:style w:type="paragraph" w:customStyle="1" w:styleId="1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49">
    <w:name w:val="样式 首行缩进:  2 字符"/>
    <w:basedOn w:val="1"/>
    <w:qFormat/>
    <w:uiPriority w:val="0"/>
    <w:pPr>
      <w:spacing w:line="400" w:lineRule="exact"/>
      <w:ind w:firstLine="200" w:firstLineChars="200"/>
    </w:pPr>
    <w:rPr>
      <w:rFonts w:cs="宋体"/>
      <w:sz w:val="24"/>
    </w:rPr>
  </w:style>
  <w:style w:type="paragraph" w:customStyle="1" w:styleId="15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1">
    <w:name w:val="表格"/>
    <w:basedOn w:val="1"/>
    <w:qFormat/>
    <w:uiPriority w:val="0"/>
    <w:pPr>
      <w:spacing w:line="400" w:lineRule="exact"/>
    </w:pPr>
    <w:rPr>
      <w:sz w:val="24"/>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Char Char Char Char Char Char Char1"/>
    <w:basedOn w:val="1"/>
    <w:qFormat/>
    <w:uiPriority w:val="0"/>
  </w:style>
  <w:style w:type="paragraph" w:customStyle="1" w:styleId="155">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F2"/>
    <w:basedOn w:val="1"/>
    <w:qFormat/>
    <w:uiPriority w:val="0"/>
    <w:pPr>
      <w:autoSpaceDE w:val="0"/>
      <w:autoSpaceDN w:val="0"/>
      <w:adjustRightInd w:val="0"/>
      <w:ind w:firstLine="601"/>
      <w:textAlignment w:val="baseline"/>
    </w:pPr>
    <w:rPr>
      <w:kern w:val="0"/>
      <w:sz w:val="24"/>
      <w:szCs w:val="20"/>
    </w:rPr>
  </w:style>
  <w:style w:type="paragraph" w:customStyle="1" w:styleId="15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tgt1"/>
    <w:basedOn w:val="1"/>
    <w:qFormat/>
    <w:uiPriority w:val="0"/>
    <w:pPr>
      <w:widowControl/>
      <w:spacing w:after="150"/>
      <w:jc w:val="left"/>
    </w:pPr>
    <w:rPr>
      <w:rFonts w:ascii="宋体" w:hAnsi="宋体" w:cs="宋体"/>
      <w:kern w:val="0"/>
      <w:sz w:val="24"/>
    </w:rPr>
  </w:style>
  <w:style w:type="paragraph" w:customStyle="1" w:styleId="160">
    <w:name w:val="正文段"/>
    <w:basedOn w:val="1"/>
    <w:qFormat/>
    <w:uiPriority w:val="0"/>
    <w:pPr>
      <w:widowControl/>
      <w:snapToGrid w:val="0"/>
      <w:spacing w:after="156" w:afterLines="50"/>
      <w:ind w:firstLine="200" w:firstLineChars="200"/>
    </w:pPr>
    <w:rPr>
      <w:kern w:val="0"/>
      <w:sz w:val="24"/>
      <w:szCs w:val="20"/>
    </w:rPr>
  </w:style>
  <w:style w:type="paragraph" w:customStyle="1" w:styleId="161">
    <w:name w:val="Char Char Char Char Char Char Char Char Char Char Char Char Char1"/>
    <w:basedOn w:val="18"/>
    <w:qFormat/>
    <w:uiPriority w:val="0"/>
    <w:pPr>
      <w:adjustRightInd/>
      <w:spacing w:line="240" w:lineRule="auto"/>
      <w:textAlignment w:val="auto"/>
    </w:pPr>
    <w:rPr>
      <w:rFonts w:ascii="Tahoma" w:hAnsi="Tahoma"/>
      <w:kern w:val="2"/>
      <w:sz w:val="24"/>
      <w:szCs w:val="24"/>
    </w:rPr>
  </w:style>
  <w:style w:type="paragraph" w:customStyle="1" w:styleId="162">
    <w:name w:val="2ji"/>
    <w:basedOn w:val="5"/>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3">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4">
    <w:name w:val="2-2ji"/>
    <w:basedOn w:val="5"/>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5">
    <w:name w:val="444"/>
    <w:basedOn w:val="1"/>
    <w:qFormat/>
    <w:uiPriority w:val="0"/>
    <w:pPr>
      <w:adjustRightInd w:val="0"/>
      <w:spacing w:line="312" w:lineRule="atLeast"/>
      <w:jc w:val="center"/>
      <w:textAlignment w:val="baseline"/>
    </w:pPr>
    <w:rPr>
      <w:b/>
      <w:kern w:val="0"/>
      <w:sz w:val="36"/>
      <w:szCs w:val="36"/>
    </w:rPr>
  </w:style>
  <w:style w:type="paragraph" w:customStyle="1" w:styleId="166">
    <w:name w:val="Table Paragraph"/>
    <w:basedOn w:val="1"/>
    <w:qFormat/>
    <w:uiPriority w:val="1"/>
    <w:pPr>
      <w:autoSpaceDE w:val="0"/>
      <w:autoSpaceDN w:val="0"/>
      <w:adjustRightInd w:val="0"/>
      <w:jc w:val="left"/>
    </w:pPr>
    <w:rPr>
      <w:kern w:val="0"/>
      <w:sz w:val="24"/>
    </w:rPr>
  </w:style>
  <w:style w:type="character" w:customStyle="1" w:styleId="167">
    <w:name w:val="fd"/>
    <w:qFormat/>
    <w:uiPriority w:val="0"/>
  </w:style>
  <w:style w:type="paragraph" w:customStyle="1" w:styleId="168">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9">
    <w:name w:val="批注文字 字符1"/>
    <w:qFormat/>
    <w:uiPriority w:val="0"/>
    <w:rPr>
      <w:kern w:val="2"/>
      <w:sz w:val="21"/>
      <w:szCs w:val="24"/>
    </w:rPr>
  </w:style>
  <w:style w:type="character" w:customStyle="1" w:styleId="170">
    <w:name w:val="_Style 169"/>
    <w:unhideWhenUsed/>
    <w:qFormat/>
    <w:uiPriority w:val="99"/>
    <w:rPr>
      <w:color w:val="605E5C"/>
      <w:shd w:val="clear" w:color="auto" w:fill="E1DFDD"/>
    </w:rPr>
  </w:style>
  <w:style w:type="character" w:customStyle="1" w:styleId="171">
    <w:name w:val="纯文本 字符1"/>
    <w:qFormat/>
    <w:uiPriority w:val="99"/>
    <w:rPr>
      <w:rFonts w:ascii="宋体" w:hAnsi="Courier New" w:eastAsia="宋体" w:cs="Courier New"/>
      <w:kern w:val="2"/>
      <w:sz w:val="21"/>
      <w:szCs w:val="21"/>
      <w:lang w:val="en-US" w:eastAsia="zh-CN" w:bidi="ar-SA"/>
    </w:rPr>
  </w:style>
  <w:style w:type="character" w:customStyle="1" w:styleId="172">
    <w:name w:val="正文文本 字符1"/>
    <w:qFormat/>
    <w:uiPriority w:val="99"/>
    <w:rPr>
      <w:kern w:val="2"/>
      <w:sz w:val="24"/>
      <w:szCs w:val="24"/>
    </w:rPr>
  </w:style>
  <w:style w:type="paragraph" w:customStyle="1" w:styleId="173">
    <w:name w:val="正文-2字符首行缩进"/>
    <w:basedOn w:val="1"/>
    <w:link w:val="17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4">
    <w:name w:val="正文-2字符首行缩进 Char"/>
    <w:link w:val="173"/>
    <w:qFormat/>
    <w:uiPriority w:val="0"/>
    <w:rPr>
      <w:rFonts w:ascii="仿宋_GB2312" w:hAnsi="Calibri" w:eastAsia="仿宋_GB2312"/>
      <w:sz w:val="28"/>
      <w:szCs w:val="22"/>
    </w:rPr>
  </w:style>
  <w:style w:type="paragraph" w:customStyle="1" w:styleId="175">
    <w:name w:val="列出段落1"/>
    <w:basedOn w:val="1"/>
    <w:qFormat/>
    <w:uiPriority w:val="99"/>
    <w:pPr>
      <w:ind w:firstLine="420" w:firstLineChars="200"/>
    </w:pPr>
    <w:rPr>
      <w:rFonts w:ascii="等线" w:hAnsi="等线" w:eastAsia="等线"/>
    </w:rPr>
  </w:style>
  <w:style w:type="character" w:customStyle="1" w:styleId="176">
    <w:name w:val="正文文本 字符"/>
    <w:qFormat/>
    <w:uiPriority w:val="99"/>
    <w:rPr>
      <w:kern w:val="2"/>
      <w:sz w:val="24"/>
      <w:szCs w:val="24"/>
    </w:rPr>
  </w:style>
  <w:style w:type="character" w:customStyle="1" w:styleId="177">
    <w:name w:val="纯文本 字符"/>
    <w:qFormat/>
    <w:uiPriority w:val="99"/>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2.emf"/><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74</Pages>
  <Words>4575</Words>
  <Characters>4966</Characters>
  <Lines>1517</Lines>
  <Paragraphs>1263</Paragraphs>
  <TotalTime>249</TotalTime>
  <ScaleCrop>false</ScaleCrop>
  <LinksUpToDate>false</LinksUpToDate>
  <CharactersWithSpaces>4999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2025-08-21T08:39:00Z</dcterms:created>
  <dc:creator>微软用户</dc:creator>
  <cp:lastModifiedBy>CGZXB</cp:lastModifiedBy>
  <cp:lastPrinted>2016-03-22T07:52:00Z</cp:lastPrinted>
  <dcterms:modified xsi:type="dcterms:W3CDTF">2025-08-28T08:42:03Z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eyJoZGlkIjoiOTcwMzA4MWNkZGIzNWUxYWUyNjIwZTRmNTNmMGY5NGQiLCJ1c2VySWQiOiI0NTM0Njc2NjUifQ==</vt:lpwstr>
  </property>
  <property fmtid="{D5CDD505-2E9C-101B-9397-08002B2CF9AE}" pid="14" name="ICV">
    <vt:lpwstr>64B97703ECE44D518B4D23046E977EB2</vt:lpwstr>
  </property>
  <property fmtid="{D5CDD505-2E9C-101B-9397-08002B2CF9AE}" pid="15" name="CWM898f6130736d11f080001d7700001d77">
    <vt:lpwstr>CWMFJIcKtWzgrolCqVRjjV4V7zx70EMwVKcVbDNhsgjpvCcfzFnwPGolsFBWbFn+dDAkcx5Doc5/Gij+XTg5EKHgw==</vt:lpwstr>
  </property>
</Properties>
</file>