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82FB6">
      <w:pPr>
        <w:pStyle w:val="17"/>
        <w:jc w:val="center"/>
        <w:rPr>
          <w:rFonts w:hint="eastAsia" w:ascii="黑体" w:hAnsi="黑体" w:eastAsia="黑体"/>
          <w:color w:val="auto"/>
          <w:spacing w:val="30"/>
          <w:kern w:val="52"/>
          <w:sz w:val="64"/>
          <w:szCs w:val="64"/>
          <w:highlight w:val="none"/>
          <w:lang w:eastAsia="zh-CN"/>
        </w:rPr>
      </w:pPr>
    </w:p>
    <w:p w14:paraId="2753E2E7">
      <w:pPr>
        <w:pStyle w:val="17"/>
        <w:jc w:val="center"/>
        <w:rPr>
          <w:rFonts w:hint="eastAsia" w:ascii="黑体" w:hAnsi="黑体" w:eastAsia="黑体"/>
          <w:color w:val="auto"/>
          <w:spacing w:val="30"/>
          <w:kern w:val="52"/>
          <w:sz w:val="64"/>
          <w:szCs w:val="64"/>
          <w:highlight w:val="none"/>
          <w:lang w:eastAsia="zh-CN"/>
        </w:rPr>
      </w:pPr>
      <w:r>
        <w:rPr>
          <w:rFonts w:hint="eastAsia" w:ascii="宋体" w:hAnsi="宋体" w:cs="宋体"/>
          <w:color w:val="auto"/>
          <w:szCs w:val="20"/>
          <w:highlight w:val="none"/>
        </w:rPr>
        <w:drawing>
          <wp:inline distT="0" distB="0" distL="114300" distR="114300">
            <wp:extent cx="1134110" cy="1051560"/>
            <wp:effectExtent l="0" t="0" r="8890" b="15240"/>
            <wp:docPr id="4"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国泰标志"/>
                    <pic:cNvPicPr>
                      <a:picLocks noChangeAspect="1"/>
                    </pic:cNvPicPr>
                  </pic:nvPicPr>
                  <pic:blipFill>
                    <a:blip r:embed="rId13"/>
                    <a:stretch>
                      <a:fillRect/>
                    </a:stretch>
                  </pic:blipFill>
                  <pic:spPr>
                    <a:xfrm>
                      <a:off x="0" y="0"/>
                      <a:ext cx="1134110" cy="1051560"/>
                    </a:xfrm>
                    <a:prstGeom prst="rect">
                      <a:avLst/>
                    </a:prstGeom>
                    <a:noFill/>
                    <a:ln>
                      <a:noFill/>
                    </a:ln>
                  </pic:spPr>
                </pic:pic>
              </a:graphicData>
            </a:graphic>
          </wp:inline>
        </w:drawing>
      </w:r>
    </w:p>
    <w:p w14:paraId="3C0EF300">
      <w:pPr>
        <w:pStyle w:val="17"/>
        <w:jc w:val="center"/>
        <w:rPr>
          <w:rFonts w:hint="eastAsia" w:ascii="黑体" w:hAnsi="黑体" w:eastAsia="黑体"/>
          <w:color w:val="auto"/>
          <w:spacing w:val="30"/>
          <w:kern w:val="52"/>
          <w:sz w:val="64"/>
          <w:szCs w:val="64"/>
          <w:highlight w:val="none"/>
          <w:lang w:eastAsia="zh-CN"/>
        </w:rPr>
      </w:pPr>
    </w:p>
    <w:p w14:paraId="22B70F1E">
      <w:pPr>
        <w:pStyle w:val="17"/>
        <w:jc w:val="center"/>
        <w:rPr>
          <w:rFonts w:hint="eastAsia" w:ascii="黑体" w:hAnsi="黑体" w:eastAsia="黑体"/>
          <w:color w:val="auto"/>
          <w:spacing w:val="30"/>
          <w:kern w:val="52"/>
          <w:sz w:val="64"/>
          <w:szCs w:val="64"/>
          <w:highlight w:val="none"/>
          <w:lang w:eastAsia="zh-CN"/>
        </w:rPr>
      </w:pPr>
      <w:r>
        <w:rPr>
          <w:rFonts w:hint="eastAsia" w:ascii="黑体" w:hAnsi="黑体" w:eastAsia="黑体"/>
          <w:color w:val="auto"/>
          <w:spacing w:val="30"/>
          <w:kern w:val="52"/>
          <w:sz w:val="64"/>
          <w:szCs w:val="64"/>
          <w:highlight w:val="none"/>
          <w:lang w:eastAsia="zh-CN"/>
        </w:rPr>
        <w:t>广西国泰招标咨询有限公司</w:t>
      </w:r>
    </w:p>
    <w:p w14:paraId="7C49790A">
      <w:pPr>
        <w:pStyle w:val="17"/>
        <w:jc w:val="center"/>
        <w:rPr>
          <w:rFonts w:hint="eastAsia" w:ascii="黑体" w:hAnsi="黑体" w:eastAsia="黑体"/>
          <w:color w:val="auto"/>
          <w:spacing w:val="28"/>
          <w:sz w:val="64"/>
          <w:szCs w:val="64"/>
          <w:highlight w:val="none"/>
        </w:rPr>
      </w:pPr>
      <w:r>
        <w:rPr>
          <w:rFonts w:ascii="黑体" w:hAnsi="黑体" w:eastAsia="黑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106680</wp:posOffset>
                </wp:positionV>
                <wp:extent cx="548640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25pt;margin-top:8.4pt;height:0pt;width:432pt;z-index:251659264;mso-width-relative:page;mso-height-relative:page;" filled="f" stroked="t" coordsize="21600,21600" o:gfxdata="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6q5PWAAAACAEAAA8AAAAAAAAAAQAgAAAAIgAAAGRycy9kb3ducmV2LnhtbFBLAQIU&#10;ABQAAAAIAIdO4kAk8Dh19QEAAOUDAAAOAAAAAAAAAAEAIAAAACUBAABkcnMvZTJvRG9jLnhtbFBL&#10;BQYAAAAABgAGAFkBAACMBQAAAAA=&#10;">
                <v:fill on="f" focussize="0,0"/>
                <v:stroke weight="1pt" color="#000000" joinstyle="round"/>
                <v:imagedata o:title=""/>
                <o:lock v:ext="edit" aspectratio="f"/>
              </v:line>
            </w:pict>
          </mc:Fallback>
        </mc:AlternateContent>
      </w:r>
    </w:p>
    <w:p w14:paraId="227B2AF2">
      <w:pPr>
        <w:spacing w:before="0" w:beforeLines="-2147483648" w:line="240" w:lineRule="auto"/>
        <w:jc w:val="left"/>
        <w:rPr>
          <w:rFonts w:hint="default" w:ascii="Times New Roman" w:hAnsi="Times New Roman" w:eastAsia="宋体" w:cs="Times New Roman"/>
          <w:b w:val="0"/>
          <w:color w:val="auto"/>
          <w:sz w:val="48"/>
          <w:szCs w:val="56"/>
          <w:highlight w:val="none"/>
        </w:rPr>
      </w:pPr>
    </w:p>
    <w:p w14:paraId="4FB8F128">
      <w:pPr>
        <w:snapToGrid w:val="0"/>
        <w:spacing w:before="165" w:beforeLines="50"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 标 文 件</w:t>
      </w:r>
    </w:p>
    <w:p w14:paraId="74A0178F">
      <w:pPr>
        <w:snapToGrid w:val="0"/>
        <w:spacing w:before="165" w:beforeLines="50" w:line="360" w:lineRule="auto"/>
        <w:jc w:val="center"/>
        <w:rPr>
          <w:rFonts w:hint="eastAsia" w:ascii="仿宋_GB2312" w:hAnsi="宋体" w:eastAsia="仿宋_GB2312" w:cs="Times New Roman"/>
          <w:b/>
          <w:bCs/>
          <w:color w:val="auto"/>
          <w:sz w:val="30"/>
          <w:szCs w:val="72"/>
          <w:highlight w:val="none"/>
        </w:rPr>
      </w:pPr>
      <w:r>
        <w:rPr>
          <w:rFonts w:hint="eastAsia" w:ascii="仿宋_GB2312" w:hAnsi="宋体" w:eastAsia="仿宋_GB2312" w:cs="Times New Roman"/>
          <w:b/>
          <w:bCs/>
          <w:color w:val="auto"/>
          <w:sz w:val="30"/>
          <w:szCs w:val="72"/>
          <w:highlight w:val="none"/>
        </w:rPr>
        <w:t>（全流程电子化评标）</w:t>
      </w:r>
    </w:p>
    <w:p w14:paraId="68AA6D2A">
      <w:pPr>
        <w:pStyle w:val="17"/>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49054558">
      <w:pPr>
        <w:pStyle w:val="17"/>
        <w:snapToGrid w:val="0"/>
        <w:spacing w:before="50" w:after="120" w:line="360" w:lineRule="auto"/>
        <w:ind w:left="0" w:leftChars="0" w:firstLine="2108" w:firstLineChars="700"/>
        <w:jc w:val="both"/>
        <w:rPr>
          <w:rFonts w:hint="eastAsia" w:ascii="宋体" w:hAnsi="宋体" w:eastAsia="宋体" w:cs="宋体"/>
          <w:b w:val="0"/>
          <w:bCs w:val="0"/>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eastAsia="zh-CN"/>
        </w:rPr>
        <w:t>贵港市高级中学大宗食品项目</w:t>
      </w:r>
    </w:p>
    <w:p w14:paraId="10F2BD4A">
      <w:pPr>
        <w:pStyle w:val="17"/>
        <w:snapToGrid w:val="0"/>
        <w:spacing w:before="50" w:after="120" w:line="360" w:lineRule="auto"/>
        <w:ind w:left="0" w:leftChars="0" w:firstLine="2108" w:firstLineChars="700"/>
        <w:jc w:val="both"/>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100"/>
          <w:sz w:val="30"/>
          <w:szCs w:val="30"/>
          <w:highlight w:val="none"/>
          <w:lang w:eastAsia="zh-CN"/>
        </w:rPr>
        <w:t>项目编号：</w:t>
      </w:r>
      <w:r>
        <w:rPr>
          <w:rFonts w:hint="eastAsia" w:cs="宋体"/>
          <w:b/>
          <w:color w:val="auto"/>
          <w:sz w:val="30"/>
          <w:szCs w:val="30"/>
          <w:highlight w:val="none"/>
          <w:lang w:val="en-US" w:eastAsia="zh-CN"/>
        </w:rPr>
        <w:t>GGZC2025-G3-990103-GTZB</w:t>
      </w:r>
    </w:p>
    <w:p w14:paraId="4F3B0508">
      <w:pPr>
        <w:widowControl w:val="0"/>
        <w:snapToGrid w:val="0"/>
        <w:spacing w:before="50" w:after="120" w:line="360" w:lineRule="auto"/>
        <w:jc w:val="both"/>
        <w:rPr>
          <w:rFonts w:hint="eastAsia" w:ascii="宋体" w:hAnsi="宋体" w:eastAsia="宋体" w:cs="宋体"/>
          <w:b/>
          <w:bCs/>
          <w:color w:val="auto"/>
          <w:w w:val="95"/>
          <w:kern w:val="2"/>
          <w:sz w:val="30"/>
          <w:szCs w:val="30"/>
          <w:highlight w:val="none"/>
          <w:lang w:val="en-US" w:eastAsia="zh-CN" w:bidi="ar-SA"/>
        </w:rPr>
      </w:pPr>
    </w:p>
    <w:p w14:paraId="3FE2271E">
      <w:pPr>
        <w:pStyle w:val="19"/>
        <w:rPr>
          <w:rFonts w:hint="eastAsia" w:ascii="宋体" w:hAnsi="宋体" w:eastAsia="宋体" w:cs="宋体"/>
          <w:b/>
          <w:bCs/>
          <w:color w:val="auto"/>
          <w:w w:val="95"/>
          <w:kern w:val="2"/>
          <w:sz w:val="30"/>
          <w:szCs w:val="30"/>
          <w:highlight w:val="none"/>
          <w:lang w:val="en-US" w:eastAsia="zh-CN" w:bidi="ar-SA"/>
        </w:rPr>
      </w:pPr>
    </w:p>
    <w:p w14:paraId="78ED580B">
      <w:pPr>
        <w:rPr>
          <w:rFonts w:hint="eastAsia"/>
          <w:color w:val="auto"/>
          <w:highlight w:val="none"/>
          <w:lang w:val="en-US" w:eastAsia="zh-CN"/>
        </w:rPr>
      </w:pPr>
    </w:p>
    <w:p w14:paraId="4CC0E8E0">
      <w:pPr>
        <w:widowControl w:val="0"/>
        <w:snapToGrid w:val="0"/>
        <w:spacing w:before="50" w:after="120" w:line="360" w:lineRule="auto"/>
        <w:ind w:left="0" w:leftChars="0" w:firstLine="2106" w:firstLineChars="736"/>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w:t>
      </w:r>
      <w:r>
        <w:rPr>
          <w:rFonts w:hint="eastAsia" w:eastAsia="宋体" w:cs="宋体"/>
          <w:b/>
          <w:color w:val="auto"/>
          <w:sz w:val="32"/>
          <w:szCs w:val="32"/>
          <w:highlight w:val="none"/>
          <w:lang w:eastAsia="zh-CN"/>
        </w:rPr>
        <w:t>贵港市高级中学</w:t>
      </w:r>
    </w:p>
    <w:p w14:paraId="6E344766">
      <w:pPr>
        <w:widowControl w:val="0"/>
        <w:snapToGrid w:val="0"/>
        <w:spacing w:before="50" w:after="120" w:line="360" w:lineRule="auto"/>
        <w:ind w:left="0" w:leftChars="0" w:firstLine="2106" w:firstLineChars="736"/>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广西国泰招标咨询有限公司</w:t>
      </w:r>
    </w:p>
    <w:p w14:paraId="31594706">
      <w:pPr>
        <w:rPr>
          <w:rFonts w:hint="default" w:ascii="宋体" w:hAnsi="Courier New" w:eastAsia="宋体" w:cs="Times New Roman"/>
          <w:b w:val="0"/>
          <w:bCs w:val="0"/>
          <w:color w:val="auto"/>
          <w:w w:val="100"/>
          <w:kern w:val="2"/>
          <w:sz w:val="21"/>
          <w:szCs w:val="20"/>
          <w:highlight w:val="none"/>
          <w:lang w:val="en-US" w:eastAsia="zh-CN" w:bidi="ar-SA"/>
        </w:rPr>
      </w:pPr>
    </w:p>
    <w:p w14:paraId="05BFAA02">
      <w:pPr>
        <w:pStyle w:val="17"/>
        <w:snapToGrid w:val="0"/>
        <w:spacing w:before="50" w:after="120" w:line="360" w:lineRule="auto"/>
        <w:jc w:val="center"/>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5</w:t>
      </w:r>
      <w:r>
        <w:rPr>
          <w:rFonts w:hint="eastAsia" w:ascii="宋体" w:hAnsi="宋体" w:eastAsia="宋体" w:cs="宋体"/>
          <w:b/>
          <w:bCs/>
          <w:color w:val="auto"/>
          <w:w w:val="95"/>
          <w:kern w:val="2"/>
          <w:sz w:val="30"/>
          <w:szCs w:val="30"/>
          <w:highlight w:val="none"/>
          <w:lang w:val="en-US" w:eastAsia="zh-CN" w:bidi="ar-SA"/>
        </w:rPr>
        <w:t>月</w:t>
      </w:r>
      <w:r>
        <w:rPr>
          <w:rFonts w:hint="eastAsia" w:hAnsi="宋体" w:cs="宋体"/>
          <w:b/>
          <w:bCs/>
          <w:color w:val="auto"/>
          <w:w w:val="95"/>
          <w:kern w:val="2"/>
          <w:sz w:val="30"/>
          <w:szCs w:val="30"/>
          <w:highlight w:val="none"/>
          <w:lang w:val="en-US" w:eastAsia="zh-CN" w:bidi="ar-SA"/>
        </w:rPr>
        <w:t>20</w:t>
      </w:r>
      <w:r>
        <w:rPr>
          <w:rFonts w:hint="eastAsia" w:ascii="宋体" w:hAnsi="宋体" w:eastAsia="宋体" w:cs="宋体"/>
          <w:b/>
          <w:bCs/>
          <w:color w:val="auto"/>
          <w:w w:val="95"/>
          <w:kern w:val="2"/>
          <w:sz w:val="30"/>
          <w:szCs w:val="30"/>
          <w:highlight w:val="none"/>
          <w:lang w:val="en-US" w:eastAsia="zh-CN" w:bidi="ar-SA"/>
        </w:rPr>
        <w:t>日</w:t>
      </w:r>
    </w:p>
    <w:p w14:paraId="6004E924">
      <w:pPr>
        <w:widowControl/>
        <w:spacing w:line="360" w:lineRule="auto"/>
        <w:jc w:val="both"/>
        <w:rPr>
          <w:rFonts w:hint="eastAsia" w:ascii="宋体" w:hAnsi="宋体" w:eastAsia="宋体" w:cs="宋体"/>
          <w:b/>
          <w:bCs/>
          <w:color w:val="auto"/>
          <w:w w:val="95"/>
          <w:sz w:val="30"/>
          <w:szCs w:val="30"/>
          <w:highlight w:val="none"/>
        </w:rPr>
      </w:pPr>
    </w:p>
    <w:p w14:paraId="3FF17E86">
      <w:pPr>
        <w:pStyle w:val="19"/>
        <w:rPr>
          <w:rFonts w:hint="eastAsia"/>
          <w:color w:val="auto"/>
          <w:highlight w:val="none"/>
        </w:rPr>
        <w:sectPr>
          <w:headerReference r:id="rId3" w:type="default"/>
          <w:pgSz w:w="11905" w:h="16838"/>
          <w:pgMar w:top="1134" w:right="1134" w:bottom="1134" w:left="1134" w:header="850" w:footer="850" w:gutter="0"/>
          <w:pgNumType w:fmt="decimal" w:start="1"/>
          <w:cols w:space="0" w:num="1"/>
          <w:titlePg/>
          <w:rtlGutter w:val="0"/>
          <w:docGrid w:linePitch="331" w:charSpace="0"/>
        </w:sectPr>
      </w:pPr>
    </w:p>
    <w:p w14:paraId="45780305">
      <w:pPr>
        <w:pStyle w:val="17"/>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7D6FF425">
      <w:pPr>
        <w:pStyle w:val="21"/>
        <w:tabs>
          <w:tab w:val="right" w:leader="dot" w:pos="9637"/>
        </w:tabs>
        <w:rPr>
          <w:color w:val="auto"/>
          <w:highlight w:val="none"/>
        </w:rPr>
      </w:pPr>
    </w:p>
    <w:p w14:paraId="4748B4A4">
      <w:pPr>
        <w:pStyle w:val="21"/>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7F8C7CC">
      <w:pPr>
        <w:pStyle w:val="21"/>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p>
    <w:p w14:paraId="09633363">
      <w:pPr>
        <w:pStyle w:val="21"/>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14:paraId="41D07950">
      <w:pPr>
        <w:pStyle w:val="21"/>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1194B63">
      <w:pPr>
        <w:pStyle w:val="21"/>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65BAD948">
      <w:pPr>
        <w:pStyle w:val="21"/>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14:paraId="1300FD5E">
      <w:pPr>
        <w:pStyle w:val="21"/>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14:paraId="3B1BD0E0">
      <w:pPr>
        <w:pStyle w:val="17"/>
        <w:jc w:val="center"/>
        <w:rPr>
          <w:rFonts w:hint="eastAsia" w:eastAsia="宋体" w:cs="Times New Roman"/>
          <w:color w:val="auto"/>
          <w:highlight w:val="none"/>
        </w:rPr>
      </w:pPr>
      <w:r>
        <w:rPr>
          <w:color w:val="auto"/>
          <w:highlight w:val="none"/>
        </w:rPr>
        <w:fldChar w:fldCharType="end"/>
      </w:r>
      <w:bookmarkStart w:id="0" w:name="_Toc532545041"/>
    </w:p>
    <w:p w14:paraId="5C455A0A">
      <w:pPr>
        <w:rPr>
          <w:rFonts w:hint="eastAsia" w:eastAsia="宋体" w:cs="Times New Roman"/>
          <w:color w:val="auto"/>
          <w:highlight w:val="none"/>
        </w:rPr>
      </w:pPr>
      <w:r>
        <w:rPr>
          <w:rFonts w:hint="eastAsia" w:eastAsia="宋体" w:cs="Times New Roman"/>
          <w:color w:val="auto"/>
          <w:highlight w:val="none"/>
        </w:rPr>
        <w:br w:type="page"/>
      </w:r>
    </w:p>
    <w:p w14:paraId="4F797A17">
      <w:pPr>
        <w:pStyle w:val="17"/>
        <w:jc w:val="center"/>
        <w:outlineLvl w:val="0"/>
        <w:rPr>
          <w:rFonts w:hint="eastAsia" w:ascii="Times New Roman" w:hAnsi="Times New Roman" w:eastAsia="宋体" w:cs="Times New Roman"/>
          <w:b/>
          <w:color w:val="auto"/>
          <w:sz w:val="36"/>
          <w:szCs w:val="20"/>
          <w:highlight w:val="none"/>
        </w:rPr>
      </w:pPr>
      <w:bookmarkStart w:id="1" w:name="_Toc9949"/>
      <w:bookmarkStart w:id="2" w:name="_Toc19537"/>
      <w:bookmarkStart w:id="3" w:name="_Toc18707"/>
      <w:bookmarkStart w:id="4" w:name="_Toc8345"/>
      <w:bookmarkStart w:id="5" w:name="_Toc12228"/>
      <w:bookmarkStart w:id="6" w:name="_Toc184"/>
      <w:bookmarkStart w:id="7" w:name="_Toc18459"/>
      <w:bookmarkStart w:id="8" w:name="_Toc20258"/>
      <w:bookmarkStart w:id="9" w:name="_Toc16576"/>
      <w:bookmarkStart w:id="10" w:name="_Toc11500"/>
      <w:bookmarkStart w:id="11" w:name="_Toc16222"/>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61AFBAA2">
      <w:pPr>
        <w:rPr>
          <w:rFonts w:hint="eastAsia"/>
          <w:color w:val="auto"/>
          <w:highlight w:val="none"/>
        </w:rPr>
      </w:pPr>
    </w:p>
    <w:p w14:paraId="783E4BE8">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val="en-US" w:eastAsia="zh-CN"/>
        </w:rPr>
        <w:t>广西国泰招标咨询有限公司关于</w:t>
      </w:r>
      <w:r>
        <w:rPr>
          <w:rFonts w:hint="eastAsia" w:ascii="Times New Roman" w:hAnsi="Times New Roman" w:eastAsia="宋体" w:cs="Times New Roman"/>
          <w:b/>
          <w:color w:val="auto"/>
          <w:sz w:val="30"/>
          <w:szCs w:val="30"/>
          <w:highlight w:val="none"/>
          <w:lang w:eastAsia="zh-CN"/>
        </w:rPr>
        <w:t>贵港市高级中学大宗食品项目</w:t>
      </w:r>
      <w:r>
        <w:rPr>
          <w:rFonts w:hint="eastAsia" w:ascii="Times New Roman" w:hAnsi="Times New Roman" w:cs="Times New Roman"/>
          <w:b/>
          <w:color w:val="auto"/>
          <w:sz w:val="30"/>
          <w:szCs w:val="30"/>
          <w:highlight w:val="none"/>
          <w:lang w:eastAsia="zh-CN"/>
        </w:rPr>
        <w:t>（GGZC2025-G3-990103-GTZB）</w:t>
      </w:r>
      <w:r>
        <w:rPr>
          <w:rFonts w:hint="eastAsia" w:ascii="Times New Roman" w:hAnsi="Times New Roman" w:eastAsia="宋体" w:cs="Times New Roman"/>
          <w:b/>
          <w:color w:val="auto"/>
          <w:sz w:val="30"/>
          <w:szCs w:val="30"/>
          <w:highlight w:val="none"/>
        </w:rPr>
        <w:t>招标公告</w:t>
      </w:r>
    </w:p>
    <w:p w14:paraId="23BFD19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121487E">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贵港市高级中学大宗食品项目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7_PM015"/>
      <w:bookmarkStart w:id="13" w:name="PO_3000001866_PM015"/>
      <w:r>
        <w:rPr>
          <w:rFonts w:hint="eastAsia" w:ascii="宋体" w:hAnsi="宋体" w:cs="宋体"/>
          <w:color w:val="auto"/>
          <w:szCs w:val="21"/>
          <w:highlight w:val="none"/>
          <w:u w:val="single"/>
          <w:lang w:val="en-US" w:eastAsia="zh-CN"/>
        </w:rPr>
        <w:t xml:space="preserve"> </w:t>
      </w:r>
      <w:bookmarkEnd w:id="12"/>
      <w:bookmarkEnd w:id="13"/>
      <w:r>
        <w:rPr>
          <w:rFonts w:hint="eastAsia" w:ascii="宋体" w:hAnsi="宋体" w:cs="宋体"/>
          <w:color w:val="auto"/>
          <w:szCs w:val="21"/>
          <w:highlight w:val="none"/>
          <w:u w:val="single"/>
          <w:lang w:val="en-US" w:eastAsia="zh-CN"/>
        </w:rPr>
        <w:t xml:space="preserve">2025年6月11日9点00分 </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21505DA">
      <w:pPr>
        <w:spacing w:line="360" w:lineRule="auto"/>
        <w:rPr>
          <w:rFonts w:hint="eastAsia" w:ascii="黑体" w:hAnsi="黑体" w:eastAsia="黑体" w:cs="Times New Roman"/>
          <w:b/>
          <w:bCs/>
          <w:color w:val="auto"/>
          <w:sz w:val="24"/>
          <w:highlight w:val="none"/>
        </w:rPr>
      </w:pPr>
      <w:bookmarkStart w:id="14" w:name="_Toc35393790"/>
      <w:bookmarkStart w:id="15" w:name="_Toc28359002"/>
      <w:bookmarkStart w:id="16" w:name="_Toc28359079"/>
      <w:bookmarkStart w:id="17" w:name="_Toc35393621"/>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7CBE7D19">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val="en-US" w:eastAsia="zh-CN"/>
        </w:rPr>
        <w:t>GGZC2025-G3-990103-GTZB</w:t>
      </w:r>
    </w:p>
    <w:p w14:paraId="0821B9F0">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宋体"/>
          <w:color w:val="auto"/>
          <w:kern w:val="0"/>
          <w:szCs w:val="21"/>
          <w:highlight w:val="none"/>
          <w:u w:val="none"/>
          <w:lang w:eastAsia="zh-CN"/>
        </w:rPr>
        <w:t>贵港市高级中学大宗食品项目</w:t>
      </w:r>
    </w:p>
    <w:p w14:paraId="6808EA49">
      <w:pPr>
        <w:spacing w:line="360" w:lineRule="auto"/>
        <w:ind w:firstLine="420" w:firstLineChars="200"/>
        <w:rPr>
          <w:rFonts w:hint="eastAsia" w:ascii="宋体" w:hAnsi="宋体" w:cs="宋体"/>
          <w:color w:val="auto"/>
          <w:szCs w:val="21"/>
          <w:highlight w:val="none"/>
          <w:u w:val="none"/>
          <w:lang w:val="en-US" w:eastAsia="zh-CN"/>
        </w:rPr>
      </w:pPr>
      <w:r>
        <w:rPr>
          <w:rFonts w:hint="eastAsia" w:ascii="宋体" w:hAnsi="宋体" w:eastAsia="宋体" w:cs="Times New Roman"/>
          <w:b w:val="0"/>
          <w:bCs w:val="0"/>
          <w:color w:val="auto"/>
          <w:szCs w:val="21"/>
          <w:highlight w:val="none"/>
          <w:u w:val="none"/>
        </w:rPr>
        <w:t>预算金额：</w:t>
      </w:r>
      <w:bookmarkStart w:id="19" w:name="PO_3000001867_PM001392"/>
      <w:r>
        <w:rPr>
          <w:rFonts w:hint="eastAsia" w:ascii="宋体" w:hAnsi="宋体" w:cs="宋体"/>
          <w:color w:val="auto"/>
          <w:szCs w:val="21"/>
          <w:highlight w:val="none"/>
          <w:u w:val="none"/>
          <w:lang w:eastAsia="zh-CN"/>
        </w:rPr>
        <w:t>人民币柒仟万元整（¥70000000.00）</w:t>
      </w:r>
      <w:bookmarkEnd w:id="19"/>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其中：</w:t>
      </w:r>
    </w:p>
    <w:p w14:paraId="6BE31D31">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1分标：</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叁佰肆拾陆万元整</w:t>
      </w:r>
      <w:r>
        <w:rPr>
          <w:rFonts w:hint="eastAsia" w:ascii="宋体" w:hAnsi="宋体" w:cs="宋体"/>
          <w:color w:val="auto"/>
          <w:szCs w:val="21"/>
          <w:highlight w:val="none"/>
          <w:u w:val="none"/>
          <w:lang w:eastAsia="zh-CN"/>
        </w:rPr>
        <w:t>（¥34600</w:t>
      </w:r>
      <w:r>
        <w:rPr>
          <w:rFonts w:hint="eastAsia" w:ascii="宋体" w:hAnsi="宋体" w:cs="宋体"/>
          <w:color w:val="auto"/>
          <w:szCs w:val="21"/>
          <w:highlight w:val="none"/>
          <w:u w:val="none"/>
          <w:lang w:val="en-US" w:eastAsia="zh-CN"/>
        </w:rPr>
        <w:t>00</w:t>
      </w:r>
      <w:r>
        <w:rPr>
          <w:rFonts w:hint="eastAsia" w:ascii="宋体" w:hAnsi="宋体" w:cs="宋体"/>
          <w:color w:val="auto"/>
          <w:szCs w:val="21"/>
          <w:highlight w:val="none"/>
          <w:u w:val="none"/>
          <w:lang w:eastAsia="zh-CN"/>
        </w:rPr>
        <w:t>.00）；</w:t>
      </w:r>
      <w:r>
        <w:rPr>
          <w:rFonts w:hint="eastAsia" w:ascii="宋体" w:hAnsi="宋体" w:cs="宋体"/>
          <w:color w:val="auto"/>
          <w:szCs w:val="21"/>
          <w:highlight w:val="none"/>
          <w:u w:val="none"/>
          <w:lang w:val="en-US" w:eastAsia="zh-CN"/>
        </w:rPr>
        <w:t>2分标：</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叁佰柒拾捌万元整</w:t>
      </w:r>
      <w:r>
        <w:rPr>
          <w:rFonts w:hint="eastAsia" w:ascii="宋体" w:hAnsi="宋体" w:cs="宋体"/>
          <w:color w:val="auto"/>
          <w:szCs w:val="21"/>
          <w:highlight w:val="none"/>
          <w:u w:val="none"/>
          <w:lang w:eastAsia="zh-CN"/>
        </w:rPr>
        <w:t>（¥378</w:t>
      </w:r>
      <w:r>
        <w:rPr>
          <w:rFonts w:hint="eastAsia" w:ascii="宋体" w:hAnsi="宋体" w:cs="宋体"/>
          <w:color w:val="auto"/>
          <w:szCs w:val="21"/>
          <w:highlight w:val="none"/>
          <w:u w:val="none"/>
          <w:lang w:val="en-US" w:eastAsia="zh-CN"/>
        </w:rPr>
        <w:t>0000</w:t>
      </w:r>
      <w:r>
        <w:rPr>
          <w:rFonts w:hint="eastAsia" w:ascii="宋体" w:hAnsi="宋体" w:cs="宋体"/>
          <w:color w:val="auto"/>
          <w:szCs w:val="21"/>
          <w:highlight w:val="none"/>
          <w:u w:val="none"/>
          <w:lang w:eastAsia="zh-CN"/>
        </w:rPr>
        <w:t>.00）；</w:t>
      </w:r>
    </w:p>
    <w:p w14:paraId="0BB02E44">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3分标：</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捌佰伍拾万元整</w:t>
      </w:r>
      <w:r>
        <w:rPr>
          <w:rFonts w:hint="eastAsia" w:ascii="宋体" w:hAnsi="宋体" w:cs="宋体"/>
          <w:color w:val="auto"/>
          <w:szCs w:val="21"/>
          <w:highlight w:val="none"/>
          <w:u w:val="none"/>
          <w:lang w:eastAsia="zh-CN"/>
        </w:rPr>
        <w:t>（¥850</w:t>
      </w:r>
      <w:r>
        <w:rPr>
          <w:rFonts w:hint="eastAsia" w:ascii="宋体" w:hAnsi="宋体" w:cs="宋体"/>
          <w:color w:val="auto"/>
          <w:szCs w:val="21"/>
          <w:highlight w:val="none"/>
          <w:u w:val="none"/>
          <w:lang w:val="en-US" w:eastAsia="zh-CN"/>
        </w:rPr>
        <w:t>0000</w:t>
      </w:r>
      <w:r>
        <w:rPr>
          <w:rFonts w:hint="eastAsia" w:ascii="宋体" w:hAnsi="宋体" w:cs="宋体"/>
          <w:color w:val="auto"/>
          <w:szCs w:val="21"/>
          <w:highlight w:val="none"/>
          <w:u w:val="none"/>
          <w:lang w:eastAsia="zh-CN"/>
        </w:rPr>
        <w:t>.00）；</w:t>
      </w:r>
      <w:r>
        <w:rPr>
          <w:rFonts w:hint="eastAsia" w:ascii="宋体" w:hAnsi="宋体" w:cs="宋体"/>
          <w:color w:val="auto"/>
          <w:szCs w:val="21"/>
          <w:highlight w:val="none"/>
          <w:u w:val="none"/>
          <w:lang w:val="en-US" w:eastAsia="zh-CN"/>
        </w:rPr>
        <w:t>4分标：</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柒佰肆拾肆万元整</w:t>
      </w:r>
      <w:r>
        <w:rPr>
          <w:rFonts w:hint="eastAsia" w:ascii="宋体" w:hAnsi="宋体" w:cs="宋体"/>
          <w:color w:val="auto"/>
          <w:szCs w:val="21"/>
          <w:highlight w:val="none"/>
          <w:u w:val="none"/>
          <w:lang w:eastAsia="zh-CN"/>
        </w:rPr>
        <w:t>（¥744</w:t>
      </w:r>
      <w:r>
        <w:rPr>
          <w:rFonts w:hint="eastAsia" w:ascii="宋体" w:hAnsi="宋体" w:cs="宋体"/>
          <w:color w:val="auto"/>
          <w:szCs w:val="21"/>
          <w:highlight w:val="none"/>
          <w:u w:val="none"/>
          <w:lang w:val="en-US" w:eastAsia="zh-CN"/>
        </w:rPr>
        <w:t>0000</w:t>
      </w:r>
      <w:r>
        <w:rPr>
          <w:rFonts w:hint="eastAsia" w:ascii="宋体" w:hAnsi="宋体" w:cs="宋体"/>
          <w:color w:val="auto"/>
          <w:szCs w:val="21"/>
          <w:highlight w:val="none"/>
          <w:u w:val="none"/>
          <w:lang w:eastAsia="zh-CN"/>
        </w:rPr>
        <w:t>.00）；</w:t>
      </w:r>
    </w:p>
    <w:p w14:paraId="1C75A668">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5分标：</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捌佰壹拾贰万元整</w:t>
      </w:r>
      <w:r>
        <w:rPr>
          <w:rFonts w:hint="eastAsia" w:ascii="宋体" w:hAnsi="宋体" w:cs="宋体"/>
          <w:color w:val="auto"/>
          <w:szCs w:val="21"/>
          <w:highlight w:val="none"/>
          <w:u w:val="none"/>
          <w:lang w:eastAsia="zh-CN"/>
        </w:rPr>
        <w:t>（¥812</w:t>
      </w:r>
      <w:r>
        <w:rPr>
          <w:rFonts w:hint="eastAsia" w:ascii="宋体" w:hAnsi="宋体" w:cs="宋体"/>
          <w:color w:val="auto"/>
          <w:szCs w:val="21"/>
          <w:highlight w:val="none"/>
          <w:u w:val="none"/>
          <w:lang w:val="en-US" w:eastAsia="zh-CN"/>
        </w:rPr>
        <w:t>0000</w:t>
      </w:r>
      <w:r>
        <w:rPr>
          <w:rFonts w:hint="eastAsia" w:ascii="宋体" w:hAnsi="宋体" w:cs="宋体"/>
          <w:color w:val="auto"/>
          <w:szCs w:val="21"/>
          <w:highlight w:val="none"/>
          <w:u w:val="none"/>
          <w:lang w:eastAsia="zh-CN"/>
        </w:rPr>
        <w:t>.00）；</w:t>
      </w:r>
      <w:r>
        <w:rPr>
          <w:rFonts w:hint="eastAsia" w:ascii="宋体" w:hAnsi="宋体" w:cs="宋体"/>
          <w:color w:val="auto"/>
          <w:szCs w:val="21"/>
          <w:highlight w:val="none"/>
          <w:u w:val="none"/>
          <w:lang w:val="en-US" w:eastAsia="zh-CN"/>
        </w:rPr>
        <w:t>6分标：</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肆佰柒拾万元整</w:t>
      </w:r>
      <w:r>
        <w:rPr>
          <w:rFonts w:hint="eastAsia" w:ascii="宋体" w:hAnsi="宋体" w:cs="宋体"/>
          <w:color w:val="auto"/>
          <w:szCs w:val="21"/>
          <w:highlight w:val="none"/>
          <w:u w:val="none"/>
          <w:lang w:eastAsia="zh-CN"/>
        </w:rPr>
        <w:t>（¥470</w:t>
      </w:r>
      <w:r>
        <w:rPr>
          <w:rFonts w:hint="eastAsia" w:ascii="宋体" w:hAnsi="宋体" w:cs="宋体"/>
          <w:color w:val="auto"/>
          <w:szCs w:val="21"/>
          <w:highlight w:val="none"/>
          <w:u w:val="none"/>
          <w:lang w:val="en-US" w:eastAsia="zh-CN"/>
        </w:rPr>
        <w:t>0000</w:t>
      </w:r>
      <w:r>
        <w:rPr>
          <w:rFonts w:hint="eastAsia" w:ascii="宋体" w:hAnsi="宋体" w:cs="宋体"/>
          <w:color w:val="auto"/>
          <w:szCs w:val="21"/>
          <w:highlight w:val="none"/>
          <w:u w:val="none"/>
          <w:lang w:eastAsia="zh-CN"/>
        </w:rPr>
        <w:t>.00）；</w:t>
      </w:r>
    </w:p>
    <w:p w14:paraId="469E37C9">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7分标：</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陆佰捌拾肆万元整</w:t>
      </w:r>
      <w:r>
        <w:rPr>
          <w:rFonts w:hint="eastAsia" w:ascii="宋体" w:hAnsi="宋体" w:cs="宋体"/>
          <w:color w:val="auto"/>
          <w:szCs w:val="21"/>
          <w:highlight w:val="none"/>
          <w:u w:val="none"/>
          <w:lang w:eastAsia="zh-CN"/>
        </w:rPr>
        <w:t>（¥684</w:t>
      </w:r>
      <w:r>
        <w:rPr>
          <w:rFonts w:hint="eastAsia" w:ascii="宋体" w:hAnsi="宋体" w:cs="宋体"/>
          <w:color w:val="auto"/>
          <w:szCs w:val="21"/>
          <w:highlight w:val="none"/>
          <w:u w:val="none"/>
          <w:lang w:val="en-US" w:eastAsia="zh-CN"/>
        </w:rPr>
        <w:t>0000</w:t>
      </w:r>
      <w:r>
        <w:rPr>
          <w:rFonts w:hint="eastAsia" w:ascii="宋体" w:hAnsi="宋体" w:cs="宋体"/>
          <w:color w:val="auto"/>
          <w:szCs w:val="21"/>
          <w:highlight w:val="none"/>
          <w:u w:val="none"/>
          <w:lang w:eastAsia="zh-CN"/>
        </w:rPr>
        <w:t>.00）；</w:t>
      </w:r>
      <w:r>
        <w:rPr>
          <w:rFonts w:hint="eastAsia" w:ascii="宋体" w:hAnsi="宋体" w:cs="宋体"/>
          <w:color w:val="auto"/>
          <w:szCs w:val="21"/>
          <w:highlight w:val="none"/>
          <w:u w:val="none"/>
          <w:lang w:val="en-US" w:eastAsia="zh-CN"/>
        </w:rPr>
        <w:t>8分标：</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陆佰伍拾陆万元整</w:t>
      </w:r>
      <w:r>
        <w:rPr>
          <w:rFonts w:hint="eastAsia" w:ascii="宋体" w:hAnsi="宋体" w:cs="宋体"/>
          <w:color w:val="auto"/>
          <w:szCs w:val="21"/>
          <w:highlight w:val="none"/>
          <w:u w:val="none"/>
          <w:lang w:eastAsia="zh-CN"/>
        </w:rPr>
        <w:t>（¥656</w:t>
      </w:r>
      <w:r>
        <w:rPr>
          <w:rFonts w:hint="eastAsia" w:ascii="宋体" w:hAnsi="宋体" w:cs="宋体"/>
          <w:color w:val="auto"/>
          <w:szCs w:val="21"/>
          <w:highlight w:val="none"/>
          <w:u w:val="none"/>
          <w:lang w:val="en-US" w:eastAsia="zh-CN"/>
        </w:rPr>
        <w:t>0000</w:t>
      </w:r>
      <w:r>
        <w:rPr>
          <w:rFonts w:hint="eastAsia" w:ascii="宋体" w:hAnsi="宋体" w:cs="宋体"/>
          <w:color w:val="auto"/>
          <w:szCs w:val="21"/>
          <w:highlight w:val="none"/>
          <w:u w:val="none"/>
          <w:lang w:eastAsia="zh-CN"/>
        </w:rPr>
        <w:t>.00）；</w:t>
      </w:r>
    </w:p>
    <w:p w14:paraId="449D7C84">
      <w:pPr>
        <w:spacing w:line="360" w:lineRule="auto"/>
        <w:ind w:firstLine="420" w:firstLineChars="200"/>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9分标：</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壹仟零叁拾万元整</w:t>
      </w:r>
      <w:r>
        <w:rPr>
          <w:rFonts w:hint="eastAsia" w:ascii="宋体" w:hAnsi="宋体" w:cs="宋体"/>
          <w:color w:val="auto"/>
          <w:szCs w:val="21"/>
          <w:highlight w:val="none"/>
          <w:u w:val="none"/>
          <w:lang w:eastAsia="zh-CN"/>
        </w:rPr>
        <w:t>（¥1030</w:t>
      </w:r>
      <w:r>
        <w:rPr>
          <w:rFonts w:hint="eastAsia" w:ascii="宋体" w:hAnsi="宋体" w:cs="宋体"/>
          <w:color w:val="auto"/>
          <w:szCs w:val="21"/>
          <w:highlight w:val="none"/>
          <w:u w:val="none"/>
          <w:lang w:val="en-US" w:eastAsia="zh-CN"/>
        </w:rPr>
        <w:t>0000</w:t>
      </w:r>
      <w:r>
        <w:rPr>
          <w:rFonts w:hint="eastAsia" w:ascii="宋体" w:hAnsi="宋体" w:cs="宋体"/>
          <w:color w:val="auto"/>
          <w:szCs w:val="21"/>
          <w:highlight w:val="none"/>
          <w:u w:val="none"/>
          <w:lang w:eastAsia="zh-CN"/>
        </w:rPr>
        <w:t>.00）；</w:t>
      </w:r>
      <w:r>
        <w:rPr>
          <w:rFonts w:hint="eastAsia" w:ascii="宋体" w:hAnsi="宋体" w:cs="宋体"/>
          <w:color w:val="auto"/>
          <w:szCs w:val="21"/>
          <w:highlight w:val="none"/>
          <w:u w:val="none"/>
          <w:lang w:val="en-US" w:eastAsia="zh-CN"/>
        </w:rPr>
        <w:t>10分标：</w:t>
      </w:r>
      <w:r>
        <w:rPr>
          <w:rFonts w:hint="eastAsia" w:ascii="宋体" w:hAnsi="宋体" w:cs="宋体"/>
          <w:color w:val="auto"/>
          <w:szCs w:val="21"/>
          <w:highlight w:val="none"/>
          <w:u w:val="none"/>
          <w:lang w:eastAsia="zh-CN"/>
        </w:rPr>
        <w:t>人民币</w:t>
      </w:r>
      <w:r>
        <w:rPr>
          <w:rFonts w:hint="eastAsia" w:ascii="宋体" w:hAnsi="宋体" w:cs="宋体"/>
          <w:color w:val="auto"/>
          <w:szCs w:val="21"/>
          <w:highlight w:val="none"/>
          <w:u w:val="none"/>
          <w:lang w:val="en-US" w:eastAsia="zh-CN"/>
        </w:rPr>
        <w:t>壹仟零叁拾万元整</w:t>
      </w:r>
      <w:r>
        <w:rPr>
          <w:rFonts w:hint="eastAsia" w:ascii="宋体" w:hAnsi="宋体" w:cs="宋体"/>
          <w:color w:val="auto"/>
          <w:szCs w:val="21"/>
          <w:highlight w:val="none"/>
          <w:u w:val="none"/>
          <w:lang w:eastAsia="zh-CN"/>
        </w:rPr>
        <w:t>（¥1030</w:t>
      </w:r>
      <w:r>
        <w:rPr>
          <w:rFonts w:hint="eastAsia" w:ascii="宋体" w:hAnsi="宋体" w:cs="宋体"/>
          <w:color w:val="auto"/>
          <w:szCs w:val="21"/>
          <w:highlight w:val="none"/>
          <w:u w:val="none"/>
          <w:lang w:val="en-US" w:eastAsia="zh-CN"/>
        </w:rPr>
        <w:t>0000</w:t>
      </w:r>
      <w:r>
        <w:rPr>
          <w:rFonts w:hint="eastAsia" w:ascii="宋体" w:hAnsi="宋体" w:cs="宋体"/>
          <w:color w:val="auto"/>
          <w:szCs w:val="21"/>
          <w:highlight w:val="none"/>
          <w:u w:val="none"/>
          <w:lang w:eastAsia="zh-CN"/>
        </w:rPr>
        <w:t>.00）。</w:t>
      </w:r>
    </w:p>
    <w:p w14:paraId="3B6DB8A6">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6DB7D448">
      <w:pPr>
        <w:spacing w:line="360" w:lineRule="auto"/>
        <w:ind w:firstLine="420" w:firstLineChars="200"/>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采购需求：</w:t>
      </w:r>
      <w:bookmarkStart w:id="20" w:name="PO_3000001867_PM004"/>
    </w:p>
    <w:tbl>
      <w:tblPr>
        <w:tblStyle w:val="26"/>
        <w:tblW w:w="95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0"/>
        <w:gridCol w:w="2897"/>
        <w:gridCol w:w="988"/>
        <w:gridCol w:w="787"/>
        <w:gridCol w:w="4000"/>
      </w:tblGrid>
      <w:tr w14:paraId="624E5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3EB0B348">
            <w:pPr>
              <w:snapToGrid w:val="0"/>
              <w:spacing w:line="3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分标号</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05DBC8BF">
            <w:pPr>
              <w:snapToGrid w:val="0"/>
              <w:spacing w:line="340" w:lineRule="exact"/>
              <w:jc w:val="center"/>
              <w:rPr>
                <w:rFonts w:hint="eastAsia" w:ascii="宋体" w:hAnsi="宋体"/>
                <w:color w:val="auto"/>
                <w:szCs w:val="21"/>
                <w:highlight w:val="none"/>
              </w:rPr>
            </w:pPr>
            <w:r>
              <w:rPr>
                <w:rFonts w:hint="eastAsia" w:ascii="宋体" w:hAnsi="宋体"/>
                <w:color w:val="auto"/>
                <w:szCs w:val="21"/>
                <w:highlight w:val="none"/>
              </w:rPr>
              <w:t>标的名称</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6ECDD749">
            <w:pPr>
              <w:snapToGrid w:val="0"/>
              <w:spacing w:line="34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534A8C02">
            <w:pPr>
              <w:snapToGrid w:val="0"/>
              <w:spacing w:line="340" w:lineRule="exact"/>
              <w:jc w:val="center"/>
              <w:rPr>
                <w:rFonts w:hint="eastAsia" w:ascii="宋体" w:hAnsi="宋体"/>
                <w:color w:val="auto"/>
                <w:szCs w:val="21"/>
                <w:highlight w:val="none"/>
              </w:rPr>
            </w:pPr>
            <w:r>
              <w:rPr>
                <w:rFonts w:hint="eastAsia" w:ascii="宋体" w:hAnsi="宋体"/>
                <w:color w:val="auto"/>
                <w:szCs w:val="21"/>
                <w:highlight w:val="none"/>
              </w:rPr>
              <w:t>单位</w:t>
            </w:r>
          </w:p>
        </w:tc>
        <w:tc>
          <w:tcPr>
            <w:tcW w:w="4000" w:type="dxa"/>
            <w:tcBorders>
              <w:top w:val="single" w:color="auto" w:sz="4" w:space="0"/>
              <w:left w:val="single" w:color="auto" w:sz="4" w:space="0"/>
              <w:bottom w:val="single" w:color="auto" w:sz="4" w:space="0"/>
              <w:right w:val="single" w:color="auto" w:sz="4" w:space="0"/>
            </w:tcBorders>
            <w:noWrap w:val="0"/>
            <w:vAlign w:val="center"/>
          </w:tcPr>
          <w:p w14:paraId="67460950">
            <w:pPr>
              <w:snapToGrid w:val="0"/>
              <w:spacing w:line="340" w:lineRule="exact"/>
              <w:jc w:val="center"/>
              <w:rPr>
                <w:rFonts w:hint="eastAsia" w:ascii="宋体" w:hAnsi="宋体"/>
                <w:color w:val="auto"/>
                <w:szCs w:val="21"/>
                <w:highlight w:val="none"/>
              </w:rPr>
            </w:pPr>
            <w:r>
              <w:rPr>
                <w:rFonts w:hint="eastAsia" w:ascii="宋体" w:hAnsi="宋体"/>
                <w:color w:val="auto"/>
                <w:szCs w:val="21"/>
                <w:highlight w:val="none"/>
              </w:rPr>
              <w:t>简要技术需求或者服务要求</w:t>
            </w:r>
          </w:p>
        </w:tc>
      </w:tr>
      <w:tr w14:paraId="4AE34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3DE4B370">
            <w:pPr>
              <w:snapToGrid w:val="0"/>
              <w:spacing w:line="340" w:lineRule="exact"/>
              <w:jc w:val="center"/>
              <w:rPr>
                <w:rFonts w:hint="default" w:ascii="宋体" w:hAnsi="宋体" w:eastAsia="宋体"/>
                <w:color w:val="auto"/>
                <w:szCs w:val="21"/>
                <w:highlight w:val="none"/>
                <w:lang w:val="en-US" w:eastAsia="zh-CN"/>
              </w:rPr>
            </w:pPr>
            <w:bookmarkStart w:id="21" w:name="OLE_LINK59"/>
            <w:bookmarkStart w:id="22" w:name="OLE_LINK62" w:colFirst="1" w:colLast="1"/>
            <w:r>
              <w:rPr>
                <w:rFonts w:hint="eastAsia" w:ascii="宋体" w:hAnsi="宋体"/>
                <w:color w:val="auto"/>
                <w:szCs w:val="21"/>
                <w:highlight w:val="none"/>
                <w:lang w:val="en-US" w:eastAsia="zh-CN"/>
              </w:rPr>
              <w:t>1分标</w:t>
            </w:r>
            <w:bookmarkEnd w:id="21"/>
          </w:p>
        </w:tc>
        <w:tc>
          <w:tcPr>
            <w:tcW w:w="2897" w:type="dxa"/>
            <w:tcBorders>
              <w:top w:val="single" w:color="auto" w:sz="4" w:space="0"/>
              <w:left w:val="single" w:color="auto" w:sz="4" w:space="0"/>
              <w:bottom w:val="single" w:color="auto" w:sz="4" w:space="0"/>
              <w:right w:val="single" w:color="auto" w:sz="4" w:space="0"/>
            </w:tcBorders>
            <w:noWrap w:val="0"/>
            <w:vAlign w:val="center"/>
          </w:tcPr>
          <w:p w14:paraId="1AA15E15">
            <w:pPr>
              <w:pStyle w:val="43"/>
              <w:spacing w:line="380" w:lineRule="exact"/>
              <w:jc w:val="center"/>
              <w:rPr>
                <w:rFonts w:hint="eastAsia" w:eastAsia="宋体"/>
                <w:color w:val="auto"/>
                <w:szCs w:val="21"/>
                <w:highlight w:val="none"/>
                <w:lang w:val="en-US" w:eastAsia="zh-CN"/>
              </w:rPr>
            </w:pPr>
            <w:bookmarkStart w:id="23" w:name="OLE_LINK13"/>
            <w:r>
              <w:rPr>
                <w:rFonts w:hint="eastAsia"/>
                <w:color w:val="auto"/>
                <w:szCs w:val="21"/>
                <w:highlight w:val="none"/>
                <w:lang w:val="en-US" w:eastAsia="zh-CN"/>
              </w:rPr>
              <w:t>大米</w:t>
            </w:r>
            <w:bookmarkEnd w:id="23"/>
          </w:p>
        </w:tc>
        <w:tc>
          <w:tcPr>
            <w:tcW w:w="988" w:type="dxa"/>
            <w:tcBorders>
              <w:top w:val="single" w:color="auto" w:sz="4" w:space="0"/>
              <w:left w:val="single" w:color="auto" w:sz="4" w:space="0"/>
              <w:bottom w:val="single" w:color="auto" w:sz="4" w:space="0"/>
              <w:right w:val="single" w:color="auto" w:sz="4" w:space="0"/>
            </w:tcBorders>
            <w:noWrap w:val="0"/>
            <w:vAlign w:val="center"/>
          </w:tcPr>
          <w:p w14:paraId="4CE74900">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1EF27B5A">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4000" w:type="dxa"/>
            <w:vMerge w:val="restart"/>
            <w:tcBorders>
              <w:top w:val="single" w:color="auto" w:sz="4" w:space="0"/>
              <w:left w:val="single" w:color="auto" w:sz="4" w:space="0"/>
              <w:right w:val="single" w:color="auto" w:sz="4" w:space="0"/>
            </w:tcBorders>
            <w:noWrap w:val="0"/>
            <w:vAlign w:val="center"/>
          </w:tcPr>
          <w:p w14:paraId="35FA87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1、采购需求</w:t>
            </w:r>
          </w:p>
          <w:p w14:paraId="329F329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B82005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199CC93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14:paraId="69914B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如需进一步了解详细内容，详见招标文件《第二章 采购需求》</w:t>
            </w:r>
          </w:p>
          <w:p w14:paraId="51677F16">
            <w:pPr>
              <w:pStyle w:val="43"/>
              <w:spacing w:line="380" w:lineRule="exact"/>
              <w:rPr>
                <w:rFonts w:hint="eastAsia"/>
                <w:color w:val="auto"/>
                <w:szCs w:val="21"/>
                <w:highlight w:val="none"/>
              </w:rPr>
            </w:pPr>
          </w:p>
        </w:tc>
      </w:tr>
      <w:tr w14:paraId="3A4FD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2D6E74FC">
            <w:pPr>
              <w:snapToGrid w:val="0"/>
              <w:spacing w:line="340" w:lineRule="exact"/>
              <w:jc w:val="center"/>
              <w:rPr>
                <w:rFonts w:hint="default" w:ascii="宋体" w:hAnsi="宋体"/>
                <w:color w:val="auto"/>
                <w:szCs w:val="21"/>
                <w:highlight w:val="none"/>
                <w:lang w:val="en-US" w:eastAsia="zh-CN"/>
              </w:rPr>
            </w:pPr>
            <w:bookmarkStart w:id="24" w:name="OLE_LINK60" w:colFirst="0" w:colLast="0"/>
            <w:r>
              <w:rPr>
                <w:rFonts w:hint="eastAsia" w:ascii="宋体" w:hAnsi="宋体"/>
                <w:color w:val="auto"/>
                <w:szCs w:val="21"/>
                <w:highlight w:val="none"/>
                <w:lang w:val="en-US" w:eastAsia="zh-CN"/>
              </w:rPr>
              <w:t>2分标</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16CE2836">
            <w:pPr>
              <w:pStyle w:val="43"/>
              <w:spacing w:line="380" w:lineRule="exact"/>
              <w:jc w:val="center"/>
              <w:rPr>
                <w:rFonts w:hint="eastAsia"/>
                <w:color w:val="auto"/>
                <w:szCs w:val="21"/>
                <w:highlight w:val="none"/>
              </w:rPr>
            </w:pPr>
            <w:bookmarkStart w:id="25" w:name="OLE_LINK14"/>
            <w:r>
              <w:rPr>
                <w:rFonts w:hint="eastAsia"/>
                <w:color w:val="auto"/>
                <w:szCs w:val="21"/>
                <w:highlight w:val="none"/>
              </w:rPr>
              <w:t>花生油、调和油</w:t>
            </w:r>
            <w:bookmarkEnd w:id="25"/>
          </w:p>
        </w:tc>
        <w:tc>
          <w:tcPr>
            <w:tcW w:w="988" w:type="dxa"/>
            <w:tcBorders>
              <w:top w:val="single" w:color="auto" w:sz="4" w:space="0"/>
              <w:left w:val="single" w:color="auto" w:sz="4" w:space="0"/>
              <w:bottom w:val="single" w:color="auto" w:sz="4" w:space="0"/>
              <w:right w:val="single" w:color="auto" w:sz="4" w:space="0"/>
            </w:tcBorders>
            <w:noWrap w:val="0"/>
            <w:vAlign w:val="center"/>
          </w:tcPr>
          <w:p w14:paraId="338345B7">
            <w:pPr>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6126AF3">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4000" w:type="dxa"/>
            <w:vMerge w:val="continue"/>
            <w:tcBorders>
              <w:left w:val="single" w:color="auto" w:sz="4" w:space="0"/>
              <w:right w:val="single" w:color="auto" w:sz="4" w:space="0"/>
            </w:tcBorders>
            <w:noWrap w:val="0"/>
            <w:vAlign w:val="center"/>
          </w:tcPr>
          <w:p w14:paraId="7F70AF1A">
            <w:pPr>
              <w:pStyle w:val="43"/>
              <w:spacing w:line="380" w:lineRule="exact"/>
              <w:rPr>
                <w:rFonts w:hint="eastAsia"/>
                <w:color w:val="auto"/>
                <w:szCs w:val="21"/>
                <w:highlight w:val="none"/>
              </w:rPr>
            </w:pPr>
          </w:p>
        </w:tc>
      </w:tr>
      <w:tr w14:paraId="71F99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22375524">
            <w:pPr>
              <w:snapToGrid w:val="0"/>
              <w:spacing w:line="3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3分标</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01F6E206">
            <w:pPr>
              <w:pStyle w:val="43"/>
              <w:spacing w:line="380" w:lineRule="exact"/>
              <w:jc w:val="center"/>
              <w:rPr>
                <w:rFonts w:hint="eastAsia"/>
                <w:color w:val="auto"/>
                <w:szCs w:val="21"/>
                <w:highlight w:val="none"/>
              </w:rPr>
            </w:pPr>
            <w:bookmarkStart w:id="26" w:name="OLE_LINK15"/>
            <w:r>
              <w:rPr>
                <w:rFonts w:hint="eastAsia"/>
                <w:color w:val="auto"/>
                <w:szCs w:val="21"/>
                <w:highlight w:val="none"/>
              </w:rPr>
              <w:t>猪肉、牛肉</w:t>
            </w:r>
            <w:bookmarkEnd w:id="26"/>
          </w:p>
        </w:tc>
        <w:tc>
          <w:tcPr>
            <w:tcW w:w="988" w:type="dxa"/>
            <w:tcBorders>
              <w:top w:val="single" w:color="auto" w:sz="4" w:space="0"/>
              <w:left w:val="single" w:color="auto" w:sz="4" w:space="0"/>
              <w:bottom w:val="single" w:color="auto" w:sz="4" w:space="0"/>
              <w:right w:val="single" w:color="auto" w:sz="4" w:space="0"/>
            </w:tcBorders>
            <w:noWrap w:val="0"/>
            <w:vAlign w:val="center"/>
          </w:tcPr>
          <w:p w14:paraId="6530D11B">
            <w:pPr>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2DF8D46B">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4000" w:type="dxa"/>
            <w:vMerge w:val="continue"/>
            <w:tcBorders>
              <w:left w:val="single" w:color="auto" w:sz="4" w:space="0"/>
              <w:right w:val="single" w:color="auto" w:sz="4" w:space="0"/>
            </w:tcBorders>
            <w:noWrap w:val="0"/>
            <w:vAlign w:val="center"/>
          </w:tcPr>
          <w:p w14:paraId="5BE2CBD7">
            <w:pPr>
              <w:pStyle w:val="43"/>
              <w:spacing w:line="380" w:lineRule="exact"/>
              <w:rPr>
                <w:rFonts w:hint="eastAsia"/>
                <w:color w:val="auto"/>
                <w:szCs w:val="21"/>
                <w:highlight w:val="none"/>
              </w:rPr>
            </w:pPr>
          </w:p>
        </w:tc>
      </w:tr>
      <w:tr w14:paraId="31E7A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7F72BABF">
            <w:pPr>
              <w:snapToGrid w:val="0"/>
              <w:spacing w:line="3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4分标</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12122A87">
            <w:pPr>
              <w:pStyle w:val="43"/>
              <w:spacing w:line="380" w:lineRule="exact"/>
              <w:jc w:val="center"/>
              <w:rPr>
                <w:rFonts w:hint="eastAsia"/>
                <w:color w:val="auto"/>
                <w:szCs w:val="21"/>
                <w:highlight w:val="none"/>
              </w:rPr>
            </w:pPr>
            <w:bookmarkStart w:id="27" w:name="OLE_LINK16"/>
            <w:r>
              <w:rPr>
                <w:rFonts w:hint="eastAsia"/>
                <w:color w:val="auto"/>
                <w:szCs w:val="21"/>
                <w:highlight w:val="none"/>
              </w:rPr>
              <w:t>瓜果蔬菜</w:t>
            </w:r>
            <w:bookmarkEnd w:id="27"/>
          </w:p>
        </w:tc>
        <w:tc>
          <w:tcPr>
            <w:tcW w:w="988" w:type="dxa"/>
            <w:tcBorders>
              <w:top w:val="single" w:color="auto" w:sz="4" w:space="0"/>
              <w:left w:val="single" w:color="auto" w:sz="4" w:space="0"/>
              <w:bottom w:val="single" w:color="auto" w:sz="4" w:space="0"/>
              <w:right w:val="single" w:color="auto" w:sz="4" w:space="0"/>
            </w:tcBorders>
            <w:noWrap w:val="0"/>
            <w:vAlign w:val="center"/>
          </w:tcPr>
          <w:p w14:paraId="616A20C6">
            <w:pPr>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051A234">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4000" w:type="dxa"/>
            <w:vMerge w:val="continue"/>
            <w:tcBorders>
              <w:left w:val="single" w:color="auto" w:sz="4" w:space="0"/>
              <w:right w:val="single" w:color="auto" w:sz="4" w:space="0"/>
            </w:tcBorders>
            <w:noWrap w:val="0"/>
            <w:vAlign w:val="center"/>
          </w:tcPr>
          <w:p w14:paraId="4FAF6B86">
            <w:pPr>
              <w:pStyle w:val="43"/>
              <w:spacing w:line="380" w:lineRule="exact"/>
              <w:rPr>
                <w:rFonts w:hint="eastAsia"/>
                <w:color w:val="auto"/>
                <w:szCs w:val="21"/>
                <w:highlight w:val="none"/>
              </w:rPr>
            </w:pPr>
          </w:p>
        </w:tc>
      </w:tr>
      <w:tr w14:paraId="53389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1CBDFC35">
            <w:pPr>
              <w:snapToGrid w:val="0"/>
              <w:spacing w:line="3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5分标</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2D9A7DFF">
            <w:pPr>
              <w:pStyle w:val="43"/>
              <w:spacing w:line="380" w:lineRule="exact"/>
              <w:jc w:val="center"/>
              <w:rPr>
                <w:rFonts w:hint="eastAsia"/>
                <w:color w:val="auto"/>
                <w:szCs w:val="21"/>
                <w:highlight w:val="none"/>
              </w:rPr>
            </w:pPr>
            <w:bookmarkStart w:id="28" w:name="OLE_LINK17"/>
            <w:r>
              <w:rPr>
                <w:rFonts w:hint="eastAsia"/>
                <w:color w:val="auto"/>
                <w:szCs w:val="21"/>
                <w:highlight w:val="none"/>
              </w:rPr>
              <w:t>副食品、调味品</w:t>
            </w:r>
            <w:r>
              <w:rPr>
                <w:rFonts w:hint="eastAsia"/>
                <w:color w:val="auto"/>
                <w:szCs w:val="21"/>
                <w:highlight w:val="none"/>
                <w:lang w:val="en-US" w:eastAsia="zh-CN"/>
              </w:rPr>
              <w:t>干米</w:t>
            </w:r>
            <w:r>
              <w:rPr>
                <w:rFonts w:hint="eastAsia"/>
                <w:color w:val="auto"/>
                <w:szCs w:val="21"/>
                <w:highlight w:val="none"/>
              </w:rPr>
              <w:t>粉类</w:t>
            </w:r>
            <w:bookmarkEnd w:id="28"/>
          </w:p>
        </w:tc>
        <w:tc>
          <w:tcPr>
            <w:tcW w:w="988" w:type="dxa"/>
            <w:tcBorders>
              <w:top w:val="single" w:color="auto" w:sz="4" w:space="0"/>
              <w:left w:val="single" w:color="auto" w:sz="4" w:space="0"/>
              <w:bottom w:val="single" w:color="auto" w:sz="4" w:space="0"/>
              <w:right w:val="single" w:color="auto" w:sz="4" w:space="0"/>
            </w:tcBorders>
            <w:noWrap w:val="0"/>
            <w:vAlign w:val="center"/>
          </w:tcPr>
          <w:p w14:paraId="6EFF387A">
            <w:pPr>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2EF407A9">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4000" w:type="dxa"/>
            <w:vMerge w:val="continue"/>
            <w:tcBorders>
              <w:left w:val="single" w:color="auto" w:sz="4" w:space="0"/>
              <w:right w:val="single" w:color="auto" w:sz="4" w:space="0"/>
            </w:tcBorders>
            <w:noWrap w:val="0"/>
            <w:vAlign w:val="center"/>
          </w:tcPr>
          <w:p w14:paraId="37C12191">
            <w:pPr>
              <w:pStyle w:val="43"/>
              <w:spacing w:line="380" w:lineRule="exact"/>
              <w:rPr>
                <w:rFonts w:hint="eastAsia"/>
                <w:color w:val="auto"/>
                <w:szCs w:val="21"/>
                <w:highlight w:val="none"/>
              </w:rPr>
            </w:pPr>
          </w:p>
        </w:tc>
      </w:tr>
      <w:tr w14:paraId="6397A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447498D2">
            <w:pPr>
              <w:snapToGrid w:val="0"/>
              <w:spacing w:line="3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6分标</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163D92C3">
            <w:pPr>
              <w:pStyle w:val="43"/>
              <w:spacing w:line="380" w:lineRule="exact"/>
              <w:jc w:val="center"/>
              <w:rPr>
                <w:rFonts w:hint="eastAsia"/>
                <w:color w:val="auto"/>
                <w:szCs w:val="21"/>
                <w:highlight w:val="none"/>
              </w:rPr>
            </w:pPr>
            <w:bookmarkStart w:id="29" w:name="OLE_LINK18"/>
            <w:r>
              <w:rPr>
                <w:rFonts w:hint="eastAsia"/>
                <w:color w:val="auto"/>
                <w:szCs w:val="21"/>
                <w:highlight w:val="none"/>
              </w:rPr>
              <w:t>鸡鸭鱼</w:t>
            </w:r>
            <w:bookmarkEnd w:id="29"/>
          </w:p>
        </w:tc>
        <w:tc>
          <w:tcPr>
            <w:tcW w:w="988" w:type="dxa"/>
            <w:tcBorders>
              <w:top w:val="single" w:color="auto" w:sz="4" w:space="0"/>
              <w:left w:val="single" w:color="auto" w:sz="4" w:space="0"/>
              <w:bottom w:val="single" w:color="auto" w:sz="4" w:space="0"/>
              <w:right w:val="single" w:color="auto" w:sz="4" w:space="0"/>
            </w:tcBorders>
            <w:noWrap w:val="0"/>
            <w:vAlign w:val="center"/>
          </w:tcPr>
          <w:p w14:paraId="59B4D07B">
            <w:pPr>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1B9ACADB">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4000" w:type="dxa"/>
            <w:vMerge w:val="continue"/>
            <w:tcBorders>
              <w:left w:val="single" w:color="auto" w:sz="4" w:space="0"/>
              <w:right w:val="single" w:color="auto" w:sz="4" w:space="0"/>
            </w:tcBorders>
            <w:noWrap w:val="0"/>
            <w:vAlign w:val="center"/>
          </w:tcPr>
          <w:p w14:paraId="70CA955A">
            <w:pPr>
              <w:pStyle w:val="43"/>
              <w:spacing w:line="380" w:lineRule="exact"/>
              <w:rPr>
                <w:rFonts w:hint="eastAsia"/>
                <w:color w:val="auto"/>
                <w:szCs w:val="21"/>
                <w:highlight w:val="none"/>
              </w:rPr>
            </w:pPr>
          </w:p>
        </w:tc>
      </w:tr>
      <w:tr w14:paraId="36654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4C010EAA">
            <w:pPr>
              <w:snapToGrid w:val="0"/>
              <w:spacing w:line="3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7分标</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688FB4A4">
            <w:pPr>
              <w:pStyle w:val="43"/>
              <w:spacing w:line="380" w:lineRule="exact"/>
              <w:jc w:val="center"/>
              <w:rPr>
                <w:rFonts w:hint="eastAsia"/>
                <w:color w:val="auto"/>
                <w:szCs w:val="21"/>
                <w:highlight w:val="none"/>
              </w:rPr>
            </w:pPr>
            <w:bookmarkStart w:id="30" w:name="OLE_LINK19"/>
            <w:r>
              <w:rPr>
                <w:rFonts w:hint="eastAsia"/>
                <w:color w:val="auto"/>
                <w:szCs w:val="21"/>
                <w:highlight w:val="none"/>
              </w:rPr>
              <w:t>冷冻品</w:t>
            </w:r>
            <w:bookmarkEnd w:id="30"/>
          </w:p>
        </w:tc>
        <w:tc>
          <w:tcPr>
            <w:tcW w:w="988" w:type="dxa"/>
            <w:tcBorders>
              <w:top w:val="single" w:color="auto" w:sz="4" w:space="0"/>
              <w:left w:val="single" w:color="auto" w:sz="4" w:space="0"/>
              <w:bottom w:val="single" w:color="auto" w:sz="4" w:space="0"/>
              <w:right w:val="single" w:color="auto" w:sz="4" w:space="0"/>
            </w:tcBorders>
            <w:noWrap w:val="0"/>
            <w:vAlign w:val="center"/>
          </w:tcPr>
          <w:p w14:paraId="5582AB60">
            <w:pPr>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74BE9E9F">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4000" w:type="dxa"/>
            <w:vMerge w:val="continue"/>
            <w:tcBorders>
              <w:left w:val="single" w:color="auto" w:sz="4" w:space="0"/>
              <w:right w:val="single" w:color="auto" w:sz="4" w:space="0"/>
            </w:tcBorders>
            <w:noWrap w:val="0"/>
            <w:vAlign w:val="center"/>
          </w:tcPr>
          <w:p w14:paraId="1EB2ABE9">
            <w:pPr>
              <w:pStyle w:val="43"/>
              <w:spacing w:line="380" w:lineRule="exact"/>
              <w:rPr>
                <w:rFonts w:hint="eastAsia"/>
                <w:color w:val="auto"/>
                <w:szCs w:val="21"/>
                <w:highlight w:val="none"/>
              </w:rPr>
            </w:pPr>
          </w:p>
        </w:tc>
      </w:tr>
      <w:tr w14:paraId="09DD1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14253EFD">
            <w:pPr>
              <w:snapToGrid w:val="0"/>
              <w:spacing w:line="3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8分标</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0843E123">
            <w:pPr>
              <w:pStyle w:val="43"/>
              <w:spacing w:line="380" w:lineRule="exact"/>
              <w:jc w:val="center"/>
              <w:rPr>
                <w:rFonts w:hint="eastAsia"/>
                <w:color w:val="auto"/>
                <w:szCs w:val="21"/>
                <w:highlight w:val="none"/>
              </w:rPr>
            </w:pPr>
            <w:bookmarkStart w:id="31" w:name="OLE_LINK20"/>
            <w:r>
              <w:rPr>
                <w:rFonts w:hint="eastAsia"/>
                <w:color w:val="auto"/>
                <w:szCs w:val="21"/>
                <w:highlight w:val="none"/>
              </w:rPr>
              <w:t>早餐类（面包、鸡蛋、豆奶</w:t>
            </w:r>
            <w:r>
              <w:rPr>
                <w:rFonts w:hint="eastAsia"/>
                <w:color w:val="auto"/>
                <w:szCs w:val="21"/>
                <w:highlight w:val="none"/>
                <w:lang w:eastAsia="zh-CN"/>
              </w:rPr>
              <w:t>、</w:t>
            </w:r>
            <w:r>
              <w:rPr>
                <w:rFonts w:hint="eastAsia"/>
                <w:color w:val="auto"/>
                <w:szCs w:val="21"/>
                <w:highlight w:val="none"/>
                <w:lang w:val="en-US" w:eastAsia="zh-CN"/>
              </w:rPr>
              <w:t>湿粉、豆腐</w:t>
            </w:r>
            <w:r>
              <w:rPr>
                <w:rFonts w:hint="eastAsia"/>
                <w:color w:val="auto"/>
                <w:szCs w:val="21"/>
                <w:highlight w:val="none"/>
              </w:rPr>
              <w:t>）</w:t>
            </w:r>
            <w:bookmarkEnd w:id="31"/>
          </w:p>
        </w:tc>
        <w:tc>
          <w:tcPr>
            <w:tcW w:w="988" w:type="dxa"/>
            <w:tcBorders>
              <w:top w:val="single" w:color="auto" w:sz="4" w:space="0"/>
              <w:left w:val="single" w:color="auto" w:sz="4" w:space="0"/>
              <w:bottom w:val="single" w:color="auto" w:sz="4" w:space="0"/>
              <w:right w:val="single" w:color="auto" w:sz="4" w:space="0"/>
            </w:tcBorders>
            <w:noWrap w:val="0"/>
            <w:vAlign w:val="center"/>
          </w:tcPr>
          <w:p w14:paraId="69BFF2A4">
            <w:pPr>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064B743F">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4000" w:type="dxa"/>
            <w:vMerge w:val="continue"/>
            <w:tcBorders>
              <w:left w:val="single" w:color="auto" w:sz="4" w:space="0"/>
              <w:right w:val="single" w:color="auto" w:sz="4" w:space="0"/>
            </w:tcBorders>
            <w:noWrap w:val="0"/>
            <w:vAlign w:val="center"/>
          </w:tcPr>
          <w:p w14:paraId="2D06D932">
            <w:pPr>
              <w:pStyle w:val="43"/>
              <w:spacing w:line="380" w:lineRule="exact"/>
              <w:rPr>
                <w:rFonts w:hint="eastAsia"/>
                <w:color w:val="auto"/>
                <w:szCs w:val="21"/>
                <w:highlight w:val="none"/>
              </w:rPr>
            </w:pPr>
          </w:p>
        </w:tc>
      </w:tr>
      <w:tr w14:paraId="58596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36C1F34A">
            <w:pPr>
              <w:snapToGrid w:val="0"/>
              <w:spacing w:line="3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9分标</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3D064767">
            <w:pPr>
              <w:pStyle w:val="43"/>
              <w:spacing w:line="380" w:lineRule="exact"/>
              <w:jc w:val="center"/>
              <w:rPr>
                <w:rFonts w:hint="default"/>
                <w:color w:val="auto"/>
                <w:szCs w:val="21"/>
                <w:highlight w:val="none"/>
                <w:lang w:val="en-US"/>
              </w:rPr>
            </w:pPr>
            <w:bookmarkStart w:id="32" w:name="OLE_LINK21"/>
            <w:bookmarkStart w:id="33" w:name="OLE_LINK22"/>
            <w:r>
              <w:rPr>
                <w:rFonts w:hint="eastAsia"/>
                <w:color w:val="auto"/>
                <w:szCs w:val="21"/>
                <w:highlight w:val="none"/>
              </w:rPr>
              <w:t>小卖部（饮料、牛奶、矿泉水）</w:t>
            </w:r>
            <w:r>
              <w:rPr>
                <w:rFonts w:hint="eastAsia"/>
                <w:color w:val="auto"/>
                <w:szCs w:val="21"/>
                <w:highlight w:val="none"/>
                <w:lang w:eastAsia="zh-CN"/>
              </w:rPr>
              <w:t>、</w:t>
            </w:r>
            <w:r>
              <w:rPr>
                <w:rFonts w:hint="eastAsia"/>
                <w:color w:val="auto"/>
                <w:szCs w:val="21"/>
                <w:highlight w:val="none"/>
                <w:lang w:val="en-US" w:eastAsia="zh-CN"/>
              </w:rPr>
              <w:t>方便面、生鲜（水果蔬菜）</w:t>
            </w:r>
            <w:bookmarkEnd w:id="32"/>
            <w:r>
              <w:rPr>
                <w:rFonts w:hint="eastAsia"/>
                <w:color w:val="auto"/>
                <w:szCs w:val="21"/>
                <w:highlight w:val="none"/>
                <w:lang w:val="en-US" w:eastAsia="zh-CN"/>
              </w:rPr>
              <w:t>、米油面等杂货</w:t>
            </w:r>
            <w:bookmarkEnd w:id="33"/>
          </w:p>
        </w:tc>
        <w:tc>
          <w:tcPr>
            <w:tcW w:w="988" w:type="dxa"/>
            <w:tcBorders>
              <w:top w:val="single" w:color="auto" w:sz="4" w:space="0"/>
              <w:left w:val="single" w:color="auto" w:sz="4" w:space="0"/>
              <w:bottom w:val="single" w:color="auto" w:sz="4" w:space="0"/>
              <w:right w:val="single" w:color="auto" w:sz="4" w:space="0"/>
            </w:tcBorders>
            <w:noWrap w:val="0"/>
            <w:vAlign w:val="center"/>
          </w:tcPr>
          <w:p w14:paraId="1F49AC80">
            <w:pPr>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7056F300">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4000" w:type="dxa"/>
            <w:vMerge w:val="continue"/>
            <w:tcBorders>
              <w:left w:val="single" w:color="auto" w:sz="4" w:space="0"/>
              <w:right w:val="single" w:color="auto" w:sz="4" w:space="0"/>
            </w:tcBorders>
            <w:noWrap w:val="0"/>
            <w:vAlign w:val="center"/>
          </w:tcPr>
          <w:p w14:paraId="11861048">
            <w:pPr>
              <w:pStyle w:val="43"/>
              <w:spacing w:line="380" w:lineRule="exact"/>
              <w:rPr>
                <w:rFonts w:hint="eastAsia"/>
                <w:color w:val="auto"/>
                <w:szCs w:val="21"/>
                <w:highlight w:val="none"/>
              </w:rPr>
            </w:pPr>
          </w:p>
        </w:tc>
      </w:tr>
      <w:bookmarkEnd w:id="24"/>
      <w:tr w14:paraId="33DC5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732B10C5">
            <w:pPr>
              <w:snapToGrid w:val="0"/>
              <w:spacing w:line="340" w:lineRule="exact"/>
              <w:jc w:val="center"/>
              <w:rPr>
                <w:rFonts w:hint="default" w:ascii="宋体" w:hAnsi="宋体"/>
                <w:color w:val="auto"/>
                <w:szCs w:val="21"/>
                <w:highlight w:val="none"/>
                <w:lang w:val="en-US" w:eastAsia="zh-CN"/>
              </w:rPr>
            </w:pPr>
            <w:bookmarkStart w:id="34" w:name="OLE_LINK61"/>
            <w:r>
              <w:rPr>
                <w:rFonts w:hint="eastAsia" w:ascii="宋体" w:hAnsi="宋体"/>
                <w:color w:val="auto"/>
                <w:szCs w:val="21"/>
                <w:highlight w:val="none"/>
                <w:lang w:val="en-US" w:eastAsia="zh-CN"/>
              </w:rPr>
              <w:t>10分标</w:t>
            </w:r>
            <w:bookmarkEnd w:id="34"/>
          </w:p>
        </w:tc>
        <w:tc>
          <w:tcPr>
            <w:tcW w:w="2897" w:type="dxa"/>
            <w:tcBorders>
              <w:top w:val="single" w:color="auto" w:sz="4" w:space="0"/>
              <w:left w:val="single" w:color="auto" w:sz="4" w:space="0"/>
              <w:bottom w:val="single" w:color="auto" w:sz="4" w:space="0"/>
              <w:right w:val="single" w:color="auto" w:sz="4" w:space="0"/>
            </w:tcBorders>
            <w:noWrap w:val="0"/>
            <w:vAlign w:val="center"/>
          </w:tcPr>
          <w:p w14:paraId="7C89F223">
            <w:pPr>
              <w:pStyle w:val="43"/>
              <w:spacing w:line="380" w:lineRule="exact"/>
              <w:jc w:val="center"/>
              <w:rPr>
                <w:rFonts w:hint="default" w:eastAsia="宋体"/>
                <w:color w:val="auto"/>
                <w:szCs w:val="21"/>
                <w:highlight w:val="none"/>
                <w:lang w:val="en-US" w:eastAsia="zh-CN"/>
              </w:rPr>
            </w:pPr>
            <w:bookmarkStart w:id="35" w:name="OLE_LINK23"/>
            <w:r>
              <w:rPr>
                <w:rFonts w:hint="eastAsia"/>
                <w:color w:val="auto"/>
                <w:szCs w:val="21"/>
                <w:highlight w:val="none"/>
                <w:lang w:val="en-US" w:eastAsia="zh-CN"/>
              </w:rPr>
              <w:t>小卖部（零食）面包、日用品</w:t>
            </w:r>
            <w:bookmarkEnd w:id="35"/>
          </w:p>
        </w:tc>
        <w:tc>
          <w:tcPr>
            <w:tcW w:w="988" w:type="dxa"/>
            <w:tcBorders>
              <w:top w:val="single" w:color="auto" w:sz="4" w:space="0"/>
              <w:left w:val="single" w:color="auto" w:sz="4" w:space="0"/>
              <w:bottom w:val="single" w:color="auto" w:sz="4" w:space="0"/>
              <w:right w:val="single" w:color="auto" w:sz="4" w:space="0"/>
            </w:tcBorders>
            <w:noWrap w:val="0"/>
            <w:vAlign w:val="center"/>
          </w:tcPr>
          <w:p w14:paraId="0D0F5DCE">
            <w:pPr>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1E4119F6">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4000" w:type="dxa"/>
            <w:vMerge w:val="continue"/>
            <w:tcBorders>
              <w:left w:val="single" w:color="auto" w:sz="4" w:space="0"/>
              <w:bottom w:val="single" w:color="auto" w:sz="4" w:space="0"/>
              <w:right w:val="single" w:color="auto" w:sz="4" w:space="0"/>
            </w:tcBorders>
            <w:noWrap w:val="0"/>
            <w:vAlign w:val="center"/>
          </w:tcPr>
          <w:p w14:paraId="40702D44">
            <w:pPr>
              <w:pStyle w:val="43"/>
              <w:spacing w:line="380" w:lineRule="exact"/>
              <w:rPr>
                <w:rFonts w:hint="eastAsia"/>
                <w:color w:val="auto"/>
                <w:szCs w:val="21"/>
                <w:highlight w:val="none"/>
              </w:rPr>
            </w:pPr>
          </w:p>
        </w:tc>
      </w:tr>
      <w:bookmarkEnd w:id="20"/>
      <w:bookmarkEnd w:id="22"/>
    </w:tbl>
    <w:p w14:paraId="0ADF62BA">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3C06C130">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w:t>
      </w:r>
      <w:r>
        <w:rPr>
          <w:rFonts w:hint="eastAsia" w:ascii="宋体" w:hAnsi="宋体" w:cs="Times New Roman"/>
          <w:color w:val="auto"/>
          <w:szCs w:val="21"/>
          <w:highlight w:val="none"/>
          <w:lang w:val="en-US" w:eastAsia="zh-CN"/>
        </w:rPr>
        <w:t>不</w:t>
      </w:r>
      <w:r>
        <w:rPr>
          <w:rFonts w:hint="eastAsia" w:ascii="宋体" w:hAnsi="宋体" w:eastAsia="宋体" w:cs="Times New Roman"/>
          <w:color w:val="auto"/>
          <w:szCs w:val="21"/>
          <w:highlight w:val="none"/>
          <w:lang w:eastAsia="zh-CN"/>
        </w:rPr>
        <w:t>接受联合体投标</w:t>
      </w:r>
      <w:r>
        <w:rPr>
          <w:rFonts w:hint="eastAsia" w:ascii="宋体" w:hAnsi="宋体" w:cs="宋体"/>
          <w:color w:val="auto"/>
          <w:szCs w:val="21"/>
          <w:highlight w:val="none"/>
        </w:rPr>
        <w:t>。</w:t>
      </w:r>
    </w:p>
    <w:p w14:paraId="678CB4A8">
      <w:pPr>
        <w:spacing w:line="360" w:lineRule="auto"/>
        <w:rPr>
          <w:rFonts w:hint="eastAsia" w:ascii="黑体" w:hAnsi="黑体" w:eastAsia="黑体" w:cs="Times New Roman"/>
          <w:b/>
          <w:bCs/>
          <w:color w:val="auto"/>
          <w:sz w:val="24"/>
          <w:highlight w:val="none"/>
        </w:rPr>
      </w:pPr>
      <w:bookmarkStart w:id="36" w:name="_Toc35393791"/>
      <w:bookmarkStart w:id="37" w:name="_Toc28359080"/>
      <w:bookmarkStart w:id="38" w:name="_Toc28359003"/>
      <w:bookmarkStart w:id="39" w:name="_Toc35393622"/>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36"/>
      <w:bookmarkEnd w:id="37"/>
      <w:bookmarkEnd w:id="38"/>
      <w:bookmarkEnd w:id="39"/>
    </w:p>
    <w:p w14:paraId="1B2E0629">
      <w:pPr>
        <w:spacing w:line="360" w:lineRule="auto"/>
        <w:ind w:firstLine="420" w:firstLineChars="200"/>
        <w:rPr>
          <w:rFonts w:hint="eastAsia" w:ascii="宋体" w:hAnsi="宋体" w:eastAsia="宋体" w:cs="Times New Roman"/>
          <w:color w:val="auto"/>
          <w:szCs w:val="21"/>
          <w:highlight w:val="none"/>
          <w:lang w:eastAsia="zh-CN"/>
        </w:rPr>
      </w:pPr>
      <w:bookmarkStart w:id="40" w:name="_Toc28359004"/>
      <w:bookmarkStart w:id="41"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385F27EE">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2.落实政府采购政策需满足的资格要求：非专门面向中小企业采购的项目</w:t>
      </w:r>
      <w:r>
        <w:rPr>
          <w:rFonts w:hint="eastAsia" w:ascii="宋体" w:hAnsi="宋体" w:cs="宋体"/>
          <w:i w:val="0"/>
          <w:iCs w:val="0"/>
          <w:color w:val="auto"/>
          <w:szCs w:val="21"/>
          <w:highlight w:val="none"/>
          <w:u w:val="none"/>
          <w:lang w:val="en-US" w:eastAsia="zh-CN"/>
        </w:rPr>
        <w:t>；</w:t>
      </w:r>
    </w:p>
    <w:p w14:paraId="03B24098">
      <w:pPr>
        <w:keepNext w:val="0"/>
        <w:keepLines w:val="0"/>
        <w:widowControl/>
        <w:suppressLineNumbers w:val="0"/>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eastAsia="宋体" w:cs="Times New Roman"/>
          <w:color w:val="auto"/>
          <w:sz w:val="21"/>
          <w:szCs w:val="21"/>
          <w:highlight w:val="none"/>
        </w:rPr>
        <w:t>：</w:t>
      </w:r>
      <w:r>
        <w:rPr>
          <w:rFonts w:hint="eastAsia" w:ascii="宋体" w:hAnsi="宋体" w:eastAsia="宋体" w:cs="宋体"/>
          <w:color w:val="auto"/>
          <w:kern w:val="0"/>
          <w:sz w:val="21"/>
          <w:szCs w:val="21"/>
          <w:highlight w:val="none"/>
          <w:lang w:val="en-US" w:eastAsia="zh-CN" w:bidi="ar"/>
        </w:rPr>
        <w:t>具备有效的《食品经营许可证》</w:t>
      </w:r>
      <w:r>
        <w:rPr>
          <w:rFonts w:hint="eastAsia" w:ascii="宋体" w:hAnsi="宋体" w:cs="宋体"/>
          <w:color w:val="auto"/>
          <w:sz w:val="21"/>
          <w:szCs w:val="21"/>
          <w:highlight w:val="none"/>
        </w:rPr>
        <w:t>或</w:t>
      </w:r>
      <w:r>
        <w:rPr>
          <w:rFonts w:hint="eastAsia" w:ascii="宋体" w:hAnsi="宋体" w:cs="宋体"/>
          <w:color w:val="auto"/>
          <w:sz w:val="21"/>
          <w:szCs w:val="21"/>
          <w:highlight w:val="none"/>
          <w:lang w:eastAsia="zh-CN"/>
        </w:rPr>
        <w:t>《</w:t>
      </w:r>
      <w:r>
        <w:rPr>
          <w:rFonts w:hint="eastAsia" w:cs="Arial"/>
          <w:bCs/>
          <w:color w:val="auto"/>
          <w:sz w:val="21"/>
          <w:szCs w:val="21"/>
          <w:highlight w:val="none"/>
        </w:rPr>
        <w:t>食</w:t>
      </w:r>
      <w:r>
        <w:rPr>
          <w:rFonts w:hint="eastAsia" w:cs="Arial"/>
          <w:bCs/>
          <w:color w:val="auto"/>
          <w:highlight w:val="none"/>
        </w:rPr>
        <w:t>品生产许可证</w:t>
      </w:r>
      <w:r>
        <w:rPr>
          <w:rFonts w:hint="eastAsia" w:ascii="宋体" w:hAnsi="宋体" w:cs="宋体"/>
          <w:color w:val="auto"/>
          <w:szCs w:val="21"/>
          <w:highlight w:val="none"/>
          <w:lang w:eastAsia="zh-CN"/>
        </w:rPr>
        <w:t>》。</w:t>
      </w:r>
    </w:p>
    <w:p w14:paraId="50C913A1">
      <w:pPr>
        <w:spacing w:line="360" w:lineRule="auto"/>
        <w:rPr>
          <w:rFonts w:hint="eastAsia" w:ascii="黑体" w:hAnsi="黑体" w:eastAsia="黑体" w:cs="Times New Roman"/>
          <w:b/>
          <w:bCs/>
          <w:color w:val="auto"/>
          <w:sz w:val="24"/>
          <w:highlight w:val="none"/>
        </w:rPr>
      </w:pPr>
      <w:bookmarkStart w:id="42" w:name="_Toc35393792"/>
      <w:bookmarkStart w:id="43" w:name="_Toc35393623"/>
      <w:r>
        <w:rPr>
          <w:rFonts w:hint="eastAsia" w:ascii="黑体" w:hAnsi="黑体" w:eastAsia="黑体" w:cs="Times New Roman"/>
          <w:b/>
          <w:bCs/>
          <w:color w:val="auto"/>
          <w:sz w:val="24"/>
          <w:highlight w:val="none"/>
        </w:rPr>
        <w:t>三、获取招标文件</w:t>
      </w:r>
      <w:bookmarkEnd w:id="40"/>
      <w:bookmarkEnd w:id="41"/>
      <w:bookmarkEnd w:id="42"/>
      <w:bookmarkEnd w:id="43"/>
    </w:p>
    <w:p w14:paraId="145B878F">
      <w:pPr>
        <w:snapToGrid w:val="0"/>
        <w:spacing w:line="360" w:lineRule="auto"/>
        <w:ind w:firstLine="472" w:firstLineChars="225"/>
        <w:rPr>
          <w:rFonts w:hint="eastAsia" w:ascii="宋体" w:hAnsi="宋体" w:eastAsia="宋体" w:cs="Times New Roman"/>
          <w:color w:val="auto"/>
          <w:szCs w:val="21"/>
          <w:highlight w:val="none"/>
        </w:rPr>
      </w:pPr>
      <w:bookmarkStart w:id="44" w:name="_Toc28359082"/>
      <w:bookmarkStart w:id="45" w:name="_Toc28359005"/>
      <w:bookmarkStart w:id="46" w:name="_Toc35393624"/>
      <w:bookmarkStart w:id="47" w:name="_Toc35393793"/>
      <w:r>
        <w:rPr>
          <w:rFonts w:hint="eastAsia" w:ascii="宋体" w:hAnsi="宋体" w:eastAsia="宋体" w:cs="Times New Roman"/>
          <w:color w:val="auto"/>
          <w:szCs w:val="21"/>
          <w:highlight w:val="none"/>
        </w:rPr>
        <w:t>时间：2025年</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月</w:t>
      </w:r>
      <w:r>
        <w:rPr>
          <w:rFonts w:hint="eastAsia" w:ascii="宋体" w:hAnsi="宋体" w:cs="Times New Roman"/>
          <w:color w:val="auto"/>
          <w:szCs w:val="21"/>
          <w:highlight w:val="none"/>
          <w:lang w:val="en-US" w:eastAsia="zh-CN"/>
        </w:rPr>
        <w:t>20</w:t>
      </w:r>
      <w:r>
        <w:rPr>
          <w:rFonts w:hint="eastAsia" w:ascii="宋体" w:hAnsi="宋体" w:eastAsia="宋体" w:cs="Times New Roman"/>
          <w:color w:val="auto"/>
          <w:szCs w:val="21"/>
          <w:highlight w:val="none"/>
        </w:rPr>
        <w:t>日至投标文件提交的截止时间止。</w:t>
      </w:r>
    </w:p>
    <w:p w14:paraId="73A59A0B">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9"/>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151CB890">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9"/>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8C39834">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4B26C78B">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44"/>
      <w:bookmarkEnd w:id="45"/>
      <w:r>
        <w:rPr>
          <w:rFonts w:hint="eastAsia" w:ascii="黑体" w:hAnsi="黑体" w:eastAsia="黑体" w:cs="Times New Roman"/>
          <w:b/>
          <w:bCs/>
          <w:color w:val="auto"/>
          <w:sz w:val="24"/>
          <w:highlight w:val="none"/>
        </w:rPr>
        <w:t>截止时间、开标时间和地点</w:t>
      </w:r>
      <w:bookmarkEnd w:id="46"/>
      <w:bookmarkEnd w:id="47"/>
    </w:p>
    <w:p w14:paraId="5863C46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提交投标文件截止时间和开标时间：</w:t>
      </w:r>
      <w:bookmarkStart w:id="48" w:name="PO_3000001867_PM015_1"/>
      <w:r>
        <w:rPr>
          <w:rFonts w:hint="eastAsia" w:ascii="宋体" w:hAnsi="宋体" w:cs="宋体"/>
          <w:color w:val="auto"/>
          <w:szCs w:val="21"/>
          <w:highlight w:val="none"/>
          <w:u w:val="none"/>
          <w:lang w:val="en-US" w:eastAsia="zh-CN"/>
        </w:rPr>
        <w:t>2025年6月11日9点00分</w:t>
      </w:r>
      <w:r>
        <w:rPr>
          <w:rFonts w:hint="eastAsia" w:ascii="宋体" w:hAnsi="宋体" w:cs="宋体"/>
          <w:bCs/>
          <w:color w:val="auto"/>
          <w:szCs w:val="21"/>
          <w:highlight w:val="none"/>
        </w:rPr>
        <w:t>（北京时间）</w:t>
      </w:r>
      <w:bookmarkEnd w:id="48"/>
    </w:p>
    <w:p w14:paraId="6463BA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9"/>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4C268BC">
      <w:pPr>
        <w:spacing w:line="360" w:lineRule="auto"/>
        <w:rPr>
          <w:rFonts w:hint="eastAsia" w:ascii="黑体" w:hAnsi="黑体" w:eastAsia="黑体" w:cs="Times New Roman"/>
          <w:b/>
          <w:bCs/>
          <w:color w:val="auto"/>
          <w:sz w:val="24"/>
          <w:highlight w:val="none"/>
        </w:rPr>
      </w:pPr>
      <w:bookmarkStart w:id="49" w:name="_Toc28359007"/>
      <w:bookmarkStart w:id="50" w:name="_Toc35393794"/>
      <w:bookmarkStart w:id="51" w:name="_Toc28359084"/>
      <w:bookmarkStart w:id="52" w:name="_Toc35393625"/>
      <w:r>
        <w:rPr>
          <w:rFonts w:hint="eastAsia" w:ascii="黑体" w:hAnsi="黑体" w:eastAsia="黑体" w:cs="Times New Roman"/>
          <w:b/>
          <w:bCs/>
          <w:color w:val="auto"/>
          <w:sz w:val="24"/>
          <w:highlight w:val="none"/>
        </w:rPr>
        <w:t>五、公告期限</w:t>
      </w:r>
      <w:bookmarkEnd w:id="49"/>
      <w:bookmarkEnd w:id="50"/>
      <w:bookmarkEnd w:id="51"/>
      <w:bookmarkEnd w:id="52"/>
    </w:p>
    <w:p w14:paraId="0208FA9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EBD99ED">
      <w:pPr>
        <w:spacing w:line="360" w:lineRule="auto"/>
        <w:rPr>
          <w:rFonts w:hint="eastAsia" w:ascii="黑体" w:hAnsi="黑体" w:eastAsia="黑体" w:cs="Times New Roman"/>
          <w:b/>
          <w:bCs/>
          <w:color w:val="auto"/>
          <w:sz w:val="24"/>
          <w:highlight w:val="none"/>
        </w:rPr>
      </w:pPr>
      <w:bookmarkStart w:id="53" w:name="_Toc35393626"/>
      <w:bookmarkStart w:id="54" w:name="_Toc35393795"/>
      <w:r>
        <w:rPr>
          <w:rFonts w:hint="eastAsia" w:ascii="黑体" w:hAnsi="黑体" w:eastAsia="黑体" w:cs="Times New Roman"/>
          <w:b/>
          <w:bCs/>
          <w:color w:val="auto"/>
          <w:sz w:val="24"/>
          <w:highlight w:val="none"/>
        </w:rPr>
        <w:t>六、其他补充事宜</w:t>
      </w:r>
      <w:bookmarkEnd w:id="53"/>
      <w:bookmarkEnd w:id="54"/>
    </w:p>
    <w:p w14:paraId="4B17B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eastAsia="宋体" w:cs="宋体"/>
          <w:b w:val="0"/>
          <w:bCs w:val="0"/>
          <w:color w:val="auto"/>
          <w:kern w:val="0"/>
          <w:szCs w:val="21"/>
          <w:highlight w:val="none"/>
        </w:rPr>
        <w:t>1.投标保证金：</w:t>
      </w:r>
      <w:r>
        <w:rPr>
          <w:rFonts w:hint="eastAsia" w:ascii="宋体" w:hAnsi="宋体" w:cs="宋体"/>
          <w:b w:val="0"/>
          <w:bCs w:val="0"/>
          <w:color w:val="auto"/>
          <w:szCs w:val="21"/>
          <w:highlight w:val="none"/>
          <w:lang w:eastAsia="zh-CN"/>
        </w:rPr>
        <w:t>本项目不需要缴</w:t>
      </w:r>
      <w:r>
        <w:rPr>
          <w:rFonts w:hint="eastAsia" w:ascii="宋体" w:hAnsi="宋体" w:cs="宋体"/>
          <w:b w:val="0"/>
          <w:bCs w:val="0"/>
          <w:color w:val="auto"/>
          <w:kern w:val="0"/>
          <w:szCs w:val="21"/>
          <w:highlight w:val="none"/>
        </w:rPr>
        <w:t>纳</w:t>
      </w:r>
      <w:r>
        <w:rPr>
          <w:rFonts w:hint="eastAsia" w:ascii="宋体" w:hAnsi="宋体" w:cs="宋体"/>
          <w:b w:val="0"/>
          <w:bCs w:val="0"/>
          <w:color w:val="auto"/>
          <w:szCs w:val="21"/>
          <w:highlight w:val="none"/>
          <w:lang w:eastAsia="zh-CN"/>
        </w:rPr>
        <w:t>投标保证金。</w:t>
      </w:r>
    </w:p>
    <w:p w14:paraId="46688D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lang w:val="en-US" w:eastAsia="zh-CN"/>
        </w:rPr>
        <w:t>.网上查询地址</w:t>
      </w:r>
      <w:r>
        <w:rPr>
          <w:rFonts w:hint="eastAsia" w:ascii="宋体" w:hAnsi="宋体" w:cs="宋体"/>
          <w:b w:val="0"/>
          <w:bCs w:val="0"/>
          <w:color w:val="auto"/>
          <w:kern w:val="0"/>
          <w:szCs w:val="21"/>
          <w:highlight w:val="none"/>
          <w:lang w:val="en-US" w:eastAsia="zh-CN"/>
        </w:rPr>
        <w:t>：</w:t>
      </w:r>
    </w:p>
    <w:p w14:paraId="2950A2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490876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.本项目需要落实的政府采购政策：</w:t>
      </w:r>
    </w:p>
    <w:p w14:paraId="439056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7E022D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469EDA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31ACA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5A7697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1F3C2D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24F7B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4006BD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7FCBBFA2">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0112011F">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6CD8178E">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05ADF52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1A18F2AC">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电子开标大厅现场按规定时间对加密的投标文件进行解密，否则后果自负。</w:t>
      </w:r>
    </w:p>
    <w:p w14:paraId="0B512F64">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p>
    <w:p w14:paraId="5C75FE68">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7.评标方式：本项目采用远程异地评标</w:t>
      </w:r>
      <w:bookmarkStart w:id="476" w:name="_GoBack"/>
      <w:bookmarkEnd w:id="476"/>
      <w:r>
        <w:rPr>
          <w:rFonts w:hint="eastAsia" w:ascii="宋体" w:hAnsi="宋体" w:cs="宋体"/>
          <w:color w:val="auto"/>
          <w:kern w:val="0"/>
          <w:szCs w:val="21"/>
          <w:highlight w:val="none"/>
          <w:lang w:val="en-US" w:eastAsia="zh-CN"/>
        </w:rPr>
        <w:t>。</w:t>
      </w:r>
    </w:p>
    <w:p w14:paraId="035A9197">
      <w:pPr>
        <w:shd w:val="clear" w:color="auto" w:fill="auto"/>
        <w:wordWrap w:val="0"/>
        <w:spacing w:line="440" w:lineRule="exact"/>
        <w:ind w:firstLine="422" w:firstLineChars="200"/>
        <w:jc w:val="left"/>
        <w:rPr>
          <w:rFonts w:hint="eastAsia" w:ascii="宋体" w:hAnsi="宋体" w:cs="宋体"/>
          <w:bCs/>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r>
        <w:rPr>
          <w:rFonts w:hint="eastAsia" w:ascii="宋体" w:hAnsi="宋体" w:cs="宋体"/>
          <w:bCs/>
          <w:color w:val="auto"/>
          <w:kern w:val="0"/>
          <w:szCs w:val="21"/>
          <w:highlight w:val="none"/>
        </w:rPr>
        <w:t>贵港市财政局政府采购监督管理</w:t>
      </w:r>
      <w:r>
        <w:rPr>
          <w:rFonts w:hint="eastAsia" w:ascii="宋体" w:hAnsi="宋体" w:cs="宋体"/>
          <w:bCs/>
          <w:color w:val="auto"/>
          <w:kern w:val="0"/>
          <w:szCs w:val="21"/>
          <w:highlight w:val="none"/>
          <w:lang w:eastAsia="zh-CN"/>
        </w:rPr>
        <w:t>科</w:t>
      </w:r>
      <w:r>
        <w:rPr>
          <w:rFonts w:hint="eastAsia" w:ascii="宋体" w:hAnsi="宋体" w:cs="宋体"/>
          <w:bCs/>
          <w:color w:val="auto"/>
          <w:kern w:val="0"/>
          <w:szCs w:val="21"/>
          <w:highlight w:val="none"/>
        </w:rPr>
        <w:t xml:space="preserve">   联系电话：0775-4555290</w:t>
      </w:r>
    </w:p>
    <w:p w14:paraId="6E60DA1A">
      <w:pPr>
        <w:shd w:val="clear" w:color="auto" w:fill="auto"/>
        <w:wordWrap w:val="0"/>
        <w:spacing w:line="440" w:lineRule="exact"/>
        <w:ind w:firstLine="1680" w:firstLineChars="800"/>
        <w:jc w:val="left"/>
        <w:rPr>
          <w:rFonts w:hint="default" w:ascii="宋体" w:hAnsi="宋体" w:cs="宋体"/>
          <w:bCs/>
          <w:color w:val="auto"/>
          <w:kern w:val="0"/>
          <w:szCs w:val="21"/>
          <w:highlight w:val="none"/>
          <w:lang w:val="en-US" w:eastAsia="zh-CN"/>
        </w:rPr>
      </w:pPr>
      <w:r>
        <w:rPr>
          <w:rFonts w:hint="default" w:ascii="宋体" w:hAnsi="宋体" w:cs="宋体"/>
          <w:bCs/>
          <w:color w:val="auto"/>
          <w:kern w:val="0"/>
          <w:szCs w:val="21"/>
          <w:highlight w:val="none"/>
          <w:lang w:val="en-US" w:eastAsia="zh-CN"/>
        </w:rPr>
        <w:t xml:space="preserve">贵港市教育后勤服务中心  </w:t>
      </w:r>
      <w:r>
        <w:rPr>
          <w:rFonts w:hint="eastAsia" w:ascii="宋体" w:hAnsi="宋体" w:cs="宋体"/>
          <w:bCs/>
          <w:color w:val="auto"/>
          <w:kern w:val="0"/>
          <w:szCs w:val="21"/>
          <w:highlight w:val="none"/>
          <w:lang w:val="en-US" w:eastAsia="zh-CN"/>
        </w:rPr>
        <w:t xml:space="preserve">        </w:t>
      </w:r>
      <w:r>
        <w:rPr>
          <w:rFonts w:hint="default"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lang w:val="en-US" w:eastAsia="zh-CN"/>
        </w:rPr>
        <w:t>联系</w:t>
      </w:r>
      <w:r>
        <w:rPr>
          <w:rFonts w:hint="default" w:ascii="宋体" w:hAnsi="宋体" w:cs="宋体"/>
          <w:bCs/>
          <w:color w:val="auto"/>
          <w:kern w:val="0"/>
          <w:szCs w:val="21"/>
          <w:highlight w:val="none"/>
          <w:lang w:val="en-US" w:eastAsia="zh-CN"/>
        </w:rPr>
        <w:t>电话：0775-4573589</w:t>
      </w:r>
    </w:p>
    <w:p w14:paraId="22FAD388">
      <w:pPr>
        <w:shd w:val="clear" w:color="auto" w:fill="auto"/>
        <w:wordWrap w:val="0"/>
        <w:spacing w:line="440" w:lineRule="exact"/>
        <w:ind w:firstLine="1680" w:firstLineChars="800"/>
        <w:jc w:val="left"/>
        <w:rPr>
          <w:rFonts w:hint="default" w:ascii="宋体" w:hAnsi="宋体" w:cs="宋体"/>
          <w:bCs/>
          <w:color w:val="auto"/>
          <w:kern w:val="0"/>
          <w:szCs w:val="21"/>
          <w:highlight w:val="none"/>
          <w:lang w:val="en-US" w:eastAsia="zh-CN"/>
        </w:rPr>
      </w:pPr>
      <w:r>
        <w:rPr>
          <w:rFonts w:hint="default" w:ascii="宋体" w:hAnsi="宋体" w:cs="宋体"/>
          <w:bCs/>
          <w:color w:val="auto"/>
          <w:kern w:val="0"/>
          <w:szCs w:val="21"/>
          <w:highlight w:val="none"/>
          <w:lang w:val="en-US" w:eastAsia="zh-CN"/>
        </w:rPr>
        <w:t xml:space="preserve">贵港市教育局纪检监察室   </w:t>
      </w:r>
      <w:r>
        <w:rPr>
          <w:rFonts w:hint="eastAsia" w:ascii="宋体" w:hAnsi="宋体" w:cs="宋体"/>
          <w:bCs/>
          <w:color w:val="auto"/>
          <w:kern w:val="0"/>
          <w:szCs w:val="21"/>
          <w:highlight w:val="none"/>
          <w:lang w:val="en-US" w:eastAsia="zh-CN"/>
        </w:rPr>
        <w:t xml:space="preserve">       </w:t>
      </w:r>
      <w:r>
        <w:rPr>
          <w:rFonts w:hint="default"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lang w:val="en-US" w:eastAsia="zh-CN"/>
        </w:rPr>
        <w:t>联系</w:t>
      </w:r>
      <w:r>
        <w:rPr>
          <w:rFonts w:hint="default" w:ascii="宋体" w:hAnsi="宋体" w:cs="宋体"/>
          <w:bCs/>
          <w:color w:val="auto"/>
          <w:kern w:val="0"/>
          <w:szCs w:val="21"/>
          <w:highlight w:val="none"/>
          <w:lang w:val="en-US" w:eastAsia="zh-CN"/>
        </w:rPr>
        <w:t>电话：0775-4573758</w:t>
      </w:r>
    </w:p>
    <w:p w14:paraId="51978AC8">
      <w:pPr>
        <w:spacing w:line="360" w:lineRule="auto"/>
        <w:rPr>
          <w:rFonts w:hint="eastAsia" w:ascii="黑体" w:hAnsi="黑体" w:eastAsia="黑体" w:cs="Times New Roman"/>
          <w:b/>
          <w:bCs/>
          <w:color w:val="auto"/>
          <w:sz w:val="24"/>
          <w:highlight w:val="none"/>
        </w:rPr>
      </w:pPr>
      <w:bookmarkStart w:id="55" w:name="_Toc28359008"/>
      <w:bookmarkStart w:id="56" w:name="_Toc35393796"/>
      <w:bookmarkStart w:id="57" w:name="_Toc28359085"/>
      <w:bookmarkStart w:id="58" w:name="_Toc35393627"/>
      <w:r>
        <w:rPr>
          <w:rFonts w:hint="eastAsia" w:ascii="黑体" w:hAnsi="黑体" w:eastAsia="黑体" w:cs="Times New Roman"/>
          <w:b/>
          <w:bCs/>
          <w:color w:val="auto"/>
          <w:sz w:val="24"/>
          <w:highlight w:val="none"/>
        </w:rPr>
        <w:t>七、对本次招标提出询问，请按以下方式联系。</w:t>
      </w:r>
      <w:bookmarkEnd w:id="55"/>
      <w:bookmarkEnd w:id="56"/>
      <w:bookmarkEnd w:id="57"/>
      <w:bookmarkEnd w:id="58"/>
    </w:p>
    <w:p w14:paraId="15BCB616">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7A054B7D">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贵港市高级中学</w:t>
      </w:r>
    </w:p>
    <w:p w14:paraId="016F3A84">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贵港市西江教育园区内</w:t>
      </w:r>
    </w:p>
    <w:p w14:paraId="442FCE97">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总务处高老师</w:t>
      </w:r>
      <w:r>
        <w:rPr>
          <w:rFonts w:hint="eastAsia" w:eastAsia="宋体" w:cs="宋体"/>
          <w:color w:val="auto"/>
          <w:szCs w:val="21"/>
          <w:highlight w:val="none"/>
          <w:lang w:val="en-US" w:eastAsia="zh-CN"/>
        </w:rPr>
        <w:t>，</w:t>
      </w:r>
      <w:r>
        <w:rPr>
          <w:rFonts w:hint="eastAsia" w:ascii="宋体" w:hAnsi="宋体" w:eastAsia="宋体" w:cs="宋体"/>
          <w:color w:val="auto"/>
          <w:szCs w:val="21"/>
          <w:highlight w:val="none"/>
        </w:rPr>
        <w:t>0775-</w:t>
      </w:r>
      <w:r>
        <w:rPr>
          <w:rFonts w:hint="eastAsia" w:ascii="宋体" w:hAnsi="宋体" w:eastAsia="宋体" w:cs="宋体"/>
          <w:color w:val="auto"/>
          <w:szCs w:val="21"/>
          <w:highlight w:val="none"/>
          <w:lang w:val="en-US" w:eastAsia="zh-CN"/>
        </w:rPr>
        <w:t>4588422</w:t>
      </w:r>
    </w:p>
    <w:p w14:paraId="51F56538">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738461B6">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广西国泰招标咨询有限公司</w:t>
      </w:r>
    </w:p>
    <w:p w14:paraId="15F2AC30">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广西贵港市港北区迎宾大道1099号阳光城文澜府1幢1单元2层1-202号</w:t>
      </w:r>
    </w:p>
    <w:p w14:paraId="64B72411">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cs="宋体"/>
          <w:color w:val="auto"/>
          <w:szCs w:val="21"/>
          <w:highlight w:val="none"/>
          <w:lang w:val="en-US" w:eastAsia="zh-CN"/>
        </w:rPr>
        <w:t>韦家松</w:t>
      </w:r>
      <w:r>
        <w:rPr>
          <w:rFonts w:hint="eastAsia" w:eastAsia="宋体" w:cs="宋体"/>
          <w:color w:val="auto"/>
          <w:szCs w:val="21"/>
          <w:highlight w:val="none"/>
          <w:lang w:val="en-US" w:eastAsia="zh-CN"/>
        </w:rPr>
        <w:t>，</w:t>
      </w:r>
      <w:r>
        <w:rPr>
          <w:rFonts w:hint="eastAsia" w:ascii="宋体" w:hAnsi="宋体" w:cs="宋体"/>
          <w:color w:val="auto"/>
          <w:szCs w:val="21"/>
          <w:highlight w:val="none"/>
          <w:lang w:eastAsia="zh-CN"/>
        </w:rPr>
        <w:t>0775-4568783</w:t>
      </w:r>
    </w:p>
    <w:p w14:paraId="0D185FB8">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4F14F46">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韦家松</w:t>
      </w:r>
    </w:p>
    <w:p w14:paraId="6CF815BD">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0" w:firstLineChars="200"/>
        <w:jc w:val="left"/>
        <w:textAlignment w:val="auto"/>
        <w:rPr>
          <w:rFonts w:hint="eastAsia"/>
          <w:color w:val="auto"/>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0775-4568783</w:t>
      </w:r>
    </w:p>
    <w:p w14:paraId="60CEA810">
      <w:pPr>
        <w:widowControl/>
        <w:spacing w:line="360" w:lineRule="auto"/>
        <w:jc w:val="left"/>
        <w:rPr>
          <w:rFonts w:ascii="宋体" w:hAnsi="宋体" w:cs="宋体"/>
          <w:color w:val="auto"/>
          <w:sz w:val="24"/>
          <w:highlight w:val="none"/>
          <w:lang w:val="zh-CN"/>
        </w:rPr>
        <w:sectPr>
          <w:footerReference r:id="rId5" w:type="first"/>
          <w:footerReference r:id="rId4" w:type="default"/>
          <w:pgSz w:w="11905" w:h="16838"/>
          <w:pgMar w:top="1134" w:right="1134" w:bottom="1134" w:left="1134" w:header="850" w:footer="850" w:gutter="0"/>
          <w:pgNumType w:fmt="decimal" w:start="1"/>
          <w:cols w:space="0" w:num="1"/>
          <w:titlePg/>
          <w:rtlGutter w:val="0"/>
          <w:docGrid w:linePitch="331" w:charSpace="0"/>
        </w:sectPr>
      </w:pPr>
    </w:p>
    <w:p w14:paraId="3F874524">
      <w:pPr>
        <w:pStyle w:val="17"/>
        <w:jc w:val="center"/>
        <w:outlineLvl w:val="0"/>
        <w:rPr>
          <w:rFonts w:hint="eastAsia" w:ascii="Times New Roman" w:hAnsi="Times New Roman" w:eastAsia="宋体" w:cs="Times New Roman"/>
          <w:b/>
          <w:color w:val="auto"/>
          <w:sz w:val="36"/>
          <w:highlight w:val="none"/>
        </w:rPr>
      </w:pPr>
      <w:bookmarkStart w:id="59" w:name="_Toc532545042"/>
      <w:bookmarkStart w:id="60" w:name="_Toc28689"/>
      <w:bookmarkStart w:id="61" w:name="_Toc4483"/>
      <w:bookmarkStart w:id="62" w:name="_Toc7337"/>
      <w:bookmarkStart w:id="63" w:name="_Toc21081"/>
      <w:bookmarkStart w:id="64" w:name="_Toc22408"/>
      <w:bookmarkStart w:id="65" w:name="_Toc937"/>
      <w:bookmarkStart w:id="66" w:name="_Toc24210"/>
      <w:bookmarkStart w:id="67" w:name="_Toc2299"/>
      <w:bookmarkStart w:id="68" w:name="_Toc8382"/>
      <w:bookmarkStart w:id="69" w:name="_Toc7686"/>
      <w:bookmarkStart w:id="70" w:name="_Toc17621"/>
      <w:bookmarkStart w:id="71" w:name="_Toc13449"/>
      <w:bookmarkStart w:id="72" w:name="_Toc32573"/>
      <w:bookmarkStart w:id="73" w:name="OLE_LINK57"/>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59"/>
      <w:r>
        <w:rPr>
          <w:rFonts w:hint="eastAsia" w:ascii="Times New Roman" w:hAnsi="Times New Roman" w:eastAsia="宋体" w:cs="Times New Roman"/>
          <w:b/>
          <w:color w:val="auto"/>
          <w:sz w:val="36"/>
          <w:highlight w:val="none"/>
        </w:rPr>
        <w:t>采购需求</w:t>
      </w:r>
      <w:bookmarkEnd w:id="60"/>
      <w:bookmarkEnd w:id="61"/>
      <w:bookmarkEnd w:id="62"/>
      <w:bookmarkEnd w:id="63"/>
      <w:bookmarkEnd w:id="64"/>
      <w:bookmarkEnd w:id="65"/>
      <w:bookmarkEnd w:id="66"/>
      <w:bookmarkEnd w:id="67"/>
      <w:bookmarkEnd w:id="68"/>
      <w:bookmarkEnd w:id="69"/>
      <w:bookmarkEnd w:id="70"/>
      <w:bookmarkEnd w:id="71"/>
      <w:bookmarkEnd w:id="72"/>
    </w:p>
    <w:bookmarkEnd w:id="73"/>
    <w:p w14:paraId="5F05B481">
      <w:pPr>
        <w:rPr>
          <w:color w:val="auto"/>
          <w:highlight w:val="none"/>
        </w:rPr>
      </w:pPr>
    </w:p>
    <w:p w14:paraId="203EA352">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2AD956F7">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3B800AD">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6245705E">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7AC41B28">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5C3ED3DF">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7B379BDD">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013229C4">
      <w:pPr>
        <w:pStyle w:val="1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6.预算金额：人民币柒仟万元整（¥70000000.00）。其中</w:t>
      </w:r>
      <w:r>
        <w:rPr>
          <w:rFonts w:hint="eastAsia" w:ascii="宋体" w:hAnsi="宋体" w:cs="宋体"/>
          <w:b w:val="0"/>
          <w:color w:val="auto"/>
          <w:kern w:val="2"/>
          <w:sz w:val="21"/>
          <w:szCs w:val="21"/>
          <w:highlight w:val="none"/>
          <w:lang w:val="en-US" w:eastAsia="zh-CN" w:bidi="ar-SA"/>
        </w:rPr>
        <w:t>：</w:t>
      </w:r>
    </w:p>
    <w:p w14:paraId="56BA2BCE">
      <w:pPr>
        <w:pStyle w:val="1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1分标：人民币叁佰肆拾陆万元整（¥3460000.00）；2分标：人民币叁佰柒拾捌万元整（¥3780000.00）；</w:t>
      </w:r>
    </w:p>
    <w:p w14:paraId="7ED21895">
      <w:pPr>
        <w:pStyle w:val="1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3分标：人民币捌佰伍拾万元整（¥8500000.00）；4分标：人民币柒佰肆拾肆万元整（¥7440000.00）；</w:t>
      </w:r>
    </w:p>
    <w:p w14:paraId="00CB4500">
      <w:pPr>
        <w:pStyle w:val="1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5分标：人民币捌佰壹拾贰万元整（¥8120000.00）；6分标：人民币肆佰柒拾万元整（¥4700000.00）；</w:t>
      </w:r>
    </w:p>
    <w:p w14:paraId="31F732D6">
      <w:pPr>
        <w:pStyle w:val="1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7分标：人民币陆佰捌拾肆万元整（¥6840000.00）；8分标：人民币陆佰伍拾陆万元整（¥6560000.00）；</w:t>
      </w:r>
    </w:p>
    <w:p w14:paraId="5E7B8F54">
      <w:pPr>
        <w:pStyle w:val="1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9分标：人民币壹仟零叁拾万元整（¥10300000.00）；10分标：人民币壹仟零叁拾万元整（¥10300000.00）。</w:t>
      </w:r>
      <w:r>
        <w:rPr>
          <w:rFonts w:hint="eastAsia" w:ascii="宋体" w:hAnsi="宋体" w:eastAsia="宋体" w:cs="宋体"/>
          <w:b/>
          <w:bCs/>
          <w:color w:val="auto"/>
          <w:kern w:val="2"/>
          <w:sz w:val="21"/>
          <w:szCs w:val="21"/>
          <w:highlight w:val="none"/>
          <w:lang w:val="en-US" w:eastAsia="zh-CN" w:bidi="ar-SA"/>
        </w:rPr>
        <w:t>本项目的预算金额仅供参考，以实际结算额为准。</w:t>
      </w:r>
    </w:p>
    <w:p w14:paraId="5E9785B9">
      <w:pPr>
        <w:rPr>
          <w:rFonts w:hint="eastAsia" w:ascii="宋体" w:hAnsi="宋体" w:eastAsia="宋体" w:cs="宋体"/>
          <w:b w:val="0"/>
          <w:color w:val="auto"/>
          <w:kern w:val="2"/>
          <w:sz w:val="21"/>
          <w:szCs w:val="21"/>
          <w:highlight w:val="none"/>
          <w:lang w:val="en-US" w:eastAsia="zh-CN" w:bidi="ar-SA"/>
        </w:rPr>
      </w:pPr>
    </w:p>
    <w:p w14:paraId="0E6EFFF0">
      <w:pPr>
        <w:rPr>
          <w:rFonts w:hint="eastAsia"/>
          <w:color w:val="auto"/>
          <w:highlight w:val="none"/>
          <w:lang w:eastAsia="zh-CN"/>
        </w:rPr>
      </w:pPr>
    </w:p>
    <w:p w14:paraId="4E261404">
      <w:pPr>
        <w:pStyle w:val="3"/>
        <w:bidi w:val="0"/>
        <w:rPr>
          <w:rFonts w:hint="default" w:ascii="微软雅黑" w:hAnsi="微软雅黑" w:eastAsia="微软雅黑" w:cs="微软雅黑"/>
          <w:b/>
          <w:bCs/>
          <w:color w:val="auto"/>
          <w:sz w:val="28"/>
          <w:szCs w:val="36"/>
          <w:highlight w:val="none"/>
          <w:lang w:val="en-US" w:eastAsia="zh-CN"/>
        </w:rPr>
      </w:pPr>
      <w:bookmarkStart w:id="74" w:name="_Toc16050"/>
      <w:r>
        <w:rPr>
          <w:rFonts w:hint="eastAsia" w:ascii="微软雅黑" w:hAnsi="微软雅黑" w:eastAsia="微软雅黑" w:cs="微软雅黑"/>
          <w:b/>
          <w:bCs/>
          <w:color w:val="auto"/>
          <w:sz w:val="28"/>
          <w:szCs w:val="36"/>
          <w:highlight w:val="none"/>
          <w:lang w:val="en-US" w:eastAsia="zh-CN"/>
        </w:rPr>
        <w:t>一、</w:t>
      </w:r>
      <w:bookmarkEnd w:id="74"/>
      <w:r>
        <w:rPr>
          <w:rFonts w:hint="eastAsia" w:ascii="微软雅黑" w:hAnsi="微软雅黑" w:eastAsia="微软雅黑" w:cs="微软雅黑"/>
          <w:b/>
          <w:bCs/>
          <w:color w:val="auto"/>
          <w:sz w:val="28"/>
          <w:szCs w:val="36"/>
          <w:highlight w:val="none"/>
          <w:lang w:val="en-US" w:eastAsia="zh-CN"/>
        </w:rPr>
        <w:t>技术要求</w:t>
      </w:r>
    </w:p>
    <w:tbl>
      <w:tblPr>
        <w:tblStyle w:val="4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384"/>
        <w:gridCol w:w="886"/>
        <w:gridCol w:w="6629"/>
      </w:tblGrid>
      <w:tr w14:paraId="3A1F1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747" w:type="dxa"/>
            <w:gridSpan w:val="4"/>
            <w:noWrap w:val="0"/>
            <w:tcMar>
              <w:top w:w="0" w:type="dxa"/>
              <w:left w:w="108" w:type="dxa"/>
              <w:bottom w:w="0" w:type="dxa"/>
              <w:right w:w="108" w:type="dxa"/>
            </w:tcMar>
            <w:vAlign w:val="center"/>
          </w:tcPr>
          <w:p w14:paraId="1074631F">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b/>
                <w:bCs/>
                <w:color w:val="auto"/>
                <w:spacing w:val="-3"/>
                <w:sz w:val="21"/>
                <w:szCs w:val="21"/>
                <w:highlight w:val="none"/>
                <w:lang w:val="en-US" w:eastAsia="zh-CN"/>
              </w:rPr>
            </w:pPr>
            <w:bookmarkStart w:id="75" w:name="OLE_LINK63"/>
            <w:r>
              <w:rPr>
                <w:rFonts w:hint="eastAsia" w:ascii="宋体" w:hAnsi="宋体" w:cs="宋体"/>
                <w:b/>
                <w:bCs/>
                <w:color w:val="auto"/>
                <w:spacing w:val="-3"/>
                <w:sz w:val="21"/>
                <w:szCs w:val="21"/>
                <w:highlight w:val="none"/>
                <w:lang w:val="en-US" w:eastAsia="zh-CN"/>
              </w:rPr>
              <w:t>1</w:t>
            </w:r>
            <w:r>
              <w:rPr>
                <w:rFonts w:hint="eastAsia" w:ascii="宋体" w:hAnsi="宋体" w:eastAsia="宋体" w:cs="宋体"/>
                <w:b/>
                <w:bCs/>
                <w:color w:val="auto"/>
                <w:spacing w:val="-3"/>
                <w:sz w:val="21"/>
                <w:szCs w:val="21"/>
                <w:highlight w:val="none"/>
                <w:lang w:val="en-US" w:eastAsia="zh-CN"/>
              </w:rPr>
              <w:t>分标</w:t>
            </w:r>
          </w:p>
        </w:tc>
      </w:tr>
      <w:tr w14:paraId="5F669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03EA4EA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序号</w:t>
            </w:r>
          </w:p>
        </w:tc>
        <w:tc>
          <w:tcPr>
            <w:tcW w:w="1384" w:type="dxa"/>
            <w:noWrap w:val="0"/>
            <w:tcMar>
              <w:top w:w="0" w:type="dxa"/>
              <w:left w:w="108" w:type="dxa"/>
              <w:bottom w:w="0" w:type="dxa"/>
              <w:right w:w="108" w:type="dxa"/>
            </w:tcMar>
            <w:vAlign w:val="center"/>
          </w:tcPr>
          <w:p w14:paraId="0607A88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标的名称</w:t>
            </w:r>
          </w:p>
        </w:tc>
        <w:tc>
          <w:tcPr>
            <w:tcW w:w="886" w:type="dxa"/>
            <w:noWrap w:val="0"/>
            <w:tcMar>
              <w:top w:w="0" w:type="dxa"/>
              <w:left w:w="108" w:type="dxa"/>
              <w:bottom w:w="0" w:type="dxa"/>
              <w:right w:w="108" w:type="dxa"/>
            </w:tcMar>
            <w:vAlign w:val="center"/>
          </w:tcPr>
          <w:p w14:paraId="3D12F38E">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6629" w:type="dxa"/>
            <w:noWrap w:val="0"/>
            <w:tcMar>
              <w:top w:w="0" w:type="dxa"/>
              <w:left w:w="108" w:type="dxa"/>
              <w:bottom w:w="0" w:type="dxa"/>
              <w:right w:w="108" w:type="dxa"/>
            </w:tcMar>
            <w:vAlign w:val="center"/>
          </w:tcPr>
          <w:p w14:paraId="2DECC96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技术要求</w:t>
            </w:r>
          </w:p>
        </w:tc>
      </w:tr>
      <w:tr w14:paraId="2C2D4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645D54A2">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p>
        </w:tc>
        <w:tc>
          <w:tcPr>
            <w:tcW w:w="1384" w:type="dxa"/>
            <w:noWrap w:val="0"/>
            <w:tcMar>
              <w:top w:w="0" w:type="dxa"/>
              <w:left w:w="108" w:type="dxa"/>
              <w:bottom w:w="0" w:type="dxa"/>
              <w:right w:w="108" w:type="dxa"/>
            </w:tcMar>
            <w:vAlign w:val="center"/>
          </w:tcPr>
          <w:p w14:paraId="77C737B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大米</w:t>
            </w:r>
          </w:p>
        </w:tc>
        <w:tc>
          <w:tcPr>
            <w:tcW w:w="886" w:type="dxa"/>
            <w:noWrap w:val="0"/>
            <w:tcMar>
              <w:top w:w="0" w:type="dxa"/>
              <w:left w:w="108" w:type="dxa"/>
              <w:bottom w:w="0" w:type="dxa"/>
              <w:right w:w="108" w:type="dxa"/>
            </w:tcMar>
            <w:vAlign w:val="center"/>
          </w:tcPr>
          <w:p w14:paraId="13C9DA78">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1项</w:t>
            </w:r>
          </w:p>
        </w:tc>
        <w:tc>
          <w:tcPr>
            <w:tcW w:w="6629" w:type="dxa"/>
            <w:noWrap w:val="0"/>
            <w:tcMar>
              <w:top w:w="0" w:type="dxa"/>
              <w:left w:w="108" w:type="dxa"/>
              <w:bottom w:w="0" w:type="dxa"/>
              <w:right w:w="108" w:type="dxa"/>
            </w:tcMar>
            <w:vAlign w:val="center"/>
          </w:tcPr>
          <w:p w14:paraId="4DE3C3EB">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1、采购需求</w:t>
            </w:r>
          </w:p>
          <w:p w14:paraId="285EDD7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（1）实行每批次采购，供应商应按采购单位的货物请购清单提供相应数量的货物。</w:t>
            </w:r>
          </w:p>
          <w:p w14:paraId="4D7B175E">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408D718B">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2、质量要求</w:t>
            </w:r>
          </w:p>
          <w:p w14:paraId="3B982595">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（1）每批次产品交货时必须提供食品安监部门或国家承认的检测机构检测报告。</w:t>
            </w:r>
          </w:p>
          <w:p w14:paraId="681F1BC6">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ascii="宋体" w:hAnsi="宋体" w:eastAsia="宋体" w:cs="宋体"/>
                <w:color w:val="auto"/>
                <w:highlight w:val="none"/>
                <w:lang w:eastAsia="zh-CN"/>
              </w:rPr>
              <w:t>，大米口感软硬适中</w:t>
            </w:r>
            <w:r>
              <w:rPr>
                <w:rFonts w:hint="eastAsia" w:ascii="宋体" w:hAnsi="宋体" w:eastAsia="宋体" w:cs="宋体"/>
                <w:color w:val="auto"/>
                <w:szCs w:val="21"/>
                <w:highlight w:val="none"/>
                <w:lang w:val="en-US" w:eastAsia="zh-CN"/>
              </w:rPr>
              <w:t>。</w:t>
            </w:r>
          </w:p>
          <w:p w14:paraId="7BB7651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7097403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r>
              <w:rPr>
                <w:rFonts w:hint="eastAsia" w:ascii="宋体" w:hAnsi="宋体" w:eastAsia="宋体" w:cs="宋体"/>
                <w:color w:val="auto"/>
                <w:szCs w:val="21"/>
                <w:highlight w:val="none"/>
              </w:rPr>
              <w:t>。</w:t>
            </w:r>
          </w:p>
        </w:tc>
      </w:tr>
    </w:tbl>
    <w:p w14:paraId="023DA850">
      <w:pPr>
        <w:pStyle w:val="34"/>
        <w:rPr>
          <w:rFonts w:hint="eastAsia"/>
          <w:color w:val="auto"/>
          <w:highlight w:val="none"/>
          <w:lang w:val="en-US" w:eastAsia="zh-CN"/>
        </w:rPr>
      </w:pPr>
    </w:p>
    <w:tbl>
      <w:tblPr>
        <w:tblStyle w:val="4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384"/>
        <w:gridCol w:w="899"/>
        <w:gridCol w:w="6616"/>
      </w:tblGrid>
      <w:tr w14:paraId="3319E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747" w:type="dxa"/>
            <w:gridSpan w:val="4"/>
            <w:noWrap w:val="0"/>
            <w:tcMar>
              <w:top w:w="0" w:type="dxa"/>
              <w:left w:w="108" w:type="dxa"/>
              <w:bottom w:w="0" w:type="dxa"/>
              <w:right w:w="108" w:type="dxa"/>
            </w:tcMar>
            <w:vAlign w:val="center"/>
          </w:tcPr>
          <w:p w14:paraId="2C13CCC3">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2</w:t>
            </w:r>
            <w:r>
              <w:rPr>
                <w:rFonts w:hint="eastAsia" w:ascii="宋体" w:hAnsi="宋体" w:eastAsia="宋体" w:cs="宋体"/>
                <w:b/>
                <w:bCs/>
                <w:color w:val="auto"/>
                <w:spacing w:val="-3"/>
                <w:sz w:val="21"/>
                <w:szCs w:val="21"/>
                <w:highlight w:val="none"/>
                <w:lang w:val="en-US" w:eastAsia="zh-CN"/>
              </w:rPr>
              <w:t>分标</w:t>
            </w:r>
          </w:p>
        </w:tc>
      </w:tr>
      <w:tr w14:paraId="12852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168FAC2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序号</w:t>
            </w:r>
          </w:p>
        </w:tc>
        <w:tc>
          <w:tcPr>
            <w:tcW w:w="1384" w:type="dxa"/>
            <w:noWrap w:val="0"/>
            <w:tcMar>
              <w:top w:w="0" w:type="dxa"/>
              <w:left w:w="108" w:type="dxa"/>
              <w:bottom w:w="0" w:type="dxa"/>
              <w:right w:w="108" w:type="dxa"/>
            </w:tcMar>
            <w:vAlign w:val="center"/>
          </w:tcPr>
          <w:p w14:paraId="293E4DC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标的名称</w:t>
            </w:r>
          </w:p>
        </w:tc>
        <w:tc>
          <w:tcPr>
            <w:tcW w:w="899" w:type="dxa"/>
            <w:noWrap w:val="0"/>
            <w:tcMar>
              <w:top w:w="0" w:type="dxa"/>
              <w:left w:w="108" w:type="dxa"/>
              <w:bottom w:w="0" w:type="dxa"/>
              <w:right w:w="108" w:type="dxa"/>
            </w:tcMar>
            <w:vAlign w:val="center"/>
          </w:tcPr>
          <w:p w14:paraId="0EBAF8D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数量及单位</w:t>
            </w:r>
          </w:p>
        </w:tc>
        <w:tc>
          <w:tcPr>
            <w:tcW w:w="6616" w:type="dxa"/>
            <w:noWrap w:val="0"/>
            <w:tcMar>
              <w:top w:w="0" w:type="dxa"/>
              <w:left w:w="108" w:type="dxa"/>
              <w:bottom w:w="0" w:type="dxa"/>
              <w:right w:w="108" w:type="dxa"/>
            </w:tcMar>
            <w:vAlign w:val="center"/>
          </w:tcPr>
          <w:p w14:paraId="5CBBD0E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技术要求</w:t>
            </w:r>
          </w:p>
        </w:tc>
      </w:tr>
      <w:tr w14:paraId="5A336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6784F25A">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p>
        </w:tc>
        <w:tc>
          <w:tcPr>
            <w:tcW w:w="1384" w:type="dxa"/>
            <w:noWrap w:val="0"/>
            <w:tcMar>
              <w:top w:w="0" w:type="dxa"/>
              <w:left w:w="108" w:type="dxa"/>
              <w:bottom w:w="0" w:type="dxa"/>
              <w:right w:w="108" w:type="dxa"/>
            </w:tcMar>
            <w:vAlign w:val="center"/>
          </w:tcPr>
          <w:p w14:paraId="4DC40E1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花生油、调和油</w:t>
            </w:r>
          </w:p>
        </w:tc>
        <w:tc>
          <w:tcPr>
            <w:tcW w:w="899" w:type="dxa"/>
            <w:noWrap w:val="0"/>
            <w:tcMar>
              <w:top w:w="0" w:type="dxa"/>
              <w:left w:w="108" w:type="dxa"/>
              <w:bottom w:w="0" w:type="dxa"/>
              <w:right w:w="108" w:type="dxa"/>
            </w:tcMar>
            <w:vAlign w:val="center"/>
          </w:tcPr>
          <w:p w14:paraId="508D8706">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1项</w:t>
            </w:r>
          </w:p>
        </w:tc>
        <w:tc>
          <w:tcPr>
            <w:tcW w:w="6616" w:type="dxa"/>
            <w:noWrap w:val="0"/>
            <w:tcMar>
              <w:top w:w="0" w:type="dxa"/>
              <w:left w:w="108" w:type="dxa"/>
              <w:bottom w:w="0" w:type="dxa"/>
              <w:right w:w="108" w:type="dxa"/>
            </w:tcMar>
            <w:vAlign w:val="center"/>
          </w:tcPr>
          <w:p w14:paraId="0635BC9D">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1、采购需求</w:t>
            </w:r>
          </w:p>
          <w:p w14:paraId="63FF146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实行每批次采购，供应商应按采购单位的</w:t>
            </w:r>
            <w:r>
              <w:rPr>
                <w:rFonts w:hint="eastAsia" w:ascii="宋体" w:hAnsi="宋体" w:eastAsia="宋体" w:cs="宋体"/>
                <w:color w:val="auto"/>
                <w:sz w:val="21"/>
                <w:szCs w:val="21"/>
                <w:highlight w:val="none"/>
                <w:lang w:eastAsia="zh-CN"/>
              </w:rPr>
              <w:t>货物请购清单</w:t>
            </w:r>
            <w:r>
              <w:rPr>
                <w:rFonts w:hint="eastAsia" w:ascii="宋体" w:hAnsi="宋体" w:eastAsia="宋体" w:cs="宋体"/>
                <w:color w:val="auto"/>
                <w:sz w:val="21"/>
                <w:szCs w:val="21"/>
                <w:highlight w:val="none"/>
              </w:rPr>
              <w:t>提供相应数量的货物。</w:t>
            </w:r>
          </w:p>
          <w:p w14:paraId="13A28FF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 w:val="21"/>
                <w:szCs w:val="21"/>
                <w:highlight w:val="none"/>
                <w:u w:val="wav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结算时按实际采购数量结算。</w:t>
            </w:r>
          </w:p>
          <w:p w14:paraId="0BC3620E">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2、质量要求</w:t>
            </w:r>
          </w:p>
          <w:p w14:paraId="4E64449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每批次产品交货时必须提供食品安监部门或国家承认的检测机构检测报告</w:t>
            </w:r>
            <w:r>
              <w:rPr>
                <w:rFonts w:hint="eastAsia" w:ascii="宋体" w:hAnsi="宋体" w:eastAsia="宋体" w:cs="宋体"/>
                <w:color w:val="auto"/>
                <w:sz w:val="21"/>
                <w:szCs w:val="21"/>
                <w:highlight w:val="none"/>
                <w:lang w:val="en-US" w:eastAsia="zh-CN"/>
              </w:rPr>
              <w:t>。</w:t>
            </w:r>
          </w:p>
          <w:p w14:paraId="6A93A0A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）食用油生产厂家具有食品生产许可证，食用油具有产品合格证，外包装标明保质期及生产日期。产品原料必须为非转基因原料</w:t>
            </w:r>
            <w:r>
              <w:rPr>
                <w:rFonts w:hint="eastAsia" w:ascii="宋体" w:hAnsi="宋体" w:eastAsia="宋体" w:cs="宋体"/>
                <w:color w:val="auto"/>
                <w:sz w:val="21"/>
                <w:szCs w:val="21"/>
                <w:highlight w:val="none"/>
              </w:rPr>
              <w:t>。</w:t>
            </w:r>
          </w:p>
          <w:p w14:paraId="6C9CD6ED">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食用油必须符合 GB/T1534-2017 标准，为花生油或调和油，产品包装要求机械封装，外包装必须符合《食品安全法》的相关规定</w:t>
            </w:r>
            <w:r>
              <w:rPr>
                <w:rFonts w:hint="eastAsia" w:ascii="宋体" w:hAnsi="宋体" w:eastAsia="宋体" w:cs="宋体"/>
                <w:color w:val="auto"/>
                <w:sz w:val="21"/>
                <w:szCs w:val="21"/>
                <w:highlight w:val="none"/>
                <w:lang w:eastAsia="zh-CN"/>
              </w:rPr>
              <w:t>。</w:t>
            </w:r>
          </w:p>
          <w:p w14:paraId="3C0BCB0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）食用油须同时满足以下要求：具有固有的气味和滋味，无异味；不得混有其他非食用油；加热试验（280℃) 油色不得变深，无析出物；卫生标准和动植物检疫项目，按照国家有关规定执行。</w:t>
            </w:r>
          </w:p>
          <w:p w14:paraId="0A53615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保质期：达到国家规定要求，剩余保存期时间不得少于保质期的四分之三。</w:t>
            </w:r>
            <w:r>
              <w:rPr>
                <w:rFonts w:hint="eastAsia" w:ascii="宋体" w:hAnsi="宋体" w:eastAsia="宋体" w:cs="宋体"/>
                <w:color w:val="auto"/>
                <w:sz w:val="21"/>
                <w:szCs w:val="21"/>
                <w:highlight w:val="none"/>
              </w:rPr>
              <w:t>保证生产日期新鲜且符合食品安全国家标准和食品安全法要求。</w:t>
            </w:r>
          </w:p>
        </w:tc>
      </w:tr>
    </w:tbl>
    <w:p w14:paraId="787CEAA6">
      <w:pPr>
        <w:pStyle w:val="34"/>
        <w:rPr>
          <w:rFonts w:hint="eastAsia"/>
          <w:color w:val="auto"/>
          <w:highlight w:val="none"/>
          <w:lang w:val="en-US" w:eastAsia="zh-CN"/>
        </w:rPr>
      </w:pPr>
    </w:p>
    <w:tbl>
      <w:tblPr>
        <w:tblStyle w:val="4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384"/>
        <w:gridCol w:w="886"/>
        <w:gridCol w:w="6629"/>
      </w:tblGrid>
      <w:tr w14:paraId="608B5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jc w:val="center"/>
        </w:trPr>
        <w:tc>
          <w:tcPr>
            <w:tcW w:w="9747" w:type="dxa"/>
            <w:gridSpan w:val="4"/>
            <w:noWrap w:val="0"/>
            <w:tcMar>
              <w:top w:w="0" w:type="dxa"/>
              <w:left w:w="108" w:type="dxa"/>
              <w:bottom w:w="0" w:type="dxa"/>
              <w:right w:w="108" w:type="dxa"/>
            </w:tcMar>
            <w:vAlign w:val="center"/>
          </w:tcPr>
          <w:p w14:paraId="54BC5137">
            <w:pPr>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3</w:t>
            </w:r>
            <w:r>
              <w:rPr>
                <w:rFonts w:hint="eastAsia" w:ascii="宋体" w:hAnsi="宋体" w:eastAsia="宋体" w:cs="宋体"/>
                <w:b/>
                <w:bCs/>
                <w:color w:val="auto"/>
                <w:spacing w:val="-3"/>
                <w:sz w:val="21"/>
                <w:szCs w:val="21"/>
                <w:highlight w:val="none"/>
                <w:lang w:val="en-US" w:eastAsia="zh-CN"/>
              </w:rPr>
              <w:t>分标</w:t>
            </w:r>
          </w:p>
        </w:tc>
      </w:tr>
      <w:tr w14:paraId="2BC53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848" w:type="dxa"/>
            <w:noWrap w:val="0"/>
            <w:tcMar>
              <w:top w:w="0" w:type="dxa"/>
              <w:left w:w="108" w:type="dxa"/>
              <w:bottom w:w="0" w:type="dxa"/>
              <w:right w:w="108" w:type="dxa"/>
            </w:tcMar>
            <w:vAlign w:val="center"/>
          </w:tcPr>
          <w:p w14:paraId="75990B1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序号</w:t>
            </w:r>
          </w:p>
        </w:tc>
        <w:tc>
          <w:tcPr>
            <w:tcW w:w="1384" w:type="dxa"/>
            <w:noWrap w:val="0"/>
            <w:tcMar>
              <w:top w:w="0" w:type="dxa"/>
              <w:left w:w="108" w:type="dxa"/>
              <w:bottom w:w="0" w:type="dxa"/>
              <w:right w:w="108" w:type="dxa"/>
            </w:tcMar>
            <w:vAlign w:val="center"/>
          </w:tcPr>
          <w:p w14:paraId="2A6D038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标的名称</w:t>
            </w:r>
          </w:p>
        </w:tc>
        <w:tc>
          <w:tcPr>
            <w:tcW w:w="886" w:type="dxa"/>
            <w:noWrap w:val="0"/>
            <w:tcMar>
              <w:top w:w="0" w:type="dxa"/>
              <w:left w:w="108" w:type="dxa"/>
              <w:bottom w:w="0" w:type="dxa"/>
              <w:right w:w="108" w:type="dxa"/>
            </w:tcMar>
            <w:vAlign w:val="center"/>
          </w:tcPr>
          <w:p w14:paraId="013C9FE2">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6629" w:type="dxa"/>
            <w:noWrap w:val="0"/>
            <w:tcMar>
              <w:top w:w="0" w:type="dxa"/>
              <w:left w:w="108" w:type="dxa"/>
              <w:bottom w:w="0" w:type="dxa"/>
              <w:right w:w="108" w:type="dxa"/>
            </w:tcMar>
            <w:vAlign w:val="center"/>
          </w:tcPr>
          <w:p w14:paraId="35A51E0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技术要求</w:t>
            </w:r>
          </w:p>
        </w:tc>
      </w:tr>
      <w:tr w14:paraId="4E905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29730A48">
            <w:pPr>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p>
        </w:tc>
        <w:tc>
          <w:tcPr>
            <w:tcW w:w="1384" w:type="dxa"/>
            <w:noWrap w:val="0"/>
            <w:tcMar>
              <w:top w:w="0" w:type="dxa"/>
              <w:left w:w="108" w:type="dxa"/>
              <w:bottom w:w="0" w:type="dxa"/>
              <w:right w:w="108" w:type="dxa"/>
            </w:tcMar>
            <w:vAlign w:val="center"/>
          </w:tcPr>
          <w:p w14:paraId="2161B97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猪肉、牛肉</w:t>
            </w:r>
          </w:p>
        </w:tc>
        <w:tc>
          <w:tcPr>
            <w:tcW w:w="886" w:type="dxa"/>
            <w:noWrap w:val="0"/>
            <w:tcMar>
              <w:top w:w="0" w:type="dxa"/>
              <w:left w:w="108" w:type="dxa"/>
              <w:bottom w:w="0" w:type="dxa"/>
              <w:right w:w="108" w:type="dxa"/>
            </w:tcMar>
            <w:vAlign w:val="center"/>
          </w:tcPr>
          <w:p w14:paraId="4FE9B7CA">
            <w:pPr>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1项</w:t>
            </w:r>
          </w:p>
        </w:tc>
        <w:tc>
          <w:tcPr>
            <w:tcW w:w="6629" w:type="dxa"/>
            <w:noWrap w:val="0"/>
            <w:tcMar>
              <w:top w:w="0" w:type="dxa"/>
              <w:left w:w="108" w:type="dxa"/>
              <w:bottom w:w="0" w:type="dxa"/>
              <w:right w:w="108" w:type="dxa"/>
            </w:tcMar>
            <w:vAlign w:val="center"/>
          </w:tcPr>
          <w:p w14:paraId="2951C8AC">
            <w:pPr>
              <w:keepNext w:val="0"/>
              <w:keepLines w:val="0"/>
              <w:pageBreakBefore w:val="0"/>
              <w:widowControl w:val="0"/>
              <w:kinsoku/>
              <w:wordWrap/>
              <w:overflowPunct/>
              <w:topLinePunct w:val="0"/>
              <w:autoSpaceDE w:val="0"/>
              <w:autoSpaceDN w:val="0"/>
              <w:bidi w:val="0"/>
              <w:adjustRightInd/>
              <w:snapToGrid/>
              <w:spacing w:line="420" w:lineRule="exact"/>
              <w:ind w:firstLine="422" w:firstLineChars="200"/>
              <w:jc w:val="both"/>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1、采购需求</w:t>
            </w:r>
          </w:p>
          <w:p w14:paraId="1E029ADB">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6685630E">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190F8C6A">
            <w:pPr>
              <w:keepNext w:val="0"/>
              <w:keepLines w:val="0"/>
              <w:pageBreakBefore w:val="0"/>
              <w:widowControl w:val="0"/>
              <w:kinsoku/>
              <w:wordWrap/>
              <w:overflowPunct/>
              <w:topLinePunct w:val="0"/>
              <w:autoSpaceDE w:val="0"/>
              <w:autoSpaceDN w:val="0"/>
              <w:bidi w:val="0"/>
              <w:adjustRightInd/>
              <w:snapToGrid/>
              <w:spacing w:line="420" w:lineRule="exact"/>
              <w:ind w:firstLine="422" w:firstLineChars="200"/>
              <w:jc w:val="both"/>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2、质量要求</w:t>
            </w:r>
          </w:p>
          <w:p w14:paraId="37CEA209">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（1）肉质新鲜，色泽好，有弹性，无变质无异味、无冰冻，无注水或注入其他物质</w:t>
            </w:r>
            <w:r>
              <w:rPr>
                <w:rFonts w:hint="eastAsia" w:ascii="宋体" w:hAnsi="宋体" w:cs="宋体"/>
                <w:color w:val="auto"/>
                <w:szCs w:val="21"/>
                <w:highlight w:val="none"/>
                <w:lang w:val="en-US" w:eastAsia="zh-CN"/>
              </w:rPr>
              <w:t>，</w:t>
            </w:r>
            <w:r>
              <w:rPr>
                <w:rFonts w:hint="eastAsia" w:ascii="宋体" w:hAnsi="宋体" w:cs="宋体"/>
                <w:szCs w:val="21"/>
                <w:highlight w:val="none"/>
              </w:rPr>
              <w:t>对于鲜猪手脚等，必须去除一切杂毛污物，无异味</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猪肉、牛肉交付时不能掺杂有淋巴肉；</w:t>
            </w:r>
            <w:r>
              <w:rPr>
                <w:rFonts w:hint="eastAsia" w:ascii="宋体" w:hAnsi="宋体" w:eastAsia="宋体" w:cs="宋体"/>
                <w:color w:val="auto"/>
                <w:szCs w:val="21"/>
                <w:highlight w:val="none"/>
                <w:lang w:val="en-US" w:eastAsia="zh-CN"/>
              </w:rPr>
              <w:t>无传染病和致人中毒的毒素、无危害人体健康的各种有害激素以及大肠杆菌不超标；</w:t>
            </w:r>
            <w:r>
              <w:rPr>
                <w:rFonts w:hint="eastAsia" w:ascii="宋体" w:hAnsi="宋体" w:eastAsia="宋体" w:cs="宋体"/>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4A2859CD">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w:t>
            </w:r>
          </w:p>
          <w:p w14:paraId="2F777DEE">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6CB4A3FC">
            <w:pPr>
              <w:keepNext w:val="0"/>
              <w:keepLines w:val="0"/>
              <w:pageBreakBefore w:val="0"/>
              <w:widowControl w:val="0"/>
              <w:kinsoku/>
              <w:wordWrap/>
              <w:overflowPunct/>
              <w:topLinePunct w:val="0"/>
              <w:autoSpaceDE w:val="0"/>
              <w:autoSpaceDN w:val="0"/>
              <w:bidi w:val="0"/>
              <w:adjustRightInd/>
              <w:snapToGrid/>
              <w:spacing w:after="0" w:line="420" w:lineRule="exact"/>
              <w:ind w:firstLine="420" w:firstLineChars="200"/>
              <w:jc w:val="left"/>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Cs w:val="21"/>
                <w:highlight w:val="none"/>
                <w:lang w:val="en-US" w:eastAsia="zh-CN"/>
              </w:rPr>
              <w:t>（4）</w:t>
            </w:r>
            <w:r>
              <w:rPr>
                <w:rFonts w:hint="eastAsia"/>
                <w:highlight w:val="none"/>
                <w:lang w:eastAsia="zh-CN"/>
              </w:rPr>
              <w:t>肉要整块交付、碎肉不收，</w:t>
            </w:r>
            <w:r>
              <w:rPr>
                <w:rFonts w:hint="eastAsia" w:ascii="宋体" w:hAnsi="宋体" w:cs="宋体"/>
                <w:szCs w:val="21"/>
                <w:highlight w:val="none"/>
              </w:rPr>
              <w:t>交货以干净、新鲜、大小适中为标准</w:t>
            </w:r>
            <w:r>
              <w:rPr>
                <w:rFonts w:hint="eastAsia" w:ascii="宋体" w:hAnsi="宋体" w:cs="宋体"/>
                <w:szCs w:val="21"/>
                <w:highlight w:val="none"/>
                <w:lang w:eastAsia="zh-CN"/>
              </w:rPr>
              <w:t>；</w:t>
            </w:r>
            <w:r>
              <w:rPr>
                <w:rFonts w:hint="eastAsia" w:ascii="宋体" w:hAnsi="宋体" w:cs="宋体"/>
                <w:szCs w:val="21"/>
                <w:highlight w:val="none"/>
                <w:lang w:val="en-US" w:eastAsia="zh-CN"/>
              </w:rPr>
              <w:t>肉块大小、重量严格按照学校要求；如学校有其他加工要求需按照</w:t>
            </w:r>
            <w:r>
              <w:rPr>
                <w:rFonts w:hint="eastAsia" w:ascii="宋体" w:hAnsi="宋体" w:eastAsia="宋体" w:cs="宋体"/>
                <w:color w:val="auto"/>
                <w:szCs w:val="21"/>
                <w:highlight w:val="none"/>
                <w:lang w:val="en-US" w:eastAsia="zh-CN"/>
              </w:rPr>
              <w:t>学校</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需要进行</w:t>
            </w:r>
            <w:r>
              <w:rPr>
                <w:rFonts w:hint="eastAsia" w:ascii="宋体" w:hAnsi="宋体" w:cs="宋体"/>
                <w:color w:val="auto"/>
                <w:szCs w:val="21"/>
                <w:highlight w:val="none"/>
                <w:lang w:val="en-US" w:eastAsia="zh-CN"/>
              </w:rPr>
              <w:t>相应</w:t>
            </w:r>
            <w:r>
              <w:rPr>
                <w:rFonts w:hint="eastAsia" w:ascii="宋体" w:hAnsi="宋体" w:eastAsia="宋体" w:cs="宋体"/>
                <w:color w:val="auto"/>
                <w:szCs w:val="21"/>
                <w:highlight w:val="none"/>
                <w:lang w:val="en-US" w:eastAsia="zh-CN"/>
              </w:rPr>
              <w:t>加工，每日按时配送。</w:t>
            </w:r>
          </w:p>
        </w:tc>
      </w:tr>
    </w:tbl>
    <w:p w14:paraId="582B01D6">
      <w:pPr>
        <w:pStyle w:val="34"/>
        <w:rPr>
          <w:rFonts w:hint="eastAsia"/>
          <w:color w:val="auto"/>
          <w:highlight w:val="none"/>
          <w:lang w:val="en-US" w:eastAsia="zh-CN"/>
        </w:rPr>
      </w:pPr>
    </w:p>
    <w:tbl>
      <w:tblPr>
        <w:tblStyle w:val="4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384"/>
        <w:gridCol w:w="874"/>
        <w:gridCol w:w="6641"/>
      </w:tblGrid>
      <w:tr w14:paraId="3EC65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747" w:type="dxa"/>
            <w:gridSpan w:val="4"/>
            <w:noWrap w:val="0"/>
            <w:tcMar>
              <w:top w:w="0" w:type="dxa"/>
              <w:left w:w="108" w:type="dxa"/>
              <w:bottom w:w="0" w:type="dxa"/>
              <w:right w:w="108" w:type="dxa"/>
            </w:tcMar>
            <w:vAlign w:val="center"/>
          </w:tcPr>
          <w:p w14:paraId="33147F20">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4</w:t>
            </w:r>
            <w:r>
              <w:rPr>
                <w:rFonts w:hint="eastAsia" w:ascii="宋体" w:hAnsi="宋体" w:eastAsia="宋体" w:cs="宋体"/>
                <w:b/>
                <w:bCs/>
                <w:color w:val="auto"/>
                <w:spacing w:val="-3"/>
                <w:sz w:val="21"/>
                <w:szCs w:val="21"/>
                <w:highlight w:val="none"/>
                <w:lang w:val="en-US" w:eastAsia="zh-CN"/>
              </w:rPr>
              <w:t>分标</w:t>
            </w:r>
          </w:p>
        </w:tc>
      </w:tr>
      <w:tr w14:paraId="4FBAC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7428DA9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序号</w:t>
            </w:r>
          </w:p>
        </w:tc>
        <w:tc>
          <w:tcPr>
            <w:tcW w:w="1384" w:type="dxa"/>
            <w:noWrap w:val="0"/>
            <w:tcMar>
              <w:top w:w="0" w:type="dxa"/>
              <w:left w:w="108" w:type="dxa"/>
              <w:bottom w:w="0" w:type="dxa"/>
              <w:right w:w="108" w:type="dxa"/>
            </w:tcMar>
            <w:vAlign w:val="center"/>
          </w:tcPr>
          <w:p w14:paraId="7936E8F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标的名称</w:t>
            </w:r>
          </w:p>
        </w:tc>
        <w:tc>
          <w:tcPr>
            <w:tcW w:w="874" w:type="dxa"/>
            <w:noWrap w:val="0"/>
            <w:tcMar>
              <w:top w:w="0" w:type="dxa"/>
              <w:left w:w="108" w:type="dxa"/>
              <w:bottom w:w="0" w:type="dxa"/>
              <w:right w:w="108" w:type="dxa"/>
            </w:tcMar>
            <w:vAlign w:val="center"/>
          </w:tcPr>
          <w:p w14:paraId="4866F271">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6641" w:type="dxa"/>
            <w:noWrap w:val="0"/>
            <w:tcMar>
              <w:top w:w="0" w:type="dxa"/>
              <w:left w:w="108" w:type="dxa"/>
              <w:bottom w:w="0" w:type="dxa"/>
              <w:right w:w="108" w:type="dxa"/>
            </w:tcMar>
            <w:vAlign w:val="center"/>
          </w:tcPr>
          <w:p w14:paraId="1A83E71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技术要求</w:t>
            </w:r>
          </w:p>
        </w:tc>
      </w:tr>
      <w:tr w14:paraId="3804A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2D2D81AF">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p>
        </w:tc>
        <w:tc>
          <w:tcPr>
            <w:tcW w:w="1384" w:type="dxa"/>
            <w:noWrap w:val="0"/>
            <w:tcMar>
              <w:top w:w="0" w:type="dxa"/>
              <w:left w:w="108" w:type="dxa"/>
              <w:bottom w:w="0" w:type="dxa"/>
              <w:right w:w="108" w:type="dxa"/>
            </w:tcMar>
            <w:vAlign w:val="center"/>
          </w:tcPr>
          <w:p w14:paraId="7420510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瓜果蔬菜</w:t>
            </w:r>
          </w:p>
        </w:tc>
        <w:tc>
          <w:tcPr>
            <w:tcW w:w="874" w:type="dxa"/>
            <w:noWrap w:val="0"/>
            <w:tcMar>
              <w:top w:w="0" w:type="dxa"/>
              <w:left w:w="108" w:type="dxa"/>
              <w:bottom w:w="0" w:type="dxa"/>
              <w:right w:w="108" w:type="dxa"/>
            </w:tcMar>
            <w:vAlign w:val="center"/>
          </w:tcPr>
          <w:p w14:paraId="6EEEDD0B">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1项</w:t>
            </w:r>
          </w:p>
        </w:tc>
        <w:tc>
          <w:tcPr>
            <w:tcW w:w="6641" w:type="dxa"/>
            <w:noWrap w:val="0"/>
            <w:tcMar>
              <w:top w:w="0" w:type="dxa"/>
              <w:left w:w="108" w:type="dxa"/>
              <w:bottom w:w="0" w:type="dxa"/>
              <w:right w:w="108" w:type="dxa"/>
            </w:tcMar>
            <w:vAlign w:val="center"/>
          </w:tcPr>
          <w:p w14:paraId="137C9167">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1、采购需求</w:t>
            </w:r>
          </w:p>
          <w:p w14:paraId="43531B3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实行每日采购，供应商每日应按采购单位的</w:t>
            </w:r>
            <w:r>
              <w:rPr>
                <w:rFonts w:hint="eastAsia" w:ascii="宋体" w:hAnsi="宋体" w:eastAsia="宋体" w:cs="宋体"/>
                <w:color w:val="auto"/>
                <w:szCs w:val="21"/>
                <w:highlight w:val="none"/>
                <w:lang w:eastAsia="zh-CN"/>
              </w:rPr>
              <w:t>货物请购清单</w:t>
            </w:r>
            <w:r>
              <w:rPr>
                <w:rFonts w:hint="eastAsia" w:ascii="宋体" w:hAnsi="宋体" w:eastAsia="宋体" w:cs="宋体"/>
                <w:color w:val="auto"/>
                <w:szCs w:val="21"/>
                <w:highlight w:val="none"/>
              </w:rPr>
              <w:t>提供相应数量的货物。</w:t>
            </w:r>
          </w:p>
          <w:p w14:paraId="23BA041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结算时按实际采购数量结算。</w:t>
            </w:r>
          </w:p>
          <w:p w14:paraId="36A67B2A">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2、质量要求</w:t>
            </w:r>
          </w:p>
          <w:p w14:paraId="5AB23EB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（1）必须符合国家食品安全卫生标准。符合《食品安全法》要求，尽量采用当地时令新鲜蔬菜。蔬菜可食用率必须达95%以上。</w:t>
            </w:r>
          </w:p>
          <w:p w14:paraId="4EA8E56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瓜、果、蔬菜必须保证新鲜，绿色环保。无公害、无污染、无农药残留；蔬菜残留农药检测合格，必须提供残留农药检测合格证明。质量符合国家相关规定的要求，每批次有专人负责每天检测并记录。采购单位每天对每批次蔬菜进行农药残留检测，如含量超标将要求中标人无条件退货或换货。</w:t>
            </w:r>
          </w:p>
          <w:p w14:paraId="0181EB7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（3）配送供应商场地卫生条件良好，安全管理措施落实到位，有专门检测室，有检测农药残留设备，有专人负责全天检测并记录。</w:t>
            </w:r>
          </w:p>
          <w:p w14:paraId="0DF7E13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（4）有相对固定的供货渠道，有完善的货物来源记录。</w:t>
            </w:r>
          </w:p>
          <w:p w14:paraId="02DD5176">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 w:val="21"/>
                <w:szCs w:val="21"/>
                <w:highlight w:val="none"/>
                <w:lang w:val="en-US" w:eastAsia="zh-CN"/>
              </w:rPr>
              <w:t>（5）蔬菜保证新鲜并通过快速检测农药残留含量不超过食品安全标准限量，且符合现行《食用农产品市场销售质量安全监督管理办法》的要求</w:t>
            </w:r>
            <w:r>
              <w:rPr>
                <w:rFonts w:hint="eastAsia" w:ascii="宋体" w:hAnsi="宋体" w:eastAsia="宋体" w:cs="宋体"/>
                <w:color w:val="auto"/>
                <w:szCs w:val="21"/>
                <w:highlight w:val="none"/>
              </w:rPr>
              <w:t>。</w:t>
            </w:r>
          </w:p>
        </w:tc>
      </w:tr>
    </w:tbl>
    <w:p w14:paraId="6B4E163B">
      <w:pPr>
        <w:pStyle w:val="34"/>
        <w:rPr>
          <w:rFonts w:hint="eastAsia"/>
          <w:color w:val="auto"/>
          <w:highlight w:val="none"/>
          <w:lang w:val="en-US" w:eastAsia="zh-CN"/>
        </w:rPr>
      </w:pPr>
    </w:p>
    <w:tbl>
      <w:tblPr>
        <w:tblStyle w:val="4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384"/>
        <w:gridCol w:w="861"/>
        <w:gridCol w:w="6654"/>
      </w:tblGrid>
      <w:tr w14:paraId="3002A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747" w:type="dxa"/>
            <w:gridSpan w:val="4"/>
            <w:noWrap w:val="0"/>
            <w:tcMar>
              <w:top w:w="0" w:type="dxa"/>
              <w:left w:w="108" w:type="dxa"/>
              <w:bottom w:w="0" w:type="dxa"/>
              <w:right w:w="108" w:type="dxa"/>
            </w:tcMar>
            <w:vAlign w:val="center"/>
          </w:tcPr>
          <w:p w14:paraId="0E2600B3">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5</w:t>
            </w:r>
            <w:r>
              <w:rPr>
                <w:rFonts w:hint="eastAsia" w:ascii="宋体" w:hAnsi="宋体" w:eastAsia="宋体" w:cs="宋体"/>
                <w:b/>
                <w:bCs/>
                <w:color w:val="auto"/>
                <w:spacing w:val="-3"/>
                <w:sz w:val="21"/>
                <w:szCs w:val="21"/>
                <w:highlight w:val="none"/>
                <w:lang w:val="en-US" w:eastAsia="zh-CN"/>
              </w:rPr>
              <w:t>分标</w:t>
            </w:r>
          </w:p>
        </w:tc>
      </w:tr>
      <w:tr w14:paraId="519A7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34E0BFE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序号</w:t>
            </w:r>
          </w:p>
        </w:tc>
        <w:tc>
          <w:tcPr>
            <w:tcW w:w="1384" w:type="dxa"/>
            <w:noWrap w:val="0"/>
            <w:tcMar>
              <w:top w:w="0" w:type="dxa"/>
              <w:left w:w="108" w:type="dxa"/>
              <w:bottom w:w="0" w:type="dxa"/>
              <w:right w:w="108" w:type="dxa"/>
            </w:tcMar>
            <w:vAlign w:val="center"/>
          </w:tcPr>
          <w:p w14:paraId="1845FFB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标的名称</w:t>
            </w:r>
          </w:p>
        </w:tc>
        <w:tc>
          <w:tcPr>
            <w:tcW w:w="861" w:type="dxa"/>
            <w:noWrap w:val="0"/>
            <w:tcMar>
              <w:top w:w="0" w:type="dxa"/>
              <w:left w:w="108" w:type="dxa"/>
              <w:bottom w:w="0" w:type="dxa"/>
              <w:right w:w="108" w:type="dxa"/>
            </w:tcMar>
            <w:vAlign w:val="center"/>
          </w:tcPr>
          <w:p w14:paraId="6878C14B">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6654" w:type="dxa"/>
            <w:noWrap w:val="0"/>
            <w:tcMar>
              <w:top w:w="0" w:type="dxa"/>
              <w:left w:w="108" w:type="dxa"/>
              <w:bottom w:w="0" w:type="dxa"/>
              <w:right w:w="108" w:type="dxa"/>
            </w:tcMar>
            <w:vAlign w:val="center"/>
          </w:tcPr>
          <w:p w14:paraId="5720763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技术要求</w:t>
            </w:r>
          </w:p>
        </w:tc>
      </w:tr>
      <w:tr w14:paraId="250D0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62AB4E38">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p>
        </w:tc>
        <w:tc>
          <w:tcPr>
            <w:tcW w:w="1384" w:type="dxa"/>
            <w:noWrap w:val="0"/>
            <w:tcMar>
              <w:top w:w="0" w:type="dxa"/>
              <w:left w:w="108" w:type="dxa"/>
              <w:bottom w:w="0" w:type="dxa"/>
              <w:right w:w="108" w:type="dxa"/>
            </w:tcMar>
            <w:vAlign w:val="center"/>
          </w:tcPr>
          <w:p w14:paraId="58B1C9C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副食品、调味品干米粉类</w:t>
            </w:r>
          </w:p>
        </w:tc>
        <w:tc>
          <w:tcPr>
            <w:tcW w:w="861" w:type="dxa"/>
            <w:noWrap w:val="0"/>
            <w:tcMar>
              <w:top w:w="0" w:type="dxa"/>
              <w:left w:w="108" w:type="dxa"/>
              <w:bottom w:w="0" w:type="dxa"/>
              <w:right w:w="108" w:type="dxa"/>
            </w:tcMar>
            <w:vAlign w:val="center"/>
          </w:tcPr>
          <w:p w14:paraId="7CDD4D31">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1项</w:t>
            </w:r>
          </w:p>
        </w:tc>
        <w:tc>
          <w:tcPr>
            <w:tcW w:w="6654" w:type="dxa"/>
            <w:noWrap w:val="0"/>
            <w:tcMar>
              <w:top w:w="0" w:type="dxa"/>
              <w:left w:w="108" w:type="dxa"/>
              <w:bottom w:w="0" w:type="dxa"/>
              <w:right w:w="108" w:type="dxa"/>
            </w:tcMar>
            <w:vAlign w:val="center"/>
          </w:tcPr>
          <w:p w14:paraId="41DC259A">
            <w:pPr>
              <w:keepNext w:val="0"/>
              <w:keepLines w:val="0"/>
              <w:pageBreakBefore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1、采购需求</w:t>
            </w:r>
          </w:p>
          <w:p w14:paraId="17829006">
            <w:pPr>
              <w:keepNext w:val="0"/>
              <w:keepLines w:val="0"/>
              <w:pageBreakBefore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实行每批次采购，供应商应按采购单位的</w:t>
            </w:r>
            <w:r>
              <w:rPr>
                <w:rFonts w:hint="eastAsia" w:ascii="宋体" w:hAnsi="宋体" w:eastAsia="宋体" w:cs="宋体"/>
                <w:color w:val="auto"/>
                <w:szCs w:val="21"/>
                <w:highlight w:val="none"/>
                <w:lang w:eastAsia="zh-CN"/>
              </w:rPr>
              <w:t>货物请购清单</w:t>
            </w:r>
            <w:r>
              <w:rPr>
                <w:rFonts w:hint="eastAsia" w:ascii="宋体" w:hAnsi="宋体" w:eastAsia="宋体" w:cs="宋体"/>
                <w:color w:val="auto"/>
                <w:szCs w:val="21"/>
                <w:highlight w:val="none"/>
              </w:rPr>
              <w:t>提供相应数量的货物。</w:t>
            </w:r>
          </w:p>
          <w:p w14:paraId="4C0870CF">
            <w:pPr>
              <w:keepNext w:val="0"/>
              <w:keepLines w:val="0"/>
              <w:pageBreakBefore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highlight w:val="none"/>
                <w:u w:val="wav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结算时按实际采购数量结算</w:t>
            </w:r>
          </w:p>
          <w:p w14:paraId="630A71BA">
            <w:pPr>
              <w:keepNext w:val="0"/>
              <w:keepLines w:val="0"/>
              <w:pageBreakBefore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2、质量要求</w:t>
            </w:r>
          </w:p>
          <w:p w14:paraId="2B66606C">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必须是在市场上流通的，</w:t>
            </w:r>
            <w:r>
              <w:rPr>
                <w:rFonts w:hint="eastAsia" w:ascii="宋体" w:hAnsi="宋体" w:eastAsia="宋体" w:cs="宋体"/>
                <w:color w:val="auto"/>
                <w:kern w:val="0"/>
                <w:sz w:val="20"/>
                <w:szCs w:val="20"/>
                <w:highlight w:val="none"/>
                <w:lang w:val="en-US" w:eastAsia="zh-CN" w:bidi="ar"/>
              </w:rPr>
              <w:t>产品符合国家及行业相关标准，有“SC”标志。</w:t>
            </w:r>
          </w:p>
          <w:p w14:paraId="2CDEB205">
            <w:pPr>
              <w:keepNext w:val="0"/>
              <w:keepLines w:val="0"/>
              <w:pageBreakBefore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产品必须是合格厂家制作，</w:t>
            </w:r>
            <w:r>
              <w:rPr>
                <w:rFonts w:hint="eastAsia" w:ascii="宋体" w:hAnsi="宋体" w:eastAsia="宋体" w:cs="宋体"/>
                <w:color w:val="auto"/>
                <w:szCs w:val="21"/>
                <w:highlight w:val="none"/>
              </w:rPr>
              <w:t>必须定型包装、</w:t>
            </w:r>
            <w:r>
              <w:rPr>
                <w:rFonts w:hint="eastAsia" w:ascii="宋体" w:hAnsi="宋体" w:eastAsia="宋体" w:cs="宋体"/>
                <w:color w:val="auto"/>
                <w:sz w:val="21"/>
                <w:szCs w:val="21"/>
                <w:highlight w:val="none"/>
                <w:lang w:val="en-US" w:eastAsia="zh-CN"/>
              </w:rPr>
              <w:t>包装用密封性能好、无毒、无害塑料编织袋（直接接触食品的包装必须为食品级）</w:t>
            </w:r>
            <w:r>
              <w:rPr>
                <w:rFonts w:hint="eastAsia" w:ascii="宋体" w:hAnsi="宋体" w:eastAsia="宋体" w:cs="宋体"/>
                <w:color w:val="auto"/>
                <w:szCs w:val="21"/>
                <w:highlight w:val="none"/>
              </w:rPr>
              <w:t>有明显的标签、生产日期、生产厂家、保质期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产品合格证</w:t>
            </w:r>
            <w:r>
              <w:rPr>
                <w:rFonts w:hint="eastAsia" w:ascii="宋体" w:hAnsi="宋体" w:eastAsia="宋体" w:cs="宋体"/>
                <w:bCs/>
                <w:color w:val="auto"/>
                <w:szCs w:val="21"/>
                <w:highlight w:val="none"/>
              </w:rPr>
              <w:t>、贮存条件、执行产品标准号等</w:t>
            </w:r>
            <w:r>
              <w:rPr>
                <w:rFonts w:hint="eastAsia" w:ascii="宋体" w:hAnsi="宋体" w:eastAsia="宋体" w:cs="宋体"/>
                <w:color w:val="auto"/>
                <w:sz w:val="21"/>
                <w:highlight w:val="none"/>
              </w:rPr>
              <w:t>。</w:t>
            </w:r>
          </w:p>
          <w:p w14:paraId="0F91DABE">
            <w:pPr>
              <w:keepNext w:val="0"/>
              <w:keepLines w:val="0"/>
              <w:pageBreakBefore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保质期：达到国家规定要求，剩余保存期时间不得少于保质期的四分之三。保证生产日期新鲜且符合食品安全国家标准和食品安全法要求。严禁供应假冒伪劣过期产品</w:t>
            </w:r>
            <w:r>
              <w:rPr>
                <w:rFonts w:hint="eastAsia" w:ascii="宋体" w:hAnsi="宋体" w:eastAsia="宋体" w:cs="宋体"/>
                <w:color w:val="auto"/>
                <w:szCs w:val="21"/>
                <w:highlight w:val="none"/>
              </w:rPr>
              <w:t>。</w:t>
            </w:r>
          </w:p>
        </w:tc>
      </w:tr>
    </w:tbl>
    <w:p w14:paraId="10782466">
      <w:pPr>
        <w:pStyle w:val="34"/>
        <w:rPr>
          <w:rFonts w:hint="eastAsia"/>
          <w:color w:val="auto"/>
          <w:highlight w:val="none"/>
          <w:lang w:val="en-US" w:eastAsia="zh-CN"/>
        </w:rPr>
      </w:pPr>
    </w:p>
    <w:tbl>
      <w:tblPr>
        <w:tblStyle w:val="4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384"/>
        <w:gridCol w:w="849"/>
        <w:gridCol w:w="6666"/>
      </w:tblGrid>
      <w:tr w14:paraId="2CDD0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747" w:type="dxa"/>
            <w:gridSpan w:val="4"/>
            <w:noWrap w:val="0"/>
            <w:tcMar>
              <w:top w:w="0" w:type="dxa"/>
              <w:left w:w="108" w:type="dxa"/>
              <w:bottom w:w="0" w:type="dxa"/>
              <w:right w:w="108" w:type="dxa"/>
            </w:tcMar>
            <w:vAlign w:val="center"/>
          </w:tcPr>
          <w:p w14:paraId="0EE1A12F">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6</w:t>
            </w:r>
            <w:r>
              <w:rPr>
                <w:rFonts w:hint="eastAsia" w:ascii="宋体" w:hAnsi="宋体" w:eastAsia="宋体" w:cs="宋体"/>
                <w:b/>
                <w:bCs/>
                <w:color w:val="auto"/>
                <w:spacing w:val="-3"/>
                <w:sz w:val="21"/>
                <w:szCs w:val="21"/>
                <w:highlight w:val="none"/>
                <w:lang w:val="en-US" w:eastAsia="zh-CN"/>
              </w:rPr>
              <w:t>分标</w:t>
            </w:r>
          </w:p>
        </w:tc>
      </w:tr>
      <w:tr w14:paraId="30219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34E7CFB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序号</w:t>
            </w:r>
          </w:p>
        </w:tc>
        <w:tc>
          <w:tcPr>
            <w:tcW w:w="1384" w:type="dxa"/>
            <w:noWrap w:val="0"/>
            <w:tcMar>
              <w:top w:w="0" w:type="dxa"/>
              <w:left w:w="108" w:type="dxa"/>
              <w:bottom w:w="0" w:type="dxa"/>
              <w:right w:w="108" w:type="dxa"/>
            </w:tcMar>
            <w:vAlign w:val="center"/>
          </w:tcPr>
          <w:p w14:paraId="09CBF55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标的名称</w:t>
            </w:r>
          </w:p>
        </w:tc>
        <w:tc>
          <w:tcPr>
            <w:tcW w:w="849" w:type="dxa"/>
            <w:noWrap w:val="0"/>
            <w:tcMar>
              <w:top w:w="0" w:type="dxa"/>
              <w:left w:w="108" w:type="dxa"/>
              <w:bottom w:w="0" w:type="dxa"/>
              <w:right w:w="108" w:type="dxa"/>
            </w:tcMar>
            <w:vAlign w:val="center"/>
          </w:tcPr>
          <w:p w14:paraId="349900F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6666" w:type="dxa"/>
            <w:noWrap w:val="0"/>
            <w:tcMar>
              <w:top w:w="0" w:type="dxa"/>
              <w:left w:w="108" w:type="dxa"/>
              <w:bottom w:w="0" w:type="dxa"/>
              <w:right w:w="108" w:type="dxa"/>
            </w:tcMar>
            <w:vAlign w:val="center"/>
          </w:tcPr>
          <w:p w14:paraId="7EE27C1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技术要求</w:t>
            </w:r>
          </w:p>
        </w:tc>
      </w:tr>
      <w:tr w14:paraId="53A61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7EB8CD4E">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p>
        </w:tc>
        <w:tc>
          <w:tcPr>
            <w:tcW w:w="1384" w:type="dxa"/>
            <w:noWrap w:val="0"/>
            <w:tcMar>
              <w:top w:w="0" w:type="dxa"/>
              <w:left w:w="108" w:type="dxa"/>
              <w:bottom w:w="0" w:type="dxa"/>
              <w:right w:w="108" w:type="dxa"/>
            </w:tcMar>
            <w:vAlign w:val="center"/>
          </w:tcPr>
          <w:p w14:paraId="1F20145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鸡鸭鱼</w:t>
            </w:r>
          </w:p>
        </w:tc>
        <w:tc>
          <w:tcPr>
            <w:tcW w:w="849" w:type="dxa"/>
            <w:noWrap w:val="0"/>
            <w:tcMar>
              <w:top w:w="0" w:type="dxa"/>
              <w:left w:w="108" w:type="dxa"/>
              <w:bottom w:w="0" w:type="dxa"/>
              <w:right w:w="108" w:type="dxa"/>
            </w:tcMar>
            <w:vAlign w:val="center"/>
          </w:tcPr>
          <w:p w14:paraId="2F9F1E56">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1项</w:t>
            </w:r>
          </w:p>
        </w:tc>
        <w:tc>
          <w:tcPr>
            <w:tcW w:w="6666" w:type="dxa"/>
            <w:noWrap w:val="0"/>
            <w:tcMar>
              <w:top w:w="0" w:type="dxa"/>
              <w:left w:w="108" w:type="dxa"/>
              <w:bottom w:w="0" w:type="dxa"/>
              <w:right w:w="108" w:type="dxa"/>
            </w:tcMar>
            <w:vAlign w:val="center"/>
          </w:tcPr>
          <w:p w14:paraId="10C8B3C0">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1、采购需求</w:t>
            </w:r>
          </w:p>
          <w:p w14:paraId="7CB89D5D">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实行每日采购，供应商每日应按采购单位的货物请购清单提供相应数量的货物。</w:t>
            </w:r>
          </w:p>
          <w:p w14:paraId="6F83307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结算时按实际采购数量结算。</w:t>
            </w:r>
          </w:p>
          <w:p w14:paraId="77E14593">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2、质量要求</w:t>
            </w:r>
          </w:p>
          <w:p w14:paraId="210DF5B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保证新鲜且符合食品安全国家标准和食品安全法要求。</w:t>
            </w:r>
          </w:p>
          <w:p w14:paraId="5A95980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鲜活鱼：</w:t>
            </w:r>
          </w:p>
          <w:p w14:paraId="1C89EA7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鱼的形态正常，无畸形，体态匀称，无伤痕；体表具有正常的体色和光泽，鳞片完整紧密，不易脱落，无病灶；眼球明亮饱满，角膜清晰；鳃丝清晰，呈鲜红或紫红色，无异味，无粘液或有少量透明黏液；鱼的肌肉紧密，有弹性，整体有鲜鱼固有的腥气味，无异味。</w:t>
            </w:r>
          </w:p>
          <w:p w14:paraId="435B19F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w:t>
            </w:r>
            <w:r>
              <w:rPr>
                <w:rFonts w:hint="eastAsia" w:cs="Times New Roman"/>
                <w:color w:val="auto"/>
                <w:kern w:val="2"/>
                <w:sz w:val="21"/>
                <w:szCs w:val="21"/>
                <w:highlight w:val="none"/>
                <w:lang w:val="en-US" w:eastAsia="zh-CN" w:bidi="ar-SA"/>
              </w:rPr>
              <w:t>相应</w:t>
            </w:r>
            <w:r>
              <w:rPr>
                <w:rFonts w:hint="eastAsia" w:ascii="Times New Roman" w:hAnsi="Times New Roman" w:eastAsia="宋体" w:cs="Times New Roman"/>
                <w:color w:val="auto"/>
                <w:kern w:val="2"/>
                <w:sz w:val="21"/>
                <w:szCs w:val="21"/>
                <w:highlight w:val="none"/>
                <w:lang w:val="en-US" w:eastAsia="zh-CN" w:bidi="ar-SA"/>
              </w:rPr>
              <w:t>加工，每日按时配送。</w:t>
            </w:r>
            <w:r>
              <w:rPr>
                <w:rFonts w:hint="eastAsia" w:ascii="宋体" w:hAnsi="宋体" w:eastAsia="宋体" w:cs="宋体"/>
                <w:color w:val="auto"/>
                <w:kern w:val="2"/>
                <w:sz w:val="21"/>
                <w:szCs w:val="21"/>
                <w:highlight w:val="none"/>
                <w:lang w:val="en-US" w:eastAsia="zh-CN" w:bidi="ar-SA"/>
              </w:rPr>
              <w:t>如需剖杀的鱼，要做到鱼鳞刮除干净，去内脏、鱼鳃、腹内黑膜。</w:t>
            </w:r>
          </w:p>
          <w:p w14:paraId="0BC8D91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符合国家卫生标准规定的限量标准，不得含有有毒物质或超过安全限量的重金属，如汞、铅等。</w:t>
            </w:r>
          </w:p>
          <w:p w14:paraId="2AC95D4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kern w:val="2"/>
                <w:sz w:val="21"/>
                <w:szCs w:val="21"/>
                <w:highlight w:val="none"/>
                <w:lang w:val="en-US" w:eastAsia="zh-CN" w:bidi="ar-SA"/>
              </w:rPr>
              <w:t>新鲜鸡鸭类：</w:t>
            </w:r>
          </w:p>
          <w:p w14:paraId="25FA7EA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highlight w:val="none"/>
              </w:rPr>
              <w:t>鸡重量</w:t>
            </w:r>
            <w:r>
              <w:rPr>
                <w:rFonts w:hint="eastAsia"/>
                <w:highlight w:val="none"/>
                <w:lang w:val="en-US" w:eastAsia="zh-CN"/>
              </w:rPr>
              <w:t>需在</w:t>
            </w:r>
            <w:r>
              <w:rPr>
                <w:rFonts w:hint="eastAsia"/>
                <w:highlight w:val="none"/>
              </w:rPr>
              <w:t>3斤半左右</w:t>
            </w:r>
            <w:r>
              <w:rPr>
                <w:rFonts w:hint="eastAsia"/>
                <w:highlight w:val="none"/>
                <w:lang w:eastAsia="zh-CN"/>
              </w:rPr>
              <w:t>，鸡鸭肚子油要弄干净，</w:t>
            </w:r>
            <w:r>
              <w:rPr>
                <w:rFonts w:hint="eastAsia" w:ascii="宋体" w:hAnsi="宋体" w:cs="Arial"/>
                <w:bCs/>
                <w:szCs w:val="21"/>
                <w:highlight w:val="none"/>
              </w:rPr>
              <w:t>无残留内脏（碎肝、肺等）、毛根、碎腊、粪便、头发等内、外源异物，无血水、淤血、严重皮炎，个体破损、残缺等。品质形状饱满，表皮完整，无严重破嘴、脖皮断裂、翅根断裂、腿断裂等现象</w:t>
            </w:r>
            <w:r>
              <w:rPr>
                <w:rFonts w:hint="eastAsia" w:ascii="宋体" w:hAnsi="宋体" w:cs="Arial"/>
                <w:bCs/>
                <w:szCs w:val="21"/>
                <w:highlight w:val="none"/>
                <w:lang w:eastAsia="zh-CN"/>
              </w:rPr>
              <w:t>。</w:t>
            </w:r>
            <w:r>
              <w:rPr>
                <w:rFonts w:hint="eastAsia" w:ascii="宋体" w:hAnsi="宋体" w:eastAsia="宋体" w:cs="宋体"/>
                <w:color w:val="auto"/>
                <w:kern w:val="2"/>
                <w:sz w:val="21"/>
                <w:szCs w:val="21"/>
                <w:highlight w:val="none"/>
                <w:lang w:val="en-US" w:eastAsia="zh-CN" w:bidi="ar-SA"/>
              </w:rPr>
              <w:t>肉质新鲜，色泽好，有弹性，无变质无异味、无冰冻，无注水或注入其他物质；无传染病和致人中毒的毒素、无危害人体健康的各种有害激素以及大肠杆菌不超标；严禁病死禽畜肉、无瘦肉精等禁用物质。</w:t>
            </w:r>
          </w:p>
          <w:p w14:paraId="755F265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产品必须符合食品卫生生产标准和食品卫生安全要求，必须符合《中华人民共和国食品安全法》相关的要求。肉类必须经防疫部门检验合格。每次供货必须提供相应《动物检疫合格证明》等检验检疫证明。</w:t>
            </w:r>
          </w:p>
          <w:p w14:paraId="37782AB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按照学校需要进行</w:t>
            </w:r>
            <w:r>
              <w:rPr>
                <w:rFonts w:hint="eastAsia" w:ascii="宋体" w:hAnsi="宋体" w:cs="宋体"/>
                <w:color w:val="auto"/>
                <w:kern w:val="2"/>
                <w:sz w:val="21"/>
                <w:szCs w:val="21"/>
                <w:highlight w:val="none"/>
                <w:lang w:val="en-US" w:eastAsia="zh-CN" w:bidi="ar-SA"/>
              </w:rPr>
              <w:t>相应</w:t>
            </w:r>
            <w:r>
              <w:rPr>
                <w:rFonts w:hint="eastAsia" w:ascii="宋体" w:hAnsi="宋体" w:eastAsia="宋体" w:cs="宋体"/>
                <w:color w:val="auto"/>
                <w:kern w:val="2"/>
                <w:sz w:val="21"/>
                <w:szCs w:val="21"/>
                <w:highlight w:val="none"/>
                <w:lang w:val="en-US" w:eastAsia="zh-CN" w:bidi="ar-SA"/>
              </w:rPr>
              <w:t>加工，每日按时配送。</w:t>
            </w:r>
          </w:p>
        </w:tc>
      </w:tr>
    </w:tbl>
    <w:p w14:paraId="0A6B8F30">
      <w:pPr>
        <w:pStyle w:val="34"/>
        <w:rPr>
          <w:rFonts w:hint="eastAsia"/>
          <w:color w:val="auto"/>
          <w:highlight w:val="none"/>
          <w:lang w:val="en-US" w:eastAsia="zh-CN"/>
        </w:rPr>
      </w:pPr>
    </w:p>
    <w:tbl>
      <w:tblPr>
        <w:tblStyle w:val="4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384"/>
        <w:gridCol w:w="899"/>
        <w:gridCol w:w="6616"/>
      </w:tblGrid>
      <w:tr w14:paraId="1381F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747" w:type="dxa"/>
            <w:gridSpan w:val="4"/>
            <w:noWrap w:val="0"/>
            <w:tcMar>
              <w:top w:w="0" w:type="dxa"/>
              <w:left w:w="108" w:type="dxa"/>
              <w:bottom w:w="0" w:type="dxa"/>
              <w:right w:w="108" w:type="dxa"/>
            </w:tcMar>
            <w:vAlign w:val="center"/>
          </w:tcPr>
          <w:p w14:paraId="094EE8B4">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7</w:t>
            </w:r>
            <w:r>
              <w:rPr>
                <w:rFonts w:hint="eastAsia" w:ascii="宋体" w:hAnsi="宋体" w:eastAsia="宋体" w:cs="宋体"/>
                <w:b/>
                <w:bCs/>
                <w:color w:val="auto"/>
                <w:spacing w:val="-3"/>
                <w:sz w:val="21"/>
                <w:szCs w:val="21"/>
                <w:highlight w:val="none"/>
                <w:lang w:val="en-US" w:eastAsia="zh-CN"/>
              </w:rPr>
              <w:t>分标</w:t>
            </w:r>
          </w:p>
        </w:tc>
      </w:tr>
      <w:tr w14:paraId="78330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0C4BB30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序号</w:t>
            </w:r>
          </w:p>
        </w:tc>
        <w:tc>
          <w:tcPr>
            <w:tcW w:w="1384" w:type="dxa"/>
            <w:noWrap w:val="0"/>
            <w:tcMar>
              <w:top w:w="0" w:type="dxa"/>
              <w:left w:w="108" w:type="dxa"/>
              <w:bottom w:w="0" w:type="dxa"/>
              <w:right w:w="108" w:type="dxa"/>
            </w:tcMar>
            <w:vAlign w:val="center"/>
          </w:tcPr>
          <w:p w14:paraId="4856A02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标的名称</w:t>
            </w:r>
          </w:p>
        </w:tc>
        <w:tc>
          <w:tcPr>
            <w:tcW w:w="899" w:type="dxa"/>
            <w:noWrap w:val="0"/>
            <w:tcMar>
              <w:top w:w="0" w:type="dxa"/>
              <w:left w:w="108" w:type="dxa"/>
              <w:bottom w:w="0" w:type="dxa"/>
              <w:right w:w="108" w:type="dxa"/>
            </w:tcMar>
            <w:vAlign w:val="center"/>
          </w:tcPr>
          <w:p w14:paraId="59DA59A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6616" w:type="dxa"/>
            <w:noWrap w:val="0"/>
            <w:tcMar>
              <w:top w:w="0" w:type="dxa"/>
              <w:left w:w="108" w:type="dxa"/>
              <w:bottom w:w="0" w:type="dxa"/>
              <w:right w:w="108" w:type="dxa"/>
            </w:tcMar>
            <w:vAlign w:val="center"/>
          </w:tcPr>
          <w:p w14:paraId="0B3EA52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技术要求</w:t>
            </w:r>
          </w:p>
        </w:tc>
      </w:tr>
      <w:tr w14:paraId="6D404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6009A0C3">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p>
        </w:tc>
        <w:tc>
          <w:tcPr>
            <w:tcW w:w="1384" w:type="dxa"/>
            <w:noWrap w:val="0"/>
            <w:tcMar>
              <w:top w:w="0" w:type="dxa"/>
              <w:left w:w="108" w:type="dxa"/>
              <w:bottom w:w="0" w:type="dxa"/>
              <w:right w:w="108" w:type="dxa"/>
            </w:tcMar>
            <w:vAlign w:val="center"/>
          </w:tcPr>
          <w:p w14:paraId="07ACC17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冷冻品</w:t>
            </w:r>
          </w:p>
        </w:tc>
        <w:tc>
          <w:tcPr>
            <w:tcW w:w="899" w:type="dxa"/>
            <w:noWrap w:val="0"/>
            <w:tcMar>
              <w:top w:w="0" w:type="dxa"/>
              <w:left w:w="108" w:type="dxa"/>
              <w:bottom w:w="0" w:type="dxa"/>
              <w:right w:w="108" w:type="dxa"/>
            </w:tcMar>
            <w:vAlign w:val="center"/>
          </w:tcPr>
          <w:p w14:paraId="5555A1A3">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1项</w:t>
            </w:r>
          </w:p>
        </w:tc>
        <w:tc>
          <w:tcPr>
            <w:tcW w:w="6616" w:type="dxa"/>
            <w:noWrap w:val="0"/>
            <w:tcMar>
              <w:top w:w="0" w:type="dxa"/>
              <w:left w:w="108" w:type="dxa"/>
              <w:bottom w:w="0" w:type="dxa"/>
              <w:right w:w="108" w:type="dxa"/>
            </w:tcMar>
            <w:vAlign w:val="center"/>
          </w:tcPr>
          <w:p w14:paraId="64832E42">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1、采购需求</w:t>
            </w:r>
          </w:p>
          <w:p w14:paraId="705E33F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实行每批次采购，供应商应按采购单位的</w:t>
            </w:r>
            <w:r>
              <w:rPr>
                <w:rFonts w:hint="eastAsia" w:ascii="宋体" w:hAnsi="宋体" w:eastAsia="宋体" w:cs="宋体"/>
                <w:color w:val="auto"/>
                <w:szCs w:val="21"/>
                <w:highlight w:val="none"/>
                <w:lang w:eastAsia="zh-CN"/>
              </w:rPr>
              <w:t>货物请购清单</w:t>
            </w:r>
            <w:r>
              <w:rPr>
                <w:rFonts w:hint="eastAsia" w:ascii="宋体" w:hAnsi="宋体" w:eastAsia="宋体" w:cs="宋体"/>
                <w:color w:val="auto"/>
                <w:szCs w:val="21"/>
                <w:highlight w:val="none"/>
              </w:rPr>
              <w:t>提供相应数量的货物。</w:t>
            </w:r>
          </w:p>
          <w:p w14:paraId="1313E4C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highlight w:val="none"/>
                <w:u w:val="wav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结算时按实际采购数量结算</w:t>
            </w:r>
          </w:p>
          <w:p w14:paraId="4C0D9F94">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2、质量要求</w:t>
            </w:r>
          </w:p>
          <w:p w14:paraId="1EB257A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必须是在市场上流通的，产品符合国家及行业相关标准。产品</w:t>
            </w:r>
            <w:r>
              <w:rPr>
                <w:rFonts w:hint="eastAsia" w:ascii="宋体" w:hAnsi="宋体" w:cs="宋体"/>
                <w:szCs w:val="21"/>
                <w:highlight w:val="none"/>
              </w:rPr>
              <w:t>外包装</w:t>
            </w:r>
            <w:r>
              <w:rPr>
                <w:rFonts w:hint="eastAsia" w:ascii="宋体" w:hAnsi="宋体" w:cs="宋体"/>
                <w:szCs w:val="21"/>
                <w:highlight w:val="none"/>
                <w:lang w:val="en-US" w:eastAsia="zh-CN"/>
              </w:rPr>
              <w:t>必须</w:t>
            </w:r>
            <w:r>
              <w:rPr>
                <w:rFonts w:hint="eastAsia" w:ascii="宋体" w:hAnsi="宋体" w:cs="宋体"/>
                <w:szCs w:val="21"/>
                <w:highlight w:val="none"/>
              </w:rPr>
              <w:t>完好无</w:t>
            </w:r>
            <w:r>
              <w:rPr>
                <w:rFonts w:hint="eastAsia" w:ascii="宋体" w:hAnsi="宋体" w:cs="宋体"/>
                <w:szCs w:val="21"/>
                <w:highlight w:val="none"/>
                <w:lang w:val="en-US" w:eastAsia="zh-CN"/>
              </w:rPr>
              <w:t>任何破</w:t>
            </w:r>
            <w:r>
              <w:rPr>
                <w:rFonts w:hint="eastAsia" w:ascii="宋体" w:hAnsi="宋体" w:cs="宋体"/>
                <w:szCs w:val="21"/>
                <w:highlight w:val="none"/>
              </w:rPr>
              <w:t>损</w:t>
            </w:r>
            <w:r>
              <w:rPr>
                <w:rFonts w:hint="eastAsia" w:ascii="宋体" w:hAnsi="宋体" w:cs="宋体"/>
                <w:szCs w:val="21"/>
                <w:highlight w:val="none"/>
                <w:lang w:eastAsia="zh-CN"/>
              </w:rPr>
              <w:t>，</w:t>
            </w:r>
            <w:r>
              <w:rPr>
                <w:rFonts w:hint="eastAsia" w:ascii="宋体" w:hAnsi="宋体" w:cs="宋体"/>
                <w:szCs w:val="21"/>
                <w:highlight w:val="none"/>
                <w:lang w:val="en-US" w:eastAsia="zh-CN"/>
              </w:rPr>
              <w:t>且产品</w:t>
            </w:r>
            <w:r>
              <w:rPr>
                <w:rFonts w:hint="eastAsia" w:ascii="宋体" w:hAnsi="宋体" w:eastAsia="宋体" w:cs="宋体"/>
                <w:color w:val="auto"/>
                <w:szCs w:val="21"/>
                <w:highlight w:val="none"/>
                <w:lang w:val="en-US" w:eastAsia="zh-CN"/>
              </w:rPr>
              <w:t>必须定型包装、有明显的标签、生产日期、生产厂家、保质期、产品合格证、贮存条件、执行产品标准号等。</w:t>
            </w:r>
          </w:p>
          <w:p w14:paraId="6A33C2D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每次供货必须提供相应的检验合格证明。提供的原料必须在保质期内。确保采购单位饮食 安全，严禁供应假冒伪劣产品。 </w:t>
            </w:r>
          </w:p>
          <w:p w14:paraId="34296796">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Cs w:val="21"/>
                <w:highlight w:val="none"/>
                <w:lang w:val="en-US" w:eastAsia="zh-CN"/>
              </w:rPr>
              <w:t>（3）保质期：达到国家规定要求，供货时的剩余保存期时间不得少于保质期的四分之三。</w:t>
            </w:r>
          </w:p>
        </w:tc>
      </w:tr>
    </w:tbl>
    <w:p w14:paraId="6F22D995">
      <w:pPr>
        <w:pStyle w:val="34"/>
        <w:rPr>
          <w:rFonts w:hint="eastAsia"/>
          <w:color w:val="auto"/>
          <w:highlight w:val="none"/>
          <w:lang w:val="en-US" w:eastAsia="zh-CN"/>
        </w:rPr>
      </w:pPr>
    </w:p>
    <w:tbl>
      <w:tblPr>
        <w:tblStyle w:val="4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384"/>
        <w:gridCol w:w="899"/>
        <w:gridCol w:w="6616"/>
      </w:tblGrid>
      <w:tr w14:paraId="206CB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747" w:type="dxa"/>
            <w:gridSpan w:val="4"/>
            <w:noWrap w:val="0"/>
            <w:tcMar>
              <w:top w:w="0" w:type="dxa"/>
              <w:left w:w="108" w:type="dxa"/>
              <w:bottom w:w="0" w:type="dxa"/>
              <w:right w:w="108" w:type="dxa"/>
            </w:tcMar>
            <w:vAlign w:val="center"/>
          </w:tcPr>
          <w:p w14:paraId="2FFB0384">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8</w:t>
            </w:r>
            <w:r>
              <w:rPr>
                <w:rFonts w:hint="eastAsia" w:ascii="宋体" w:hAnsi="宋体" w:eastAsia="宋体" w:cs="宋体"/>
                <w:b/>
                <w:bCs/>
                <w:color w:val="auto"/>
                <w:spacing w:val="-3"/>
                <w:sz w:val="21"/>
                <w:szCs w:val="21"/>
                <w:highlight w:val="none"/>
                <w:lang w:val="en-US" w:eastAsia="zh-CN"/>
              </w:rPr>
              <w:t>分标</w:t>
            </w:r>
          </w:p>
        </w:tc>
      </w:tr>
      <w:tr w14:paraId="08CB9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56CB1C7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序号</w:t>
            </w:r>
          </w:p>
        </w:tc>
        <w:tc>
          <w:tcPr>
            <w:tcW w:w="1384" w:type="dxa"/>
            <w:noWrap w:val="0"/>
            <w:tcMar>
              <w:top w:w="0" w:type="dxa"/>
              <w:left w:w="108" w:type="dxa"/>
              <w:bottom w:w="0" w:type="dxa"/>
              <w:right w:w="108" w:type="dxa"/>
            </w:tcMar>
            <w:vAlign w:val="center"/>
          </w:tcPr>
          <w:p w14:paraId="5BF5C68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标的名称</w:t>
            </w:r>
          </w:p>
        </w:tc>
        <w:tc>
          <w:tcPr>
            <w:tcW w:w="899" w:type="dxa"/>
            <w:noWrap w:val="0"/>
            <w:tcMar>
              <w:top w:w="0" w:type="dxa"/>
              <w:left w:w="108" w:type="dxa"/>
              <w:bottom w:w="0" w:type="dxa"/>
              <w:right w:w="108" w:type="dxa"/>
            </w:tcMar>
            <w:vAlign w:val="center"/>
          </w:tcPr>
          <w:p w14:paraId="77FF0384">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6616" w:type="dxa"/>
            <w:noWrap w:val="0"/>
            <w:tcMar>
              <w:top w:w="0" w:type="dxa"/>
              <w:left w:w="108" w:type="dxa"/>
              <w:bottom w:w="0" w:type="dxa"/>
              <w:right w:w="108" w:type="dxa"/>
            </w:tcMar>
            <w:vAlign w:val="center"/>
          </w:tcPr>
          <w:p w14:paraId="1CC0110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技术要求</w:t>
            </w:r>
          </w:p>
        </w:tc>
      </w:tr>
      <w:tr w14:paraId="3493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7AB2BC10">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p>
        </w:tc>
        <w:tc>
          <w:tcPr>
            <w:tcW w:w="1384" w:type="dxa"/>
            <w:noWrap w:val="0"/>
            <w:tcMar>
              <w:top w:w="0" w:type="dxa"/>
              <w:left w:w="108" w:type="dxa"/>
              <w:bottom w:w="0" w:type="dxa"/>
              <w:right w:w="108" w:type="dxa"/>
            </w:tcMar>
            <w:vAlign w:val="center"/>
          </w:tcPr>
          <w:p w14:paraId="5AFC93D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早餐类（面包、鸡蛋、豆奶、湿粉、豆腐）</w:t>
            </w:r>
          </w:p>
        </w:tc>
        <w:tc>
          <w:tcPr>
            <w:tcW w:w="899" w:type="dxa"/>
            <w:noWrap w:val="0"/>
            <w:tcMar>
              <w:top w:w="0" w:type="dxa"/>
              <w:left w:w="108" w:type="dxa"/>
              <w:bottom w:w="0" w:type="dxa"/>
              <w:right w:w="108" w:type="dxa"/>
            </w:tcMar>
            <w:vAlign w:val="center"/>
          </w:tcPr>
          <w:p w14:paraId="622BD55B">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1项</w:t>
            </w:r>
          </w:p>
        </w:tc>
        <w:tc>
          <w:tcPr>
            <w:tcW w:w="6616" w:type="dxa"/>
            <w:noWrap w:val="0"/>
            <w:tcMar>
              <w:top w:w="0" w:type="dxa"/>
              <w:left w:w="108" w:type="dxa"/>
              <w:bottom w:w="0" w:type="dxa"/>
              <w:right w:w="108" w:type="dxa"/>
            </w:tcMar>
            <w:vAlign w:val="center"/>
          </w:tcPr>
          <w:p w14:paraId="49E31BA8">
            <w:pPr>
              <w:keepNext w:val="0"/>
              <w:keepLines w:val="0"/>
              <w:pageBreakBefore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1、采购需求</w:t>
            </w:r>
          </w:p>
          <w:p w14:paraId="1684C6E5">
            <w:pPr>
              <w:keepNext w:val="0"/>
              <w:keepLines w:val="0"/>
              <w:pageBreakBefore w:val="0"/>
              <w:kinsoku/>
              <w:wordWrap/>
              <w:overflowPunct/>
              <w:topLinePunct w:val="0"/>
              <w:autoSpaceDE w:val="0"/>
              <w:autoSpaceDN w:val="0"/>
              <w:bidi w:val="0"/>
              <w:adjustRightInd/>
              <w:snapToGrid/>
              <w:spacing w:line="440" w:lineRule="exact"/>
              <w:ind w:firstLine="525" w:firstLineChars="2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（1）实行每日采购，供应商每日应按采购单位的货物请购清单提供相应数量的货物。</w:t>
            </w:r>
          </w:p>
          <w:p w14:paraId="1C39533D">
            <w:pPr>
              <w:keepNext w:val="0"/>
              <w:keepLines w:val="0"/>
              <w:pageBreakBefore w:val="0"/>
              <w:kinsoku/>
              <w:wordWrap/>
              <w:overflowPunct/>
              <w:topLinePunct w:val="0"/>
              <w:autoSpaceDE w:val="0"/>
              <w:autoSpaceDN w:val="0"/>
              <w:bidi w:val="0"/>
              <w:adjustRightInd/>
              <w:snapToGrid/>
              <w:spacing w:line="440" w:lineRule="exact"/>
              <w:ind w:firstLine="525" w:firstLineChars="2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（2）结算时按实际采购数量结算。</w:t>
            </w:r>
          </w:p>
          <w:p w14:paraId="2F6C5BD4">
            <w:pPr>
              <w:keepNext w:val="0"/>
              <w:keepLines w:val="0"/>
              <w:pageBreakBefore w:val="0"/>
              <w:numPr>
                <w:ilvl w:val="0"/>
                <w:numId w:val="1"/>
              </w:numPr>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质量要求</w:t>
            </w:r>
          </w:p>
          <w:p w14:paraId="183513D5">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面包：</w:t>
            </w:r>
          </w:p>
          <w:p w14:paraId="0766765A">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（1）外观：外形规整，无明显变形、破损或塌陷。表面色泽均匀，根据不同种类面包呈现出相应的金黄色、棕色等恰当颜色。</w:t>
            </w:r>
          </w:p>
          <w:p w14:paraId="354A9841">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（2）口感：松软适度，具有良好的咀嚼性，不过于干硬也不过于粘腻。例如，吐司面包应具有绵柔的口感，法棍则带有一定的韧性。</w:t>
            </w:r>
          </w:p>
          <w:p w14:paraId="1212BC96">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（3）新鲜度：具有新鲜面包类的香气，无异味和哈喇味等不良气味。面包的质地应保持一定的弹性和湿润度，内部组织细腻均匀，无明显的大孔洞或结块。</w:t>
            </w:r>
          </w:p>
          <w:p w14:paraId="4001531B">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生产厂家具有食品有效生产资质；符合相应食品类别的执行标准或企业标准；符合《中华人民共和国食品安全法》要求；预包装食品，标签符合《中华人民共和国食品安全法》第六十七条规定标明内容；具有生产许可证和产品合格证；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0DD8CB02">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（5）总体要求：烤包等包装类食品必须是当天或前一天生产的产品，面包（生鲜包）、馒头等供应的必须是24小时内生产的产品。</w:t>
            </w:r>
          </w:p>
          <w:p w14:paraId="3D96EB58">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鸡蛋：</w:t>
            </w:r>
          </w:p>
          <w:p w14:paraId="79E5FBE8">
            <w:pPr>
              <w:keepNext w:val="0"/>
              <w:keepLines w:val="0"/>
              <w:pageBreakBefore w:val="0"/>
              <w:numPr>
                <w:ilvl w:val="0"/>
                <w:numId w:val="0"/>
              </w:numPr>
              <w:kinsoku/>
              <w:wordWrap/>
              <w:overflowPunct/>
              <w:topLinePunct w:val="0"/>
              <w:autoSpaceDE w:val="0"/>
              <w:autoSpaceDN w:val="0"/>
              <w:bidi w:val="0"/>
              <w:adjustRightInd/>
              <w:snapToGrid/>
              <w:spacing w:line="440" w:lineRule="exact"/>
              <w:ind w:left="0" w:leftChars="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（1）必须符合食品安全的相关要求。 </w:t>
            </w:r>
          </w:p>
          <w:p w14:paraId="569F6972">
            <w:pPr>
              <w:keepNext w:val="0"/>
              <w:keepLines w:val="0"/>
              <w:pageBreakBefore w:val="0"/>
              <w:numPr>
                <w:ilvl w:val="0"/>
                <w:numId w:val="0"/>
              </w:numPr>
              <w:kinsoku/>
              <w:wordWrap/>
              <w:overflowPunct/>
              <w:topLinePunct w:val="0"/>
              <w:autoSpaceDE w:val="0"/>
              <w:autoSpaceDN w:val="0"/>
              <w:bidi w:val="0"/>
              <w:adjustRightInd/>
              <w:snapToGrid/>
              <w:spacing w:line="440" w:lineRule="exact"/>
              <w:ind w:left="0" w:leftChars="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具有禽蛋固有的色泽。蛋壳清洁无斑点、无污染、无破裂、打开后蛋壳凸起、完整、有韧性，蛋白澄清透明，稀稠分明。无异味。无杂质，内容不得有血块及其他组织异物。符合《食品安全国家标准蛋与蛋制品》（GB 2749-2015）相关的要求。达到国家食品标准和卫生标准，无毒害、无腐烂变质，疫苗用药严禁使用违禁药品、无公害无药残无激素。 </w:t>
            </w:r>
          </w:p>
          <w:p w14:paraId="107EED58">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豆奶：</w:t>
            </w:r>
          </w:p>
          <w:p w14:paraId="69345223">
            <w:pPr>
              <w:keepNext w:val="0"/>
              <w:keepLines w:val="0"/>
              <w:pageBreakBefore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必须定型包装、有明显的标签、生产日期、生产厂家、保质期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产品合格证</w:t>
            </w:r>
            <w:r>
              <w:rPr>
                <w:rFonts w:hint="eastAsia" w:ascii="宋体" w:hAnsi="宋体" w:eastAsia="宋体" w:cs="宋体"/>
                <w:bCs/>
                <w:color w:val="auto"/>
                <w:szCs w:val="21"/>
                <w:highlight w:val="none"/>
              </w:rPr>
              <w:t>、贮存条件、执行产品标准号等</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且</w:t>
            </w:r>
            <w:r>
              <w:rPr>
                <w:rFonts w:hint="eastAsia" w:ascii="宋体" w:hAnsi="宋体" w:eastAsia="宋体" w:cs="宋体"/>
                <w:color w:val="auto"/>
                <w:szCs w:val="21"/>
                <w:highlight w:val="none"/>
                <w:lang w:val="en-US" w:eastAsia="zh-CN"/>
              </w:rPr>
              <w:t>必须符合《食品安全法》的相关规定。</w:t>
            </w:r>
          </w:p>
          <w:p w14:paraId="5351C53F">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（2）保</w:t>
            </w:r>
            <w:r>
              <w:rPr>
                <w:rFonts w:hint="eastAsia" w:ascii="宋体" w:hAnsi="宋体" w:eastAsia="宋体" w:cs="宋体"/>
                <w:color w:val="auto"/>
                <w:szCs w:val="21"/>
                <w:highlight w:val="none"/>
              </w:rPr>
              <w:t>质期：达到国家规定要求，剩余保存期时间不得少于保质期的</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分之</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w:t>
            </w:r>
          </w:p>
          <w:p w14:paraId="336627D7">
            <w:pPr>
              <w:keepNext w:val="0"/>
              <w:keepLines w:val="0"/>
              <w:pageBreakBefore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（3）必须符合《食品安全法》要求,提供食品生产许可证、批次检验合格证，是当前市场上正在流通的产品。</w:t>
            </w:r>
          </w:p>
          <w:p w14:paraId="44C787D0">
            <w:pPr>
              <w:keepNext w:val="0"/>
              <w:keepLines w:val="0"/>
              <w:pageBreakBefore w:val="0"/>
              <w:kinsoku/>
              <w:wordWrap/>
              <w:overflowPunct/>
              <w:topLinePunct w:val="0"/>
              <w:autoSpaceDE w:val="0"/>
              <w:autoSpaceDN w:val="0"/>
              <w:bidi w:val="0"/>
              <w:adjustRightInd/>
              <w:snapToGrid/>
              <w:spacing w:line="440" w:lineRule="exact"/>
              <w:ind w:firstLine="510" w:firstLineChars="2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湿粉：</w:t>
            </w:r>
          </w:p>
          <w:p w14:paraId="7D18AD96">
            <w:pPr>
              <w:keepNext w:val="0"/>
              <w:keepLines w:val="0"/>
              <w:pageBreakBefore w:val="0"/>
              <w:kinsoku/>
              <w:wordWrap/>
              <w:overflowPunct/>
              <w:topLinePunct w:val="0"/>
              <w:autoSpaceDE w:val="0"/>
              <w:autoSpaceDN w:val="0"/>
              <w:bidi w:val="0"/>
              <w:adjustRightInd/>
              <w:snapToGrid/>
              <w:spacing w:line="440" w:lineRule="exact"/>
              <w:ind w:firstLine="525" w:firstLineChars="2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（1）保证生产日期新鲜且符合食品安全国家标准和食品安全法要求。</w:t>
            </w:r>
          </w:p>
          <w:p w14:paraId="63807AA8">
            <w:pPr>
              <w:keepNext w:val="0"/>
              <w:keepLines w:val="0"/>
              <w:pageBreakBefore w:val="0"/>
              <w:kinsoku/>
              <w:wordWrap/>
              <w:overflowPunct/>
              <w:topLinePunct w:val="0"/>
              <w:autoSpaceDE w:val="0"/>
              <w:autoSpaceDN w:val="0"/>
              <w:bidi w:val="0"/>
              <w:adjustRightInd/>
              <w:snapToGrid/>
              <w:spacing w:line="440" w:lineRule="exact"/>
              <w:ind w:firstLine="525" w:firstLineChars="2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（2）包装用机械封装、无毒、无害塑料袋（直接接触食品的包装必须为食品级），包装的正面需印有产品名称及生产日期和保质期，产品要求为即产即销。</w:t>
            </w:r>
          </w:p>
          <w:p w14:paraId="20F16EE2">
            <w:pPr>
              <w:keepNext w:val="0"/>
              <w:keepLines w:val="0"/>
              <w:pageBreakBefore w:val="0"/>
              <w:kinsoku/>
              <w:wordWrap/>
              <w:overflowPunct/>
              <w:topLinePunct w:val="0"/>
              <w:autoSpaceDE w:val="0"/>
              <w:autoSpaceDN w:val="0"/>
              <w:bidi w:val="0"/>
              <w:adjustRightInd/>
              <w:snapToGrid/>
              <w:spacing w:line="440" w:lineRule="exact"/>
              <w:ind w:firstLine="525" w:firstLineChars="25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（3）保质期：达到国家规定要求，供货时的剩余保存期时间不得少于保质期的四分之三。</w:t>
            </w:r>
          </w:p>
          <w:p w14:paraId="23346CCF">
            <w:pPr>
              <w:keepNext w:val="0"/>
              <w:keepLines w:val="0"/>
              <w:pageBreakBefore w:val="0"/>
              <w:kinsoku/>
              <w:wordWrap/>
              <w:overflowPunct/>
              <w:topLinePunct w:val="0"/>
              <w:autoSpaceDE w:val="0"/>
              <w:autoSpaceDN w:val="0"/>
              <w:bidi w:val="0"/>
              <w:adjustRightInd/>
              <w:snapToGrid/>
              <w:spacing w:line="440" w:lineRule="exact"/>
              <w:ind w:firstLine="405" w:firstLineChars="199"/>
              <w:jc w:val="both"/>
              <w:textAlignment w:val="auto"/>
              <w:outlineLvl w:val="9"/>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豆腐：</w:t>
            </w:r>
          </w:p>
          <w:p w14:paraId="7C29E303">
            <w:pPr>
              <w:keepNext w:val="0"/>
              <w:keepLines w:val="0"/>
              <w:pageBreakBefore w:val="0"/>
              <w:kinsoku/>
              <w:wordWrap/>
              <w:overflowPunct/>
              <w:topLinePunct w:val="0"/>
              <w:autoSpaceDE w:val="0"/>
              <w:autoSpaceDN w:val="0"/>
              <w:bidi w:val="0"/>
              <w:adjustRightInd/>
              <w:snapToGrid/>
              <w:spacing w:line="440" w:lineRule="exact"/>
              <w:ind w:firstLine="417" w:firstLineChars="199"/>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豆制品必须符合《食品安全法》要求,必须是当前市场上正在流通的产品。</w:t>
            </w:r>
          </w:p>
          <w:p w14:paraId="3CD7F09B">
            <w:pPr>
              <w:keepNext w:val="0"/>
              <w:keepLines w:val="0"/>
              <w:pageBreakBefore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豆腐呈均匀的乳白色或淡黄色，稍有光泽，块形完整，软硬适度，富有一定的弹性，质地细嫩，结构均匀，无杂质，具有豆腐特有的香味，取样品品尝时口感细腻鲜嫩，味道纯正清香</w:t>
            </w:r>
            <w:r>
              <w:rPr>
                <w:rFonts w:hint="eastAsia" w:ascii="宋体" w:hAnsi="宋体" w:eastAsia="宋体" w:cs="宋体"/>
                <w:color w:val="auto"/>
                <w:szCs w:val="21"/>
                <w:highlight w:val="none"/>
                <w:lang w:eastAsia="zh-CN"/>
              </w:rPr>
              <w:t>。</w:t>
            </w:r>
          </w:p>
        </w:tc>
      </w:tr>
    </w:tbl>
    <w:p w14:paraId="23D46E2E">
      <w:pPr>
        <w:pStyle w:val="34"/>
        <w:rPr>
          <w:rFonts w:hint="eastAsia"/>
          <w:color w:val="auto"/>
          <w:highlight w:val="none"/>
          <w:lang w:val="en-US" w:eastAsia="zh-CN"/>
        </w:rPr>
      </w:pPr>
    </w:p>
    <w:tbl>
      <w:tblPr>
        <w:tblStyle w:val="4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384"/>
        <w:gridCol w:w="936"/>
        <w:gridCol w:w="6579"/>
      </w:tblGrid>
      <w:tr w14:paraId="61AF6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747" w:type="dxa"/>
            <w:gridSpan w:val="4"/>
            <w:noWrap w:val="0"/>
            <w:tcMar>
              <w:top w:w="0" w:type="dxa"/>
              <w:left w:w="108" w:type="dxa"/>
              <w:bottom w:w="0" w:type="dxa"/>
              <w:right w:w="108" w:type="dxa"/>
            </w:tcMar>
            <w:vAlign w:val="center"/>
          </w:tcPr>
          <w:p w14:paraId="6CC431EE">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9</w:t>
            </w:r>
            <w:r>
              <w:rPr>
                <w:rFonts w:hint="eastAsia" w:ascii="宋体" w:hAnsi="宋体" w:eastAsia="宋体" w:cs="宋体"/>
                <w:b/>
                <w:bCs/>
                <w:color w:val="auto"/>
                <w:spacing w:val="-3"/>
                <w:sz w:val="21"/>
                <w:szCs w:val="21"/>
                <w:highlight w:val="none"/>
                <w:lang w:val="en-US" w:eastAsia="zh-CN"/>
              </w:rPr>
              <w:t>分标</w:t>
            </w:r>
          </w:p>
        </w:tc>
      </w:tr>
      <w:tr w14:paraId="430AD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394DF33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序号</w:t>
            </w:r>
          </w:p>
        </w:tc>
        <w:tc>
          <w:tcPr>
            <w:tcW w:w="1384" w:type="dxa"/>
            <w:noWrap w:val="0"/>
            <w:tcMar>
              <w:top w:w="0" w:type="dxa"/>
              <w:left w:w="108" w:type="dxa"/>
              <w:bottom w:w="0" w:type="dxa"/>
              <w:right w:w="108" w:type="dxa"/>
            </w:tcMar>
            <w:vAlign w:val="center"/>
          </w:tcPr>
          <w:p w14:paraId="04DE042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标的名称</w:t>
            </w:r>
          </w:p>
        </w:tc>
        <w:tc>
          <w:tcPr>
            <w:tcW w:w="936" w:type="dxa"/>
            <w:noWrap w:val="0"/>
            <w:tcMar>
              <w:top w:w="0" w:type="dxa"/>
              <w:left w:w="108" w:type="dxa"/>
              <w:bottom w:w="0" w:type="dxa"/>
              <w:right w:w="108" w:type="dxa"/>
            </w:tcMar>
            <w:vAlign w:val="center"/>
          </w:tcPr>
          <w:p w14:paraId="1D7200C7">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6579" w:type="dxa"/>
            <w:noWrap w:val="0"/>
            <w:tcMar>
              <w:top w:w="0" w:type="dxa"/>
              <w:left w:w="108" w:type="dxa"/>
              <w:bottom w:w="0" w:type="dxa"/>
              <w:right w:w="108" w:type="dxa"/>
            </w:tcMar>
            <w:vAlign w:val="center"/>
          </w:tcPr>
          <w:p w14:paraId="7C2EF91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技术要求</w:t>
            </w:r>
          </w:p>
        </w:tc>
      </w:tr>
      <w:tr w14:paraId="5E488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5611DE22">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p>
        </w:tc>
        <w:tc>
          <w:tcPr>
            <w:tcW w:w="1384" w:type="dxa"/>
            <w:noWrap w:val="0"/>
            <w:tcMar>
              <w:top w:w="0" w:type="dxa"/>
              <w:left w:w="108" w:type="dxa"/>
              <w:bottom w:w="0" w:type="dxa"/>
              <w:right w:w="108" w:type="dxa"/>
            </w:tcMar>
            <w:vAlign w:val="center"/>
          </w:tcPr>
          <w:p w14:paraId="044EDB5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小卖部（饮料、牛奶、矿泉水）、方便面、生鲜（水果蔬菜）、米油面等杂货</w:t>
            </w:r>
          </w:p>
        </w:tc>
        <w:tc>
          <w:tcPr>
            <w:tcW w:w="936" w:type="dxa"/>
            <w:noWrap w:val="0"/>
            <w:tcMar>
              <w:top w:w="0" w:type="dxa"/>
              <w:left w:w="108" w:type="dxa"/>
              <w:bottom w:w="0" w:type="dxa"/>
              <w:right w:w="108" w:type="dxa"/>
            </w:tcMar>
            <w:vAlign w:val="center"/>
          </w:tcPr>
          <w:p w14:paraId="7763A511">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1项</w:t>
            </w:r>
          </w:p>
        </w:tc>
        <w:tc>
          <w:tcPr>
            <w:tcW w:w="6579" w:type="dxa"/>
            <w:noWrap w:val="0"/>
            <w:tcMar>
              <w:top w:w="0" w:type="dxa"/>
              <w:left w:w="108" w:type="dxa"/>
              <w:bottom w:w="0" w:type="dxa"/>
              <w:right w:w="108" w:type="dxa"/>
            </w:tcMar>
            <w:vAlign w:val="center"/>
          </w:tcPr>
          <w:p w14:paraId="5C4A1E1F">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1、采购需求</w:t>
            </w:r>
          </w:p>
          <w:p w14:paraId="3F443226">
            <w:pPr>
              <w:keepNext w:val="0"/>
              <w:keepLines w:val="0"/>
              <w:pageBreakBefore w:val="0"/>
              <w:widowControl w:val="0"/>
              <w:kinsoku/>
              <w:wordWrap/>
              <w:overflowPunct/>
              <w:topLinePunct w:val="0"/>
              <w:autoSpaceDE w:val="0"/>
              <w:autoSpaceDN w:val="0"/>
              <w:bidi w:val="0"/>
              <w:adjustRightInd/>
              <w:snapToGrid/>
              <w:spacing w:line="440" w:lineRule="exact"/>
              <w:ind w:firstLine="525" w:firstLineChars="2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实行每批次采购，供应商应按采购单位的</w:t>
            </w:r>
            <w:r>
              <w:rPr>
                <w:rFonts w:hint="eastAsia" w:ascii="宋体" w:hAnsi="宋体" w:eastAsia="宋体" w:cs="宋体"/>
                <w:color w:val="auto"/>
                <w:szCs w:val="21"/>
                <w:highlight w:val="none"/>
                <w:lang w:eastAsia="zh-CN"/>
              </w:rPr>
              <w:t>货物请购清单</w:t>
            </w:r>
            <w:r>
              <w:rPr>
                <w:rFonts w:hint="eastAsia" w:ascii="宋体" w:hAnsi="宋体" w:eastAsia="宋体" w:cs="宋体"/>
                <w:color w:val="auto"/>
                <w:szCs w:val="21"/>
                <w:highlight w:val="none"/>
              </w:rPr>
              <w:t>提供相应数量的货物</w:t>
            </w:r>
            <w:r>
              <w:rPr>
                <w:rFonts w:hint="eastAsia" w:ascii="宋体" w:hAnsi="宋体" w:eastAsia="宋体" w:cs="宋体"/>
                <w:color w:val="auto"/>
                <w:kern w:val="2"/>
                <w:sz w:val="21"/>
                <w:szCs w:val="21"/>
                <w:highlight w:val="none"/>
                <w:lang w:val="en-US" w:eastAsia="zh-CN" w:bidi="ar-SA"/>
              </w:rPr>
              <w:t>。</w:t>
            </w:r>
          </w:p>
          <w:p w14:paraId="3C5A675E">
            <w:pPr>
              <w:keepNext w:val="0"/>
              <w:keepLines w:val="0"/>
              <w:pageBreakBefore w:val="0"/>
              <w:widowControl w:val="0"/>
              <w:kinsoku/>
              <w:wordWrap/>
              <w:overflowPunct/>
              <w:topLinePunct w:val="0"/>
              <w:autoSpaceDE w:val="0"/>
              <w:autoSpaceDN w:val="0"/>
              <w:bidi w:val="0"/>
              <w:adjustRightInd/>
              <w:snapToGrid/>
              <w:spacing w:line="440" w:lineRule="exact"/>
              <w:ind w:firstLine="525" w:firstLineChars="2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（2）结算时按实际采购数量结算。</w:t>
            </w:r>
          </w:p>
          <w:p w14:paraId="5AB8A74F">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2、质量要求</w:t>
            </w:r>
          </w:p>
          <w:p w14:paraId="715C08E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通过食品质量感官鉴别包装内产品及无包装产品，依靠视觉、嗅觉、味觉、触觉等鉴定食品的外观形态、色泽、气味、滋味和硬度(稠度)是否符合质量要求。</w:t>
            </w:r>
          </w:p>
          <w:p w14:paraId="54908F3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）所供副食品必须是正规知名厂家制作</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产品</w:t>
            </w:r>
            <w:r>
              <w:rPr>
                <w:rFonts w:hint="eastAsia" w:ascii="宋体" w:hAnsi="宋体" w:cs="宋体"/>
                <w:szCs w:val="21"/>
                <w:highlight w:val="none"/>
              </w:rPr>
              <w:t>外包装</w:t>
            </w:r>
            <w:r>
              <w:rPr>
                <w:rFonts w:hint="eastAsia" w:ascii="宋体" w:hAnsi="宋体" w:cs="宋体"/>
                <w:szCs w:val="21"/>
                <w:highlight w:val="none"/>
                <w:lang w:val="en-US" w:eastAsia="zh-CN"/>
              </w:rPr>
              <w:t>必须</w:t>
            </w:r>
            <w:r>
              <w:rPr>
                <w:rFonts w:hint="eastAsia" w:ascii="宋体" w:hAnsi="宋体" w:cs="宋体"/>
                <w:szCs w:val="21"/>
                <w:highlight w:val="none"/>
              </w:rPr>
              <w:t>完好无</w:t>
            </w:r>
            <w:r>
              <w:rPr>
                <w:rFonts w:hint="eastAsia" w:ascii="宋体" w:hAnsi="宋体" w:cs="宋体"/>
                <w:szCs w:val="21"/>
                <w:highlight w:val="none"/>
                <w:lang w:val="en-US" w:eastAsia="zh-CN"/>
              </w:rPr>
              <w:t>任何破</w:t>
            </w:r>
            <w:r>
              <w:rPr>
                <w:rFonts w:hint="eastAsia" w:ascii="宋体" w:hAnsi="宋体" w:cs="宋体"/>
                <w:szCs w:val="21"/>
                <w:highlight w:val="none"/>
              </w:rPr>
              <w:t>损</w:t>
            </w:r>
            <w:r>
              <w:rPr>
                <w:rFonts w:hint="eastAsia" w:ascii="宋体" w:hAnsi="宋体" w:cs="宋体"/>
                <w:szCs w:val="21"/>
                <w:highlight w:val="none"/>
                <w:lang w:eastAsia="zh-CN"/>
              </w:rPr>
              <w:t>，</w:t>
            </w:r>
            <w:r>
              <w:rPr>
                <w:rFonts w:hint="eastAsia" w:ascii="宋体" w:hAnsi="宋体" w:cs="宋体"/>
                <w:szCs w:val="21"/>
                <w:highlight w:val="none"/>
                <w:lang w:val="en-US" w:eastAsia="zh-CN"/>
              </w:rPr>
              <w:t>且产品</w:t>
            </w:r>
            <w:r>
              <w:rPr>
                <w:rFonts w:hint="eastAsia" w:ascii="宋体" w:hAnsi="宋体" w:eastAsia="宋体" w:cs="宋体"/>
                <w:color w:val="auto"/>
                <w:szCs w:val="21"/>
                <w:highlight w:val="none"/>
                <w:lang w:val="en-US" w:eastAsia="zh-CN"/>
              </w:rPr>
              <w:t>必须</w:t>
            </w:r>
            <w:r>
              <w:rPr>
                <w:rFonts w:hint="eastAsia" w:ascii="宋体" w:hAnsi="宋体" w:eastAsia="宋体" w:cs="宋体"/>
                <w:color w:val="auto"/>
                <w:szCs w:val="21"/>
                <w:highlight w:val="none"/>
              </w:rPr>
              <w:t>定型包装、有明显的标签、生产日期、生产厂家、保质期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产品合格证</w:t>
            </w:r>
            <w:r>
              <w:rPr>
                <w:rFonts w:hint="eastAsia" w:ascii="宋体" w:hAnsi="宋体" w:eastAsia="宋体" w:cs="宋体"/>
                <w:bCs/>
                <w:color w:val="auto"/>
                <w:szCs w:val="21"/>
                <w:highlight w:val="none"/>
              </w:rPr>
              <w:t>、贮存条件、执行产品标准号等</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且</w:t>
            </w:r>
            <w:r>
              <w:rPr>
                <w:rFonts w:hint="eastAsia" w:ascii="宋体" w:hAnsi="宋体" w:eastAsia="宋体" w:cs="宋体"/>
                <w:color w:val="auto"/>
                <w:szCs w:val="21"/>
                <w:highlight w:val="none"/>
                <w:lang w:val="en-US" w:eastAsia="zh-CN"/>
              </w:rPr>
              <w:t>必须符合《食品安全法》的相关规定。</w:t>
            </w:r>
          </w:p>
          <w:p w14:paraId="5C8B215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有保质期限的商品剩余保存期不得少于原有保质期的四分之三。</w:t>
            </w:r>
          </w:p>
          <w:p w14:paraId="02B4FED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（4）预包装食品：</w:t>
            </w:r>
          </w:p>
          <w:p w14:paraId="2026CB3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食品必须符合卫生规定，没有污染物质，不含有害物质。</w:t>
            </w:r>
          </w:p>
          <w:p w14:paraId="0CBD51D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外包装完好无损，并包括必要的标签和使用说明。</w:t>
            </w:r>
          </w:p>
          <w:p w14:paraId="3903859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食品包装必须标识生产日期、保质期和储藏条件。</w:t>
            </w:r>
          </w:p>
          <w:p w14:paraId="7D47AB5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（5）其他要求：</w:t>
            </w:r>
          </w:p>
          <w:p w14:paraId="53A8C41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有产品质量检验合格证明，例如合格证、SC标志、“合格”字样等。</w:t>
            </w:r>
          </w:p>
          <w:p w14:paraId="519963B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有中文标明的产品名称、生产厂厂名和厂址。</w:t>
            </w:r>
          </w:p>
          <w:p w14:paraId="2A3388B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限期使用的产品，在显著位置清晰地标明生产日期、安全使用期或者失效日期。</w:t>
            </w:r>
          </w:p>
          <w:p w14:paraId="03A0FDA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根据产品特点和使用要求，需要标明产品规格、等级、所含主要成份的名称和含量的，用中文相应予以标明。</w:t>
            </w:r>
          </w:p>
          <w:p w14:paraId="780AD56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使用不当，容易造成产品本身损坏或者可能危及人身、财产安全的产品，应当有警示标志或者中文警示说明。</w:t>
            </w:r>
          </w:p>
          <w:p w14:paraId="62DA3EB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同一批</w:t>
            </w:r>
            <w:r>
              <w:rPr>
                <w:rFonts w:hint="eastAsia" w:ascii="宋体" w:hAnsi="宋体" w:cs="宋体"/>
                <w:color w:val="auto"/>
                <w:kern w:val="2"/>
                <w:sz w:val="21"/>
                <w:szCs w:val="21"/>
                <w:highlight w:val="none"/>
                <w:lang w:val="en-US" w:eastAsia="zh-CN" w:bidi="ar-SA"/>
              </w:rPr>
              <w:t>中</w:t>
            </w:r>
            <w:r>
              <w:rPr>
                <w:rFonts w:hint="eastAsia" w:ascii="宋体" w:hAnsi="宋体" w:eastAsia="宋体" w:cs="宋体"/>
                <w:color w:val="auto"/>
                <w:kern w:val="2"/>
                <w:sz w:val="21"/>
                <w:szCs w:val="21"/>
                <w:highlight w:val="none"/>
                <w:lang w:val="en-US" w:eastAsia="zh-CN" w:bidi="ar-SA"/>
              </w:rPr>
              <w:t>同样的</w:t>
            </w:r>
            <w:r>
              <w:rPr>
                <w:rFonts w:hint="eastAsia" w:ascii="宋体" w:hAnsi="宋体" w:cs="宋体"/>
                <w:color w:val="auto"/>
                <w:kern w:val="2"/>
                <w:sz w:val="21"/>
                <w:szCs w:val="21"/>
                <w:highlight w:val="none"/>
                <w:lang w:val="en-US" w:eastAsia="zh-CN" w:bidi="ar-SA"/>
              </w:rPr>
              <w:t>产品</w:t>
            </w:r>
            <w:r>
              <w:rPr>
                <w:rFonts w:hint="eastAsia" w:ascii="宋体" w:hAnsi="宋体" w:eastAsia="宋体" w:cs="宋体"/>
                <w:color w:val="auto"/>
                <w:kern w:val="2"/>
                <w:sz w:val="21"/>
                <w:szCs w:val="21"/>
                <w:highlight w:val="none"/>
                <w:lang w:val="en-US" w:eastAsia="zh-CN" w:bidi="ar-SA"/>
              </w:rPr>
              <w:t>，要求</w:t>
            </w:r>
            <w:r>
              <w:rPr>
                <w:rFonts w:hint="eastAsia" w:ascii="宋体" w:hAnsi="宋体" w:cs="宋体"/>
                <w:color w:val="auto"/>
                <w:kern w:val="2"/>
                <w:sz w:val="21"/>
                <w:szCs w:val="21"/>
                <w:highlight w:val="none"/>
                <w:lang w:val="en-US" w:eastAsia="zh-CN" w:bidi="ar-SA"/>
              </w:rPr>
              <w:t>必须为同一生产</w:t>
            </w:r>
            <w:r>
              <w:rPr>
                <w:rFonts w:hint="eastAsia" w:ascii="宋体" w:hAnsi="宋体" w:eastAsia="宋体" w:cs="宋体"/>
                <w:color w:val="auto"/>
                <w:kern w:val="2"/>
                <w:sz w:val="21"/>
                <w:szCs w:val="21"/>
                <w:highlight w:val="none"/>
                <w:lang w:val="en-US" w:eastAsia="zh-CN" w:bidi="ar-SA"/>
              </w:rPr>
              <w:t>批次</w:t>
            </w:r>
            <w:r>
              <w:rPr>
                <w:rFonts w:hint="eastAsia" w:ascii="宋体" w:hAnsi="宋体" w:cs="宋体"/>
                <w:color w:val="auto"/>
                <w:kern w:val="2"/>
                <w:sz w:val="21"/>
                <w:szCs w:val="21"/>
                <w:highlight w:val="none"/>
                <w:lang w:val="en-US" w:eastAsia="zh-CN" w:bidi="ar-SA"/>
              </w:rPr>
              <w:t>的相同产品。</w:t>
            </w:r>
          </w:p>
        </w:tc>
      </w:tr>
    </w:tbl>
    <w:p w14:paraId="65892641">
      <w:pPr>
        <w:pStyle w:val="34"/>
        <w:rPr>
          <w:rFonts w:hint="eastAsia"/>
          <w:color w:val="auto"/>
          <w:highlight w:val="none"/>
          <w:lang w:val="en-US" w:eastAsia="zh-CN"/>
        </w:rPr>
      </w:pPr>
    </w:p>
    <w:tbl>
      <w:tblPr>
        <w:tblStyle w:val="4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384"/>
        <w:gridCol w:w="936"/>
        <w:gridCol w:w="6579"/>
      </w:tblGrid>
      <w:tr w14:paraId="39B93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747" w:type="dxa"/>
            <w:gridSpan w:val="4"/>
            <w:noWrap w:val="0"/>
            <w:tcMar>
              <w:top w:w="0" w:type="dxa"/>
              <w:left w:w="108" w:type="dxa"/>
              <w:bottom w:w="0" w:type="dxa"/>
              <w:right w:w="108" w:type="dxa"/>
            </w:tcMar>
            <w:vAlign w:val="center"/>
          </w:tcPr>
          <w:p w14:paraId="62898D80">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10</w:t>
            </w:r>
            <w:r>
              <w:rPr>
                <w:rFonts w:hint="eastAsia" w:ascii="宋体" w:hAnsi="宋体" w:eastAsia="宋体" w:cs="宋体"/>
                <w:b/>
                <w:bCs/>
                <w:color w:val="auto"/>
                <w:spacing w:val="-3"/>
                <w:sz w:val="21"/>
                <w:szCs w:val="21"/>
                <w:highlight w:val="none"/>
                <w:lang w:val="en-US" w:eastAsia="zh-CN"/>
              </w:rPr>
              <w:t>分标</w:t>
            </w:r>
          </w:p>
        </w:tc>
      </w:tr>
      <w:tr w14:paraId="562CF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77C8BAA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序号</w:t>
            </w:r>
          </w:p>
        </w:tc>
        <w:tc>
          <w:tcPr>
            <w:tcW w:w="1384" w:type="dxa"/>
            <w:noWrap w:val="0"/>
            <w:tcMar>
              <w:top w:w="0" w:type="dxa"/>
              <w:left w:w="108" w:type="dxa"/>
              <w:bottom w:w="0" w:type="dxa"/>
              <w:right w:w="108" w:type="dxa"/>
            </w:tcMar>
            <w:vAlign w:val="center"/>
          </w:tcPr>
          <w:p w14:paraId="4BCAAA7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标的名称</w:t>
            </w:r>
          </w:p>
        </w:tc>
        <w:tc>
          <w:tcPr>
            <w:tcW w:w="936" w:type="dxa"/>
            <w:noWrap w:val="0"/>
            <w:tcMar>
              <w:top w:w="0" w:type="dxa"/>
              <w:left w:w="108" w:type="dxa"/>
              <w:bottom w:w="0" w:type="dxa"/>
              <w:right w:w="108" w:type="dxa"/>
            </w:tcMar>
            <w:vAlign w:val="center"/>
          </w:tcPr>
          <w:p w14:paraId="165696F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6579" w:type="dxa"/>
            <w:noWrap w:val="0"/>
            <w:tcMar>
              <w:top w:w="0" w:type="dxa"/>
              <w:left w:w="108" w:type="dxa"/>
              <w:bottom w:w="0" w:type="dxa"/>
              <w:right w:w="108" w:type="dxa"/>
            </w:tcMar>
            <w:vAlign w:val="center"/>
          </w:tcPr>
          <w:p w14:paraId="70F6F16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技术要求</w:t>
            </w:r>
          </w:p>
        </w:tc>
      </w:tr>
      <w:tr w14:paraId="1B6DA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48" w:type="dxa"/>
            <w:noWrap w:val="0"/>
            <w:tcMar>
              <w:top w:w="0" w:type="dxa"/>
              <w:left w:w="108" w:type="dxa"/>
              <w:bottom w:w="0" w:type="dxa"/>
              <w:right w:w="108" w:type="dxa"/>
            </w:tcMar>
            <w:vAlign w:val="center"/>
          </w:tcPr>
          <w:p w14:paraId="56EBB7A5">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p>
        </w:tc>
        <w:tc>
          <w:tcPr>
            <w:tcW w:w="1384" w:type="dxa"/>
            <w:noWrap w:val="0"/>
            <w:tcMar>
              <w:top w:w="0" w:type="dxa"/>
              <w:left w:w="108" w:type="dxa"/>
              <w:bottom w:w="0" w:type="dxa"/>
              <w:right w:w="108" w:type="dxa"/>
            </w:tcMar>
            <w:vAlign w:val="center"/>
          </w:tcPr>
          <w:p w14:paraId="4FB7FE6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zCs w:val="21"/>
                <w:highlight w:val="none"/>
                <w:lang w:val="en-US" w:eastAsia="zh-CN"/>
              </w:rPr>
              <w:t>小卖部（零食）面包、日用品</w:t>
            </w:r>
          </w:p>
        </w:tc>
        <w:tc>
          <w:tcPr>
            <w:tcW w:w="936" w:type="dxa"/>
            <w:noWrap w:val="0"/>
            <w:tcMar>
              <w:top w:w="0" w:type="dxa"/>
              <w:left w:w="108" w:type="dxa"/>
              <w:bottom w:w="0" w:type="dxa"/>
              <w:right w:w="108" w:type="dxa"/>
            </w:tcMar>
            <w:vAlign w:val="center"/>
          </w:tcPr>
          <w:p w14:paraId="2EB7AF41">
            <w:pPr>
              <w:keepNext w:val="0"/>
              <w:keepLines w:val="0"/>
              <w:pageBreakBefore w:val="0"/>
              <w:widowControl w:val="0"/>
              <w:kinsoku/>
              <w:wordWrap/>
              <w:overflowPunct/>
              <w:topLinePunct w:val="0"/>
              <w:autoSpaceDE/>
              <w:autoSpaceDN/>
              <w:bidi w:val="0"/>
              <w:adjustRightInd/>
              <w:snapToGrid/>
              <w:spacing w:line="440" w:lineRule="exact"/>
              <w:ind w:left="0" w:right="0" w:firstLine="0"/>
              <w:jc w:val="center"/>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1项</w:t>
            </w:r>
          </w:p>
        </w:tc>
        <w:tc>
          <w:tcPr>
            <w:tcW w:w="6579" w:type="dxa"/>
            <w:noWrap w:val="0"/>
            <w:tcMar>
              <w:top w:w="0" w:type="dxa"/>
              <w:left w:w="108" w:type="dxa"/>
              <w:bottom w:w="0" w:type="dxa"/>
              <w:right w:w="108" w:type="dxa"/>
            </w:tcMar>
            <w:vAlign w:val="center"/>
          </w:tcPr>
          <w:p w14:paraId="0E2C9D65">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1、采购需求</w:t>
            </w:r>
          </w:p>
          <w:p w14:paraId="7475F975">
            <w:pPr>
              <w:keepNext w:val="0"/>
              <w:keepLines w:val="0"/>
              <w:pageBreakBefore w:val="0"/>
              <w:widowControl w:val="0"/>
              <w:kinsoku/>
              <w:wordWrap/>
              <w:overflowPunct/>
              <w:topLinePunct w:val="0"/>
              <w:autoSpaceDE w:val="0"/>
              <w:autoSpaceDN w:val="0"/>
              <w:bidi w:val="0"/>
              <w:adjustRightInd/>
              <w:snapToGrid/>
              <w:spacing w:line="440" w:lineRule="exact"/>
              <w:ind w:firstLine="525" w:firstLineChars="2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实行每批次采购，供应商应按采购单位的</w:t>
            </w:r>
            <w:r>
              <w:rPr>
                <w:rFonts w:hint="eastAsia" w:ascii="宋体" w:hAnsi="宋体" w:eastAsia="宋体" w:cs="宋体"/>
                <w:color w:val="auto"/>
                <w:szCs w:val="21"/>
                <w:highlight w:val="none"/>
                <w:lang w:eastAsia="zh-CN"/>
              </w:rPr>
              <w:t>货物请购清单</w:t>
            </w:r>
            <w:r>
              <w:rPr>
                <w:rFonts w:hint="eastAsia" w:ascii="宋体" w:hAnsi="宋体" w:eastAsia="宋体" w:cs="宋体"/>
                <w:color w:val="auto"/>
                <w:szCs w:val="21"/>
                <w:highlight w:val="none"/>
              </w:rPr>
              <w:t>提供相应数量的货物</w:t>
            </w:r>
            <w:r>
              <w:rPr>
                <w:rFonts w:hint="eastAsia" w:ascii="宋体" w:hAnsi="宋体" w:eastAsia="宋体" w:cs="宋体"/>
                <w:color w:val="auto"/>
                <w:kern w:val="2"/>
                <w:sz w:val="21"/>
                <w:szCs w:val="21"/>
                <w:highlight w:val="none"/>
                <w:lang w:val="en-US" w:eastAsia="zh-CN" w:bidi="ar-SA"/>
              </w:rPr>
              <w:t>。</w:t>
            </w:r>
          </w:p>
          <w:p w14:paraId="24539EAB">
            <w:pPr>
              <w:keepNext w:val="0"/>
              <w:keepLines w:val="0"/>
              <w:pageBreakBefore w:val="0"/>
              <w:widowControl w:val="0"/>
              <w:kinsoku/>
              <w:wordWrap/>
              <w:overflowPunct/>
              <w:topLinePunct w:val="0"/>
              <w:autoSpaceDE w:val="0"/>
              <w:autoSpaceDN w:val="0"/>
              <w:bidi w:val="0"/>
              <w:adjustRightInd/>
              <w:snapToGrid/>
              <w:spacing w:line="440" w:lineRule="exact"/>
              <w:ind w:firstLine="525" w:firstLineChars="25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（2）结算时按实际采购数量结算。</w:t>
            </w:r>
          </w:p>
          <w:p w14:paraId="1D3AE2FF">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2、质量要求</w:t>
            </w:r>
          </w:p>
          <w:p w14:paraId="51C7DFD6">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通过食品质量感官鉴别包装内产品及无包装产品，依靠视觉、嗅觉、味觉、触觉等鉴定食品的外观形态、色泽、气味、滋味和硬度(稠度)是否符合质量要求。</w:t>
            </w:r>
          </w:p>
          <w:p w14:paraId="6501073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所供副食品必须</w:t>
            </w:r>
            <w:r>
              <w:rPr>
                <w:rFonts w:hint="eastAsia" w:ascii="宋体" w:hAnsi="宋体" w:eastAsia="宋体" w:cs="宋体"/>
                <w:color w:val="auto"/>
                <w:szCs w:val="21"/>
                <w:highlight w:val="none"/>
                <w:lang w:eastAsia="zh-CN"/>
              </w:rPr>
              <w:t>是</w:t>
            </w:r>
            <w:r>
              <w:rPr>
                <w:rFonts w:hint="eastAsia" w:ascii="宋体" w:hAnsi="宋体" w:eastAsia="宋体" w:cs="宋体"/>
                <w:color w:val="auto"/>
                <w:szCs w:val="21"/>
                <w:highlight w:val="none"/>
              </w:rPr>
              <w:t>正规知名厂家制作，</w:t>
            </w:r>
            <w:r>
              <w:rPr>
                <w:rFonts w:hint="eastAsia" w:ascii="宋体" w:hAnsi="宋体" w:eastAsia="宋体" w:cs="宋体"/>
                <w:color w:val="auto"/>
                <w:szCs w:val="21"/>
                <w:highlight w:val="none"/>
                <w:lang w:val="en-US" w:eastAsia="zh-CN"/>
              </w:rPr>
              <w:t>产品</w:t>
            </w:r>
            <w:r>
              <w:rPr>
                <w:rFonts w:hint="eastAsia" w:ascii="宋体" w:hAnsi="宋体" w:cs="宋体"/>
                <w:szCs w:val="21"/>
                <w:highlight w:val="none"/>
              </w:rPr>
              <w:t>外包装</w:t>
            </w:r>
            <w:r>
              <w:rPr>
                <w:rFonts w:hint="eastAsia" w:ascii="宋体" w:hAnsi="宋体" w:cs="宋体"/>
                <w:szCs w:val="21"/>
                <w:highlight w:val="none"/>
                <w:lang w:val="en-US" w:eastAsia="zh-CN"/>
              </w:rPr>
              <w:t>必须</w:t>
            </w:r>
            <w:r>
              <w:rPr>
                <w:rFonts w:hint="eastAsia" w:ascii="宋体" w:hAnsi="宋体" w:cs="宋体"/>
                <w:szCs w:val="21"/>
                <w:highlight w:val="none"/>
              </w:rPr>
              <w:t>完好无</w:t>
            </w:r>
            <w:r>
              <w:rPr>
                <w:rFonts w:hint="eastAsia" w:ascii="宋体" w:hAnsi="宋体" w:cs="宋体"/>
                <w:szCs w:val="21"/>
                <w:highlight w:val="none"/>
                <w:lang w:val="en-US" w:eastAsia="zh-CN"/>
              </w:rPr>
              <w:t>任何破</w:t>
            </w:r>
            <w:r>
              <w:rPr>
                <w:rFonts w:hint="eastAsia" w:ascii="宋体" w:hAnsi="宋体" w:cs="宋体"/>
                <w:szCs w:val="21"/>
                <w:highlight w:val="none"/>
              </w:rPr>
              <w:t>损</w:t>
            </w:r>
            <w:r>
              <w:rPr>
                <w:rFonts w:hint="eastAsia" w:ascii="宋体" w:hAnsi="宋体" w:cs="宋体"/>
                <w:szCs w:val="21"/>
                <w:highlight w:val="none"/>
                <w:lang w:eastAsia="zh-CN"/>
              </w:rPr>
              <w:t>，</w:t>
            </w:r>
            <w:r>
              <w:rPr>
                <w:rFonts w:hint="eastAsia" w:ascii="宋体" w:hAnsi="宋体" w:cs="宋体"/>
                <w:szCs w:val="21"/>
                <w:highlight w:val="none"/>
                <w:lang w:val="en-US" w:eastAsia="zh-CN"/>
              </w:rPr>
              <w:t>且产品</w:t>
            </w:r>
            <w:r>
              <w:rPr>
                <w:rFonts w:hint="eastAsia" w:ascii="宋体" w:hAnsi="宋体" w:eastAsia="宋体" w:cs="宋体"/>
                <w:color w:val="auto"/>
                <w:szCs w:val="21"/>
                <w:highlight w:val="none"/>
                <w:lang w:val="en-US" w:eastAsia="zh-CN"/>
              </w:rPr>
              <w:t>必须</w:t>
            </w:r>
            <w:r>
              <w:rPr>
                <w:rFonts w:hint="eastAsia" w:ascii="宋体" w:hAnsi="宋体" w:eastAsia="宋体" w:cs="宋体"/>
                <w:color w:val="auto"/>
                <w:szCs w:val="21"/>
                <w:highlight w:val="none"/>
              </w:rPr>
              <w:t>定型包装、有明显的标签、生产日期、生产厂家、保质期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产品合格证</w:t>
            </w:r>
            <w:r>
              <w:rPr>
                <w:rFonts w:hint="eastAsia" w:ascii="宋体" w:hAnsi="宋体" w:eastAsia="宋体" w:cs="宋体"/>
                <w:bCs/>
                <w:color w:val="auto"/>
                <w:szCs w:val="21"/>
                <w:highlight w:val="none"/>
              </w:rPr>
              <w:t>、贮存条件、执行产品标准号等</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且</w:t>
            </w:r>
            <w:r>
              <w:rPr>
                <w:rFonts w:hint="eastAsia" w:ascii="宋体" w:hAnsi="宋体" w:eastAsia="宋体" w:cs="宋体"/>
                <w:color w:val="auto"/>
                <w:szCs w:val="21"/>
                <w:highlight w:val="none"/>
                <w:lang w:val="en-US" w:eastAsia="zh-CN"/>
              </w:rPr>
              <w:t>必须符合《食品安全法》的相关规定。</w:t>
            </w:r>
          </w:p>
          <w:p w14:paraId="37682BC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有保质期限的商品剩余保存期不得少于原有保质期的四分之三。</w:t>
            </w:r>
          </w:p>
          <w:p w14:paraId="13DFBE5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（4）预包装食品：</w:t>
            </w:r>
          </w:p>
          <w:p w14:paraId="296D67E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食品必须符合卫生规定，没有污染物质，不含有害物质。</w:t>
            </w:r>
          </w:p>
          <w:p w14:paraId="4715137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外包装完好无损，并包括必要的标签和使用说明。</w:t>
            </w:r>
          </w:p>
          <w:p w14:paraId="0B90661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食品包装必须标识生产日期、保质期和储藏条件。</w:t>
            </w:r>
          </w:p>
          <w:p w14:paraId="244CD76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(5)其他要求：</w:t>
            </w:r>
          </w:p>
          <w:p w14:paraId="3D6BA46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有产品质量检验合格证明，例如合格证、SC标志、“合格”字样等。</w:t>
            </w:r>
          </w:p>
          <w:p w14:paraId="5C4AF97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有中文标明的产品名称、生产厂厂名和厂址。</w:t>
            </w:r>
          </w:p>
          <w:p w14:paraId="29C6248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限期使用的产品，在显著位置清晰地标明生产日期、安全使用期或者失效日期。</w:t>
            </w:r>
          </w:p>
          <w:p w14:paraId="2A744D0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根据产品特点和使用要求，需要标明产品规格、等级、所含主要成份的名称和含量的，用中文相应予以标明。</w:t>
            </w:r>
          </w:p>
          <w:p w14:paraId="0A3013D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使用不当，容易造成产品本身损坏或者可能危及人身、财产安全的产品，应当有警示标志或者中文警示说明。</w:t>
            </w:r>
          </w:p>
          <w:p w14:paraId="5F6D7DA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餐具、果蔬洗涤剂等食品相关产品，有工业产品生产许可证编号。</w:t>
            </w:r>
          </w:p>
          <w:p w14:paraId="280E4BF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630" w:firstLineChars="300"/>
              <w:jc w:val="left"/>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color w:val="auto"/>
                <w:kern w:val="2"/>
                <w:sz w:val="21"/>
                <w:szCs w:val="21"/>
                <w:highlight w:val="none"/>
                <w:lang w:val="en-US" w:eastAsia="zh-CN" w:bidi="ar-SA"/>
              </w:rPr>
              <w:t>同一批</w:t>
            </w:r>
            <w:r>
              <w:rPr>
                <w:rFonts w:hint="eastAsia" w:ascii="宋体" w:hAnsi="宋体" w:cs="宋体"/>
                <w:color w:val="auto"/>
                <w:kern w:val="2"/>
                <w:sz w:val="21"/>
                <w:szCs w:val="21"/>
                <w:highlight w:val="none"/>
                <w:lang w:val="en-US" w:eastAsia="zh-CN" w:bidi="ar-SA"/>
              </w:rPr>
              <w:t>中</w:t>
            </w:r>
            <w:r>
              <w:rPr>
                <w:rFonts w:hint="eastAsia" w:ascii="宋体" w:hAnsi="宋体" w:eastAsia="宋体" w:cs="宋体"/>
                <w:color w:val="auto"/>
                <w:kern w:val="2"/>
                <w:sz w:val="21"/>
                <w:szCs w:val="21"/>
                <w:highlight w:val="none"/>
                <w:lang w:val="en-US" w:eastAsia="zh-CN" w:bidi="ar-SA"/>
              </w:rPr>
              <w:t>同样的</w:t>
            </w:r>
            <w:r>
              <w:rPr>
                <w:rFonts w:hint="eastAsia" w:ascii="宋体" w:hAnsi="宋体" w:cs="宋体"/>
                <w:color w:val="auto"/>
                <w:kern w:val="2"/>
                <w:sz w:val="21"/>
                <w:szCs w:val="21"/>
                <w:highlight w:val="none"/>
                <w:lang w:val="en-US" w:eastAsia="zh-CN" w:bidi="ar-SA"/>
              </w:rPr>
              <w:t>产品</w:t>
            </w:r>
            <w:r>
              <w:rPr>
                <w:rFonts w:hint="eastAsia" w:ascii="宋体" w:hAnsi="宋体" w:eastAsia="宋体" w:cs="宋体"/>
                <w:color w:val="auto"/>
                <w:kern w:val="2"/>
                <w:sz w:val="21"/>
                <w:szCs w:val="21"/>
                <w:highlight w:val="none"/>
                <w:lang w:val="en-US" w:eastAsia="zh-CN" w:bidi="ar-SA"/>
              </w:rPr>
              <w:t>，要求</w:t>
            </w:r>
            <w:r>
              <w:rPr>
                <w:rFonts w:hint="eastAsia" w:ascii="宋体" w:hAnsi="宋体" w:cs="宋体"/>
                <w:color w:val="auto"/>
                <w:kern w:val="2"/>
                <w:sz w:val="21"/>
                <w:szCs w:val="21"/>
                <w:highlight w:val="none"/>
                <w:lang w:val="en-US" w:eastAsia="zh-CN" w:bidi="ar-SA"/>
              </w:rPr>
              <w:t>必须为同一生产</w:t>
            </w:r>
            <w:r>
              <w:rPr>
                <w:rFonts w:hint="eastAsia" w:ascii="宋体" w:hAnsi="宋体" w:eastAsia="宋体" w:cs="宋体"/>
                <w:color w:val="auto"/>
                <w:kern w:val="2"/>
                <w:sz w:val="21"/>
                <w:szCs w:val="21"/>
                <w:highlight w:val="none"/>
                <w:lang w:val="en-US" w:eastAsia="zh-CN" w:bidi="ar-SA"/>
              </w:rPr>
              <w:t>批次</w:t>
            </w:r>
            <w:r>
              <w:rPr>
                <w:rFonts w:hint="eastAsia" w:ascii="宋体" w:hAnsi="宋体" w:cs="宋体"/>
                <w:color w:val="auto"/>
                <w:kern w:val="2"/>
                <w:sz w:val="21"/>
                <w:szCs w:val="21"/>
                <w:highlight w:val="none"/>
                <w:lang w:val="en-US" w:eastAsia="zh-CN" w:bidi="ar-SA"/>
              </w:rPr>
              <w:t>的相同产品。</w:t>
            </w:r>
          </w:p>
        </w:tc>
      </w:tr>
      <w:bookmarkEnd w:id="75"/>
    </w:tbl>
    <w:p w14:paraId="3C82152E">
      <w:pPr>
        <w:pStyle w:val="34"/>
        <w:rPr>
          <w:rFonts w:hint="eastAsia"/>
          <w:color w:val="auto"/>
          <w:highlight w:val="none"/>
          <w:lang w:val="en-US" w:eastAsia="zh-CN"/>
        </w:rPr>
      </w:pPr>
    </w:p>
    <w:p w14:paraId="525D5979">
      <w:pPr>
        <w:pStyle w:val="3"/>
        <w:bidi w:val="0"/>
        <w:outlineLvl w:val="1"/>
        <w:rPr>
          <w:rFonts w:hint="eastAsia" w:ascii="微软雅黑" w:hAnsi="微软雅黑" w:eastAsia="微软雅黑" w:cs="微软雅黑"/>
          <w:b/>
          <w:bCs/>
          <w:color w:val="auto"/>
          <w:sz w:val="28"/>
          <w:szCs w:val="36"/>
          <w:highlight w:val="none"/>
          <w:lang w:val="en-US" w:eastAsia="zh-CN"/>
        </w:rPr>
      </w:pPr>
    </w:p>
    <w:p w14:paraId="579BC7E9">
      <w:pPr>
        <w:pStyle w:val="3"/>
        <w:bidi w:val="0"/>
        <w:outlineLvl w:val="1"/>
        <w:rPr>
          <w:rFonts w:hint="eastAsia" w:ascii="宋体" w:hAnsi="宋体" w:eastAsia="宋体" w:cs="宋体"/>
          <w:color w:val="auto"/>
          <w:kern w:val="2"/>
          <w:sz w:val="21"/>
          <w:szCs w:val="21"/>
          <w:highlight w:val="none"/>
          <w:lang w:val="en-US" w:eastAsia="zh-CN" w:bidi="ar-SA"/>
        </w:rPr>
      </w:pPr>
      <w:r>
        <w:rPr>
          <w:rFonts w:hint="eastAsia" w:ascii="微软雅黑" w:hAnsi="微软雅黑" w:eastAsia="微软雅黑" w:cs="微软雅黑"/>
          <w:b/>
          <w:bCs/>
          <w:color w:val="auto"/>
          <w:sz w:val="28"/>
          <w:szCs w:val="36"/>
          <w:highlight w:val="none"/>
          <w:lang w:val="en-US" w:eastAsia="zh-CN"/>
        </w:rPr>
        <w:t>二、商务条款（适用于所有分标）</w:t>
      </w:r>
    </w:p>
    <w:p w14:paraId="17ABF164">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lang w:val="en-US" w:eastAsia="zh-CN"/>
        </w:rPr>
      </w:pPr>
      <w:bookmarkStart w:id="76" w:name="OLE_LINK64"/>
      <w:r>
        <w:rPr>
          <w:rFonts w:hint="eastAsia" w:ascii="宋体" w:hAnsi="宋体" w:eastAsia="宋体" w:cs="宋体"/>
          <w:color w:val="auto"/>
          <w:highlight w:val="none"/>
          <w:lang w:val="en-US" w:eastAsia="zh-CN"/>
        </w:rPr>
        <w:t>（一）服务总体要求</w:t>
      </w:r>
    </w:p>
    <w:p w14:paraId="3DA4943F">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bCs/>
          <w:color w:val="auto"/>
          <w:szCs w:val="21"/>
          <w:highlight w:val="none"/>
          <w:u w:val="singl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、供货服务对象：</w:t>
      </w:r>
      <w:r>
        <w:rPr>
          <w:rFonts w:hint="eastAsia" w:ascii="宋体" w:hAnsi="宋体" w:eastAsia="宋体" w:cs="宋体"/>
          <w:b/>
          <w:bCs/>
          <w:color w:val="auto"/>
          <w:szCs w:val="21"/>
          <w:highlight w:val="none"/>
          <w:u w:val="none"/>
          <w:lang w:eastAsia="zh-CN"/>
        </w:rPr>
        <w:t>贵港市高级中学</w:t>
      </w:r>
    </w:p>
    <w:p w14:paraId="18AC8526">
      <w:pPr>
        <w:pageBreakBefore w:val="0"/>
        <w:widowControl w:val="0"/>
        <w:kinsoku/>
        <w:wordWrap/>
        <w:overflowPunct/>
        <w:topLinePunct w:val="0"/>
        <w:autoSpaceDE/>
        <w:autoSpaceDN/>
        <w:bidi w:val="0"/>
        <w:adjustRightInd/>
        <w:snapToGrid/>
        <w:spacing w:line="440" w:lineRule="exact"/>
        <w:ind w:firstLine="608" w:firstLineChars="300"/>
        <w:jc w:val="both"/>
        <w:textAlignment w:val="auto"/>
        <w:rPr>
          <w:rFonts w:hint="eastAsia" w:ascii="宋体" w:hAnsi="宋体" w:eastAsia="宋体" w:cs="宋体"/>
          <w:b/>
          <w:bCs/>
          <w:color w:val="auto"/>
          <w:szCs w:val="21"/>
          <w:highlight w:val="none"/>
          <w:u w:val="single"/>
          <w:lang w:eastAsia="zh-CN"/>
        </w:rPr>
      </w:pPr>
      <w:r>
        <w:rPr>
          <w:rFonts w:hint="eastAsia" w:ascii="宋体" w:hAnsi="宋体" w:eastAsia="宋体" w:cs="宋体"/>
          <w:b/>
          <w:bCs/>
          <w:color w:val="auto"/>
          <w:spacing w:val="-4"/>
          <w:highlight w:val="none"/>
        </w:rPr>
        <w:t>中标人建设统一配送中心和全链条可溯源信息化监管系统</w:t>
      </w:r>
      <w:r>
        <w:rPr>
          <w:rFonts w:hint="eastAsia" w:ascii="宋体" w:hAnsi="宋体" w:eastAsia="宋体" w:cs="宋体"/>
          <w:b/>
          <w:bCs/>
          <w:color w:val="auto"/>
          <w:spacing w:val="-4"/>
          <w:highlight w:val="none"/>
          <w:lang w:eastAsia="zh-CN"/>
        </w:rPr>
        <w:t>。</w:t>
      </w:r>
    </w:p>
    <w:p w14:paraId="5E24F454">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、采购量：实际数量以采购单位根据实际需要为准，结算时按实际采购数量结算。中标供应商不得因实际供应量的多少提出异议。</w:t>
      </w:r>
    </w:p>
    <w:p w14:paraId="39E715A9">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、中标人不得将中标货物转包或分包给第三方，采购单位发现的有权单方终止合同。由此产生的一切经济损失由中标人自行承担。</w:t>
      </w:r>
    </w:p>
    <w:p w14:paraId="0FD7BDAE">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、中标人在合同履行期间保证对采购单位的货物供应，中标后不得拒绝采购单位分配的任务。中标人在服务期内没能达到投标文件承诺的服务要求的，中标人未按要求履行协议义务</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或中标人的资质在服务期内发生变化不再符合要求的，采购单位均有权单方终止合同，由此产生的一切经济损失由中标人自行承担。</w:t>
      </w:r>
    </w:p>
    <w:p w14:paraId="7FD5E7DC">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中标人必须遵守国家的法律法规及采购单位的规章制度。中标人（包括送货人员）必须服从采购单位的监督、管理。进入校园出现与学生私自接触、捎带物品和利益交易等违规行为的，直接终止合同，并追究中标人相关责任。</w:t>
      </w:r>
    </w:p>
    <w:p w14:paraId="091BE451">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、中标人应保证所提供的产品必须是合格安全的产品，供应的货物因产品质量问题造成食品安全事故的，直接取消中标人的供货资格，由中标人承担全部经济赔偿责任及其他法律责任。</w:t>
      </w:r>
    </w:p>
    <w:p w14:paraId="72229E19">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、中标人提供符合工商食卫等部门的有效证明材料。如有效的营业执照、产品合格证、食品原材料采购供应渠道等。建立完备的</w:t>
      </w: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rPr>
        <w:t>冷藏、分割、包装、检测、留样、监控系统</w:t>
      </w:r>
      <w:r>
        <w:rPr>
          <w:rFonts w:hint="eastAsia" w:ascii="宋体" w:hAnsi="宋体" w:eastAsia="宋体" w:cs="宋体"/>
          <w:color w:val="auto"/>
          <w:szCs w:val="21"/>
          <w:highlight w:val="none"/>
          <w:lang w:val="en-US" w:eastAsia="zh-CN"/>
        </w:rPr>
        <w:t>等。</w:t>
      </w:r>
    </w:p>
    <w:p w14:paraId="6E5E0EE9">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0D7268D5">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投标人必须承诺中标后</w:t>
      </w:r>
      <w:r>
        <w:rPr>
          <w:rFonts w:hint="eastAsia" w:ascii="宋体" w:hAnsi="宋体" w:eastAsia="宋体" w:cs="宋体"/>
          <w:color w:val="auto"/>
          <w:highlight w:val="none"/>
        </w:rPr>
        <w:t>接受教育局、市场监督管理局等相关部门监督，同时符合及执行贵港市教育局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贵港市市场监督管理局关于《印发贵港市中小学食材配送供应商准入和退出条件〉的通知》(贵教通(2024)22号)的规定</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eastAsia="zh-CN"/>
        </w:rPr>
        <w:t>必须提供</w:t>
      </w:r>
      <w:r>
        <w:rPr>
          <w:rFonts w:hint="eastAsia" w:ascii="宋体" w:hAnsi="宋体" w:eastAsia="宋体" w:cs="宋体"/>
          <w:color w:val="auto"/>
          <w:highlight w:val="none"/>
          <w:lang w:eastAsia="zh-CN"/>
        </w:rPr>
        <w:t>，承诺函格式自拟）</w:t>
      </w:r>
    </w:p>
    <w:p w14:paraId="654CE788">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10、为保障食品</w:t>
      </w:r>
      <w:r>
        <w:rPr>
          <w:rFonts w:hint="eastAsia" w:ascii="宋体" w:hAnsi="宋体" w:cs="宋体"/>
          <w:color w:val="auto"/>
          <w:highlight w:val="none"/>
          <w:lang w:val="en-US" w:eastAsia="zh-CN"/>
        </w:rPr>
        <w:t>或货物</w:t>
      </w:r>
      <w:r>
        <w:rPr>
          <w:rFonts w:hint="eastAsia" w:ascii="宋体" w:hAnsi="宋体" w:eastAsia="宋体" w:cs="宋体"/>
          <w:color w:val="auto"/>
          <w:highlight w:val="none"/>
          <w:lang w:val="en-US" w:eastAsia="zh-CN"/>
        </w:rPr>
        <w:t>供应安全、及时，</w:t>
      </w:r>
      <w:r>
        <w:rPr>
          <w:rFonts w:hint="eastAsia" w:ascii="宋体" w:hAnsi="宋体" w:eastAsia="宋体" w:cs="宋体"/>
          <w:color w:val="auto"/>
          <w:highlight w:val="none"/>
          <w:lang w:eastAsia="zh-CN"/>
        </w:rPr>
        <w:t>投标人必须承诺</w:t>
      </w:r>
      <w:r>
        <w:rPr>
          <w:rFonts w:hint="eastAsia" w:ascii="宋体" w:hAnsi="宋体" w:eastAsia="宋体" w:cs="宋体"/>
          <w:b w:val="0"/>
          <w:bCs w:val="0"/>
          <w:color w:val="auto"/>
          <w:sz w:val="21"/>
          <w:szCs w:val="24"/>
          <w:highlight w:val="none"/>
          <w:lang w:eastAsia="zh-CN"/>
        </w:rPr>
        <w:t>建立或租赁</w:t>
      </w:r>
      <w:r>
        <w:rPr>
          <w:rFonts w:hint="eastAsia" w:ascii="宋体" w:hAnsi="宋体" w:eastAsia="宋体" w:cs="宋体"/>
          <w:b w:val="0"/>
          <w:bCs w:val="0"/>
          <w:color w:val="auto"/>
          <w:sz w:val="21"/>
          <w:szCs w:val="24"/>
          <w:highlight w:val="none"/>
          <w:lang w:val="en-US" w:eastAsia="zh-CN"/>
        </w:rPr>
        <w:t>有</w:t>
      </w:r>
      <w:r>
        <w:rPr>
          <w:rFonts w:hint="eastAsia" w:ascii="宋体" w:hAnsi="宋体" w:eastAsia="宋体" w:cs="宋体"/>
          <w:b w:val="0"/>
          <w:bCs w:val="0"/>
          <w:color w:val="auto"/>
          <w:sz w:val="21"/>
          <w:szCs w:val="24"/>
          <w:highlight w:val="none"/>
          <w:lang w:eastAsia="zh-CN"/>
        </w:rPr>
        <w:t>能满足</w:t>
      </w:r>
      <w:r>
        <w:rPr>
          <w:rFonts w:hint="eastAsia" w:ascii="宋体" w:hAnsi="宋体" w:eastAsia="宋体" w:cs="宋体"/>
          <w:color w:val="auto"/>
          <w:sz w:val="21"/>
          <w:szCs w:val="24"/>
          <w:highlight w:val="none"/>
          <w:lang w:val="en-US" w:eastAsia="zh-CN"/>
        </w:rPr>
        <w:t>本项目配送要求的固定经营场所并与其评标标准得分的内容一致（包含但不限于车辆、员工、场地、设备设施等），且所投入的经营场所必须符合《中华人民共和国食品安全法》、《食品经营许可管理办法》、《广西壮族自治区食品经营许可审查细则（试行）》等相关法律法规规定及按市场监督管理局相关最新要求执行（如有），</w:t>
      </w:r>
      <w:r>
        <w:rPr>
          <w:rFonts w:hint="eastAsia" w:ascii="宋体" w:hAnsi="宋体" w:eastAsia="宋体" w:cs="宋体"/>
          <w:color w:val="auto"/>
          <w:highlight w:val="none"/>
          <w:lang w:val="en-US" w:eastAsia="zh-CN"/>
        </w:rPr>
        <w:t>若投标文件中提供或承诺材料与实际情况不符、未</w:t>
      </w:r>
      <w:r>
        <w:rPr>
          <w:rFonts w:hint="eastAsia" w:ascii="宋体" w:hAnsi="宋体" w:eastAsia="宋体" w:cs="宋体"/>
          <w:color w:val="auto"/>
          <w:highlight w:val="none"/>
          <w:lang w:eastAsia="zh-CN"/>
        </w:rPr>
        <w:t>建立或租赁</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lang w:eastAsia="zh-CN"/>
        </w:rPr>
        <w:t>符合标准</w:t>
      </w:r>
      <w:r>
        <w:rPr>
          <w:rFonts w:hint="eastAsia" w:ascii="宋体" w:hAnsi="宋体" w:cs="宋体"/>
          <w:color w:val="auto"/>
          <w:highlight w:val="none"/>
          <w:lang w:eastAsia="zh-CN"/>
        </w:rPr>
        <w:t>的</w:t>
      </w:r>
      <w:r>
        <w:rPr>
          <w:rFonts w:hint="eastAsia" w:ascii="宋体" w:hAnsi="宋体" w:eastAsia="宋体" w:cs="宋体"/>
          <w:color w:val="auto"/>
          <w:highlight w:val="none"/>
        </w:rPr>
        <w:t>经营场所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设备设施达不到要求</w:t>
      </w:r>
      <w:r>
        <w:rPr>
          <w:rFonts w:hint="eastAsia" w:ascii="宋体" w:hAnsi="宋体" w:eastAsia="宋体" w:cs="宋体"/>
          <w:color w:val="auto"/>
          <w:highlight w:val="none"/>
          <w:lang w:eastAsia="zh-CN"/>
        </w:rPr>
        <w:t>等</w:t>
      </w:r>
      <w:r>
        <w:rPr>
          <w:rFonts w:hint="eastAsia" w:ascii="宋体" w:hAnsi="宋体" w:eastAsia="宋体" w:cs="宋体"/>
          <w:color w:val="auto"/>
          <w:highlight w:val="none"/>
        </w:rPr>
        <w:t>导致采购单位无法现场核验或现场核验不达标的，</w:t>
      </w:r>
      <w:r>
        <w:rPr>
          <w:rFonts w:hint="eastAsia" w:ascii="宋体" w:hAnsi="宋体" w:eastAsia="宋体" w:cs="宋体"/>
          <w:color w:val="auto"/>
          <w:highlight w:val="none"/>
          <w:lang w:val="en-US" w:eastAsia="zh-CN"/>
        </w:rPr>
        <w:t>采购人有权认为该投标人虚假应标，同时上报相关监督管理部门取消其供货资格，由下一个中标候选人递补上来，以此类推，由此造成采购人经济损失的由投标人负责承担全部赔偿责任。</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eastAsia="zh-CN"/>
        </w:rPr>
        <w:t>必须提供</w:t>
      </w:r>
      <w:r>
        <w:rPr>
          <w:rFonts w:hint="eastAsia" w:ascii="宋体" w:hAnsi="宋体" w:eastAsia="宋体" w:cs="宋体"/>
          <w:color w:val="auto"/>
          <w:highlight w:val="none"/>
          <w:lang w:eastAsia="zh-CN"/>
        </w:rPr>
        <w:t>，承诺函格式自拟）</w:t>
      </w:r>
    </w:p>
    <w:p w14:paraId="6928CC2D">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（二）供应价格要求</w:t>
      </w:r>
    </w:p>
    <w:p w14:paraId="4BAAC41A">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投标报价是履行合同的最终价格，必须包含满足本次投标全部采购需求所应提供的服务，以及伴随的货物的价格；包含投标服务、货物成本、运输（含保险）</w:t>
      </w:r>
      <w:r>
        <w:rPr>
          <w:rFonts w:hint="eastAsia" w:ascii="宋体" w:hAnsi="宋体" w:eastAsia="宋体" w:cs="宋体"/>
          <w:color w:val="auto"/>
          <w:sz w:val="21"/>
          <w:szCs w:val="21"/>
          <w:highlight w:val="none"/>
        </w:rPr>
        <w:t>装卸、搬运、</w:t>
      </w:r>
      <w:r>
        <w:rPr>
          <w:rFonts w:hint="eastAsia" w:ascii="宋体" w:hAnsi="宋体" w:eastAsia="宋体" w:cs="宋体"/>
          <w:color w:val="auto"/>
          <w:highlight w:val="none"/>
        </w:rPr>
        <w:t>检验、</w:t>
      </w:r>
      <w:r>
        <w:rPr>
          <w:rFonts w:hint="eastAsia" w:ascii="宋体" w:hAnsi="宋体" w:eastAsia="宋体" w:cs="宋体"/>
          <w:color w:val="auto"/>
          <w:sz w:val="21"/>
          <w:szCs w:val="21"/>
          <w:highlight w:val="none"/>
        </w:rPr>
        <w:t>保险、利润、税</w:t>
      </w:r>
      <w:r>
        <w:rPr>
          <w:rFonts w:hint="eastAsia" w:ascii="宋体" w:hAnsi="宋体" w:eastAsia="宋体" w:cs="宋体"/>
          <w:color w:val="auto"/>
          <w:sz w:val="21"/>
          <w:szCs w:val="21"/>
          <w:highlight w:val="none"/>
          <w:lang w:val="en-US" w:eastAsia="zh-CN"/>
        </w:rPr>
        <w:t>费</w:t>
      </w:r>
      <w:r>
        <w:rPr>
          <w:rFonts w:hint="eastAsia" w:ascii="宋体" w:hAnsi="宋体" w:eastAsia="宋体" w:cs="宋体"/>
          <w:color w:val="auto"/>
          <w:sz w:val="21"/>
          <w:szCs w:val="21"/>
          <w:highlight w:val="none"/>
        </w:rPr>
        <w:t>、质保期售后服务、雇员费、合同实施过程中的应预见和或不可预见等费用总和。所产生的费用由中标人负责。</w:t>
      </w:r>
    </w:p>
    <w:p w14:paraId="49114448">
      <w:pPr>
        <w:pStyle w:val="39"/>
        <w:pageBreakBefore w:val="0"/>
        <w:widowControl w:val="0"/>
        <w:numPr>
          <w:ilvl w:val="0"/>
          <w:numId w:val="0"/>
        </w:numPr>
        <w:tabs>
          <w:tab w:val="left" w:pos="1053"/>
        </w:tabs>
        <w:kinsoku/>
        <w:wordWrap/>
        <w:overflowPunct/>
        <w:topLinePunct w:val="0"/>
        <w:autoSpaceDE/>
        <w:autoSpaceDN/>
        <w:bidi w:val="0"/>
        <w:adjustRightInd/>
        <w:snapToGrid/>
        <w:spacing w:before="110" w:after="0" w:line="440" w:lineRule="exact"/>
        <w:ind w:right="0" w:rightChars="0" w:firstLine="422" w:firstLineChars="200"/>
        <w:jc w:val="left"/>
        <w:textAlignment w:val="auto"/>
        <w:rPr>
          <w:rFonts w:hint="eastAsia" w:ascii="宋体" w:hAnsi="宋体" w:eastAsia="宋体" w:cs="宋体"/>
          <w:b/>
          <w:bCs w:val="0"/>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2、供应商投标报价采用折扣率报价（以%表示，折扣率报价精确到个位数）。投标报价范围：≤100%（如：供货产品打八折即投标折扣率为80%，以此类推），否则，作无效报价处理。</w:t>
      </w:r>
    </w:p>
    <w:p w14:paraId="0590284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eastAsia="宋体" w:cs="宋体"/>
          <w:bCs/>
          <w:color w:val="auto"/>
          <w:sz w:val="21"/>
          <w:szCs w:val="21"/>
          <w:highlight w:val="none"/>
          <w:lang w:val="en-US" w:eastAsia="zh-CN" w:bidi="ar-SA"/>
        </w:rPr>
        <w:t>3、供应价格确定标准：</w:t>
      </w:r>
      <w:r>
        <w:rPr>
          <w:rFonts w:hint="eastAsia" w:ascii="宋体" w:hAnsi="宋体" w:cs="宋体"/>
          <w:b w:val="0"/>
          <w:bCs w:val="0"/>
          <w:color w:val="auto"/>
          <w:highlight w:val="none"/>
          <w:lang w:val="en-US" w:eastAsia="zh-CN"/>
        </w:rPr>
        <w:t>定价周期为1个月，所有食品原材料或货物的价格按贵港市教育局后勤服务中心确定的价格表为准（无法定价的食材或货物，由学校采购询价小组咨询定价为准），以价格表上的价格确定为基准价，基准价不能高于市场上的最高价。</w:t>
      </w:r>
    </w:p>
    <w:p w14:paraId="50EEEC2B">
      <w:pPr>
        <w:pStyle w:val="39"/>
        <w:pageBreakBefore w:val="0"/>
        <w:widowControl w:val="0"/>
        <w:numPr>
          <w:ilvl w:val="0"/>
          <w:numId w:val="0"/>
        </w:numPr>
        <w:tabs>
          <w:tab w:val="left" w:pos="1053"/>
        </w:tabs>
        <w:kinsoku/>
        <w:wordWrap/>
        <w:overflowPunct/>
        <w:topLinePunct w:val="0"/>
        <w:autoSpaceDE/>
        <w:autoSpaceDN/>
        <w:bidi w:val="0"/>
        <w:adjustRightInd/>
        <w:snapToGrid/>
        <w:spacing w:before="110" w:after="0" w:line="440" w:lineRule="exact"/>
        <w:ind w:right="0" w:rightChars="0" w:firstLine="420" w:firstLineChars="200"/>
        <w:jc w:val="left"/>
        <w:textAlignment w:val="auto"/>
        <w:rPr>
          <w:rFonts w:hint="eastAsia" w:ascii="宋体" w:hAnsi="宋体" w:eastAsia="宋体" w:cs="宋体"/>
          <w:bCs/>
          <w:color w:val="auto"/>
          <w:sz w:val="21"/>
          <w:szCs w:val="21"/>
          <w:highlight w:val="none"/>
          <w:lang w:val="en-US" w:eastAsia="zh-CN" w:bidi="ar-SA"/>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、中标折扣率将作为食材或货物实际结算的合同折扣率，结算时以学校实际采购量进行结算。基准价设定为X，签订的合同折扣率设定为Y%，则该食品原材料或货物供货单价为 X×Y%（</w:t>
      </w:r>
      <w:r>
        <w:rPr>
          <w:rFonts w:hint="eastAsia" w:ascii="宋体" w:hAnsi="宋体" w:eastAsia="宋体" w:cs="宋体"/>
          <w:b/>
          <w:bCs/>
          <w:color w:val="auto"/>
          <w:highlight w:val="none"/>
          <w:lang w:val="en-US" w:eastAsia="zh-CN"/>
        </w:rPr>
        <w:t>例如：</w:t>
      </w:r>
      <w:r>
        <w:rPr>
          <w:rFonts w:hint="eastAsia" w:ascii="宋体" w:hAnsi="宋体" w:cs="宋体"/>
          <w:b/>
          <w:bCs/>
          <w:color w:val="auto"/>
          <w:highlight w:val="none"/>
          <w:lang w:val="en-US" w:eastAsia="zh-CN"/>
        </w:rPr>
        <w:t>基准价</w:t>
      </w:r>
      <w:r>
        <w:rPr>
          <w:rFonts w:hint="eastAsia" w:ascii="宋体" w:hAnsi="宋体" w:eastAsia="宋体" w:cs="宋体"/>
          <w:b/>
          <w:bCs/>
          <w:color w:val="auto"/>
          <w:highlight w:val="none"/>
          <w:lang w:val="en-US" w:eastAsia="zh-CN"/>
        </w:rPr>
        <w:t xml:space="preserve"> X＝100 元，合同折扣率 Y%=97%，该食品原材料或货物供货单价=100×</w:t>
      </w:r>
      <w:r>
        <w:rPr>
          <w:rFonts w:hint="eastAsia" w:ascii="宋体" w:hAnsi="宋体" w:cs="宋体"/>
          <w:b/>
          <w:bCs/>
          <w:color w:val="auto"/>
          <w:highlight w:val="none"/>
          <w:lang w:val="en-US" w:eastAsia="zh-CN"/>
        </w:rPr>
        <w:t>97%</w:t>
      </w:r>
      <w:r>
        <w:rPr>
          <w:rFonts w:hint="eastAsia" w:ascii="宋体" w:hAnsi="宋体" w:eastAsia="宋体" w:cs="宋体"/>
          <w:b/>
          <w:bCs/>
          <w:color w:val="auto"/>
          <w:highlight w:val="none"/>
          <w:lang w:val="en-US" w:eastAsia="zh-CN"/>
        </w:rPr>
        <w:t>＝97元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p w14:paraId="5F5A8A4A">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4BDDB7B1">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color w:val="auto"/>
          <w:szCs w:val="21"/>
          <w:highlight w:val="none"/>
          <w:u w:val="wave"/>
        </w:rPr>
      </w:pPr>
      <w:r>
        <w:rPr>
          <w:rFonts w:hint="eastAsia" w:ascii="宋体" w:hAnsi="宋体" w:eastAsia="宋体" w:cs="宋体"/>
          <w:bCs/>
          <w:color w:val="auto"/>
          <w:highlight w:val="none"/>
          <w:lang w:val="en-US" w:eastAsia="zh-CN"/>
        </w:rPr>
        <w:t>一般情况下采购人按月进行结算，采购资金由采购人财务账户转入中标供应商账户。每月25日前，中标供应商向采购人开具上一月度供货相应数额的发票，采购人收到发票后10个工作日内支付。特殊情况，需临时改变结算方式，双方可通过协商解决。</w:t>
      </w:r>
    </w:p>
    <w:p w14:paraId="6080D978">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（四）交货地点：贵港市高级中学</w:t>
      </w:r>
    </w:p>
    <w:p w14:paraId="1CA1EEF4">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（五）配送服务要求</w:t>
      </w:r>
    </w:p>
    <w:p w14:paraId="26610E1E">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、中标人应当根据采购单位实际情况，按照与采购单位的约定，在规定的时间内将预定的货物</w:t>
      </w:r>
      <w:r>
        <w:rPr>
          <w:rFonts w:hint="eastAsia" w:ascii="宋体" w:hAnsi="宋体" w:eastAsia="宋体" w:cs="宋体"/>
          <w:color w:val="auto"/>
          <w:szCs w:val="21"/>
          <w:highlight w:val="none"/>
          <w:lang w:eastAsia="zh-CN"/>
        </w:rPr>
        <w:t>保质保量</w:t>
      </w:r>
      <w:r>
        <w:rPr>
          <w:rFonts w:hint="eastAsia" w:ascii="宋体" w:hAnsi="宋体" w:eastAsia="宋体" w:cs="宋体"/>
          <w:color w:val="auto"/>
          <w:szCs w:val="21"/>
          <w:highlight w:val="none"/>
        </w:rPr>
        <w:t>送到指定地点。</w:t>
      </w:r>
    </w:p>
    <w:p w14:paraId="2C83427F">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、一般供货要求：</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根据实际需要，列出一份第二天需要补充采购的货物请购清单，在收到</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发出供货通知后，供方最迟在次日上午（早餐类</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:30前、</w:t>
      </w:r>
      <w:r>
        <w:rPr>
          <w:rFonts w:hint="eastAsia" w:ascii="宋体" w:hAnsi="宋体" w:cs="宋体"/>
          <w:color w:val="auto"/>
          <w:szCs w:val="21"/>
          <w:highlight w:val="none"/>
          <w:lang w:val="en-US" w:eastAsia="zh-CN"/>
        </w:rPr>
        <w:t>蔬菜</w:t>
      </w:r>
      <w:r>
        <w:rPr>
          <w:rFonts w:hint="eastAsia" w:ascii="宋体" w:hAnsi="宋体" w:eastAsia="宋体" w:cs="宋体"/>
          <w:color w:val="auto"/>
          <w:szCs w:val="21"/>
          <w:highlight w:val="none"/>
        </w:rPr>
        <w:t>类</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:30前</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其他类</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0前）前提供</w:t>
      </w:r>
      <w:r>
        <w:rPr>
          <w:rFonts w:hint="eastAsia" w:ascii="宋体" w:hAnsi="宋体" w:eastAsia="宋体" w:cs="宋体"/>
          <w:color w:val="auto"/>
          <w:szCs w:val="21"/>
          <w:highlight w:val="none"/>
          <w:lang w:val="en-US" w:eastAsia="zh-CN"/>
        </w:rPr>
        <w:t>当日所需要的各种食材或货物</w:t>
      </w:r>
      <w:r>
        <w:rPr>
          <w:rFonts w:hint="eastAsia" w:ascii="宋体" w:hAnsi="宋体" w:eastAsia="宋体" w:cs="宋体"/>
          <w:color w:val="auto"/>
          <w:szCs w:val="21"/>
          <w:highlight w:val="none"/>
        </w:rPr>
        <w:t>。紧急供货要求：在收到</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发出紧急供货通知后，供方最迟2小时内完成当次现场供货。</w:t>
      </w:r>
    </w:p>
    <w:p w14:paraId="30CB12C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中标企业要配置可全程电子监控的“配送厢式冷藏专用车”</w:t>
      </w:r>
      <w:bookmarkStart w:id="77" w:name="OLE_LINK25"/>
      <w:r>
        <w:rPr>
          <w:rFonts w:hint="eastAsia" w:ascii="宋体" w:hAnsi="宋体" w:eastAsia="宋体" w:cs="宋体"/>
          <w:color w:val="auto"/>
          <w:highlight w:val="none"/>
          <w:lang w:val="en-US" w:eastAsia="zh-CN"/>
        </w:rPr>
        <w:t>或“封闭厢式的专用运输车辆”</w:t>
      </w:r>
      <w:bookmarkEnd w:id="77"/>
      <w:r>
        <w:rPr>
          <w:rFonts w:hint="eastAsia" w:ascii="宋体" w:hAnsi="宋体" w:eastAsia="宋体" w:cs="宋体"/>
          <w:color w:val="auto"/>
          <w:highlight w:val="none"/>
          <w:lang w:val="en-US" w:eastAsia="zh-CN"/>
        </w:rPr>
        <w:t>，凭专用通行证进出学校。猪肉、牛肉、瓜果蔬菜、鸡鸭鱼、冷冻品等有冷链配送要求的食品必须使用冷藏专用车配送，其余食品或货物可视实际情况配送，确保学校食品新鲜、优质、安全可靠。中标企业要全程监控配送车辆送货情况，严禁途中调货换货现象发生。中标企业必须按照采购人通知的时间、数量、品种、品质要求及协定的价格准时送货，经验收合格后签字确认，不能以任何理由推托，一旦影响到采购人食堂的正常运转，中标人应承担相应的经济赔偿。</w:t>
      </w:r>
    </w:p>
    <w:p w14:paraId="5E3DF65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default" w:ascii="宋体" w:hAnsi="宋体" w:eastAsia="宋体" w:cs="宋体"/>
          <w:color w:val="auto"/>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中标企业</w:t>
      </w:r>
      <w:r>
        <w:rPr>
          <w:rFonts w:hint="eastAsia" w:ascii="宋体" w:hAnsi="宋体" w:cs="宋体"/>
          <w:color w:val="auto"/>
          <w:szCs w:val="21"/>
          <w:highlight w:val="none"/>
          <w:lang w:val="en-US" w:eastAsia="zh-CN"/>
        </w:rPr>
        <w:t>须按采购人要求的食材装载器具进行</w:t>
      </w:r>
      <w:r>
        <w:rPr>
          <w:rFonts w:hint="eastAsia" w:ascii="宋体" w:hAnsi="宋体" w:cs="宋体"/>
          <w:color w:val="auto"/>
          <w:highlight w:val="none"/>
          <w:lang w:val="en-US" w:eastAsia="zh-CN"/>
        </w:rPr>
        <w:t>配送运输，肉类用红色或白色的箩筐，瓜果蔬菜用绿色或蓝色的箩筐，其余</w:t>
      </w:r>
      <w:r>
        <w:rPr>
          <w:rFonts w:hint="eastAsia" w:ascii="宋体" w:hAnsi="宋体" w:eastAsia="宋体" w:cs="宋体"/>
          <w:color w:val="auto"/>
          <w:highlight w:val="none"/>
          <w:lang w:val="en-US" w:eastAsia="zh-CN"/>
        </w:rPr>
        <w:t>食品或货物可视实际情况配送</w:t>
      </w:r>
      <w:r>
        <w:rPr>
          <w:rFonts w:hint="eastAsia" w:ascii="宋体" w:hAnsi="宋体" w:cs="宋体"/>
          <w:color w:val="auto"/>
          <w:highlight w:val="none"/>
          <w:lang w:val="en-US" w:eastAsia="zh-CN"/>
        </w:rPr>
        <w:t>。</w:t>
      </w:r>
    </w:p>
    <w:p w14:paraId="0DF5FD77">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6442A0A2">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、对不按时、不按质、不按量、不按单配送到位的，学校有启动应急预案的权利（遇不可抗力除外）。</w:t>
      </w:r>
    </w:p>
    <w:p w14:paraId="4357ED3B">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、中标人不能满足供货要求时，应提前1个月通知</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同意后方可中止合同。</w:t>
      </w:r>
    </w:p>
    <w:p w14:paraId="09734A73">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、在采购单位签收之前，货物的所有权和风险属于中标人，货物的数量、质量、遗失、损坏由中标人负责。</w:t>
      </w:r>
    </w:p>
    <w:p w14:paraId="6593CAE5">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、中标人必须严格按照采购单位的指令配送货物的数量，不得随意增减，否则，采购单位有权拒收。</w:t>
      </w:r>
    </w:p>
    <w:p w14:paraId="3B8767E4">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2907E9C">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采购单位发现采购货物不能正常食用的，中标人必须无条件退货。中标人未能履行招标文件和合同所定事项，或供应不合格的、假冒虚伪、以次充好的货物，采购单位退货后记录在案，并对中标人予以处罚，除要承担因此产生的一切损失和费用外，情节严重的可取消供应资格。</w:t>
      </w:r>
    </w:p>
    <w:p w14:paraId="37604B1B">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、中标人不能按核定的供货价交付分标中的某些货物、不能提供与其承诺相符的服务或中标人存在违反招标文件和合同的行为，并且不予纠正的，将取消其中标资格。此项违约责任包括但不限于下列各项：</w:t>
      </w:r>
    </w:p>
    <w:p w14:paraId="5A3BD453">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中标人在收到采购单位订货要求后，在承诺的供货时间内不能供货的。</w:t>
      </w:r>
    </w:p>
    <w:p w14:paraId="10A6EA3B">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中标人未能提供承诺的服务的。</w:t>
      </w:r>
    </w:p>
    <w:p w14:paraId="53928A93">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中标货物在保质期出现损坏的，中标人应承诺替换服务，因替换货物产生的费用由中标人负责。</w:t>
      </w:r>
    </w:p>
    <w:p w14:paraId="0CA3D7CA">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中标人的送货单必须详细注明货物的名称、品种、单价、数量，不得涂改。标记不清的，采购单位将拒绝签字。结算期未中标人还应提供送货单供采购单位结算。</w:t>
      </w:r>
    </w:p>
    <w:p w14:paraId="32C2D89A">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中标人必须指定专人送货，并经健康体检合格。送货专员在采购单位活动必须穿着便于辨认的工衣和佩戴出入证。并严格遵守采购单位的各项规章制度，否则采购单位有权终止合同。</w:t>
      </w:r>
    </w:p>
    <w:p w14:paraId="1003BA7E">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中标人不得泄露采购单位的秘密。泄密造成采购单位损失的，中标人将承担由此产生的一切损失和法律责任。</w:t>
      </w:r>
    </w:p>
    <w:p w14:paraId="4C172A6E">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、在合同有效期内，因自然灾害或不可抗力事件无法履行合同的行为不作为违约情形，双方均无责任。</w:t>
      </w:r>
    </w:p>
    <w:p w14:paraId="23038DFC">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（六）安全质量要求</w:t>
      </w:r>
    </w:p>
    <w:p w14:paraId="3DBE4DFC">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、中标人应充分理解并认真遵循本招标文件的要求。所提供的货物必须满足招标文件要求，并可追溯，检验合格、无毒、无害、无辐射、无侵权，符合国家有关卫生、质量、包装和保质标准。</w:t>
      </w:r>
    </w:p>
    <w:p w14:paraId="1E222FAA">
      <w:pPr>
        <w:pageBreakBefore w:val="0"/>
        <w:widowControl w:val="0"/>
        <w:kinsoku/>
        <w:wordWrap/>
        <w:overflowPunct/>
        <w:topLinePunct w:val="0"/>
        <w:autoSpaceDE/>
        <w:autoSpaceDN/>
        <w:bidi w:val="0"/>
        <w:adjustRightInd/>
        <w:snapToGrid/>
        <w:spacing w:line="440" w:lineRule="exact"/>
        <w:ind w:firstLine="411" w:firstLineChars="196"/>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、中标人提供的蔬菜必须保证每日新鲜，且取得无公害认证优先选择，并符合食品卫生安全法要求。采购单位</w:t>
      </w:r>
      <w:r>
        <w:rPr>
          <w:rFonts w:hint="eastAsia" w:ascii="宋体" w:hAnsi="宋体" w:eastAsia="宋体" w:cs="宋体"/>
          <w:color w:val="auto"/>
          <w:szCs w:val="21"/>
          <w:highlight w:val="none"/>
          <w:lang w:val="en-US" w:eastAsia="zh-CN"/>
        </w:rPr>
        <w:t>有权</w:t>
      </w:r>
      <w:r>
        <w:rPr>
          <w:rFonts w:hint="eastAsia" w:ascii="宋体" w:hAnsi="宋体" w:eastAsia="宋体" w:cs="宋体"/>
          <w:color w:val="auto"/>
          <w:szCs w:val="21"/>
          <w:highlight w:val="none"/>
        </w:rPr>
        <w:t>每天对每批次蔬菜进行农药残留检测，如含量超标将要求中标人无条件退货或换货。出现1次含量超标情况的，处以中标人人民币1000元罚款，罚款由当月供货结算款中扣除。合同期内出现3次以上含量超标情况的，采购单位有权终止合同。</w:t>
      </w:r>
    </w:p>
    <w:p w14:paraId="326C5086">
      <w:pPr>
        <w:pStyle w:val="12"/>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依据产品质量监督检验所提供的质量标准，供应商提供的产品必须是经过质量监督管理部门检验并取得合格证明的产品，每批次货物提供时应交存货物质量合格证明、产品质量检测合格报告或检疫报告复印件。鲜猪肉、鲜鸡鸭等禽畜产品必须具有动物检验检疫证明。</w:t>
      </w:r>
    </w:p>
    <w:p w14:paraId="40A64B60">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、中标人应严格遵守《食品安全法》和《动物检疫法》等相关规定，所提供的产品是合格安全的产品，一经发现供应以下食品，</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除全部退货外，将取消中标人的供货资格，中标人并承担由此造成的经济责任和法律责任。</w:t>
      </w:r>
    </w:p>
    <w:p w14:paraId="40D83E75">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腐败变质、油脂酸败、霉变、生虫、污秽不洁、混有异物或者其他感官性状异常，对人体健康有害的；</w:t>
      </w:r>
    </w:p>
    <w:p w14:paraId="72687533">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含有毒、有害物质或者被有害物质污染，对人体健康有害的；</w:t>
      </w:r>
    </w:p>
    <w:p w14:paraId="05C79EFD">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含有致病性寄生虫、微生物或者微生物含量超过国家限定标准的；</w:t>
      </w:r>
    </w:p>
    <w:p w14:paraId="5FDAF955">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未经动物检疫部门检疫、检验或者检疫、检验不合格的肉类及其制品；</w:t>
      </w:r>
    </w:p>
    <w:p w14:paraId="21A7BF61">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病死、毒死或者死因不明的禽、畜、兽、水产动物等及其制品；</w:t>
      </w:r>
    </w:p>
    <w:p w14:paraId="281EEE87">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掺假、掺杂、伪造，影响营养、卫生的；</w:t>
      </w:r>
    </w:p>
    <w:p w14:paraId="4E26D6CB">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用非食品原料加工的，加入非食品用化学物质或者将非食品当作食品的；</w:t>
      </w:r>
    </w:p>
    <w:p w14:paraId="7BF2DEC9">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超过保质期限的。</w:t>
      </w:r>
    </w:p>
    <w:p w14:paraId="1D6112C0">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5、各分标中标人</w:t>
      </w:r>
      <w:r>
        <w:rPr>
          <w:rFonts w:hint="eastAsia" w:ascii="宋体" w:hAnsi="宋体" w:eastAsia="宋体" w:cs="宋体"/>
          <w:bCs/>
          <w:color w:val="auto"/>
          <w:highlight w:val="none"/>
        </w:rPr>
        <w:t>在中标前未购买</w:t>
      </w:r>
      <w:r>
        <w:rPr>
          <w:rFonts w:hint="eastAsia" w:ascii="宋体" w:hAnsi="宋体" w:eastAsia="宋体" w:cs="宋体"/>
          <w:color w:val="auto"/>
          <w:szCs w:val="21"/>
          <w:highlight w:val="none"/>
        </w:rPr>
        <w:t>食品安全责任保险的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在中标</w:t>
      </w:r>
      <w:r>
        <w:rPr>
          <w:rFonts w:hint="eastAsia" w:ascii="宋体" w:hAnsi="宋体" w:eastAsia="宋体" w:cs="宋体"/>
          <w:color w:val="auto"/>
          <w:szCs w:val="21"/>
          <w:highlight w:val="none"/>
        </w:rPr>
        <w:t>通知书发放后必须到相关的保险公司进行投保，投保险种为食品安全责任保险，否则采购单位有权</w:t>
      </w:r>
      <w:r>
        <w:rPr>
          <w:rFonts w:hint="eastAsia" w:ascii="宋体" w:hAnsi="宋体" w:eastAsia="宋体" w:cs="宋体"/>
          <w:color w:val="auto"/>
          <w:szCs w:val="21"/>
          <w:highlight w:val="none"/>
          <w:lang w:val="en-US" w:eastAsia="zh-CN"/>
        </w:rPr>
        <w:t>认为其虚假应标，并上报监督管理部门处理</w:t>
      </w:r>
      <w:r>
        <w:rPr>
          <w:rFonts w:hint="eastAsia" w:ascii="宋体" w:hAnsi="宋体" w:eastAsia="宋体" w:cs="宋体"/>
          <w:color w:val="auto"/>
          <w:szCs w:val="21"/>
          <w:highlight w:val="none"/>
        </w:rPr>
        <w:t>。</w:t>
      </w:r>
    </w:p>
    <w:p w14:paraId="5E0ACF0F">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6、安全监管要求：（1）</w:t>
      </w:r>
      <w:r>
        <w:rPr>
          <w:rFonts w:hint="eastAsia" w:ascii="宋体" w:hAnsi="宋体" w:eastAsia="宋体" w:cs="宋体"/>
          <w:color w:val="auto"/>
          <w:szCs w:val="21"/>
          <w:highlight w:val="none"/>
        </w:rPr>
        <w:t>建立健全并严格执行各项食品卫生安全管理制度。严格执行原材料进货查验制度、购销登记制度、索证索票制度、商品质量承诺制度、检测检验制度以及其他按照行业管理规定必须健全的各项管理制度。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如因供应商的食材质量问题，导致学校发生食品安全事故，因此造成的损失和责任由供应商全部承担；造成重大食品安全事故的，</w:t>
      </w:r>
      <w:r>
        <w:rPr>
          <w:rFonts w:hint="eastAsia" w:ascii="宋体" w:hAnsi="宋体" w:eastAsia="宋体" w:cs="宋体"/>
          <w:color w:val="auto"/>
          <w:szCs w:val="21"/>
          <w:highlight w:val="none"/>
          <w:lang w:eastAsia="zh-CN"/>
        </w:rPr>
        <w:t>采购单位</w:t>
      </w:r>
      <w:r>
        <w:rPr>
          <w:rFonts w:hint="eastAsia" w:ascii="宋体" w:hAnsi="宋体" w:eastAsia="宋体" w:cs="宋体"/>
          <w:color w:val="auto"/>
          <w:szCs w:val="21"/>
          <w:highlight w:val="none"/>
        </w:rPr>
        <w:t>可以单方解除合同，供应商要赔偿因此造成的全部损失和并依法承担有关责任。</w:t>
      </w:r>
      <w:r>
        <w:rPr>
          <w:rFonts w:hint="eastAsia" w:ascii="宋体" w:hAnsi="宋体" w:eastAsia="宋体" w:cs="宋体"/>
          <w:color w:val="auto"/>
          <w:szCs w:val="21"/>
          <w:highlight w:val="none"/>
          <w:lang w:val="en-US" w:eastAsia="zh-CN"/>
        </w:rPr>
        <w:t>（3）存在严重安全隐患整改不到位；不按时按质按量配送食品原材料或拒绝配送，并且服务态度恶劣，情节较为严重的；中标企业有转标行为等，中标企业有上述情况之一的，经学校工作领导小组核实，学校有权解除</w:t>
      </w:r>
      <w:r>
        <w:rPr>
          <w:rFonts w:hint="eastAsia" w:ascii="宋体" w:hAnsi="宋体" w:cs="宋体"/>
          <w:color w:val="auto"/>
          <w:szCs w:val="21"/>
          <w:highlight w:val="none"/>
          <w:lang w:val="en-US" w:eastAsia="zh-CN"/>
        </w:rPr>
        <w:t>本项目</w:t>
      </w:r>
      <w:r>
        <w:rPr>
          <w:rFonts w:hint="eastAsia" w:ascii="宋体" w:hAnsi="宋体" w:eastAsia="宋体" w:cs="宋体"/>
          <w:color w:val="auto"/>
          <w:szCs w:val="21"/>
          <w:highlight w:val="none"/>
          <w:lang w:val="en-US" w:eastAsia="zh-CN"/>
        </w:rPr>
        <w:t>配送合同，并由学校启动应急预案。</w:t>
      </w:r>
    </w:p>
    <w:p w14:paraId="4428BB10">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（七）物料的验收</w:t>
      </w:r>
    </w:p>
    <w:p w14:paraId="01A47604">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color w:val="auto"/>
          <w:szCs w:val="21"/>
          <w:highlight w:val="none"/>
          <w:lang w:eastAsia="zh-CN"/>
        </w:rPr>
        <w:t>马铃薯</w:t>
      </w:r>
      <w:r>
        <w:rPr>
          <w:rFonts w:hint="eastAsia" w:ascii="宋体" w:hAnsi="宋体" w:eastAsia="宋体" w:cs="宋体"/>
          <w:color w:val="auto"/>
          <w:szCs w:val="21"/>
          <w:highlight w:val="none"/>
        </w:rPr>
        <w:t>、四季豆等高风险食材给单位加工食用。</w:t>
      </w:r>
    </w:p>
    <w:p w14:paraId="3958D230">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物料的验收工作由</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和供应商共同进行。供应商提供的产品须经过食堂验收人员的 感官检验、外观检验和试用检验，若产品外观、包装、形式不符合要求、感官检验不能达到食品卫生要求，当即拒收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供应商不能满足食品的质、量及售后服务要求时，</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有权进行处罚或终止合同。</w:t>
      </w:r>
    </w:p>
    <w:p w14:paraId="37574839">
      <w:pPr>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验收工作的一般程序为：根据食品</w:t>
      </w:r>
      <w:r>
        <w:rPr>
          <w:rFonts w:hint="eastAsia" w:ascii="宋体" w:hAnsi="宋体" w:eastAsia="宋体" w:cs="宋体"/>
          <w:color w:val="auto"/>
          <w:szCs w:val="21"/>
          <w:highlight w:val="none"/>
          <w:lang w:eastAsia="zh-CN"/>
        </w:rPr>
        <w:t>订购</w:t>
      </w:r>
      <w:r>
        <w:rPr>
          <w:rFonts w:hint="eastAsia" w:ascii="宋体" w:hAnsi="宋体" w:eastAsia="宋体" w:cs="宋体"/>
          <w:color w:val="auto"/>
          <w:szCs w:val="21"/>
          <w:highlight w:val="none"/>
        </w:rPr>
        <w:t>清单的具体要求，对所购物料进行清点、外观检查以及对物料的各项指标和性能进行实测，并逐项记录。检测结束后，验收人员在验收单上签字。对未能通过验收的，一律退货、更换直至验收合格。</w:t>
      </w:r>
    </w:p>
    <w:p w14:paraId="7DF00236">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highlight w:val="none"/>
          <w:lang w:val="en-US" w:eastAsia="zh-CN"/>
        </w:rPr>
      </w:pPr>
      <w:bookmarkStart w:id="78" w:name="_Toc28194"/>
      <w:r>
        <w:rPr>
          <w:rFonts w:hint="eastAsia" w:ascii="宋体" w:hAnsi="宋体" w:eastAsia="宋体" w:cs="宋体"/>
          <w:b/>
          <w:bCs/>
          <w:color w:val="auto"/>
          <w:highlight w:val="none"/>
          <w:lang w:val="en-US" w:eastAsia="zh-CN"/>
        </w:rPr>
        <w:t>（八）</w:t>
      </w:r>
      <w:bookmarkEnd w:id="78"/>
      <w:r>
        <w:rPr>
          <w:rFonts w:hint="eastAsia" w:ascii="宋体" w:hAnsi="宋体" w:eastAsia="宋体" w:cs="宋体"/>
          <w:b/>
          <w:bCs/>
          <w:color w:val="auto"/>
          <w:highlight w:val="none"/>
          <w:lang w:val="en-US" w:eastAsia="zh-CN"/>
        </w:rPr>
        <w:t>合同签订期、合同履行期限</w:t>
      </w:r>
    </w:p>
    <w:p w14:paraId="510E477C">
      <w:pPr>
        <w:pageBreakBefore w:val="0"/>
        <w:widowControl w:val="0"/>
        <w:kinsoku/>
        <w:wordWrap/>
        <w:overflowPunct/>
        <w:topLinePunct w:val="0"/>
        <w:autoSpaceDE/>
        <w:autoSpaceDN/>
        <w:bidi w:val="0"/>
        <w:adjustRightInd/>
        <w:snapToGrid/>
        <w:spacing w:line="440" w:lineRule="exact"/>
        <w:ind w:left="210" w:leftChars="100" w:firstLine="201" w:firstLineChars="96"/>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合同签订期：</w:t>
      </w:r>
      <w:r>
        <w:rPr>
          <w:rFonts w:hint="eastAsia" w:ascii="宋体" w:hAnsi="宋体" w:eastAsia="宋体" w:cs="宋体"/>
          <w:color w:val="auto"/>
          <w:szCs w:val="21"/>
          <w:highlight w:val="none"/>
        </w:rPr>
        <w:t>自中标通知书发出之日起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25个自然</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内</w:t>
      </w:r>
      <w:r>
        <w:rPr>
          <w:rFonts w:hint="eastAsia" w:ascii="宋体" w:hAnsi="宋体" w:eastAsia="宋体" w:cs="宋体"/>
          <w:color w:val="auto"/>
          <w:highlight w:val="none"/>
          <w:lang w:eastAsia="zh-CN"/>
        </w:rPr>
        <w:t>。</w:t>
      </w:r>
    </w:p>
    <w:p w14:paraId="67E5D6A8">
      <w:pPr>
        <w:pageBreakBefore w:val="0"/>
        <w:widowControl w:val="0"/>
        <w:kinsoku/>
        <w:wordWrap/>
        <w:overflowPunct/>
        <w:topLinePunct w:val="0"/>
        <w:autoSpaceDE/>
        <w:autoSpaceDN/>
        <w:bidi w:val="0"/>
        <w:adjustRightInd/>
        <w:snapToGrid/>
        <w:spacing w:line="440" w:lineRule="exact"/>
        <w:ind w:left="210" w:leftChars="100" w:firstLine="201" w:firstLineChars="96"/>
        <w:jc w:val="both"/>
        <w:textAlignment w:val="auto"/>
        <w:outlineLvl w:val="9"/>
        <w:rPr>
          <w:rFonts w:hint="eastAsia" w:ascii="宋体" w:hAnsi="宋体" w:eastAsia="宋体" w:cs="宋体"/>
          <w:color w:val="auto"/>
          <w:szCs w:val="21"/>
          <w:highlight w:val="none"/>
        </w:rPr>
      </w:pPr>
      <w:r>
        <w:rPr>
          <w:rFonts w:hint="eastAsia" w:ascii="宋体" w:hAnsi="宋体" w:eastAsia="宋体" w:cs="宋体"/>
          <w:b w:val="0"/>
          <w:bCs w:val="0"/>
          <w:color w:val="auto"/>
          <w:highlight w:val="none"/>
          <w:lang w:val="en-US" w:eastAsia="zh-CN"/>
        </w:rPr>
        <w:t>合同履行期限：</w:t>
      </w:r>
      <w:r>
        <w:rPr>
          <w:rFonts w:hint="eastAsia" w:ascii="宋体" w:hAnsi="宋体" w:eastAsia="宋体" w:cs="宋体"/>
          <w:b w:val="0"/>
          <w:bCs w:val="0"/>
          <w:color w:val="auto"/>
          <w:szCs w:val="21"/>
          <w:highlight w:val="none"/>
          <w:lang w:val="en-US" w:eastAsia="zh-CN"/>
        </w:rPr>
        <w:t>自合同签订之日起2年（具体起止时间以签订合同为准）</w:t>
      </w:r>
      <w:r>
        <w:rPr>
          <w:rFonts w:hint="eastAsia" w:ascii="宋体" w:hAnsi="宋体" w:eastAsia="宋体" w:cs="宋体"/>
          <w:bCs/>
          <w:color w:val="auto"/>
          <w:highlight w:val="none"/>
        </w:rPr>
        <w:t>。</w:t>
      </w:r>
    </w:p>
    <w:p w14:paraId="5E526647">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highlight w:val="none"/>
          <w:lang w:val="en-US" w:eastAsia="zh-CN"/>
        </w:rPr>
      </w:pPr>
      <w:bookmarkStart w:id="79" w:name="_Toc30184"/>
      <w:r>
        <w:rPr>
          <w:rFonts w:hint="eastAsia" w:ascii="宋体" w:hAnsi="宋体" w:eastAsia="宋体" w:cs="宋体"/>
          <w:b/>
          <w:bCs/>
          <w:color w:val="auto"/>
          <w:highlight w:val="none"/>
          <w:lang w:val="en-US" w:eastAsia="zh-CN"/>
        </w:rPr>
        <w:t>（九）考察</w:t>
      </w:r>
      <w:bookmarkEnd w:id="79"/>
      <w:r>
        <w:rPr>
          <w:rFonts w:hint="eastAsia" w:ascii="宋体" w:hAnsi="宋体" w:eastAsia="宋体" w:cs="宋体"/>
          <w:b/>
          <w:bCs/>
          <w:color w:val="auto"/>
          <w:highlight w:val="none"/>
          <w:lang w:val="en-US" w:eastAsia="zh-CN"/>
        </w:rPr>
        <w:t>、监督办法与退出机制</w:t>
      </w:r>
    </w:p>
    <w:p w14:paraId="64D01FB1">
      <w:pPr>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1、考察：</w:t>
      </w:r>
      <w:r>
        <w:rPr>
          <w:rFonts w:hint="eastAsia" w:ascii="宋体" w:hAnsi="宋体" w:eastAsia="宋体" w:cs="宋体"/>
          <w:color w:val="auto"/>
          <w:szCs w:val="21"/>
          <w:highlight w:val="none"/>
        </w:rPr>
        <w:t>为保证项目质量，</w:t>
      </w:r>
      <w:r>
        <w:rPr>
          <w:rFonts w:hint="eastAsia" w:ascii="宋体" w:hAnsi="宋体" w:eastAsia="宋体" w:cs="宋体"/>
          <w:color w:val="auto"/>
          <w:kern w:val="2"/>
          <w:sz w:val="21"/>
          <w:szCs w:val="21"/>
          <w:highlight w:val="none"/>
          <w:lang w:val="en-US" w:eastAsia="zh-CN" w:bidi="ar-SA"/>
        </w:rPr>
        <w:t>签订合同前，</w:t>
      </w:r>
      <w:r>
        <w:rPr>
          <w:rFonts w:hint="eastAsia" w:ascii="宋体" w:hAnsi="宋体" w:eastAsia="宋体" w:cs="宋体"/>
          <w:color w:val="auto"/>
          <w:szCs w:val="21"/>
          <w:highlight w:val="none"/>
        </w:rPr>
        <w:t>中标供应商须随时接受学校代表到其经营或相关场所</w:t>
      </w:r>
      <w:r>
        <w:rPr>
          <w:rFonts w:hint="eastAsia" w:ascii="宋体" w:hAnsi="宋体" w:eastAsia="宋体" w:cs="宋体"/>
          <w:color w:val="auto"/>
          <w:szCs w:val="21"/>
          <w:highlight w:val="none"/>
          <w:lang w:eastAsia="zh-CN"/>
        </w:rPr>
        <w:t>及各分标准入条件等相关招标文件要求</w:t>
      </w:r>
      <w:r>
        <w:rPr>
          <w:rFonts w:hint="eastAsia" w:ascii="宋体" w:hAnsi="宋体" w:eastAsia="宋体" w:cs="宋体"/>
          <w:color w:val="auto"/>
          <w:szCs w:val="21"/>
          <w:highlight w:val="none"/>
        </w:rPr>
        <w:t>进行现场考察。若该供应商在投标文件中提供的上述材料与实际情况不符的，采购单位有权认为该供应商虚假应标，同时报相关监督管理部门处理，由此造成采购人经济损失的由</w:t>
      </w:r>
      <w:r>
        <w:rPr>
          <w:rFonts w:hint="eastAsia" w:ascii="宋体" w:hAnsi="宋体" w:cs="宋体"/>
          <w:color w:val="auto"/>
          <w:szCs w:val="21"/>
          <w:highlight w:val="none"/>
          <w:lang w:val="en-US" w:eastAsia="zh-CN"/>
        </w:rPr>
        <w:t>供</w:t>
      </w:r>
      <w:r>
        <w:rPr>
          <w:rFonts w:hint="eastAsia" w:ascii="宋体" w:hAnsi="宋体" w:eastAsia="宋体" w:cs="宋体"/>
          <w:color w:val="auto"/>
          <w:szCs w:val="21"/>
          <w:highlight w:val="none"/>
        </w:rPr>
        <w:t>应商负责承担全部赔偿责任。</w:t>
      </w:r>
    </w:p>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12）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w:t>
      </w:r>
      <w:r>
        <w:rPr>
          <w:rFonts w:hint="eastAsia" w:ascii="宋体" w:hAnsi="宋体" w:cs="宋体"/>
          <w:color w:val="auto"/>
          <w:szCs w:val="21"/>
          <w:highlight w:val="none"/>
          <w:lang w:val="en-US" w:eastAsia="zh-CN"/>
        </w:rPr>
        <w:t>合同并</w:t>
      </w:r>
      <w:r>
        <w:rPr>
          <w:rFonts w:hint="eastAsia" w:ascii="宋体" w:hAnsi="宋体" w:cs="宋体"/>
          <w:color w:val="auto"/>
          <w:szCs w:val="21"/>
          <w:highlight w:val="none"/>
        </w:rPr>
        <w:t>由中标企业承担由此造成</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擅自更换采购合同约定的品牌、型号、规格的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擅自更换和学校约定的食谱所需食材品种的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未按供货合同规定按时缴纳履约保证金（如有），未按时提供发票、未履行服务承诺和食品安全保证书的。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拒绝接受政府相关职能部门监督检查要求的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由后勤服务中心和学校代表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供货合同。测评标准详见附件2。</w:t>
      </w:r>
    </w:p>
    <w:p w14:paraId="79372D12">
      <w:pPr>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供应商在12345政务服务便民热线平台被投诉举报(核查属实)1次的进行约谈整改，2次的停止其供货一个月，3次的终止其供货合同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供应商被学校师生投诉举报(核查属实)1次的进行提醒教育，2次的进行约谈，3次的停止其供货一个月，4次的终止其供货合同。</w:t>
      </w:r>
    </w:p>
    <w:bookmarkEnd w:id="76"/>
    <w:p w14:paraId="6E45FB61">
      <w:pPr>
        <w:spacing w:line="428" w:lineRule="exact"/>
        <w:ind w:left="119"/>
        <w:rPr>
          <w:rFonts w:hint="eastAsia" w:ascii="宋体" w:hAnsi="宋体" w:eastAsia="宋体" w:cs="宋体"/>
          <w:color w:val="auto"/>
          <w:sz w:val="32"/>
          <w:szCs w:val="32"/>
          <w:highlight w:val="none"/>
        </w:rPr>
      </w:pPr>
      <w:r>
        <w:rPr>
          <w:rFonts w:hint="eastAsia"/>
          <w:color w:val="auto"/>
          <w:highlight w:val="none"/>
        </w:rPr>
        <w:br w:type="page"/>
      </w:r>
      <w:r>
        <w:rPr>
          <w:rFonts w:ascii="Times New Roman" w:hAnsi="宋体" w:eastAsia="宋体" w:cs="Times New Roman"/>
          <w:color w:val="auto"/>
          <w:highlight w:val="none"/>
        </w:rPr>
        <w:t xml:space="preserve"> </w:t>
      </w:r>
      <w:r>
        <w:rPr>
          <w:rFonts w:hint="eastAsia" w:ascii="宋体" w:hAnsi="宋体" w:eastAsia="宋体" w:cs="宋体"/>
          <w:color w:val="auto"/>
          <w:sz w:val="32"/>
          <w:szCs w:val="32"/>
          <w:highlight w:val="none"/>
        </w:rPr>
        <w:t>附件1：</w:t>
      </w:r>
    </w:p>
    <w:p w14:paraId="45110821">
      <w:pPr>
        <w:spacing w:before="7"/>
        <w:rPr>
          <w:rFonts w:hint="eastAsia" w:ascii="宋体" w:hAnsi="宋体" w:eastAsia="宋体" w:cs="宋体"/>
          <w:color w:val="auto"/>
          <w:sz w:val="17"/>
          <w:szCs w:val="17"/>
          <w:highlight w:val="none"/>
        </w:rPr>
      </w:pPr>
    </w:p>
    <w:p w14:paraId="71200E57">
      <w:pPr>
        <w:pStyle w:val="17"/>
        <w:jc w:val="left"/>
        <w:rPr>
          <w:rFonts w:hint="eastAsia" w:ascii="宋体" w:hAnsi="宋体" w:eastAsia="宋体" w:cs="宋体"/>
          <w:color w:val="auto"/>
          <w:sz w:val="32"/>
          <w:szCs w:val="32"/>
          <w:highlight w:val="none"/>
        </w:rPr>
      </w:pPr>
    </w:p>
    <w:p w14:paraId="21621CEB">
      <w:pPr>
        <w:widowControl/>
        <w:spacing w:before="156" w:beforeLines="50" w:after="156" w:afterLines="50" w:line="280" w:lineRule="exact"/>
        <w:jc w:val="center"/>
        <w:rPr>
          <w:rFonts w:ascii="宋体" w:hAnsi="宋体" w:cs="宋体"/>
          <w:b/>
          <w:bCs/>
          <w:color w:val="auto"/>
          <w:kern w:val="0"/>
          <w:sz w:val="30"/>
          <w:szCs w:val="30"/>
          <w:highlight w:val="none"/>
        </w:rPr>
      </w:pPr>
      <w:bookmarkStart w:id="80" w:name="_Toc28361_WPSOffice_Level2"/>
      <w:r>
        <w:rPr>
          <w:rFonts w:hint="eastAsia" w:ascii="宋体" w:hAnsi="宋体" w:cs="宋体"/>
          <w:b/>
          <w:bCs/>
          <w:color w:val="auto"/>
          <w:kern w:val="0"/>
          <w:sz w:val="30"/>
          <w:szCs w:val="30"/>
          <w:highlight w:val="none"/>
        </w:rPr>
        <w:t>统计上大中小微型企业划分标准</w:t>
      </w:r>
      <w:bookmarkEnd w:id="80"/>
    </w:p>
    <w:tbl>
      <w:tblPr>
        <w:tblStyle w:val="2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80F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5BB93B59">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67DBC1FF">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229A7937">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79A507F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33F70B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4201712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04598C5B">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0A632D99">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229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BA3EDD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08E2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D443D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A545D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3D2DC8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36B662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26C8A3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0E9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4BB5AB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047255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A792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F2598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044F7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6F0BE1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63B1B8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A96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56F6BF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4969C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5E81F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B22BD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E7BE1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22D6CA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0A3EDF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E7E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0729D0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6D8996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ABFF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1A347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0E9A01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6A3A13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19208F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198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7918DC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83276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2C77AF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DF4F8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030C2E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77A150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345DD1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C83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E0BE05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02AD41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8D68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7AE31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62B21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7C8CD6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1774D6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66C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B299B4B">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2BC30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57D5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27F32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699306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7C62BD21">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716958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488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D1B3E0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357AC0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59F64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C730B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DB1C3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547C1D8D">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078DB1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823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65C462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C52E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29D28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81373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0D5BB4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5FB085F5">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260ED41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66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D367F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69D9E6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074D82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06744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74762A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A3D22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5E1C55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849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CA5459B">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F083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0314C1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4A117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0B6CB8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782631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225E9C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33B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A2D347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767831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D75EE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53A36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72C351D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1DC001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5A43E3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FB8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A2C582B">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E0F52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619CE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ADE9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00ACF9D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5CB957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75F353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21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A92411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5EBA26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ACD91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2CC9E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69802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6B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4A1B36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2B6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FF983F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2DFAF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1B3A9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25A10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800C7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6658B3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7C68E6F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FE6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14810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2C9808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8B8E1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61FD6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4573F80">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6F28F1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1003B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5C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B82EF1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C7971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ED322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A4CE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712C15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4A373F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DDDC5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9F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CB0F8E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117A37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D63E6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C9B0A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0116072">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678A4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A54D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CA3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B386675">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F75ED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8A2AD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8C774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2ED63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12CAEA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0262B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18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022098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2ADD0B9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98768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C7E14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60617F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1314A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24124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A81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424A3B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31615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227DB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58FDE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306F22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68A92D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152265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0E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BB8C37A">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27CBD2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104F6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D8212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20105B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1463C3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4606A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2E2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BA9525D">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38F7E7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F064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5246D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7AFA07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32272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1402A5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2C2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70C321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2DE5E4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633A9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C3BEB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23696D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46C49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3BF33E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3DF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467E3E0">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882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591857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0676F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10FF6D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734F0A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730704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67EE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98C048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3A7833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F2BCC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4D332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770D3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4735CB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775371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A7D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D19AE0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40436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25B58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7E491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0B19D88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4D6558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52D504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D43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996F5C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4E3CBE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5D305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43647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38784A4">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280D04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3188C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147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6A0EEB9">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E3470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F9BD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4FDA1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724BFE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332B4D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2E9EFEF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08C3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D6DB27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03F2F2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25B63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F5010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A4EB608">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21DD8D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1416C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33E2739">
      <w:pPr>
        <w:widowControl/>
        <w:spacing w:line="280" w:lineRule="exact"/>
        <w:rPr>
          <w:rFonts w:ascii="宋体" w:hAnsi="宋体" w:cs="宋体"/>
          <w:color w:val="auto"/>
          <w:spacing w:val="8"/>
          <w:kern w:val="0"/>
          <w:sz w:val="24"/>
          <w:highlight w:val="none"/>
        </w:rPr>
      </w:pPr>
    </w:p>
    <w:p w14:paraId="43EF554D">
      <w:pPr>
        <w:widowControl/>
        <w:spacing w:line="360" w:lineRule="auto"/>
        <w:rPr>
          <w:rFonts w:hint="eastAsia" w:ascii="宋体" w:hAnsi="宋体" w:cs="宋体"/>
          <w:color w:val="auto"/>
          <w:spacing w:val="8"/>
          <w:kern w:val="0"/>
          <w:szCs w:val="21"/>
          <w:highlight w:val="none"/>
        </w:rPr>
      </w:pPr>
    </w:p>
    <w:p w14:paraId="40EBAE6C">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A57F4B9">
      <w:pPr>
        <w:pStyle w:val="17"/>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35032F38">
      <w:pPr>
        <w:pStyle w:val="17"/>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877AA5D">
      <w:pPr>
        <w:pStyle w:val="17"/>
        <w:spacing w:line="360" w:lineRule="auto"/>
        <w:ind w:firstLine="452" w:firstLineChars="200"/>
        <w:rPr>
          <w:rFonts w:hint="eastAsia" w:hAnsi="宋体" w:cs="宋体"/>
          <w:color w:val="auto"/>
          <w:spacing w:val="8"/>
          <w:kern w:val="0"/>
          <w:szCs w:val="21"/>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A07B5D3">
      <w:pPr>
        <w:rPr>
          <w:rFonts w:hint="eastAsia" w:hAnsi="宋体" w:cs="宋体"/>
          <w:color w:val="auto"/>
          <w:spacing w:val="8"/>
          <w:kern w:val="0"/>
          <w:szCs w:val="21"/>
          <w:highlight w:val="none"/>
        </w:rPr>
      </w:pPr>
      <w:r>
        <w:rPr>
          <w:rFonts w:hint="eastAsia" w:hAnsi="宋体" w:cs="宋体"/>
          <w:color w:val="auto"/>
          <w:spacing w:val="8"/>
          <w:kern w:val="0"/>
          <w:szCs w:val="21"/>
          <w:highlight w:val="none"/>
        </w:rPr>
        <w:br w:type="page"/>
      </w:r>
    </w:p>
    <w:p w14:paraId="25858307">
      <w:pPr>
        <w:pStyle w:val="9"/>
        <w:ind w:left="0" w:leftChars="0" w:firstLine="0" w:firstLineChars="0"/>
        <w:rPr>
          <w:color w:val="auto"/>
          <w:highlight w:val="none"/>
        </w:rPr>
      </w:pPr>
    </w:p>
    <w:p w14:paraId="1C8FB7CA">
      <w:pPr>
        <w:spacing w:before="34"/>
        <w:ind w:left="592" w:right="345" w:firstLine="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t>：</w:t>
      </w:r>
    </w:p>
    <w:p w14:paraId="2FA65FE4">
      <w:pPr>
        <w:spacing w:before="34"/>
        <w:ind w:left="592" w:right="345" w:firstLine="0"/>
        <w:jc w:val="center"/>
        <w:rPr>
          <w:rFonts w:hint="eastAsia" w:ascii="宋体" w:hAnsi="宋体" w:eastAsia="宋体" w:cs="宋体"/>
          <w:color w:val="auto"/>
          <w:sz w:val="52"/>
          <w:szCs w:val="52"/>
          <w:highlight w:val="none"/>
          <w:shd w:val="clear" w:color="auto" w:fill="auto"/>
        </w:rPr>
      </w:pPr>
      <w:r>
        <w:rPr>
          <w:rFonts w:hint="eastAsia" w:ascii="宋体" w:hAnsi="宋体" w:eastAsia="宋体" w:cs="宋体"/>
          <w:color w:val="auto"/>
          <w:spacing w:val="-2"/>
          <w:sz w:val="52"/>
          <w:szCs w:val="52"/>
          <w:highlight w:val="none"/>
          <w:shd w:val="clear" w:color="auto" w:fill="auto"/>
        </w:rPr>
        <w:t>供应商测评体系</w:t>
      </w:r>
    </w:p>
    <w:p w14:paraId="0998A21D">
      <w:pPr>
        <w:pStyle w:val="12"/>
        <w:rPr>
          <w:rFonts w:hint="eastAsia" w:ascii="宋体" w:hAnsi="宋体" w:eastAsia="宋体" w:cs="宋体"/>
          <w:color w:val="auto"/>
          <w:sz w:val="24"/>
          <w:szCs w:val="24"/>
          <w:highlight w:val="none"/>
          <w:shd w:val="clear" w:color="auto" w:fill="auto"/>
        </w:rPr>
      </w:pPr>
    </w:p>
    <w:p w14:paraId="392A4ECE">
      <w:pPr>
        <w:pStyle w:val="12"/>
        <w:rPr>
          <w:rFonts w:hint="eastAsia" w:ascii="宋体" w:hAnsi="宋体" w:eastAsia="宋体" w:cs="宋体"/>
          <w:color w:val="auto"/>
          <w:sz w:val="24"/>
          <w:szCs w:val="24"/>
          <w:highlight w:val="none"/>
          <w:shd w:val="clear" w:color="auto" w:fill="auto"/>
        </w:rPr>
      </w:pPr>
    </w:p>
    <w:p w14:paraId="4C451966">
      <w:pPr>
        <w:pStyle w:val="12"/>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一、供应商学期测评项目及权重如下（满分100分</w:t>
      </w:r>
      <w:r>
        <w:rPr>
          <w:rFonts w:hint="eastAsia" w:ascii="宋体" w:hAnsi="宋体" w:eastAsia="宋体" w:cs="宋体"/>
          <w:color w:val="auto"/>
          <w:spacing w:val="-10"/>
          <w:sz w:val="24"/>
          <w:szCs w:val="24"/>
          <w:highlight w:val="none"/>
          <w:shd w:val="clear" w:color="auto" w:fill="auto"/>
        </w:rPr>
        <w:t>）</w:t>
      </w:r>
    </w:p>
    <w:p w14:paraId="39DEBC5B">
      <w:pPr>
        <w:pStyle w:val="12"/>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（一）品质评价(35分）：每学期对供应商供应食材的品质、数量、规格的合格情况，进行抽检评价；</w:t>
      </w:r>
    </w:p>
    <w:p w14:paraId="4D63CE7D">
      <w:pPr>
        <w:pStyle w:val="12"/>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（二）交期评价(20分）：测评供应商供货能力的及时性和准确性，对提供的产品的包装、标示和完整性，以及补货配送情况等进行评价；</w:t>
      </w:r>
    </w:p>
    <w:p w14:paraId="1286B060">
      <w:pPr>
        <w:pStyle w:val="12"/>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（三）价格评价(15分）：对供应商提供的产品价格状况进行评估；</w:t>
      </w:r>
    </w:p>
    <w:p w14:paraId="182332D2">
      <w:pPr>
        <w:pStyle w:val="12"/>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（四）服务评价(10分）：对供应商的反应速度、增值服务等项目进行评价；</w:t>
      </w:r>
    </w:p>
    <w:p w14:paraId="368E0F4F">
      <w:pPr>
        <w:pStyle w:val="12"/>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（五）整改评价(20分）：就供应商对于提出整改意见的回复及整改措施的执行情况进行评价。</w:t>
      </w:r>
    </w:p>
    <w:p w14:paraId="0B3DF2E6">
      <w:pPr>
        <w:pStyle w:val="12"/>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二、根据学期测评分为标准，将供应商分为A、B、C、D</w:t>
      </w:r>
      <w:r>
        <w:rPr>
          <w:rFonts w:hint="eastAsia" w:ascii="宋体" w:hAnsi="宋体" w:eastAsia="宋体" w:cs="宋体"/>
          <w:color w:val="auto"/>
          <w:spacing w:val="-3"/>
          <w:sz w:val="24"/>
          <w:szCs w:val="24"/>
          <w:highlight w:val="none"/>
          <w:shd w:val="clear" w:color="auto" w:fill="auto"/>
        </w:rPr>
        <w:t>四种等级</w:t>
      </w:r>
    </w:p>
    <w:tbl>
      <w:tblPr>
        <w:tblStyle w:val="26"/>
        <w:tblW w:w="0" w:type="auto"/>
        <w:tblInd w:w="6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6"/>
        <w:gridCol w:w="2134"/>
        <w:gridCol w:w="1499"/>
        <w:gridCol w:w="1480"/>
        <w:gridCol w:w="1706"/>
      </w:tblGrid>
      <w:tr w14:paraId="5BB26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1716" w:type="dxa"/>
            <w:noWrap w:val="0"/>
            <w:vAlign w:val="top"/>
          </w:tcPr>
          <w:p w14:paraId="04FB123E">
            <w:pPr>
              <w:pStyle w:val="42"/>
              <w:spacing w:before="134"/>
              <w:ind w:left="124"/>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等级划分</w:t>
            </w:r>
          </w:p>
        </w:tc>
        <w:tc>
          <w:tcPr>
            <w:tcW w:w="2134" w:type="dxa"/>
            <w:noWrap w:val="0"/>
            <w:vAlign w:val="top"/>
          </w:tcPr>
          <w:p w14:paraId="0E6A79D3">
            <w:pPr>
              <w:pStyle w:val="42"/>
              <w:spacing w:before="157"/>
              <w:ind w:left="11"/>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pacing w:val="-8"/>
                <w:sz w:val="24"/>
                <w:szCs w:val="24"/>
                <w:highlight w:val="none"/>
                <w:shd w:val="clear" w:color="auto" w:fill="auto"/>
              </w:rPr>
              <w:t>A</w:t>
            </w:r>
          </w:p>
        </w:tc>
        <w:tc>
          <w:tcPr>
            <w:tcW w:w="1499" w:type="dxa"/>
            <w:noWrap w:val="0"/>
            <w:vAlign w:val="top"/>
          </w:tcPr>
          <w:p w14:paraId="05A365D6">
            <w:pPr>
              <w:pStyle w:val="42"/>
              <w:spacing w:before="162"/>
              <w:ind w:left="18"/>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B</w:t>
            </w:r>
          </w:p>
        </w:tc>
        <w:tc>
          <w:tcPr>
            <w:tcW w:w="1480" w:type="dxa"/>
            <w:noWrap w:val="0"/>
            <w:vAlign w:val="top"/>
          </w:tcPr>
          <w:p w14:paraId="0DA81123">
            <w:pPr>
              <w:pStyle w:val="42"/>
              <w:spacing w:before="172"/>
              <w:ind w:left="26"/>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C</w:t>
            </w:r>
          </w:p>
        </w:tc>
        <w:tc>
          <w:tcPr>
            <w:tcW w:w="1706" w:type="dxa"/>
            <w:noWrap w:val="0"/>
            <w:vAlign w:val="top"/>
          </w:tcPr>
          <w:p w14:paraId="5F099310">
            <w:pPr>
              <w:pStyle w:val="42"/>
              <w:spacing w:before="162"/>
              <w:ind w:left="31"/>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0"/>
                <w:sz w:val="24"/>
                <w:szCs w:val="24"/>
                <w:highlight w:val="none"/>
                <w:shd w:val="clear" w:color="auto" w:fill="auto"/>
              </w:rPr>
              <w:t>D</w:t>
            </w:r>
          </w:p>
        </w:tc>
      </w:tr>
      <w:tr w14:paraId="3A52D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716" w:type="dxa"/>
            <w:noWrap w:val="0"/>
            <w:vAlign w:val="top"/>
          </w:tcPr>
          <w:p w14:paraId="131F52D6">
            <w:pPr>
              <w:pStyle w:val="42"/>
              <w:spacing w:before="114"/>
              <w:ind w:left="1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测评得分</w:t>
            </w:r>
          </w:p>
        </w:tc>
        <w:tc>
          <w:tcPr>
            <w:tcW w:w="2134" w:type="dxa"/>
            <w:noWrap w:val="0"/>
            <w:vAlign w:val="top"/>
          </w:tcPr>
          <w:p w14:paraId="6AA54709">
            <w:pPr>
              <w:pStyle w:val="42"/>
              <w:spacing w:before="119"/>
              <w:ind w:left="13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05"/>
                <w:sz w:val="24"/>
                <w:szCs w:val="24"/>
                <w:highlight w:val="none"/>
                <w:shd w:val="clear" w:color="auto" w:fill="auto"/>
              </w:rPr>
              <w:t>95</w:t>
            </w:r>
            <w:r>
              <w:rPr>
                <w:rFonts w:hint="eastAsia" w:ascii="宋体" w:hAnsi="宋体" w:eastAsia="宋体" w:cs="宋体"/>
                <w:color w:val="auto"/>
                <w:spacing w:val="-3"/>
                <w:w w:val="105"/>
                <w:sz w:val="24"/>
                <w:szCs w:val="24"/>
                <w:highlight w:val="none"/>
                <w:shd w:val="clear" w:color="auto" w:fill="auto"/>
              </w:rPr>
              <w:t>分及以上</w:t>
            </w:r>
          </w:p>
        </w:tc>
        <w:tc>
          <w:tcPr>
            <w:tcW w:w="1499" w:type="dxa"/>
            <w:noWrap w:val="0"/>
            <w:vAlign w:val="top"/>
          </w:tcPr>
          <w:p w14:paraId="02BC6493">
            <w:pPr>
              <w:pStyle w:val="42"/>
              <w:spacing w:before="105"/>
              <w:ind w:left="140" w:right="16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10"/>
                <w:sz w:val="24"/>
                <w:szCs w:val="24"/>
                <w:highlight w:val="none"/>
                <w:shd w:val="clear" w:color="auto" w:fill="auto"/>
              </w:rPr>
              <w:t>90-94</w:t>
            </w:r>
            <w:r>
              <w:rPr>
                <w:rFonts w:hint="eastAsia" w:ascii="宋体" w:hAnsi="宋体" w:eastAsia="宋体" w:cs="宋体"/>
                <w:color w:val="auto"/>
                <w:spacing w:val="-10"/>
                <w:w w:val="110"/>
                <w:sz w:val="24"/>
                <w:szCs w:val="24"/>
                <w:highlight w:val="none"/>
                <w:shd w:val="clear" w:color="auto" w:fill="auto"/>
              </w:rPr>
              <w:t>分</w:t>
            </w:r>
          </w:p>
        </w:tc>
        <w:tc>
          <w:tcPr>
            <w:tcW w:w="1480" w:type="dxa"/>
            <w:noWrap w:val="0"/>
            <w:vAlign w:val="top"/>
          </w:tcPr>
          <w:p w14:paraId="01754FF9">
            <w:pPr>
              <w:pStyle w:val="42"/>
              <w:spacing w:before="105"/>
              <w:ind w:left="111" w:right="123"/>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15"/>
                <w:sz w:val="24"/>
                <w:szCs w:val="24"/>
                <w:highlight w:val="none"/>
                <w:shd w:val="clear" w:color="auto" w:fill="auto"/>
              </w:rPr>
              <w:t>85-89</w:t>
            </w:r>
            <w:r>
              <w:rPr>
                <w:rFonts w:hint="eastAsia" w:ascii="宋体" w:hAnsi="宋体" w:eastAsia="宋体" w:cs="宋体"/>
                <w:color w:val="auto"/>
                <w:spacing w:val="-10"/>
                <w:w w:val="115"/>
                <w:sz w:val="24"/>
                <w:szCs w:val="24"/>
                <w:highlight w:val="none"/>
                <w:shd w:val="clear" w:color="auto" w:fill="auto"/>
              </w:rPr>
              <w:t>分</w:t>
            </w:r>
          </w:p>
        </w:tc>
        <w:tc>
          <w:tcPr>
            <w:tcW w:w="1706" w:type="dxa"/>
            <w:noWrap w:val="0"/>
            <w:vAlign w:val="top"/>
          </w:tcPr>
          <w:p w14:paraId="059376FC">
            <w:pPr>
              <w:pStyle w:val="42"/>
              <w:spacing w:before="119"/>
              <w:ind w:left="168" w:right="2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85</w:t>
            </w:r>
            <w:r>
              <w:rPr>
                <w:rFonts w:hint="eastAsia" w:ascii="宋体" w:hAnsi="宋体" w:eastAsia="宋体" w:cs="宋体"/>
                <w:color w:val="auto"/>
                <w:spacing w:val="-4"/>
                <w:sz w:val="24"/>
                <w:szCs w:val="24"/>
                <w:highlight w:val="none"/>
                <w:shd w:val="clear" w:color="auto" w:fill="auto"/>
              </w:rPr>
              <w:t>分以下</w:t>
            </w:r>
          </w:p>
        </w:tc>
      </w:tr>
    </w:tbl>
    <w:p w14:paraId="2BE4872A">
      <w:pPr>
        <w:pStyle w:val="12"/>
        <w:spacing w:before="134"/>
        <w:ind w:left="149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（一）A</w:t>
      </w:r>
      <w:r>
        <w:rPr>
          <w:rFonts w:hint="eastAsia" w:ascii="宋体" w:hAnsi="宋体" w:eastAsia="宋体" w:cs="宋体"/>
          <w:color w:val="auto"/>
          <w:spacing w:val="-1"/>
          <w:sz w:val="24"/>
          <w:szCs w:val="24"/>
          <w:highlight w:val="none"/>
          <w:shd w:val="clear" w:color="auto" w:fill="auto"/>
        </w:rPr>
        <w:t>级供应商为优秀，予以继续供货；</w:t>
      </w:r>
    </w:p>
    <w:p w14:paraId="73198414">
      <w:pPr>
        <w:pStyle w:val="12"/>
        <w:spacing w:before="133"/>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（二）B</w:t>
      </w:r>
      <w:r>
        <w:rPr>
          <w:rFonts w:hint="eastAsia" w:ascii="宋体" w:hAnsi="宋体" w:eastAsia="宋体" w:cs="宋体"/>
          <w:color w:val="auto"/>
          <w:spacing w:val="-1"/>
          <w:sz w:val="24"/>
          <w:szCs w:val="24"/>
          <w:highlight w:val="none"/>
          <w:shd w:val="clear" w:color="auto" w:fill="auto"/>
        </w:rPr>
        <w:t>级供应商为合格，进行约谈整改；</w:t>
      </w:r>
    </w:p>
    <w:p w14:paraId="70E20889">
      <w:pPr>
        <w:pStyle w:val="12"/>
        <w:spacing w:before="138"/>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（三）C</w:t>
      </w:r>
      <w:r>
        <w:rPr>
          <w:rFonts w:hint="eastAsia" w:ascii="宋体" w:hAnsi="宋体" w:eastAsia="宋体" w:cs="宋体"/>
          <w:color w:val="auto"/>
          <w:spacing w:val="-1"/>
          <w:sz w:val="24"/>
          <w:szCs w:val="24"/>
          <w:highlight w:val="none"/>
          <w:shd w:val="clear" w:color="auto" w:fill="auto"/>
        </w:rPr>
        <w:t>级供应商为基本合格，暂停供货一个月；</w:t>
      </w:r>
    </w:p>
    <w:p w14:paraId="4C0471C5">
      <w:pPr>
        <w:pStyle w:val="12"/>
        <w:spacing w:before="133"/>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（四）D</w:t>
      </w:r>
      <w:r>
        <w:rPr>
          <w:rFonts w:hint="eastAsia" w:ascii="宋体" w:hAnsi="宋体" w:eastAsia="宋体" w:cs="宋体"/>
          <w:color w:val="auto"/>
          <w:spacing w:val="-1"/>
          <w:sz w:val="24"/>
          <w:szCs w:val="24"/>
          <w:highlight w:val="none"/>
          <w:shd w:val="clear" w:color="auto" w:fill="auto"/>
        </w:rPr>
        <w:t>级供应商为不合格，终止供货资格。</w:t>
      </w:r>
    </w:p>
    <w:p w14:paraId="3E7FC083">
      <w:pPr>
        <w:pStyle w:val="12"/>
        <w:spacing w:before="133" w:line="316" w:lineRule="auto"/>
        <w:ind w:left="857" w:right="437" w:firstLine="65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三、供应商测评表。学期测评由学校食品安全管理人员、</w:t>
      </w:r>
      <w:r>
        <w:rPr>
          <w:rFonts w:hint="eastAsia" w:ascii="宋体" w:hAnsi="宋体" w:eastAsia="宋体" w:cs="宋体"/>
          <w:color w:val="auto"/>
          <w:spacing w:val="-2"/>
          <w:sz w:val="24"/>
          <w:szCs w:val="24"/>
          <w:highlight w:val="none"/>
          <w:shd w:val="clear" w:color="auto" w:fill="auto"/>
        </w:rPr>
        <w:t>校园食品安全主管部门共同参与评分。</w:t>
      </w:r>
    </w:p>
    <w:p w14:paraId="2D9DB7FB">
      <w:pPr>
        <w:spacing w:after="0" w:line="316" w:lineRule="auto"/>
        <w:rPr>
          <w:rFonts w:hint="eastAsia" w:ascii="宋体" w:hAnsi="宋体" w:eastAsia="宋体" w:cs="宋体"/>
          <w:color w:val="auto"/>
          <w:sz w:val="24"/>
          <w:szCs w:val="24"/>
          <w:highlight w:val="none"/>
          <w:shd w:val="clear" w:color="auto" w:fill="auto"/>
        </w:rPr>
        <w:sectPr>
          <w:footerReference r:id="rId6" w:type="default"/>
          <w:pgSz w:w="11910" w:h="16830"/>
          <w:pgMar w:top="1134" w:right="1134" w:bottom="1134" w:left="1134" w:header="850" w:footer="850" w:gutter="0"/>
          <w:pgNumType w:fmt="decimal"/>
          <w:cols w:space="720" w:num="1"/>
        </w:sectPr>
      </w:pPr>
    </w:p>
    <w:p w14:paraId="2340C5FE">
      <w:pPr>
        <w:spacing w:before="25"/>
        <w:ind w:left="1718" w:right="0" w:firstLine="0"/>
        <w:jc w:val="left"/>
        <w:rPr>
          <w:rFonts w:hint="eastAsia" w:ascii="宋体" w:hAnsi="宋体" w:eastAsia="宋体" w:cs="宋体"/>
          <w:color w:val="auto"/>
          <w:sz w:val="52"/>
          <w:szCs w:val="52"/>
          <w:highlight w:val="none"/>
          <w:shd w:val="clear" w:color="auto" w:fill="auto"/>
          <w:lang w:eastAsia="zh-CN"/>
        </w:rPr>
      </w:pPr>
      <w:r>
        <w:rPr>
          <w:rFonts w:hint="eastAsia" w:ascii="宋体" w:hAnsi="宋体" w:eastAsia="宋体" w:cs="宋体"/>
          <w:color w:val="auto"/>
          <w:w w:val="90"/>
          <w:sz w:val="52"/>
          <w:szCs w:val="52"/>
          <w:highlight w:val="none"/>
          <w:shd w:val="clear" w:color="auto" w:fill="auto"/>
        </w:rPr>
        <w:t>供应商测评表</w:t>
      </w:r>
      <w:r>
        <w:rPr>
          <w:rFonts w:hint="eastAsia" w:ascii="宋体" w:hAnsi="宋体" w:eastAsia="宋体" w:cs="宋体"/>
          <w:color w:val="auto"/>
          <w:spacing w:val="-10"/>
          <w:w w:val="90"/>
          <w:sz w:val="52"/>
          <w:szCs w:val="52"/>
          <w:highlight w:val="none"/>
          <w:shd w:val="clear" w:color="auto" w:fill="auto"/>
        </w:rPr>
        <w:t>（</w:t>
      </w:r>
      <w:r>
        <w:rPr>
          <w:rFonts w:hint="eastAsia" w:ascii="宋体" w:hAnsi="宋体" w:eastAsia="宋体" w:cs="宋体"/>
          <w:color w:val="auto"/>
          <w:spacing w:val="-10"/>
          <w:w w:val="90"/>
          <w:sz w:val="52"/>
          <w:szCs w:val="52"/>
          <w:highlight w:val="none"/>
          <w:shd w:val="clear" w:color="auto" w:fill="auto"/>
          <w:lang w:val="en-US" w:eastAsia="zh-CN"/>
        </w:rPr>
        <w:t xml:space="preserve">     </w:t>
      </w:r>
      <w:r>
        <w:rPr>
          <w:rFonts w:hint="eastAsia" w:ascii="宋体" w:hAnsi="宋体" w:eastAsia="宋体" w:cs="宋体"/>
          <w:color w:val="auto"/>
          <w:spacing w:val="-10"/>
          <w:w w:val="90"/>
          <w:sz w:val="52"/>
          <w:szCs w:val="52"/>
          <w:highlight w:val="none"/>
          <w:shd w:val="clear" w:color="auto" w:fill="auto"/>
        </w:rPr>
        <w:t>年</w:t>
      </w:r>
      <w:r>
        <w:rPr>
          <w:rFonts w:hint="eastAsia" w:ascii="宋体" w:hAnsi="宋体" w:cs="宋体"/>
          <w:color w:val="auto"/>
          <w:spacing w:val="-10"/>
          <w:w w:val="90"/>
          <w:sz w:val="52"/>
          <w:szCs w:val="52"/>
          <w:highlight w:val="none"/>
          <w:shd w:val="clear" w:color="auto" w:fill="auto"/>
          <w:lang w:val="en-US" w:eastAsia="zh-CN"/>
        </w:rPr>
        <w:t xml:space="preserve">  </w:t>
      </w:r>
      <w:r>
        <w:rPr>
          <w:rFonts w:hint="eastAsia" w:ascii="宋体" w:hAnsi="宋体" w:eastAsia="宋体" w:cs="宋体"/>
          <w:color w:val="auto"/>
          <w:spacing w:val="-10"/>
          <w:w w:val="90"/>
          <w:sz w:val="52"/>
          <w:szCs w:val="52"/>
          <w:highlight w:val="none"/>
          <w:shd w:val="clear" w:color="auto" w:fill="auto"/>
        </w:rPr>
        <w:t>季学期</w:t>
      </w:r>
      <w:r>
        <w:rPr>
          <w:rFonts w:hint="eastAsia" w:ascii="宋体" w:hAnsi="宋体" w:eastAsia="宋体" w:cs="宋体"/>
          <w:color w:val="auto"/>
          <w:spacing w:val="-10"/>
          <w:w w:val="90"/>
          <w:sz w:val="52"/>
          <w:szCs w:val="52"/>
          <w:highlight w:val="none"/>
          <w:shd w:val="clear" w:color="auto" w:fill="auto"/>
          <w:lang w:eastAsia="zh-CN"/>
        </w:rPr>
        <w:t>）</w:t>
      </w:r>
    </w:p>
    <w:p w14:paraId="5616C2DF">
      <w:pPr>
        <w:pStyle w:val="12"/>
        <w:spacing w:before="317" w:line="364" w:lineRule="auto"/>
        <w:ind w:left="978" w:right="2017" w:hanging="159"/>
        <w:rPr>
          <w:rFonts w:hint="eastAsia" w:ascii="宋体" w:hAnsi="宋体" w:eastAsia="宋体" w:cs="宋体"/>
          <w:color w:val="auto"/>
          <w:spacing w:val="-8"/>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供应商名称：</w:t>
      </w:r>
    </w:p>
    <w:p w14:paraId="4FB0FAC9">
      <w:pPr>
        <w:pStyle w:val="12"/>
        <w:spacing w:before="317" w:line="364" w:lineRule="auto"/>
        <w:ind w:left="978" w:right="2017" w:hanging="15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供应品种：</w:t>
      </w:r>
    </w:p>
    <w:tbl>
      <w:tblPr>
        <w:tblStyle w:val="26"/>
        <w:tblW w:w="0" w:type="auto"/>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18"/>
        <w:gridCol w:w="4620"/>
        <w:gridCol w:w="1654"/>
        <w:gridCol w:w="1077"/>
      </w:tblGrid>
      <w:tr w14:paraId="633B7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1918" w:type="dxa"/>
            <w:noWrap w:val="0"/>
            <w:vAlign w:val="top"/>
          </w:tcPr>
          <w:p w14:paraId="3F1B6A87">
            <w:pPr>
              <w:pStyle w:val="42"/>
              <w:spacing w:before="5"/>
              <w:rPr>
                <w:rFonts w:hint="eastAsia" w:ascii="宋体" w:hAnsi="宋体" w:eastAsia="宋体" w:cs="宋体"/>
                <w:color w:val="auto"/>
                <w:sz w:val="34"/>
                <w:highlight w:val="none"/>
                <w:shd w:val="clear" w:color="auto" w:fill="auto"/>
              </w:rPr>
            </w:pPr>
          </w:p>
          <w:p w14:paraId="43BD2738">
            <w:pPr>
              <w:pStyle w:val="42"/>
              <w:ind w:left="322"/>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14"/>
                <w:sz w:val="32"/>
                <w:highlight w:val="none"/>
                <w:shd w:val="clear" w:color="auto" w:fill="auto"/>
              </w:rPr>
              <w:t>测评项目</w:t>
            </w:r>
          </w:p>
        </w:tc>
        <w:tc>
          <w:tcPr>
            <w:tcW w:w="4620" w:type="dxa"/>
            <w:noWrap w:val="0"/>
            <w:vAlign w:val="top"/>
          </w:tcPr>
          <w:p w14:paraId="309E6EE0">
            <w:pPr>
              <w:pStyle w:val="42"/>
              <w:rPr>
                <w:rFonts w:hint="eastAsia" w:ascii="宋体" w:hAnsi="宋体" w:eastAsia="宋体" w:cs="宋体"/>
                <w:color w:val="auto"/>
                <w:sz w:val="34"/>
                <w:highlight w:val="none"/>
                <w:shd w:val="clear" w:color="auto" w:fill="auto"/>
              </w:rPr>
            </w:pPr>
          </w:p>
          <w:p w14:paraId="0E8EB744">
            <w:pPr>
              <w:pStyle w:val="42"/>
              <w:spacing w:before="1"/>
              <w:ind w:left="1660" w:right="1661"/>
              <w:jc w:val="center"/>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9"/>
                <w:sz w:val="32"/>
                <w:highlight w:val="none"/>
                <w:shd w:val="clear" w:color="auto" w:fill="auto"/>
              </w:rPr>
              <w:t>测评内容</w:t>
            </w:r>
          </w:p>
        </w:tc>
        <w:tc>
          <w:tcPr>
            <w:tcW w:w="1654" w:type="dxa"/>
            <w:noWrap w:val="0"/>
            <w:vAlign w:val="top"/>
          </w:tcPr>
          <w:p w14:paraId="1BF68FAD">
            <w:pPr>
              <w:pStyle w:val="42"/>
              <w:spacing w:before="4"/>
              <w:rPr>
                <w:rFonts w:hint="eastAsia" w:ascii="宋体" w:hAnsi="宋体" w:eastAsia="宋体" w:cs="宋体"/>
                <w:color w:val="auto"/>
                <w:sz w:val="36"/>
                <w:highlight w:val="none"/>
                <w:shd w:val="clear" w:color="auto" w:fill="auto"/>
              </w:rPr>
            </w:pPr>
          </w:p>
          <w:p w14:paraId="0B04E9D4">
            <w:pPr>
              <w:pStyle w:val="42"/>
              <w:spacing w:before="1"/>
              <w:ind w:left="190"/>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3"/>
                <w:sz w:val="30"/>
                <w:highlight w:val="none"/>
                <w:shd w:val="clear" w:color="auto" w:fill="auto"/>
              </w:rPr>
              <w:t>扣分原因</w:t>
            </w:r>
          </w:p>
        </w:tc>
        <w:tc>
          <w:tcPr>
            <w:tcW w:w="1077" w:type="dxa"/>
            <w:noWrap w:val="0"/>
            <w:vAlign w:val="top"/>
          </w:tcPr>
          <w:p w14:paraId="3374057F">
            <w:pPr>
              <w:pStyle w:val="42"/>
              <w:spacing w:before="149"/>
              <w:ind w:left="224"/>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5"/>
                <w:sz w:val="30"/>
                <w:highlight w:val="none"/>
                <w:shd w:val="clear" w:color="auto" w:fill="auto"/>
              </w:rPr>
              <w:t>扣分</w:t>
            </w:r>
          </w:p>
          <w:p w14:paraId="3195606D">
            <w:pPr>
              <w:pStyle w:val="42"/>
              <w:spacing w:before="220"/>
              <w:ind w:left="209"/>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9"/>
                <w:sz w:val="32"/>
                <w:highlight w:val="none"/>
                <w:shd w:val="clear" w:color="auto" w:fill="auto"/>
              </w:rPr>
              <w:t>小计</w:t>
            </w:r>
          </w:p>
        </w:tc>
      </w:tr>
      <w:tr w14:paraId="3834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1918" w:type="dxa"/>
            <w:vMerge w:val="restart"/>
            <w:noWrap w:val="0"/>
            <w:vAlign w:val="top"/>
          </w:tcPr>
          <w:p w14:paraId="7BD038BB">
            <w:pPr>
              <w:pStyle w:val="42"/>
              <w:jc w:val="center"/>
              <w:rPr>
                <w:rFonts w:hint="eastAsia" w:ascii="宋体" w:hAnsi="宋体" w:eastAsia="宋体" w:cs="宋体"/>
                <w:color w:val="auto"/>
                <w:sz w:val="34"/>
                <w:highlight w:val="none"/>
                <w:shd w:val="clear" w:color="auto" w:fill="auto"/>
              </w:rPr>
            </w:pPr>
          </w:p>
          <w:p w14:paraId="37005BE0">
            <w:pPr>
              <w:pStyle w:val="42"/>
              <w:spacing w:before="4"/>
              <w:jc w:val="center"/>
              <w:rPr>
                <w:rFonts w:hint="eastAsia" w:ascii="宋体" w:hAnsi="宋体" w:eastAsia="宋体" w:cs="宋体"/>
                <w:color w:val="auto"/>
                <w:sz w:val="44"/>
                <w:highlight w:val="none"/>
                <w:shd w:val="clear" w:color="auto" w:fill="auto"/>
              </w:rPr>
            </w:pPr>
          </w:p>
          <w:p w14:paraId="16141A5F">
            <w:pPr>
              <w:pStyle w:val="42"/>
              <w:ind w:right="-130"/>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2"/>
                <w:highlight w:val="none"/>
                <w:shd w:val="clear" w:color="auto" w:fill="auto"/>
              </w:rPr>
              <w:t>品质</w:t>
            </w:r>
            <w:r>
              <w:rPr>
                <w:rFonts w:hint="eastAsia" w:ascii="宋体" w:hAnsi="宋体" w:eastAsia="宋体" w:cs="宋体"/>
                <w:color w:val="auto"/>
                <w:w w:val="115"/>
                <w:sz w:val="31"/>
                <w:highlight w:val="none"/>
                <w:shd w:val="clear" w:color="auto" w:fill="auto"/>
              </w:rPr>
              <w:t>(35</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5ACF5606">
            <w:pPr>
              <w:pStyle w:val="42"/>
              <w:numPr>
                <w:ilvl w:val="0"/>
                <w:numId w:val="0"/>
              </w:numPr>
              <w:tabs>
                <w:tab w:val="left" w:pos="284"/>
              </w:tabs>
              <w:spacing w:before="47" w:after="0" w:line="307" w:lineRule="auto"/>
              <w:ind w:left="121" w:leftChars="0" w:right="80" w:rightChars="0" w:hanging="7" w:firstLineChars="0"/>
              <w:jc w:val="both"/>
              <w:rPr>
                <w:rFonts w:hint="eastAsia" w:ascii="宋体" w:hAnsi="宋体" w:eastAsia="宋体" w:cs="宋体"/>
                <w:color w:val="auto"/>
                <w:sz w:val="18"/>
                <w:szCs w:val="18"/>
                <w:highlight w:val="none"/>
                <w:shd w:val="clear" w:color="auto" w:fill="auto"/>
              </w:rPr>
            </w:pPr>
            <w:r>
              <w:rPr>
                <w:rFonts w:hint="default" w:ascii="宋体" w:hAnsi="宋体" w:eastAsia="宋体" w:cs="宋体"/>
                <w:color w:val="auto"/>
                <w:spacing w:val="-1"/>
                <w:w w:val="100"/>
                <w:kern w:val="0"/>
                <w:sz w:val="18"/>
                <w:szCs w:val="18"/>
                <w:highlight w:val="none"/>
                <w:shd w:val="clear" w:color="auto" w:fill="auto"/>
                <w:lang w:val="en-US" w:eastAsia="zh-CN" w:bidi="ar-SA"/>
              </w:rPr>
              <w:t>1.</w:t>
            </w:r>
            <w:r>
              <w:rPr>
                <w:rFonts w:hint="eastAsia" w:ascii="宋体" w:hAnsi="宋体" w:eastAsia="宋体" w:cs="宋体"/>
                <w:color w:val="auto"/>
                <w:w w:val="111"/>
                <w:sz w:val="18"/>
                <w:szCs w:val="18"/>
                <w:highlight w:val="none"/>
                <w:shd w:val="clear" w:color="auto" w:fill="auto"/>
              </w:rPr>
              <w:t>提供的食材不符合《食材准入条件》中的食品</w:t>
            </w:r>
            <w:r>
              <w:rPr>
                <w:rFonts w:hint="eastAsia" w:ascii="宋体" w:hAnsi="宋体" w:eastAsia="宋体" w:cs="宋体"/>
                <w:color w:val="auto"/>
                <w:spacing w:val="-1"/>
                <w:w w:val="110"/>
                <w:sz w:val="18"/>
                <w:szCs w:val="18"/>
                <w:highlight w:val="none"/>
                <w:shd w:val="clear" w:color="auto" w:fill="auto"/>
              </w:rPr>
              <w:t>质量要求。经查实，确实是供货商原因的每一起</w:t>
            </w:r>
            <w:r>
              <w:rPr>
                <w:rFonts w:hint="eastAsia" w:ascii="宋体" w:hAnsi="宋体" w:eastAsia="宋体" w:cs="宋体"/>
                <w:color w:val="auto"/>
                <w:spacing w:val="1"/>
                <w:w w:val="122"/>
                <w:sz w:val="18"/>
                <w:szCs w:val="18"/>
                <w:highlight w:val="none"/>
                <w:shd w:val="clear" w:color="auto" w:fill="auto"/>
              </w:rPr>
              <w:t>扣2</w:t>
            </w:r>
            <w:r>
              <w:rPr>
                <w:rFonts w:hint="eastAsia" w:ascii="宋体" w:hAnsi="宋体" w:eastAsia="宋体" w:cs="宋体"/>
                <w:color w:val="auto"/>
                <w:w w:val="122"/>
                <w:sz w:val="18"/>
                <w:szCs w:val="18"/>
                <w:highlight w:val="none"/>
                <w:shd w:val="clear" w:color="auto" w:fill="auto"/>
              </w:rPr>
              <w:t>分。</w:t>
            </w:r>
          </w:p>
          <w:p w14:paraId="537A4D53">
            <w:pPr>
              <w:pStyle w:val="42"/>
              <w:numPr>
                <w:ilvl w:val="0"/>
                <w:numId w:val="0"/>
              </w:numPr>
              <w:tabs>
                <w:tab w:val="left" w:pos="432"/>
              </w:tabs>
              <w:spacing w:before="0" w:after="0" w:line="244" w:lineRule="exact"/>
              <w:ind w:left="431" w:leftChars="0" w:right="0" w:rightChars="0" w:hanging="317" w:firstLineChars="0"/>
              <w:jc w:val="left"/>
              <w:rPr>
                <w:rFonts w:hint="eastAsia" w:ascii="宋体" w:hAnsi="宋体" w:eastAsia="宋体" w:cs="宋体"/>
                <w:color w:val="auto"/>
                <w:sz w:val="18"/>
                <w:szCs w:val="18"/>
                <w:highlight w:val="none"/>
                <w:shd w:val="clear" w:color="auto" w:fill="auto"/>
              </w:rPr>
            </w:pPr>
            <w:r>
              <w:rPr>
                <w:rFonts w:hint="default" w:ascii="宋体" w:hAnsi="宋体" w:eastAsia="宋体" w:cs="宋体"/>
                <w:color w:val="auto"/>
                <w:spacing w:val="-1"/>
                <w:w w:val="100"/>
                <w:kern w:val="0"/>
                <w:sz w:val="18"/>
                <w:szCs w:val="18"/>
                <w:highlight w:val="none"/>
                <w:shd w:val="clear" w:color="auto" w:fill="auto"/>
                <w:lang w:val="en-US" w:eastAsia="zh-CN" w:bidi="ar-SA"/>
              </w:rPr>
              <w:t>2.</w:t>
            </w:r>
            <w:r>
              <w:rPr>
                <w:rFonts w:hint="eastAsia" w:ascii="宋体" w:hAnsi="宋体" w:eastAsia="宋体" w:cs="宋体"/>
                <w:color w:val="auto"/>
                <w:spacing w:val="-1"/>
                <w:w w:val="105"/>
                <w:sz w:val="18"/>
                <w:szCs w:val="18"/>
                <w:highlight w:val="none"/>
                <w:shd w:val="clear" w:color="auto" w:fill="auto"/>
              </w:rPr>
              <w:t>供货商被市场监督管理局等部门处罚的。发现</w:t>
            </w:r>
          </w:p>
          <w:p w14:paraId="082D0C31">
            <w:pPr>
              <w:pStyle w:val="42"/>
              <w:spacing w:before="74" w:line="235" w:lineRule="exact"/>
              <w:ind w:left="124" w:right="-29"/>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5"/>
                <w:sz w:val="18"/>
                <w:szCs w:val="18"/>
                <w:highlight w:val="none"/>
                <w:shd w:val="clear" w:color="auto" w:fill="auto"/>
              </w:rPr>
              <w:t>一起扣5分，造成重大不良影响的一次扣10</w:t>
            </w:r>
            <w:r>
              <w:rPr>
                <w:rFonts w:hint="eastAsia" w:ascii="宋体" w:hAnsi="宋体" w:eastAsia="宋体" w:cs="宋体"/>
                <w:color w:val="auto"/>
                <w:spacing w:val="-5"/>
                <w:w w:val="115"/>
                <w:sz w:val="18"/>
                <w:szCs w:val="18"/>
                <w:highlight w:val="none"/>
                <w:shd w:val="clear" w:color="auto" w:fill="auto"/>
              </w:rPr>
              <w:t>分。</w:t>
            </w:r>
          </w:p>
        </w:tc>
        <w:tc>
          <w:tcPr>
            <w:tcW w:w="1654" w:type="dxa"/>
            <w:noWrap w:val="0"/>
            <w:vAlign w:val="top"/>
          </w:tcPr>
          <w:p w14:paraId="693199A1">
            <w:pPr>
              <w:pStyle w:val="42"/>
              <w:rPr>
                <w:rFonts w:hint="eastAsia" w:ascii="宋体" w:hAnsi="宋体" w:eastAsia="宋体" w:cs="宋体"/>
                <w:color w:val="auto"/>
                <w:sz w:val="20"/>
                <w:highlight w:val="none"/>
                <w:shd w:val="clear" w:color="auto" w:fill="auto"/>
              </w:rPr>
            </w:pPr>
          </w:p>
        </w:tc>
        <w:tc>
          <w:tcPr>
            <w:tcW w:w="1077" w:type="dxa"/>
            <w:noWrap w:val="0"/>
            <w:vAlign w:val="top"/>
          </w:tcPr>
          <w:p w14:paraId="64E3A9D4">
            <w:pPr>
              <w:pStyle w:val="42"/>
              <w:rPr>
                <w:rFonts w:hint="eastAsia" w:ascii="宋体" w:hAnsi="宋体" w:eastAsia="宋体" w:cs="宋体"/>
                <w:color w:val="auto"/>
                <w:sz w:val="20"/>
                <w:highlight w:val="none"/>
                <w:shd w:val="clear" w:color="auto" w:fill="auto"/>
              </w:rPr>
            </w:pPr>
          </w:p>
        </w:tc>
      </w:tr>
      <w:tr w14:paraId="2E218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1918" w:type="dxa"/>
            <w:vMerge w:val="continue"/>
            <w:tcBorders>
              <w:top w:val="nil"/>
            </w:tcBorders>
            <w:noWrap w:val="0"/>
            <w:vAlign w:val="top"/>
          </w:tcPr>
          <w:p w14:paraId="1546AF28">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0AD848A0">
            <w:pPr>
              <w:pStyle w:val="42"/>
              <w:spacing w:before="148" w:line="312" w:lineRule="auto"/>
              <w:ind w:left="118" w:right="85" w:hanging="1"/>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3.因食品原材料问题而发生学校食品安全事故，造成不良后果的，一次扣30分。</w:t>
            </w:r>
          </w:p>
        </w:tc>
        <w:tc>
          <w:tcPr>
            <w:tcW w:w="1654" w:type="dxa"/>
            <w:noWrap w:val="0"/>
            <w:vAlign w:val="top"/>
          </w:tcPr>
          <w:p w14:paraId="18796EB0">
            <w:pPr>
              <w:pStyle w:val="42"/>
              <w:rPr>
                <w:rFonts w:hint="eastAsia" w:ascii="宋体" w:hAnsi="宋体" w:eastAsia="宋体" w:cs="宋体"/>
                <w:color w:val="auto"/>
                <w:sz w:val="20"/>
                <w:highlight w:val="none"/>
                <w:shd w:val="clear" w:color="auto" w:fill="auto"/>
              </w:rPr>
            </w:pPr>
          </w:p>
        </w:tc>
        <w:tc>
          <w:tcPr>
            <w:tcW w:w="1077" w:type="dxa"/>
            <w:noWrap w:val="0"/>
            <w:vAlign w:val="top"/>
          </w:tcPr>
          <w:p w14:paraId="79EF43ED">
            <w:pPr>
              <w:pStyle w:val="42"/>
              <w:rPr>
                <w:rFonts w:hint="eastAsia" w:ascii="宋体" w:hAnsi="宋体" w:eastAsia="宋体" w:cs="宋体"/>
                <w:color w:val="auto"/>
                <w:sz w:val="20"/>
                <w:highlight w:val="none"/>
                <w:shd w:val="clear" w:color="auto" w:fill="auto"/>
              </w:rPr>
            </w:pPr>
          </w:p>
        </w:tc>
      </w:tr>
      <w:tr w14:paraId="142B5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1918" w:type="dxa"/>
            <w:vMerge w:val="restart"/>
            <w:noWrap w:val="0"/>
            <w:vAlign w:val="top"/>
          </w:tcPr>
          <w:p w14:paraId="0692134C">
            <w:pPr>
              <w:pStyle w:val="42"/>
              <w:jc w:val="center"/>
              <w:rPr>
                <w:rFonts w:hint="eastAsia" w:ascii="宋体" w:hAnsi="宋体" w:eastAsia="宋体" w:cs="宋体"/>
                <w:color w:val="auto"/>
                <w:sz w:val="34"/>
                <w:highlight w:val="none"/>
                <w:shd w:val="clear" w:color="auto" w:fill="auto"/>
              </w:rPr>
            </w:pPr>
          </w:p>
          <w:p w14:paraId="73C3CD42">
            <w:pPr>
              <w:pStyle w:val="42"/>
              <w:spacing w:before="12"/>
              <w:jc w:val="center"/>
              <w:rPr>
                <w:rFonts w:hint="eastAsia" w:ascii="宋体" w:hAnsi="宋体" w:eastAsia="宋体" w:cs="宋体"/>
                <w:color w:val="auto"/>
                <w:sz w:val="49"/>
                <w:highlight w:val="none"/>
                <w:shd w:val="clear" w:color="auto" w:fill="auto"/>
              </w:rPr>
            </w:pPr>
          </w:p>
          <w:p w14:paraId="40879E6E">
            <w:pPr>
              <w:pStyle w:val="42"/>
              <w:ind w:right="-130"/>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0"/>
                <w:sz w:val="32"/>
                <w:highlight w:val="none"/>
                <w:shd w:val="clear" w:color="auto" w:fill="auto"/>
              </w:rPr>
              <w:t>交期</w:t>
            </w:r>
            <w:r>
              <w:rPr>
                <w:rFonts w:hint="eastAsia" w:ascii="宋体" w:hAnsi="宋体" w:eastAsia="宋体" w:cs="宋体"/>
                <w:color w:val="auto"/>
                <w:w w:val="110"/>
                <w:sz w:val="31"/>
                <w:highlight w:val="none"/>
                <w:shd w:val="clear" w:color="auto" w:fill="auto"/>
              </w:rPr>
              <w:t>(20</w:t>
            </w:r>
            <w:r>
              <w:rPr>
                <w:rFonts w:hint="eastAsia" w:ascii="宋体" w:hAnsi="宋体" w:eastAsia="宋体" w:cs="宋体"/>
                <w:color w:val="auto"/>
                <w:w w:val="110"/>
                <w:sz w:val="30"/>
                <w:highlight w:val="none"/>
                <w:shd w:val="clear" w:color="auto" w:fill="auto"/>
              </w:rPr>
              <w:t>分</w:t>
            </w:r>
            <w:r>
              <w:rPr>
                <w:rFonts w:hint="eastAsia" w:ascii="宋体" w:hAnsi="宋体" w:eastAsia="宋体" w:cs="宋体"/>
                <w:color w:val="auto"/>
                <w:spacing w:val="-10"/>
                <w:w w:val="110"/>
                <w:sz w:val="30"/>
                <w:highlight w:val="none"/>
                <w:shd w:val="clear" w:color="auto" w:fill="auto"/>
              </w:rPr>
              <w:t>）</w:t>
            </w:r>
          </w:p>
        </w:tc>
        <w:tc>
          <w:tcPr>
            <w:tcW w:w="4620" w:type="dxa"/>
            <w:noWrap w:val="0"/>
            <w:vAlign w:val="top"/>
          </w:tcPr>
          <w:p w14:paraId="5DF1E3FF">
            <w:pPr>
              <w:pStyle w:val="42"/>
              <w:spacing w:before="57"/>
              <w:ind w:left="125" w:hanging="9"/>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4</w:t>
            </w:r>
            <w:r>
              <w:rPr>
                <w:rFonts w:hint="eastAsia" w:ascii="宋体" w:hAnsi="宋体" w:eastAsia="宋体" w:cs="宋体"/>
                <w:color w:val="auto"/>
                <w:spacing w:val="-1"/>
                <w:w w:val="105"/>
                <w:sz w:val="18"/>
                <w:szCs w:val="18"/>
                <w:highlight w:val="none"/>
                <w:shd w:val="clear" w:color="auto" w:fill="auto"/>
              </w:rPr>
              <w:t>．各类食品运输必须符合《供应商准入条件》要</w:t>
            </w:r>
          </w:p>
          <w:p w14:paraId="6BD16A61">
            <w:pPr>
              <w:pStyle w:val="42"/>
              <w:spacing w:before="1" w:line="310" w:lineRule="atLeast"/>
              <w:ind w:left="122" w:right="81" w:firstLine="3"/>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求，不能未经同意擅自更改运输车辆。经查实，供货商擅自更改运输车辆的每一起扣2分。</w:t>
            </w:r>
          </w:p>
        </w:tc>
        <w:tc>
          <w:tcPr>
            <w:tcW w:w="1654" w:type="dxa"/>
            <w:noWrap w:val="0"/>
            <w:vAlign w:val="top"/>
          </w:tcPr>
          <w:p w14:paraId="05589B80">
            <w:pPr>
              <w:pStyle w:val="42"/>
              <w:rPr>
                <w:rFonts w:hint="eastAsia" w:ascii="宋体" w:hAnsi="宋体" w:eastAsia="宋体" w:cs="宋体"/>
                <w:color w:val="auto"/>
                <w:sz w:val="20"/>
                <w:highlight w:val="none"/>
                <w:shd w:val="clear" w:color="auto" w:fill="auto"/>
              </w:rPr>
            </w:pPr>
          </w:p>
        </w:tc>
        <w:tc>
          <w:tcPr>
            <w:tcW w:w="1077" w:type="dxa"/>
            <w:noWrap w:val="0"/>
            <w:vAlign w:val="top"/>
          </w:tcPr>
          <w:p w14:paraId="681B600E">
            <w:pPr>
              <w:pStyle w:val="42"/>
              <w:rPr>
                <w:rFonts w:hint="eastAsia" w:ascii="宋体" w:hAnsi="宋体" w:eastAsia="宋体" w:cs="宋体"/>
                <w:color w:val="auto"/>
                <w:sz w:val="20"/>
                <w:highlight w:val="none"/>
                <w:shd w:val="clear" w:color="auto" w:fill="auto"/>
              </w:rPr>
            </w:pPr>
          </w:p>
        </w:tc>
      </w:tr>
      <w:tr w14:paraId="2C7DA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1918" w:type="dxa"/>
            <w:vMerge w:val="continue"/>
            <w:tcBorders>
              <w:top w:val="nil"/>
            </w:tcBorders>
            <w:noWrap w:val="0"/>
            <w:vAlign w:val="top"/>
          </w:tcPr>
          <w:p w14:paraId="1BADC393">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7FDD6C29">
            <w:pPr>
              <w:pStyle w:val="42"/>
              <w:spacing w:before="52"/>
              <w:ind w:left="125" w:hanging="8"/>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5</w:t>
            </w:r>
            <w:r>
              <w:rPr>
                <w:rFonts w:hint="eastAsia" w:ascii="宋体" w:hAnsi="宋体" w:eastAsia="宋体" w:cs="宋体"/>
                <w:color w:val="auto"/>
                <w:spacing w:val="-1"/>
                <w:w w:val="105"/>
                <w:sz w:val="18"/>
                <w:szCs w:val="18"/>
                <w:highlight w:val="none"/>
                <w:shd w:val="clear" w:color="auto" w:fill="auto"/>
              </w:rPr>
              <w:t>．各类食品必须按照需求保量配送，存在配送物</w:t>
            </w:r>
            <w:r>
              <w:rPr>
                <w:rFonts w:hint="eastAsia" w:ascii="宋体" w:hAnsi="宋体" w:eastAsia="宋体" w:cs="宋体"/>
                <w:color w:val="auto"/>
                <w:spacing w:val="-2"/>
                <w:w w:val="110"/>
                <w:sz w:val="18"/>
                <w:szCs w:val="18"/>
                <w:highlight w:val="none"/>
                <w:shd w:val="clear" w:color="auto" w:fill="auto"/>
              </w:rPr>
              <w:t>品遗漏、配送物品数量有误差、补货不及时现象的，发现一次扣2分。</w:t>
            </w:r>
          </w:p>
        </w:tc>
        <w:tc>
          <w:tcPr>
            <w:tcW w:w="1654" w:type="dxa"/>
            <w:noWrap w:val="0"/>
            <w:vAlign w:val="top"/>
          </w:tcPr>
          <w:p w14:paraId="2A67FFA5">
            <w:pPr>
              <w:pStyle w:val="42"/>
              <w:rPr>
                <w:rFonts w:hint="eastAsia" w:ascii="宋体" w:hAnsi="宋体" w:eastAsia="宋体" w:cs="宋体"/>
                <w:color w:val="auto"/>
                <w:sz w:val="20"/>
                <w:highlight w:val="none"/>
                <w:shd w:val="clear" w:color="auto" w:fill="auto"/>
              </w:rPr>
            </w:pPr>
          </w:p>
        </w:tc>
        <w:tc>
          <w:tcPr>
            <w:tcW w:w="1077" w:type="dxa"/>
            <w:noWrap w:val="0"/>
            <w:vAlign w:val="top"/>
          </w:tcPr>
          <w:p w14:paraId="624E58E0">
            <w:pPr>
              <w:pStyle w:val="42"/>
              <w:rPr>
                <w:rFonts w:hint="eastAsia" w:ascii="宋体" w:hAnsi="宋体" w:eastAsia="宋体" w:cs="宋体"/>
                <w:color w:val="auto"/>
                <w:sz w:val="20"/>
                <w:highlight w:val="none"/>
                <w:shd w:val="clear" w:color="auto" w:fill="auto"/>
              </w:rPr>
            </w:pPr>
          </w:p>
        </w:tc>
      </w:tr>
      <w:tr w14:paraId="4DA48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18" w:type="dxa"/>
            <w:vMerge w:val="continue"/>
            <w:tcBorders>
              <w:top w:val="nil"/>
            </w:tcBorders>
            <w:noWrap w:val="0"/>
            <w:vAlign w:val="top"/>
          </w:tcPr>
          <w:p w14:paraId="3EE7E31C">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149EE6F4">
            <w:pPr>
              <w:pStyle w:val="42"/>
              <w:spacing w:before="62"/>
              <w:ind w:left="115"/>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6</w:t>
            </w:r>
            <w:r>
              <w:rPr>
                <w:rFonts w:hint="eastAsia" w:ascii="宋体" w:hAnsi="宋体" w:eastAsia="宋体" w:cs="宋体"/>
                <w:color w:val="auto"/>
                <w:spacing w:val="-1"/>
                <w:w w:val="105"/>
                <w:sz w:val="18"/>
                <w:szCs w:val="18"/>
                <w:highlight w:val="none"/>
                <w:shd w:val="clear" w:color="auto" w:fill="auto"/>
              </w:rPr>
              <w:t>．不按时送货，影响学校正常教学生活秩序的，</w:t>
            </w:r>
          </w:p>
          <w:p w14:paraId="4F6CE1EC">
            <w:pPr>
              <w:pStyle w:val="42"/>
              <w:spacing w:before="73" w:line="225" w:lineRule="exact"/>
              <w:ind w:left="124"/>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5"/>
                <w:sz w:val="18"/>
                <w:szCs w:val="18"/>
                <w:highlight w:val="none"/>
                <w:shd w:val="clear" w:color="auto" w:fill="auto"/>
              </w:rPr>
              <w:t>发现一次扣10</w:t>
            </w:r>
            <w:r>
              <w:rPr>
                <w:rFonts w:hint="eastAsia" w:ascii="宋体" w:hAnsi="宋体" w:eastAsia="宋体" w:cs="宋体"/>
                <w:color w:val="auto"/>
                <w:spacing w:val="-5"/>
                <w:w w:val="115"/>
                <w:sz w:val="18"/>
                <w:szCs w:val="18"/>
                <w:highlight w:val="none"/>
                <w:shd w:val="clear" w:color="auto" w:fill="auto"/>
              </w:rPr>
              <w:t>分。</w:t>
            </w:r>
          </w:p>
        </w:tc>
        <w:tc>
          <w:tcPr>
            <w:tcW w:w="1654" w:type="dxa"/>
            <w:noWrap w:val="0"/>
            <w:vAlign w:val="top"/>
          </w:tcPr>
          <w:p w14:paraId="3157CD96">
            <w:pPr>
              <w:pStyle w:val="42"/>
              <w:rPr>
                <w:rFonts w:hint="eastAsia" w:ascii="宋体" w:hAnsi="宋体" w:eastAsia="宋体" w:cs="宋体"/>
                <w:color w:val="auto"/>
                <w:sz w:val="20"/>
                <w:highlight w:val="none"/>
                <w:shd w:val="clear" w:color="auto" w:fill="auto"/>
              </w:rPr>
            </w:pPr>
          </w:p>
        </w:tc>
        <w:tc>
          <w:tcPr>
            <w:tcW w:w="1077" w:type="dxa"/>
            <w:noWrap w:val="0"/>
            <w:vAlign w:val="top"/>
          </w:tcPr>
          <w:p w14:paraId="2FDCE7E0">
            <w:pPr>
              <w:pStyle w:val="42"/>
              <w:rPr>
                <w:rFonts w:hint="eastAsia" w:ascii="宋体" w:hAnsi="宋体" w:eastAsia="宋体" w:cs="宋体"/>
                <w:color w:val="auto"/>
                <w:sz w:val="20"/>
                <w:highlight w:val="none"/>
                <w:shd w:val="clear" w:color="auto" w:fill="auto"/>
              </w:rPr>
            </w:pPr>
          </w:p>
        </w:tc>
      </w:tr>
      <w:tr w14:paraId="2A8C9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1918" w:type="dxa"/>
            <w:noWrap w:val="0"/>
            <w:vAlign w:val="top"/>
          </w:tcPr>
          <w:p w14:paraId="249DA442">
            <w:pPr>
              <w:pStyle w:val="42"/>
              <w:spacing w:before="302"/>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0"/>
                <w:highlight w:val="none"/>
                <w:shd w:val="clear" w:color="auto" w:fill="auto"/>
              </w:rPr>
              <w:t>价格</w:t>
            </w:r>
            <w:r>
              <w:rPr>
                <w:rFonts w:hint="eastAsia" w:ascii="宋体" w:hAnsi="宋体" w:eastAsia="宋体" w:cs="宋体"/>
                <w:color w:val="auto"/>
                <w:w w:val="115"/>
                <w:sz w:val="31"/>
                <w:highlight w:val="none"/>
                <w:shd w:val="clear" w:color="auto" w:fill="auto"/>
              </w:rPr>
              <w:t>(15</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18681FC9">
            <w:pPr>
              <w:pStyle w:val="42"/>
              <w:spacing w:before="57"/>
              <w:ind w:left="116"/>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7</w:t>
            </w:r>
            <w:r>
              <w:rPr>
                <w:rFonts w:hint="eastAsia" w:ascii="宋体" w:hAnsi="宋体" w:eastAsia="宋体" w:cs="宋体"/>
                <w:color w:val="auto"/>
                <w:spacing w:val="-1"/>
                <w:w w:val="105"/>
                <w:sz w:val="18"/>
                <w:szCs w:val="18"/>
                <w:highlight w:val="none"/>
                <w:shd w:val="clear" w:color="auto" w:fill="auto"/>
              </w:rPr>
              <w:t>．不配合学校及时调整价格的或食品价格明显</w:t>
            </w:r>
          </w:p>
          <w:p w14:paraId="643A9D08">
            <w:pPr>
              <w:pStyle w:val="42"/>
              <w:spacing w:before="1" w:line="310" w:lineRule="atLeast"/>
              <w:ind w:left="127" w:right="80" w:hanging="1"/>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高于市场价格的，明显短斤少两的。经查实，确实是供货商原因的每一起扣2分。</w:t>
            </w:r>
          </w:p>
        </w:tc>
        <w:tc>
          <w:tcPr>
            <w:tcW w:w="1654" w:type="dxa"/>
            <w:noWrap w:val="0"/>
            <w:vAlign w:val="top"/>
          </w:tcPr>
          <w:p w14:paraId="1BAB3779">
            <w:pPr>
              <w:pStyle w:val="42"/>
              <w:rPr>
                <w:rFonts w:hint="eastAsia" w:ascii="宋体" w:hAnsi="宋体" w:eastAsia="宋体" w:cs="宋体"/>
                <w:color w:val="auto"/>
                <w:sz w:val="20"/>
                <w:highlight w:val="none"/>
                <w:shd w:val="clear" w:color="auto" w:fill="auto"/>
              </w:rPr>
            </w:pPr>
          </w:p>
        </w:tc>
        <w:tc>
          <w:tcPr>
            <w:tcW w:w="1077" w:type="dxa"/>
            <w:noWrap w:val="0"/>
            <w:vAlign w:val="top"/>
          </w:tcPr>
          <w:p w14:paraId="5D096BAB">
            <w:pPr>
              <w:pStyle w:val="42"/>
              <w:rPr>
                <w:rFonts w:hint="eastAsia" w:ascii="宋体" w:hAnsi="宋体" w:eastAsia="宋体" w:cs="宋体"/>
                <w:color w:val="auto"/>
                <w:sz w:val="20"/>
                <w:highlight w:val="none"/>
                <w:shd w:val="clear" w:color="auto" w:fill="auto"/>
              </w:rPr>
            </w:pPr>
          </w:p>
        </w:tc>
      </w:tr>
      <w:tr w14:paraId="417D8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5" w:hRule="atLeast"/>
        </w:trPr>
        <w:tc>
          <w:tcPr>
            <w:tcW w:w="1918" w:type="dxa"/>
            <w:noWrap w:val="0"/>
            <w:vAlign w:val="top"/>
          </w:tcPr>
          <w:p w14:paraId="15F9B9E6">
            <w:pPr>
              <w:pStyle w:val="42"/>
              <w:spacing w:before="10"/>
              <w:jc w:val="center"/>
              <w:rPr>
                <w:rFonts w:hint="eastAsia" w:ascii="宋体" w:hAnsi="宋体" w:eastAsia="宋体" w:cs="宋体"/>
                <w:color w:val="auto"/>
                <w:sz w:val="31"/>
                <w:highlight w:val="none"/>
                <w:shd w:val="clear" w:color="auto" w:fill="auto"/>
              </w:rPr>
            </w:pPr>
          </w:p>
          <w:p w14:paraId="10BBF666">
            <w:pPr>
              <w:pStyle w:val="42"/>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2"/>
                <w:highlight w:val="none"/>
                <w:shd w:val="clear" w:color="auto" w:fill="auto"/>
              </w:rPr>
              <w:t>服务</w:t>
            </w:r>
            <w:r>
              <w:rPr>
                <w:rFonts w:hint="eastAsia" w:ascii="宋体" w:hAnsi="宋体" w:eastAsia="宋体" w:cs="宋体"/>
                <w:color w:val="auto"/>
                <w:w w:val="115"/>
                <w:sz w:val="31"/>
                <w:highlight w:val="none"/>
                <w:shd w:val="clear" w:color="auto" w:fill="auto"/>
              </w:rPr>
              <w:t>(10</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67E2D62D">
            <w:pPr>
              <w:pStyle w:val="42"/>
              <w:spacing w:before="182" w:line="309" w:lineRule="auto"/>
              <w:ind w:left="124" w:right="75" w:hanging="7"/>
              <w:jc w:val="both"/>
              <w:rPr>
                <w:rFonts w:hint="eastAsia" w:ascii="宋体" w:hAnsi="宋体" w:eastAsia="宋体" w:cs="宋体"/>
                <w:color w:val="auto"/>
                <w:sz w:val="18"/>
                <w:szCs w:val="18"/>
                <w:highlight w:val="none"/>
                <w:shd w:val="clear" w:color="auto" w:fill="auto"/>
              </w:rPr>
            </w:pPr>
            <w:r>
              <w:rPr>
                <w:rFonts w:hint="eastAsia" w:ascii="宋体" w:hAnsi="宋体" w:cs="宋体"/>
                <w:color w:val="auto"/>
                <w:spacing w:val="-2"/>
                <w:w w:val="110"/>
                <w:sz w:val="18"/>
                <w:szCs w:val="18"/>
                <w:highlight w:val="none"/>
                <w:shd w:val="clear" w:color="auto" w:fill="auto"/>
                <w:lang w:val="en-US" w:eastAsia="zh-CN"/>
              </w:rPr>
              <w:t>8</w:t>
            </w:r>
            <w:r>
              <w:rPr>
                <w:rFonts w:hint="eastAsia" w:ascii="宋体" w:hAnsi="宋体" w:eastAsia="宋体" w:cs="宋体"/>
                <w:color w:val="auto"/>
                <w:spacing w:val="-2"/>
                <w:w w:val="110"/>
                <w:sz w:val="18"/>
                <w:szCs w:val="18"/>
                <w:highlight w:val="none"/>
                <w:shd w:val="clear" w:color="auto" w:fill="auto"/>
              </w:rPr>
              <w:t>.不配合教育局、学校开展管理工作的，不配合市场监督管理局和其他监管部门开展工作的。经查实，确实是供货商原因的每一起扣2分。</w:t>
            </w:r>
          </w:p>
        </w:tc>
        <w:tc>
          <w:tcPr>
            <w:tcW w:w="1654" w:type="dxa"/>
            <w:noWrap w:val="0"/>
            <w:vAlign w:val="top"/>
          </w:tcPr>
          <w:p w14:paraId="27E3DB93">
            <w:pPr>
              <w:pStyle w:val="42"/>
              <w:rPr>
                <w:rFonts w:hint="eastAsia" w:ascii="宋体" w:hAnsi="宋体" w:eastAsia="宋体" w:cs="宋体"/>
                <w:color w:val="auto"/>
                <w:sz w:val="20"/>
                <w:highlight w:val="none"/>
                <w:shd w:val="clear" w:color="auto" w:fill="auto"/>
              </w:rPr>
            </w:pPr>
          </w:p>
        </w:tc>
        <w:tc>
          <w:tcPr>
            <w:tcW w:w="1077" w:type="dxa"/>
            <w:noWrap w:val="0"/>
            <w:vAlign w:val="top"/>
          </w:tcPr>
          <w:p w14:paraId="2C8C6A35">
            <w:pPr>
              <w:pStyle w:val="42"/>
              <w:rPr>
                <w:rFonts w:hint="eastAsia" w:ascii="宋体" w:hAnsi="宋体" w:eastAsia="宋体" w:cs="宋体"/>
                <w:color w:val="auto"/>
                <w:sz w:val="20"/>
                <w:highlight w:val="none"/>
                <w:shd w:val="clear" w:color="auto" w:fill="auto"/>
              </w:rPr>
            </w:pPr>
          </w:p>
        </w:tc>
      </w:tr>
      <w:tr w14:paraId="0569A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18" w:type="dxa"/>
            <w:noWrap w:val="0"/>
            <w:vAlign w:val="top"/>
          </w:tcPr>
          <w:p w14:paraId="378E897B">
            <w:pPr>
              <w:pStyle w:val="42"/>
              <w:spacing w:before="109"/>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0"/>
                <w:sz w:val="33"/>
                <w:highlight w:val="none"/>
                <w:shd w:val="clear" w:color="auto" w:fill="auto"/>
              </w:rPr>
              <w:t>整改</w:t>
            </w:r>
            <w:r>
              <w:rPr>
                <w:rFonts w:hint="eastAsia" w:ascii="宋体" w:hAnsi="宋体" w:eastAsia="宋体" w:cs="宋体"/>
                <w:color w:val="auto"/>
                <w:w w:val="110"/>
                <w:sz w:val="31"/>
                <w:highlight w:val="none"/>
                <w:shd w:val="clear" w:color="auto" w:fill="auto"/>
              </w:rPr>
              <w:t>(20</w:t>
            </w:r>
            <w:r>
              <w:rPr>
                <w:rFonts w:hint="eastAsia" w:ascii="宋体" w:hAnsi="宋体" w:eastAsia="宋体" w:cs="宋体"/>
                <w:color w:val="auto"/>
                <w:w w:val="110"/>
                <w:sz w:val="30"/>
                <w:highlight w:val="none"/>
                <w:shd w:val="clear" w:color="auto" w:fill="auto"/>
              </w:rPr>
              <w:t>分</w:t>
            </w:r>
            <w:r>
              <w:rPr>
                <w:rFonts w:hint="eastAsia" w:ascii="宋体" w:hAnsi="宋体" w:eastAsia="宋体" w:cs="宋体"/>
                <w:color w:val="auto"/>
                <w:spacing w:val="-10"/>
                <w:w w:val="110"/>
                <w:sz w:val="30"/>
                <w:highlight w:val="none"/>
                <w:shd w:val="clear" w:color="auto" w:fill="auto"/>
              </w:rPr>
              <w:t>）</w:t>
            </w:r>
          </w:p>
        </w:tc>
        <w:tc>
          <w:tcPr>
            <w:tcW w:w="4620" w:type="dxa"/>
            <w:noWrap w:val="0"/>
            <w:vAlign w:val="top"/>
          </w:tcPr>
          <w:p w14:paraId="6607212D">
            <w:pPr>
              <w:pStyle w:val="42"/>
              <w:spacing w:before="52"/>
              <w:ind w:left="116"/>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9</w:t>
            </w:r>
            <w:r>
              <w:rPr>
                <w:rFonts w:hint="eastAsia" w:ascii="宋体" w:hAnsi="宋体" w:eastAsia="宋体" w:cs="宋体"/>
                <w:color w:val="auto"/>
                <w:spacing w:val="-1"/>
                <w:w w:val="105"/>
                <w:sz w:val="18"/>
                <w:szCs w:val="18"/>
                <w:highlight w:val="none"/>
                <w:shd w:val="clear" w:color="auto" w:fill="auto"/>
              </w:rPr>
              <w:t>．对学校提出供应问题进行整改，需整改而不整</w:t>
            </w:r>
          </w:p>
          <w:p w14:paraId="05AE1DB5">
            <w:pPr>
              <w:pStyle w:val="42"/>
              <w:spacing w:before="68" w:line="241" w:lineRule="exact"/>
              <w:ind w:left="130"/>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0"/>
                <w:sz w:val="18"/>
                <w:szCs w:val="18"/>
                <w:highlight w:val="none"/>
                <w:shd w:val="clear" w:color="auto" w:fill="auto"/>
              </w:rPr>
              <w:t>改的，发现一次扣2</w:t>
            </w:r>
            <w:r>
              <w:rPr>
                <w:rFonts w:hint="eastAsia" w:ascii="宋体" w:hAnsi="宋体" w:eastAsia="宋体" w:cs="宋体"/>
                <w:color w:val="auto"/>
                <w:spacing w:val="-5"/>
                <w:w w:val="110"/>
                <w:sz w:val="18"/>
                <w:szCs w:val="18"/>
                <w:highlight w:val="none"/>
                <w:shd w:val="clear" w:color="auto" w:fill="auto"/>
              </w:rPr>
              <w:t>分。</w:t>
            </w:r>
          </w:p>
        </w:tc>
        <w:tc>
          <w:tcPr>
            <w:tcW w:w="1654" w:type="dxa"/>
            <w:noWrap w:val="0"/>
            <w:vAlign w:val="top"/>
          </w:tcPr>
          <w:p w14:paraId="4909C406">
            <w:pPr>
              <w:pStyle w:val="42"/>
              <w:rPr>
                <w:rFonts w:hint="eastAsia" w:ascii="宋体" w:hAnsi="宋体" w:eastAsia="宋体" w:cs="宋体"/>
                <w:color w:val="auto"/>
                <w:sz w:val="20"/>
                <w:highlight w:val="none"/>
                <w:shd w:val="clear" w:color="auto" w:fill="auto"/>
              </w:rPr>
            </w:pPr>
          </w:p>
        </w:tc>
        <w:tc>
          <w:tcPr>
            <w:tcW w:w="1077" w:type="dxa"/>
            <w:noWrap w:val="0"/>
            <w:vAlign w:val="top"/>
          </w:tcPr>
          <w:p w14:paraId="759997B6">
            <w:pPr>
              <w:pStyle w:val="42"/>
              <w:rPr>
                <w:rFonts w:hint="eastAsia" w:ascii="宋体" w:hAnsi="宋体" w:eastAsia="宋体" w:cs="宋体"/>
                <w:color w:val="auto"/>
                <w:sz w:val="20"/>
                <w:highlight w:val="none"/>
                <w:shd w:val="clear" w:color="auto" w:fill="auto"/>
              </w:rPr>
            </w:pPr>
          </w:p>
        </w:tc>
      </w:tr>
      <w:tr w14:paraId="7597D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918" w:type="dxa"/>
            <w:noWrap w:val="0"/>
            <w:vAlign w:val="top"/>
          </w:tcPr>
          <w:p w14:paraId="2CEC0FB5">
            <w:pPr>
              <w:pStyle w:val="42"/>
              <w:spacing w:before="158"/>
              <w:ind w:left="662"/>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5"/>
                <w:sz w:val="30"/>
                <w:highlight w:val="none"/>
                <w:shd w:val="clear" w:color="auto" w:fill="auto"/>
              </w:rPr>
              <w:t>总分</w:t>
            </w:r>
          </w:p>
        </w:tc>
        <w:tc>
          <w:tcPr>
            <w:tcW w:w="7351" w:type="dxa"/>
            <w:gridSpan w:val="3"/>
            <w:noWrap w:val="0"/>
            <w:vAlign w:val="top"/>
          </w:tcPr>
          <w:p w14:paraId="36396EC1">
            <w:pPr>
              <w:pStyle w:val="42"/>
              <w:rPr>
                <w:rFonts w:hint="eastAsia" w:ascii="宋体" w:hAnsi="宋体" w:eastAsia="宋体" w:cs="宋体"/>
                <w:color w:val="auto"/>
                <w:sz w:val="20"/>
                <w:highlight w:val="none"/>
                <w:shd w:val="clear" w:color="auto" w:fill="auto"/>
              </w:rPr>
            </w:pPr>
          </w:p>
        </w:tc>
      </w:tr>
    </w:tbl>
    <w:p w14:paraId="47CF28EA">
      <w:pPr>
        <w:spacing w:line="360" w:lineRule="auto"/>
        <w:ind w:firstLine="420" w:firstLineChars="200"/>
        <w:jc w:val="both"/>
        <w:outlineLvl w:val="9"/>
        <w:rPr>
          <w:rFonts w:hint="eastAsia"/>
          <w:color w:val="auto"/>
          <w:highlight w:val="none"/>
          <w:lang w:val="en-US" w:eastAsia="zh-CN"/>
        </w:rPr>
      </w:pPr>
    </w:p>
    <w:p w14:paraId="4E44C095">
      <w:pPr>
        <w:rPr>
          <w:rFonts w:hint="eastAsia" w:ascii="Times New Roman" w:hAnsi="Times New Roman" w:eastAsia="宋体" w:cs="Times New Roman"/>
          <w:b/>
          <w:color w:val="auto"/>
          <w:sz w:val="36"/>
          <w:highlight w:val="none"/>
        </w:rPr>
      </w:pPr>
    </w:p>
    <w:p w14:paraId="5A4D8B14">
      <w:pPr>
        <w:jc w:val="left"/>
        <w:outlineLvl w:val="9"/>
        <w:rPr>
          <w:rFonts w:hint="default" w:ascii="Times New Roman" w:hAnsi="Times New Roman" w:eastAsia="宋体" w:cs="Times New Roman"/>
          <w:b w:val="0"/>
          <w:color w:val="auto"/>
          <w:sz w:val="21"/>
          <w:highlight w:val="none"/>
        </w:rPr>
      </w:pPr>
    </w:p>
    <w:p w14:paraId="45FD6084">
      <w:pPr>
        <w:rPr>
          <w:color w:val="auto"/>
          <w:highlight w:val="none"/>
        </w:rPr>
      </w:pPr>
    </w:p>
    <w:p w14:paraId="5346A98E">
      <w:pPr>
        <w:jc w:val="left"/>
        <w:outlineLvl w:val="9"/>
        <w:rPr>
          <w:rFonts w:hint="default" w:ascii="Times New Roman" w:hAnsi="Times New Roman" w:eastAsia="宋体" w:cs="Times New Roman"/>
          <w:b w:val="0"/>
          <w:color w:val="auto"/>
          <w:sz w:val="21"/>
          <w:highlight w:val="none"/>
        </w:rPr>
      </w:pPr>
      <w:bookmarkStart w:id="81" w:name="_Toc26039"/>
      <w:bookmarkStart w:id="82" w:name="_Toc9063"/>
      <w:bookmarkStart w:id="83" w:name="_Toc8975"/>
      <w:bookmarkStart w:id="84" w:name="_Toc532545044"/>
      <w:bookmarkStart w:id="85" w:name="_Toc6362"/>
      <w:bookmarkStart w:id="86" w:name="_Toc29172"/>
      <w:bookmarkStart w:id="87" w:name="_Toc3325"/>
      <w:bookmarkStart w:id="88" w:name="_Toc496"/>
      <w:bookmarkStart w:id="89" w:name="_Toc24489"/>
      <w:bookmarkStart w:id="90" w:name="_Toc28587"/>
      <w:r>
        <w:rPr>
          <w:rFonts w:hint="default" w:ascii="Times New Roman" w:hAnsi="Times New Roman" w:eastAsia="宋体" w:cs="Times New Roman"/>
          <w:b w:val="0"/>
          <w:color w:val="auto"/>
          <w:sz w:val="21"/>
          <w:highlight w:val="none"/>
        </w:rPr>
        <w:br w:type="page"/>
      </w:r>
    </w:p>
    <w:p w14:paraId="168FBE93">
      <w:pPr>
        <w:pStyle w:val="17"/>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hAnsi="宋体" w:eastAsia="宋体" w:cs="Times New Roman"/>
          <w:b/>
          <w:color w:val="auto"/>
          <w:sz w:val="36"/>
          <w:szCs w:val="36"/>
          <w:highlight w:val="none"/>
        </w:rPr>
      </w:pPr>
      <w:bookmarkStart w:id="91" w:name="_Toc15364"/>
      <w:bookmarkStart w:id="92" w:name="_Toc20953"/>
      <w:bookmarkStart w:id="93" w:name="_Toc20085"/>
      <w:bookmarkStart w:id="94" w:name="_Toc2604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B607A9C">
      <w:pPr>
        <w:pStyle w:val="17"/>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1"/>
        <w:rPr>
          <w:rFonts w:hint="eastAsia" w:ascii="Times New Roman" w:hAnsi="Times New Roman" w:eastAsia="宋体" w:cs="Times New Roman"/>
          <w:b/>
          <w:color w:val="auto"/>
          <w:sz w:val="30"/>
          <w:szCs w:val="30"/>
          <w:highlight w:val="none"/>
        </w:rPr>
      </w:pPr>
      <w:bookmarkStart w:id="95" w:name="_Toc29809"/>
      <w:bookmarkStart w:id="96" w:name="_Toc4562"/>
      <w:bookmarkStart w:id="97" w:name="_Toc8769"/>
      <w:bookmarkStart w:id="98" w:name="_Toc11515"/>
      <w:bookmarkStart w:id="99" w:name="_Toc32208"/>
      <w:bookmarkStart w:id="100" w:name="_Toc10039"/>
      <w:bookmarkStart w:id="101" w:name="_Toc1597"/>
      <w:bookmarkStart w:id="102" w:name="_Toc24714"/>
      <w:bookmarkStart w:id="103" w:name="_Toc29813"/>
      <w:bookmarkStart w:id="104" w:name="_Toc16388"/>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95"/>
      <w:bookmarkEnd w:id="96"/>
      <w:bookmarkEnd w:id="97"/>
      <w:bookmarkEnd w:id="98"/>
      <w:bookmarkEnd w:id="99"/>
      <w:bookmarkEnd w:id="100"/>
      <w:bookmarkEnd w:id="101"/>
      <w:bookmarkEnd w:id="102"/>
      <w:bookmarkEnd w:id="103"/>
      <w:bookmarkEnd w:id="104"/>
    </w:p>
    <w:tbl>
      <w:tblPr>
        <w:tblStyle w:val="26"/>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2010"/>
        <w:gridCol w:w="7203"/>
      </w:tblGrid>
      <w:tr w14:paraId="64659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D629B8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1D1F0F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4FFC13B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6111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820D2C1">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B7AFF84">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DFFFC4D">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54E77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A9A1423">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6565447">
            <w:pPr>
              <w:spacing w:line="380" w:lineRule="exact"/>
              <w:rPr>
                <w:rFonts w:hint="eastAsia" w:ascii="宋体" w:hAnsi="宋体" w:eastAsia="宋体" w:cs="宋体"/>
                <w:color w:val="auto"/>
                <w:sz w:val="21"/>
                <w:szCs w:val="21"/>
                <w:highlight w:val="none"/>
              </w:rPr>
            </w:pPr>
            <w:bookmarkStart w:id="105" w:name="_5"/>
            <w:bookmarkEnd w:id="105"/>
            <w:bookmarkStart w:id="106" w:name="_9.2"/>
            <w:bookmarkEnd w:id="106"/>
            <w:bookmarkStart w:id="107" w:name="_8.1"/>
            <w:bookmarkEnd w:id="107"/>
            <w:r>
              <w:rPr>
                <w:rFonts w:hint="eastAsia" w:ascii="宋体" w:hAnsi="宋体" w:eastAsia="宋体" w:cs="宋体"/>
                <w:color w:val="auto"/>
                <w:sz w:val="21"/>
                <w:szCs w:val="21"/>
                <w:highlight w:val="none"/>
              </w:rPr>
              <w:t>是否接受联合体投标</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6CD5A1B2">
            <w:pPr>
              <w:pStyle w:val="11"/>
              <w:spacing w:line="380" w:lineRule="exact"/>
              <w:rPr>
                <w:rFonts w:hint="eastAsia" w:ascii="宋体" w:hAnsi="宋体" w:eastAsia="宋体" w:cs="宋体"/>
                <w:color w:val="auto"/>
                <w:sz w:val="21"/>
                <w:szCs w:val="21"/>
                <w:highlight w:val="none"/>
              </w:rPr>
            </w:pPr>
            <w:bookmarkStart w:id="108"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108"/>
          </w:p>
        </w:tc>
      </w:tr>
      <w:tr w14:paraId="10417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ECAF5D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AFF89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29ED20E1">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szCs w:val="21"/>
                <w:highlight w:val="none"/>
                <w:lang w:val="en-US" w:eastAsia="zh-CN"/>
              </w:rPr>
              <w:t>无。</w:t>
            </w:r>
          </w:p>
        </w:tc>
      </w:tr>
      <w:tr w14:paraId="425D6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F7E1B06">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0D90A8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7FB28BA3">
            <w:pPr>
              <w:pStyle w:val="11"/>
              <w:spacing w:line="380" w:lineRule="exact"/>
              <w:rPr>
                <w:rFonts w:hint="eastAsia" w:ascii="宋体" w:hAnsi="宋体" w:eastAsia="宋体" w:cs="宋体"/>
                <w:color w:val="auto"/>
                <w:sz w:val="21"/>
                <w:szCs w:val="21"/>
                <w:highlight w:val="none"/>
                <w:lang w:eastAsia="zh-CN"/>
              </w:rPr>
            </w:pPr>
            <w:bookmarkStart w:id="109"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109"/>
          </w:p>
          <w:p w14:paraId="78D68FA4">
            <w:pPr>
              <w:pStyle w:val="11"/>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09C2A2AF">
            <w:pPr>
              <w:pStyle w:val="11"/>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23C4D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E3B2552">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7C7183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696DF14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46F00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112BAA">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80E1FF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24311522">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不组织召开开标前答疑会</w:t>
            </w:r>
          </w:p>
        </w:tc>
      </w:tr>
      <w:tr w14:paraId="159EE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CB84428">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9CD6684">
            <w:pPr>
              <w:snapToGrid w:val="0"/>
              <w:spacing w:line="380" w:lineRule="exact"/>
              <w:jc w:val="left"/>
              <w:rPr>
                <w:rFonts w:hint="eastAsia" w:ascii="宋体" w:hAnsi="宋体" w:eastAsia="宋体" w:cs="宋体"/>
                <w:color w:val="auto"/>
                <w:sz w:val="21"/>
                <w:szCs w:val="21"/>
                <w:highlight w:val="none"/>
              </w:rPr>
            </w:pPr>
            <w:bookmarkStart w:id="110" w:name="_13.2"/>
            <w:bookmarkEnd w:id="110"/>
            <w:r>
              <w:rPr>
                <w:rFonts w:hint="eastAsia" w:ascii="宋体" w:hAnsi="宋体" w:eastAsia="宋体" w:cs="宋体"/>
                <w:color w:val="auto"/>
                <w:sz w:val="21"/>
                <w:szCs w:val="21"/>
                <w:highlight w:val="none"/>
              </w:rPr>
              <w:t>资格证明文件组成</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AFAEB25">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Cs w:val="21"/>
                <w:highlight w:val="none"/>
              </w:rPr>
              <w:t>供应商为法人或者其他组织的，</w:t>
            </w:r>
            <w:r>
              <w:rPr>
                <w:rFonts w:hint="eastAsia" w:ascii="宋体" w:hAnsi="宋体"/>
                <w:color w:val="auto"/>
                <w:szCs w:val="21"/>
                <w:highlight w:val="none"/>
              </w:rPr>
              <w:t>证明文件为其营业执照复印件（如营业执照或者事业单位法人证书或者执业许可证等）；供应商为自然人的，证明文件为其身份证复印件</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753D43B">
            <w:pPr>
              <w:snapToGrid w:val="0"/>
              <w:spacing w:line="38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贵港市政府采购项目</w:t>
            </w:r>
            <w:r>
              <w:rPr>
                <w:rFonts w:hint="eastAsia" w:ascii="宋体" w:hAnsi="宋体" w:cs="宋体"/>
                <w:color w:val="auto"/>
                <w:szCs w:val="21"/>
                <w:highlight w:val="none"/>
                <w:lang w:eastAsia="zh-CN"/>
              </w:rPr>
              <w:t>投</w:t>
            </w:r>
            <w:r>
              <w:rPr>
                <w:rFonts w:hint="eastAsia" w:ascii="宋体" w:hAnsi="宋体" w:cs="宋体"/>
                <w:color w:val="auto"/>
                <w:szCs w:val="21"/>
                <w:highlight w:val="none"/>
              </w:rPr>
              <w:t>标资格承诺函（格式后附）；</w:t>
            </w:r>
            <w:r>
              <w:rPr>
                <w:rFonts w:hint="eastAsia" w:ascii="宋体" w:hAnsi="宋体" w:cs="宋体"/>
                <w:b/>
                <w:bCs/>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b/>
                <w:bCs/>
                <w:color w:val="auto"/>
                <w:szCs w:val="21"/>
                <w:highlight w:val="none"/>
              </w:rPr>
              <w:t>）</w:t>
            </w:r>
          </w:p>
          <w:p w14:paraId="5A0A79B4">
            <w:pPr>
              <w:numPr>
                <w:ilvl w:val="0"/>
                <w:numId w:val="0"/>
              </w:numPr>
              <w:snapToGrid w:val="0"/>
              <w:spacing w:line="380" w:lineRule="exact"/>
              <w:ind w:left="0" w:firstLine="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3、投标人直接控股、管理关系信息表（格式后附）；</w:t>
            </w:r>
            <w:r>
              <w:rPr>
                <w:rFonts w:hint="eastAsia" w:ascii="宋体" w:hAnsi="宋体" w:cs="宋体"/>
                <w:b/>
                <w:color w:val="auto"/>
                <w:szCs w:val="21"/>
                <w:highlight w:val="none"/>
              </w:rPr>
              <w:t>（必须提供，否则按无效投标处理）</w:t>
            </w:r>
          </w:p>
          <w:p w14:paraId="5B0BE788">
            <w:pPr>
              <w:numPr>
                <w:ilvl w:val="-1"/>
                <w:numId w:val="0"/>
              </w:numPr>
              <w:shd w:val="clear" w:color="auto" w:fill="auto"/>
              <w:wordWrap w:val="0"/>
              <w:snapToGrid/>
              <w:spacing w:line="440" w:lineRule="exact"/>
              <w:jc w:val="left"/>
              <w:rPr>
                <w:rFonts w:hint="eastAsia" w:ascii="宋体" w:hAnsi="宋体" w:cs="宋体"/>
                <w:b/>
                <w:color w:val="auto"/>
                <w:szCs w:val="21"/>
                <w:highlight w:val="none"/>
              </w:rPr>
            </w:pPr>
            <w:r>
              <w:rPr>
                <w:rFonts w:hint="eastAsia" w:ascii="宋体" w:hAnsi="宋体" w:cs="宋体"/>
                <w:color w:val="auto"/>
                <w:szCs w:val="21"/>
                <w:highlight w:val="none"/>
              </w:rPr>
              <w:t>4、声明函（格式后附）；</w:t>
            </w:r>
            <w:r>
              <w:rPr>
                <w:rFonts w:hint="eastAsia" w:ascii="宋体" w:hAnsi="宋体" w:cs="宋体"/>
                <w:b/>
                <w:color w:val="auto"/>
                <w:szCs w:val="21"/>
                <w:highlight w:val="none"/>
              </w:rPr>
              <w:t>（必须提供，否则按无效投标处理）</w:t>
            </w:r>
          </w:p>
          <w:p w14:paraId="2807946C">
            <w:pPr>
              <w:numPr>
                <w:ilvl w:val="-1"/>
                <w:numId w:val="0"/>
              </w:numPr>
              <w:shd w:val="clear" w:color="auto" w:fill="auto"/>
              <w:wordWrap w:val="0"/>
              <w:snapToGrid/>
              <w:spacing w:line="440" w:lineRule="exact"/>
              <w:jc w:val="left"/>
              <w:rPr>
                <w:rFonts w:hint="eastAsia" w:ascii="宋体" w:hAnsi="宋体" w:cs="宋体"/>
                <w:color w:val="auto"/>
                <w:szCs w:val="21"/>
                <w:highlight w:val="none"/>
                <w:lang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ascii="宋体" w:hAnsi="宋体" w:eastAsia="宋体" w:cs="宋体"/>
                <w:color w:val="auto"/>
                <w:kern w:val="0"/>
                <w:sz w:val="21"/>
                <w:szCs w:val="21"/>
                <w:highlight w:val="none"/>
                <w:lang w:val="en-US" w:eastAsia="zh-CN" w:bidi="ar"/>
              </w:rPr>
              <w:t>具备有效的《食品经营许可证》</w:t>
            </w:r>
            <w:r>
              <w:rPr>
                <w:rFonts w:hint="eastAsia" w:ascii="宋体" w:hAnsi="宋体" w:cs="宋体"/>
                <w:color w:val="auto"/>
                <w:szCs w:val="21"/>
                <w:highlight w:val="none"/>
              </w:rPr>
              <w:t>或</w:t>
            </w:r>
            <w:r>
              <w:rPr>
                <w:rFonts w:hint="eastAsia" w:ascii="宋体" w:hAnsi="宋体" w:cs="宋体"/>
                <w:color w:val="auto"/>
                <w:szCs w:val="21"/>
                <w:highlight w:val="none"/>
                <w:lang w:eastAsia="zh-CN"/>
              </w:rPr>
              <w:t>《</w:t>
            </w:r>
            <w:r>
              <w:rPr>
                <w:rFonts w:hint="eastAsia" w:cs="Arial"/>
                <w:bCs/>
                <w:color w:val="auto"/>
                <w:highlight w:val="none"/>
              </w:rPr>
              <w:t>食品生产许可证</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（提供有效期内的证书复印件）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p>
          <w:p w14:paraId="3470889C">
            <w:pPr>
              <w:snapToGrid w:val="0"/>
              <w:spacing w:line="380" w:lineRule="exact"/>
              <w:jc w:val="left"/>
              <w:rPr>
                <w:rFonts w:hint="eastAsia" w:ascii="宋体" w:hAnsi="宋体" w:eastAsia="宋体" w:cs="宋体"/>
                <w:color w:val="auto"/>
                <w:sz w:val="21"/>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 w:val="21"/>
                <w:szCs w:val="21"/>
                <w:highlight w:val="none"/>
              </w:rPr>
              <w:t>除招标文件规定必须提供以外，投标人认为需要提供的其他证明材料（格式自拟）。</w:t>
            </w:r>
          </w:p>
          <w:p w14:paraId="2C76D359">
            <w:pPr>
              <w:snapToGrid w:val="0"/>
              <w:spacing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注：</w:t>
            </w:r>
          </w:p>
          <w:p w14:paraId="03A969B5">
            <w:pPr>
              <w:snapToGrid w:val="0"/>
              <w:spacing w:line="400" w:lineRule="exact"/>
              <w:ind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1、以上标明“必须提供”的材料属于复印件的，必须加盖投标人公章，否则按无效投标</w:t>
            </w:r>
            <w:r>
              <w:rPr>
                <w:rFonts w:hint="eastAsia" w:ascii="宋体" w:hAnsi="宋体" w:cs="Courier New"/>
                <w:b/>
                <w:color w:val="auto"/>
                <w:szCs w:val="21"/>
                <w:highlight w:val="none"/>
              </w:rPr>
              <w:t>处理。</w:t>
            </w:r>
          </w:p>
          <w:p w14:paraId="118517BB">
            <w:pPr>
              <w:snapToGrid w:val="0"/>
              <w:spacing w:line="380" w:lineRule="exact"/>
              <w:ind w:firstLine="422" w:firstLineChars="200"/>
              <w:jc w:val="left"/>
              <w:rPr>
                <w:rFonts w:hint="eastAsia"/>
                <w:color w:val="auto"/>
                <w:highlight w:val="none"/>
              </w:rPr>
            </w:pPr>
            <w:r>
              <w:rPr>
                <w:rFonts w:hint="eastAsia" w:ascii="宋体" w:hAnsi="宋体"/>
                <w:b/>
                <w:bCs/>
                <w:color w:val="auto"/>
                <w:szCs w:val="21"/>
                <w:highlight w:val="none"/>
                <w:lang w:val="en-US" w:eastAsia="zh-CN"/>
              </w:rPr>
              <w:t>2</w:t>
            </w:r>
            <w:r>
              <w:rPr>
                <w:rFonts w:hint="eastAsia" w:ascii="宋体" w:hAnsi="宋体"/>
                <w:b/>
                <w:bCs/>
                <w:color w:val="auto"/>
                <w:szCs w:val="21"/>
                <w:highlight w:val="none"/>
              </w:rPr>
              <w:t>、分公司参加投标的，应当取得总公司授权，否则按无效投标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11F35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75C89A36">
            <w:pPr>
              <w:spacing w:line="380" w:lineRule="exac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B92866A">
            <w:pPr>
              <w:snapToGrid w:val="0"/>
              <w:spacing w:line="380" w:lineRule="exact"/>
              <w:jc w:val="left"/>
              <w:rPr>
                <w:rFonts w:hint="eastAsia" w:ascii="宋体" w:hAnsi="宋体" w:eastAsia="宋体" w:cs="宋体"/>
                <w:color w:val="auto"/>
                <w:sz w:val="21"/>
                <w:szCs w:val="21"/>
                <w:highlight w:val="none"/>
              </w:rPr>
            </w:pPr>
            <w:bookmarkStart w:id="111" w:name="_13.3"/>
            <w:bookmarkEnd w:id="111"/>
            <w:r>
              <w:rPr>
                <w:rFonts w:hint="eastAsia" w:ascii="宋体" w:hAnsi="宋体" w:eastAsia="宋体" w:cs="宋体"/>
                <w:color w:val="auto"/>
                <w:sz w:val="21"/>
                <w:szCs w:val="21"/>
                <w:highlight w:val="none"/>
              </w:rPr>
              <w:t>商务文件组成</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6DAE7F4C">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1、参加本项目无串通投标行为的承诺函（格式后附）；（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9C726DF">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olor w:val="auto"/>
                <w:szCs w:val="21"/>
                <w:highlight w:val="none"/>
              </w:rPr>
              <w:t>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D0F6949">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3、法定代表人授权委托书</w:t>
            </w:r>
            <w:r>
              <w:rPr>
                <w:rFonts w:hint="eastAsia" w:ascii="宋体" w:hAnsi="宋体"/>
                <w:color w:val="auto"/>
                <w:szCs w:val="21"/>
                <w:highlight w:val="none"/>
              </w:rPr>
              <w:t>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14:paraId="24012E06">
            <w:pPr>
              <w:pStyle w:val="19"/>
              <w:rPr>
                <w:rFonts w:hint="eastAsia" w:eastAsia="宋体"/>
                <w:color w:val="auto"/>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商务条款偏离表（格式后附）；（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9E9F603">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、企业综合实力</w:t>
            </w:r>
            <w:r>
              <w:rPr>
                <w:rFonts w:hint="eastAsia" w:ascii="宋体" w:hAnsi="宋体" w:cs="宋体"/>
                <w:color w:val="auto"/>
                <w:sz w:val="21"/>
                <w:szCs w:val="21"/>
                <w:highlight w:val="none"/>
                <w:lang w:eastAsia="zh-CN"/>
              </w:rPr>
              <w:t>证明材料</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如有请提供，部分格式后附</w:t>
            </w:r>
            <w:r>
              <w:rPr>
                <w:rFonts w:hint="eastAsia" w:ascii="宋体" w:hAnsi="宋体" w:eastAsia="宋体" w:cs="宋体"/>
                <w:color w:val="auto"/>
                <w:sz w:val="21"/>
                <w:szCs w:val="21"/>
                <w:highlight w:val="none"/>
              </w:rPr>
              <w:t>）；</w:t>
            </w:r>
          </w:p>
          <w:p w14:paraId="4BE7420C">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14:paraId="0E6EB2DC">
            <w:pPr>
              <w:snapToGrid w:val="0"/>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注：1.法定代表人授权委托书必须由法定代表人及委托代理人签字或者盖章或者电子签名，并加盖投标人公章，否则作无效投标处理</w:t>
            </w:r>
          </w:p>
          <w:p w14:paraId="5D966380">
            <w:pPr>
              <w:snapToGrid w:val="0"/>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b/>
                <w:bCs/>
                <w:color w:val="auto"/>
                <w:szCs w:val="21"/>
                <w:highlight w:val="none"/>
              </w:rPr>
              <w:t>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eastAsia="宋体" w:cs="宋体"/>
                <w:b/>
                <w:bCs/>
                <w:color w:val="auto"/>
                <w:sz w:val="21"/>
                <w:szCs w:val="21"/>
                <w:highlight w:val="none"/>
              </w:rPr>
              <w:t>。</w:t>
            </w:r>
          </w:p>
          <w:p w14:paraId="7EDA3C3B">
            <w:pPr>
              <w:pStyle w:val="19"/>
              <w:rPr>
                <w:rFonts w:hint="eastAsia"/>
                <w:color w:val="auto"/>
                <w:highlight w:val="none"/>
              </w:rPr>
            </w:pPr>
          </w:p>
        </w:tc>
      </w:tr>
      <w:tr w14:paraId="79214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77B35A1">
            <w:pPr>
              <w:spacing w:line="380" w:lineRule="exac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BB8D5FF">
            <w:pPr>
              <w:snapToGrid w:val="0"/>
              <w:spacing w:line="380" w:lineRule="exact"/>
              <w:jc w:val="left"/>
              <w:rPr>
                <w:rFonts w:hint="eastAsia" w:ascii="宋体" w:hAnsi="宋体" w:eastAsia="宋体" w:cs="宋体"/>
                <w:color w:val="auto"/>
                <w:sz w:val="21"/>
                <w:szCs w:val="21"/>
                <w:highlight w:val="none"/>
              </w:rPr>
            </w:pPr>
            <w:bookmarkStart w:id="112" w:name="_13.4"/>
            <w:bookmarkEnd w:id="112"/>
            <w:r>
              <w:rPr>
                <w:rFonts w:hint="eastAsia" w:ascii="宋体" w:hAnsi="宋体" w:eastAsia="宋体" w:cs="宋体"/>
                <w:color w:val="auto"/>
                <w:sz w:val="21"/>
                <w:szCs w:val="21"/>
                <w:highlight w:val="none"/>
              </w:rPr>
              <w:t>技术文件组成</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39F90F50">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技术要求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C1FA1A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C88CF4B">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管理制度</w:t>
            </w:r>
            <w:r>
              <w:rPr>
                <w:rFonts w:hint="eastAsia" w:ascii="宋体" w:hAnsi="宋体" w:eastAsia="宋体" w:cs="宋体"/>
                <w:color w:val="auto"/>
                <w:sz w:val="21"/>
                <w:szCs w:val="21"/>
                <w:highlight w:val="none"/>
              </w:rPr>
              <w:t>（格式自拟）；</w:t>
            </w:r>
          </w:p>
          <w:p w14:paraId="1B3AFF42">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4、除招标文件规定必须提供以外，投标人需要说明的其他文件和说明（格式自拟）。</w:t>
            </w:r>
          </w:p>
          <w:p w14:paraId="33F9FBB3">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22A3F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43DF407A">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9B3D273">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46BA1AB8">
            <w:pPr>
              <w:tabs>
                <w:tab w:val="left" w:pos="459"/>
              </w:tabs>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bCs/>
                <w:color w:val="auto"/>
                <w:sz w:val="21"/>
                <w:szCs w:val="21"/>
                <w:highlight w:val="none"/>
              </w:rPr>
              <w:t>（必须提供，否则作无效投标处理）</w:t>
            </w:r>
          </w:p>
          <w:p w14:paraId="36B34317">
            <w:pPr>
              <w:tabs>
                <w:tab w:val="left" w:pos="459"/>
              </w:tabs>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2、开标一览表（格式后附）；</w:t>
            </w:r>
            <w:r>
              <w:rPr>
                <w:rFonts w:hint="eastAsia" w:ascii="宋体" w:hAnsi="宋体" w:eastAsia="宋体" w:cs="宋体"/>
                <w:b/>
                <w:bCs/>
                <w:color w:val="auto"/>
                <w:sz w:val="21"/>
                <w:szCs w:val="21"/>
                <w:highlight w:val="none"/>
              </w:rPr>
              <w:t>（必须提供，否则作无效投标处理）</w:t>
            </w:r>
          </w:p>
          <w:p w14:paraId="1CB25D15">
            <w:pPr>
              <w:tabs>
                <w:tab w:val="left" w:pos="459"/>
              </w:tabs>
              <w:snapToGrid w:val="0"/>
              <w:spacing w:line="3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中小企业声明函或者残疾人福利性单位声明函或者供应商属于监狱企业的证明材料（声明函格式后附）</w:t>
            </w:r>
            <w:r>
              <w:rPr>
                <w:rFonts w:hint="eastAsia" w:ascii="宋体" w:hAnsi="宋体" w:cs="宋体"/>
                <w:color w:val="auto"/>
                <w:szCs w:val="21"/>
                <w:highlight w:val="none"/>
                <w:lang w:eastAsia="zh-CN"/>
              </w:rPr>
              <w:t>；</w:t>
            </w:r>
          </w:p>
          <w:p w14:paraId="2509E8C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、投标人针对报价需要说明的其他文件和说明（格式自拟）。</w:t>
            </w:r>
          </w:p>
          <w:p w14:paraId="7561F269">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b/>
                <w:bCs/>
                <w:color w:val="auto"/>
                <w:szCs w:val="21"/>
                <w:highlight w:val="none"/>
              </w:rPr>
              <w:t>注：投标函、开标一览表必须由法定代表人或者委托代理人在规定签章处逐一签字并加盖投标人公章，否则按无效投标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757C6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DF2B14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D549A1C">
            <w:pPr>
              <w:spacing w:line="380" w:lineRule="exact"/>
              <w:rPr>
                <w:rFonts w:hint="eastAsia" w:ascii="宋体" w:hAnsi="宋体" w:eastAsia="宋体" w:cs="宋体"/>
                <w:color w:val="auto"/>
                <w:sz w:val="21"/>
                <w:szCs w:val="21"/>
                <w:highlight w:val="none"/>
              </w:rPr>
            </w:pPr>
            <w:bookmarkStart w:id="113" w:name="_16.2"/>
            <w:bookmarkEnd w:id="113"/>
            <w:r>
              <w:rPr>
                <w:rFonts w:hint="eastAsia" w:ascii="宋体" w:hAnsi="宋体" w:eastAsia="宋体" w:cs="宋体"/>
                <w:color w:val="auto"/>
                <w:sz w:val="21"/>
                <w:szCs w:val="21"/>
                <w:highlight w:val="none"/>
              </w:rPr>
              <w:t>投标报价要求</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4266C31">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highlight w:val="none"/>
                <w:lang w:val="en-US" w:eastAsia="zh-CN"/>
              </w:rPr>
            </w:pPr>
            <w:bookmarkStart w:id="114" w:name="OLE_LINK58"/>
            <w:r>
              <w:rPr>
                <w:rFonts w:hint="eastAsia" w:ascii="宋体" w:hAnsi="宋体" w:eastAsia="宋体" w:cs="宋体"/>
                <w:color w:val="auto"/>
                <w:highlight w:val="none"/>
                <w:lang w:val="en-US" w:eastAsia="zh-CN"/>
              </w:rPr>
              <w:t>1、</w:t>
            </w:r>
            <w:bookmarkStart w:id="115" w:name="OLE_LINK55"/>
            <w:r>
              <w:rPr>
                <w:rFonts w:hint="eastAsia" w:ascii="宋体" w:hAnsi="宋体" w:eastAsia="宋体" w:cs="宋体"/>
                <w:color w:val="auto"/>
                <w:highlight w:val="none"/>
                <w:lang w:val="en-US" w:eastAsia="zh-CN"/>
              </w:rPr>
              <w:t>投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中标人负责</w:t>
            </w:r>
            <w:bookmarkEnd w:id="115"/>
            <w:r>
              <w:rPr>
                <w:rFonts w:hint="eastAsia" w:ascii="宋体" w:hAnsi="宋体" w:eastAsia="宋体" w:cs="宋体"/>
                <w:color w:val="auto"/>
                <w:highlight w:val="none"/>
                <w:lang w:val="en-US" w:eastAsia="zh-CN"/>
              </w:rPr>
              <w:t>。</w:t>
            </w:r>
          </w:p>
          <w:p w14:paraId="432427C3">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2、供应商投标报价采用折扣率报价（以%表示，折扣率报价精确到个位数）。</w:t>
            </w:r>
            <w:r>
              <w:rPr>
                <w:rFonts w:hint="eastAsia" w:ascii="宋体" w:hAnsi="宋体" w:eastAsia="宋体" w:cs="宋体"/>
                <w:b/>
                <w:bCs/>
                <w:color w:val="auto"/>
                <w:highlight w:val="none"/>
                <w:lang w:val="en-US" w:eastAsia="zh-CN"/>
              </w:rPr>
              <w:t>投标报价范围：≤100%</w:t>
            </w:r>
            <w:r>
              <w:rPr>
                <w:rFonts w:hint="eastAsia" w:ascii="宋体" w:hAnsi="宋体" w:eastAsia="宋体" w:cs="宋体"/>
                <w:color w:val="auto"/>
                <w:highlight w:val="none"/>
                <w:lang w:val="en-US" w:eastAsia="zh-CN"/>
              </w:rPr>
              <w:t>（如：供货产品打八折即投标折扣率为80%，以此类推），否则，作无效报价处理。</w:t>
            </w:r>
          </w:p>
          <w:p w14:paraId="5267C294">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bookmarkStart w:id="116" w:name="OLE_LINK54"/>
            <w:r>
              <w:rPr>
                <w:rFonts w:hint="eastAsia" w:ascii="宋体" w:hAnsi="宋体" w:eastAsia="宋体" w:cs="宋体"/>
                <w:color w:val="auto"/>
                <w:highlight w:val="none"/>
                <w:lang w:val="en-US" w:eastAsia="zh-CN"/>
              </w:rPr>
              <w:t>供应价格确定标准：</w:t>
            </w:r>
            <w:r>
              <w:rPr>
                <w:rFonts w:hint="eastAsia" w:ascii="宋体" w:hAnsi="宋体" w:cs="宋体"/>
                <w:b w:val="0"/>
                <w:bCs w:val="0"/>
                <w:color w:val="auto"/>
                <w:highlight w:val="none"/>
                <w:lang w:val="en-US" w:eastAsia="zh-CN"/>
              </w:rPr>
              <w:t>定价周期为1个月，所有食品原材料或货物的价格按贵港市教育局后勤服务中心确定的价格表为准（无法定价的食材或货物，由学校采购询价小组咨询定价为准），以价格表上的价格确定为基准价，基准价不能高于市场上的最高价</w:t>
            </w:r>
            <w:r>
              <w:rPr>
                <w:rFonts w:hint="eastAsia" w:ascii="宋体" w:hAnsi="宋体" w:eastAsia="宋体" w:cs="宋体"/>
                <w:color w:val="auto"/>
                <w:highlight w:val="none"/>
                <w:lang w:val="en-US" w:eastAsia="zh-CN"/>
              </w:rPr>
              <w:t>。</w:t>
            </w:r>
          </w:p>
          <w:p w14:paraId="586AF40C">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4、中标折扣率将作为食材或货物实际结算的合同折扣率，结算时以学校实际采购量进行结算。</w:t>
            </w:r>
            <w:r>
              <w:rPr>
                <w:rFonts w:hint="eastAsia" w:ascii="宋体" w:hAnsi="宋体" w:eastAsia="宋体" w:cs="宋体"/>
                <w:b/>
                <w:bCs/>
                <w:color w:val="auto"/>
                <w:highlight w:val="none"/>
                <w:lang w:val="en-US" w:eastAsia="zh-CN"/>
              </w:rPr>
              <w:t>基准价设定为X，签订的合同折扣率设定为Y%，则该食品原材料或货物供货单价为 X×Y%（例如：基准价 X＝100 元，合同折扣率 Y%=97%，该食品原材料或货物供货单价=100×</w:t>
            </w:r>
            <w:r>
              <w:rPr>
                <w:rFonts w:hint="eastAsia" w:ascii="宋体" w:hAnsi="宋体" w:cs="宋体"/>
                <w:b/>
                <w:bCs/>
                <w:color w:val="auto"/>
                <w:highlight w:val="none"/>
                <w:lang w:val="en-US" w:eastAsia="zh-CN"/>
              </w:rPr>
              <w:t>97%</w:t>
            </w:r>
            <w:r>
              <w:rPr>
                <w:rFonts w:hint="eastAsia" w:ascii="宋体" w:hAnsi="宋体" w:eastAsia="宋体" w:cs="宋体"/>
                <w:b/>
                <w:bCs/>
                <w:color w:val="auto"/>
                <w:highlight w:val="none"/>
                <w:lang w:val="en-US" w:eastAsia="zh-CN"/>
              </w:rPr>
              <w:t>＝97元）</w:t>
            </w:r>
            <w:r>
              <w:rPr>
                <w:rFonts w:hint="eastAsia" w:ascii="宋体" w:hAnsi="宋体" w:eastAsia="宋体" w:cs="宋体"/>
                <w:color w:val="auto"/>
                <w:highlight w:val="none"/>
                <w:lang w:val="en-US" w:eastAsia="zh-CN"/>
              </w:rPr>
              <w:t>，不认可该供货价的投标人视为自动放弃中标权利，由下一中标候选人递补。</w:t>
            </w:r>
          </w:p>
          <w:p w14:paraId="772F466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eastAsia="宋体"/>
                <w:color w:val="auto"/>
                <w:highlight w:val="none"/>
                <w:lang w:eastAsia="zh-CN"/>
              </w:rPr>
            </w:pPr>
            <w:r>
              <w:rPr>
                <w:rFonts w:hint="eastAsia" w:ascii="宋体" w:hAnsi="宋体" w:cs="宋体"/>
                <w:b/>
                <w:color w:val="auto"/>
                <w:szCs w:val="21"/>
                <w:highlight w:val="none"/>
                <w:lang w:val="en-US" w:eastAsia="zh-CN"/>
              </w:rPr>
              <w:t>5</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投标报价包含验收费用</w:t>
            </w:r>
            <w:r>
              <w:rPr>
                <w:rFonts w:hint="eastAsia" w:ascii="宋体" w:hAnsi="宋体" w:eastAsia="宋体" w:cs="宋体"/>
                <w:b/>
                <w:color w:val="auto"/>
                <w:szCs w:val="21"/>
                <w:highlight w:val="none"/>
                <w:lang w:eastAsia="zh-CN"/>
              </w:rPr>
              <w:t>。</w:t>
            </w:r>
            <w:bookmarkEnd w:id="114"/>
            <w:bookmarkEnd w:id="116"/>
          </w:p>
        </w:tc>
      </w:tr>
      <w:tr w14:paraId="34AC0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7A10FE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A633D96">
            <w:pPr>
              <w:spacing w:line="380" w:lineRule="exact"/>
              <w:rPr>
                <w:rFonts w:hint="eastAsia" w:ascii="宋体" w:hAnsi="宋体" w:eastAsia="宋体" w:cs="宋体"/>
                <w:color w:val="auto"/>
                <w:sz w:val="21"/>
                <w:szCs w:val="21"/>
                <w:highlight w:val="none"/>
              </w:rPr>
            </w:pPr>
            <w:bookmarkStart w:id="117" w:name="_17.1"/>
            <w:bookmarkEnd w:id="117"/>
            <w:r>
              <w:rPr>
                <w:rFonts w:hint="eastAsia" w:ascii="宋体" w:hAnsi="宋体" w:eastAsia="宋体" w:cs="宋体"/>
                <w:color w:val="auto"/>
                <w:sz w:val="21"/>
                <w:szCs w:val="21"/>
                <w:highlight w:val="none"/>
              </w:rPr>
              <w:t>投标有效期</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C5EA94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42566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0F1C3F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094C678">
            <w:pPr>
              <w:spacing w:line="380" w:lineRule="exact"/>
              <w:rPr>
                <w:rFonts w:hint="eastAsia" w:ascii="宋体" w:hAnsi="宋体" w:eastAsia="宋体" w:cs="宋体"/>
                <w:color w:val="auto"/>
                <w:sz w:val="21"/>
                <w:szCs w:val="21"/>
                <w:highlight w:val="none"/>
              </w:rPr>
            </w:pPr>
            <w:bookmarkStart w:id="118" w:name="_18"/>
            <w:bookmarkEnd w:id="118"/>
            <w:r>
              <w:rPr>
                <w:rFonts w:hint="eastAsia" w:ascii="宋体" w:hAnsi="宋体" w:eastAsia="宋体" w:cs="宋体"/>
                <w:color w:val="auto"/>
                <w:sz w:val="21"/>
                <w:szCs w:val="21"/>
                <w:highlight w:val="none"/>
              </w:rPr>
              <w:t>投标保证金金额</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29429994">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62551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281C68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0263F8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10BC5846">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w:t>
            </w:r>
            <w:r>
              <w:rPr>
                <w:rFonts w:hint="eastAsia" w:ascii="宋体" w:hAnsi="宋体" w:cs="宋体"/>
                <w:color w:val="auto"/>
                <w:szCs w:val="21"/>
                <w:highlight w:val="none"/>
                <w:lang w:bidi="ar"/>
              </w:rPr>
              <w:t>并按</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的要求编制、加密、上传。</w:t>
            </w:r>
          </w:p>
        </w:tc>
      </w:tr>
      <w:tr w14:paraId="6C508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410C6E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3359AB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1E5DEFC0">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3500C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0B2E808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96DE2CC">
            <w:pPr>
              <w:spacing w:line="380" w:lineRule="exact"/>
              <w:rPr>
                <w:rFonts w:hint="eastAsia" w:ascii="宋体" w:hAnsi="宋体" w:eastAsia="宋体" w:cs="宋体"/>
                <w:color w:val="auto"/>
                <w:sz w:val="21"/>
                <w:szCs w:val="21"/>
                <w:highlight w:val="none"/>
              </w:rPr>
            </w:pPr>
            <w:bookmarkStart w:id="119" w:name="_21.1"/>
            <w:bookmarkEnd w:id="119"/>
            <w:r>
              <w:rPr>
                <w:rFonts w:hint="eastAsia" w:ascii="宋体" w:hAnsi="宋体" w:eastAsia="宋体" w:cs="宋体"/>
                <w:color w:val="auto"/>
                <w:sz w:val="21"/>
                <w:szCs w:val="21"/>
                <w:highlight w:val="none"/>
              </w:rPr>
              <w:t>投标截止时间</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236A63DA">
            <w:pPr>
              <w:snapToGrid w:val="0"/>
              <w:spacing w:line="380" w:lineRule="exac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详见招标公告</w:t>
            </w:r>
            <w:r>
              <w:rPr>
                <w:rFonts w:hint="eastAsia" w:ascii="宋体" w:hAnsi="宋体" w:cs="宋体"/>
                <w:color w:val="auto"/>
                <w:sz w:val="21"/>
                <w:szCs w:val="21"/>
                <w:highlight w:val="none"/>
                <w:lang w:eastAsia="zh-CN"/>
              </w:rPr>
              <w:t>。</w:t>
            </w:r>
          </w:p>
        </w:tc>
      </w:tr>
      <w:tr w14:paraId="14AE6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76B86B52">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CB3A76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72C9BFC9">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详见招标公告</w:t>
            </w:r>
            <w:r>
              <w:rPr>
                <w:rFonts w:hint="eastAsia" w:ascii="宋体" w:hAnsi="宋体" w:cs="宋体"/>
                <w:color w:val="auto"/>
                <w:sz w:val="21"/>
                <w:szCs w:val="21"/>
                <w:highlight w:val="none"/>
                <w:lang w:eastAsia="zh-CN"/>
              </w:rPr>
              <w:t>。</w:t>
            </w:r>
          </w:p>
        </w:tc>
      </w:tr>
      <w:tr w14:paraId="16F84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6F055517">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4D4D75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3FF53BC">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2E934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68A6B5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3376AEE">
            <w:pPr>
              <w:spacing w:line="380" w:lineRule="exact"/>
              <w:rPr>
                <w:rFonts w:hint="eastAsia" w:ascii="宋体" w:hAnsi="宋体" w:eastAsia="宋体" w:cs="宋体"/>
                <w:color w:val="auto"/>
                <w:sz w:val="21"/>
                <w:szCs w:val="21"/>
                <w:highlight w:val="none"/>
              </w:rPr>
            </w:pPr>
            <w:bookmarkStart w:id="120" w:name="_23"/>
            <w:bookmarkEnd w:id="120"/>
            <w:r>
              <w:rPr>
                <w:rFonts w:hint="eastAsia" w:ascii="宋体" w:hAnsi="宋体" w:eastAsia="宋体" w:cs="宋体"/>
                <w:color w:val="auto"/>
                <w:sz w:val="21"/>
                <w:szCs w:val="21"/>
                <w:highlight w:val="none"/>
              </w:rPr>
              <w:t>开标时间、地点</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714A9E9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F24B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7305824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84E910D">
            <w:pPr>
              <w:spacing w:line="380" w:lineRule="exact"/>
              <w:rPr>
                <w:rFonts w:hint="eastAsia" w:ascii="宋体" w:hAnsi="宋体" w:eastAsia="宋体" w:cs="宋体"/>
                <w:color w:val="auto"/>
                <w:sz w:val="21"/>
                <w:szCs w:val="21"/>
                <w:highlight w:val="none"/>
              </w:rPr>
            </w:pPr>
            <w:bookmarkStart w:id="121" w:name="_25.3"/>
            <w:bookmarkEnd w:id="121"/>
            <w:r>
              <w:rPr>
                <w:rFonts w:hint="eastAsia" w:ascii="宋体" w:hAnsi="宋体" w:eastAsia="宋体" w:cs="宋体"/>
                <w:color w:val="auto"/>
                <w:sz w:val="21"/>
                <w:szCs w:val="21"/>
                <w:highlight w:val="none"/>
              </w:rPr>
              <w:t>投标人信用查询渠道</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5A3507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3365398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0CEF8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A32DCDE">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64E301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0AA0C45E">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4FE80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A6F7545">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933026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4AAB29D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通过广西政府采购云平台链接到相关查询网站进行查询及记录。</w:t>
            </w:r>
          </w:p>
        </w:tc>
      </w:tr>
      <w:tr w14:paraId="65F63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CEE1685">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EC104A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2CC4EF07">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EF9A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CCA0F08">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5A31C6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评标委员会的人数</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0A6A77C7">
            <w:pPr>
              <w:snapToGrid w:val="0"/>
              <w:spacing w:line="380" w:lineRule="exact"/>
              <w:rPr>
                <w:rFonts w:hint="eastAsia" w:ascii="宋体" w:hAnsi="宋体" w:eastAsia="宋体"/>
                <w:color w:val="auto"/>
                <w:szCs w:val="21"/>
                <w:highlight w:val="none"/>
                <w:lang w:eastAsia="zh-CN"/>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r>
              <w:rPr>
                <w:rFonts w:hint="eastAsia" w:ascii="Times New Roman" w:hAnsi="宋体" w:cs="Times New Roman"/>
                <w:color w:val="auto"/>
                <w:highlight w:val="none"/>
                <w:lang w:eastAsia="zh-CN"/>
              </w:rPr>
              <w:t>。</w:t>
            </w:r>
          </w:p>
        </w:tc>
      </w:tr>
      <w:tr w14:paraId="2A4F6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3539CD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828026C">
            <w:pPr>
              <w:spacing w:line="380" w:lineRule="exact"/>
              <w:rPr>
                <w:rFonts w:hint="eastAsia" w:ascii="宋体" w:hAnsi="宋体" w:eastAsia="宋体" w:cs="宋体"/>
                <w:color w:val="auto"/>
                <w:sz w:val="21"/>
                <w:szCs w:val="21"/>
                <w:highlight w:val="none"/>
              </w:rPr>
            </w:pPr>
            <w:bookmarkStart w:id="122" w:name="_28.3"/>
            <w:bookmarkEnd w:id="122"/>
            <w:bookmarkStart w:id="123" w:name="_26"/>
            <w:bookmarkEnd w:id="123"/>
            <w:r>
              <w:rPr>
                <w:rFonts w:hint="eastAsia" w:ascii="宋体" w:hAnsi="宋体" w:eastAsia="宋体" w:cs="宋体"/>
                <w:color w:val="auto"/>
                <w:sz w:val="21"/>
                <w:szCs w:val="21"/>
                <w:highlight w:val="none"/>
              </w:rPr>
              <w:t>评标方法</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7F9B7D0A">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3AF87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0BED88E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2010" w:type="dxa"/>
            <w:tcBorders>
              <w:top w:val="single" w:color="auto" w:sz="4" w:space="0"/>
              <w:left w:val="single" w:color="auto" w:sz="4" w:space="0"/>
              <w:bottom w:val="nil"/>
              <w:right w:val="single" w:color="auto" w:sz="4" w:space="0"/>
            </w:tcBorders>
            <w:noWrap w:val="0"/>
            <w:vAlign w:val="center"/>
          </w:tcPr>
          <w:p w14:paraId="243FBCF2">
            <w:pPr>
              <w:spacing w:line="380" w:lineRule="exact"/>
              <w:rPr>
                <w:rFonts w:hint="eastAsia" w:ascii="宋体" w:hAnsi="宋体" w:eastAsia="宋体" w:cs="宋体"/>
                <w:color w:val="auto"/>
                <w:sz w:val="21"/>
                <w:szCs w:val="21"/>
                <w:highlight w:val="none"/>
              </w:rPr>
            </w:pPr>
            <w:bookmarkStart w:id="124" w:name="_29.2.2（2）"/>
            <w:bookmarkEnd w:id="124"/>
            <w:r>
              <w:rPr>
                <w:rFonts w:hint="eastAsia" w:ascii="宋体" w:hAnsi="宋体" w:eastAsia="宋体" w:cs="宋体"/>
                <w:color w:val="auto"/>
                <w:sz w:val="21"/>
                <w:szCs w:val="21"/>
                <w:highlight w:val="none"/>
              </w:rPr>
              <w:t>允许负偏离项</w:t>
            </w:r>
          </w:p>
        </w:tc>
        <w:tc>
          <w:tcPr>
            <w:tcW w:w="7203" w:type="dxa"/>
            <w:tcBorders>
              <w:top w:val="single" w:color="auto" w:sz="4" w:space="0"/>
              <w:left w:val="single" w:color="auto" w:sz="4" w:space="0"/>
              <w:bottom w:val="nil"/>
              <w:right w:val="single" w:color="auto" w:sz="4" w:space="0"/>
            </w:tcBorders>
            <w:noWrap w:val="0"/>
            <w:vAlign w:val="center"/>
          </w:tcPr>
          <w:p w14:paraId="3F66B97C">
            <w:pPr>
              <w:snapToGrid w:val="0"/>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商务条款评审中允许负偏离的条款数为</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 xml:space="preserve"> 0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项。</w:t>
            </w:r>
          </w:p>
          <w:p w14:paraId="766AD1CA">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技术需求评审中允许负偏离的条款数为</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 xml:space="preserve"> 0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项。</w:t>
            </w:r>
          </w:p>
        </w:tc>
      </w:tr>
      <w:tr w14:paraId="09120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07A31C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B321566">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321CDDDD">
            <w:pPr>
              <w:pStyle w:val="11"/>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170750F3">
            <w:pPr>
              <w:autoSpaceDE w:val="0"/>
              <w:autoSpaceDN w:val="0"/>
              <w:snapToGrid w:val="0"/>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tc>
      </w:tr>
      <w:tr w14:paraId="07090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24AB18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C41689D">
            <w:pPr>
              <w:spacing w:line="380" w:lineRule="exact"/>
              <w:rPr>
                <w:rFonts w:hint="eastAsia" w:ascii="宋体" w:hAnsi="宋体" w:eastAsia="宋体" w:cs="宋体"/>
                <w:color w:val="auto"/>
                <w:sz w:val="21"/>
                <w:szCs w:val="21"/>
                <w:highlight w:val="none"/>
              </w:rPr>
            </w:pPr>
            <w:bookmarkStart w:id="125" w:name="_39.1"/>
            <w:bookmarkEnd w:id="125"/>
            <w:r>
              <w:rPr>
                <w:rFonts w:hint="eastAsia" w:ascii="宋体" w:hAnsi="宋体" w:eastAsia="宋体" w:cs="宋体"/>
                <w:color w:val="auto"/>
                <w:sz w:val="21"/>
                <w:szCs w:val="21"/>
                <w:highlight w:val="none"/>
              </w:rPr>
              <w:t>履约保证金金额</w:t>
            </w:r>
          </w:p>
        </w:tc>
        <w:tc>
          <w:tcPr>
            <w:tcW w:w="7203" w:type="dxa"/>
            <w:tcBorders>
              <w:top w:val="single" w:color="auto" w:sz="4" w:space="0"/>
              <w:left w:val="single" w:color="auto" w:sz="4" w:space="0"/>
              <w:bottom w:val="single" w:color="auto" w:sz="4" w:space="0"/>
              <w:right w:val="single" w:color="auto" w:sz="4" w:space="0"/>
            </w:tcBorders>
            <w:noWrap w:val="0"/>
            <w:vAlign w:val="bottom"/>
          </w:tcPr>
          <w:p w14:paraId="7B428265">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tc>
      </w:tr>
      <w:tr w14:paraId="64F2B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4B004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5AB4D7E">
            <w:pPr>
              <w:spacing w:line="380" w:lineRule="exact"/>
              <w:rPr>
                <w:rFonts w:hint="eastAsia" w:ascii="宋体" w:hAnsi="宋体" w:eastAsia="宋体" w:cs="宋体"/>
                <w:color w:val="auto"/>
                <w:sz w:val="21"/>
                <w:szCs w:val="21"/>
                <w:highlight w:val="none"/>
              </w:rPr>
            </w:pPr>
            <w:bookmarkStart w:id="126" w:name="_40.1"/>
            <w:bookmarkEnd w:id="126"/>
            <w:r>
              <w:rPr>
                <w:rFonts w:hint="eastAsia" w:ascii="宋体" w:hAnsi="宋体" w:eastAsia="宋体" w:cs="宋体"/>
                <w:color w:val="auto"/>
                <w:sz w:val="21"/>
                <w:szCs w:val="21"/>
                <w:highlight w:val="none"/>
              </w:rPr>
              <w:t>签订合同携带的材料</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7ADCE255">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4872AD4A">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62CC2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6CCE605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C12607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69C86A06">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663D6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28701BE3">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F0E802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5B695254">
            <w:pPr>
              <w:snapToGrid w:val="0"/>
              <w:spacing w:line="38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（1）名称：贵港市高级中学（采购人）</w:t>
            </w:r>
            <w:r>
              <w:rPr>
                <w:rFonts w:hint="eastAsia" w:ascii="宋体" w:hAnsi="宋体" w:cs="宋体"/>
                <w:color w:val="auto"/>
                <w:szCs w:val="21"/>
                <w:highlight w:val="none"/>
                <w:lang w:val="en-US" w:eastAsia="zh-CN"/>
              </w:rPr>
              <w:t xml:space="preserve"> </w:t>
            </w:r>
          </w:p>
          <w:p w14:paraId="5182BBA5">
            <w:pPr>
              <w:snapToGrid w:val="0"/>
              <w:spacing w:line="38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0775-</w:t>
            </w:r>
            <w:r>
              <w:rPr>
                <w:rFonts w:hint="eastAsia" w:ascii="宋体" w:hAnsi="宋体" w:cs="宋体"/>
                <w:color w:val="auto"/>
                <w:szCs w:val="21"/>
                <w:highlight w:val="none"/>
                <w:lang w:val="en-US" w:eastAsia="zh-CN"/>
              </w:rPr>
              <w:t xml:space="preserve">4588422 </w:t>
            </w:r>
          </w:p>
          <w:p w14:paraId="50E7979F">
            <w:pPr>
              <w:snapToGrid w:val="0"/>
              <w:spacing w:line="38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通讯地址：贵港市西江教育园区内</w:t>
            </w:r>
          </w:p>
          <w:p w14:paraId="5D2040F2">
            <w:pPr>
              <w:snapToGrid w:val="0"/>
              <w:spacing w:line="38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（2）名称：广西国泰招标咨询有限公司（采购代理机构）</w:t>
            </w:r>
            <w:r>
              <w:rPr>
                <w:rFonts w:hint="eastAsia" w:ascii="宋体" w:hAnsi="宋体" w:cs="宋体"/>
                <w:color w:val="auto"/>
                <w:szCs w:val="21"/>
                <w:highlight w:val="none"/>
                <w:lang w:val="en-US" w:eastAsia="zh-CN"/>
              </w:rPr>
              <w:t xml:space="preserve"> </w:t>
            </w:r>
          </w:p>
          <w:p w14:paraId="5F5A2B1C">
            <w:pPr>
              <w:snapToGrid w:val="0"/>
              <w:spacing w:line="38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0775-4568783</w:t>
            </w:r>
            <w:r>
              <w:rPr>
                <w:rFonts w:hint="eastAsia" w:ascii="宋体" w:hAnsi="宋体" w:cs="宋体"/>
                <w:color w:val="auto"/>
                <w:szCs w:val="21"/>
                <w:highlight w:val="none"/>
                <w:lang w:val="en-US" w:eastAsia="zh-CN"/>
              </w:rPr>
              <w:t xml:space="preserve"> </w:t>
            </w:r>
          </w:p>
          <w:p w14:paraId="4899B837">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通讯地址：广西贵港市港北区迎宾大道1099号阳光城文澜府1幢1单元2层1-202号</w:t>
            </w:r>
            <w:r>
              <w:rPr>
                <w:rFonts w:hint="eastAsia" w:ascii="宋体" w:hAnsi="宋体" w:cs="宋体"/>
                <w:color w:val="auto"/>
                <w:szCs w:val="21"/>
                <w:highlight w:val="none"/>
                <w:lang w:val="en-US" w:eastAsia="zh-CN"/>
              </w:rPr>
              <w:t xml:space="preserve"> </w:t>
            </w:r>
          </w:p>
        </w:tc>
      </w:tr>
      <w:tr w14:paraId="0623E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669B38">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54B861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02CCCD2C">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45AB2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3" w:hRule="atLeast"/>
          <w:jc w:val="center"/>
        </w:trPr>
        <w:tc>
          <w:tcPr>
            <w:tcW w:w="1027" w:type="dxa"/>
            <w:tcBorders>
              <w:top w:val="nil"/>
              <w:left w:val="single" w:color="auto" w:sz="4" w:space="0"/>
              <w:bottom w:val="single" w:color="auto" w:sz="4" w:space="0"/>
              <w:right w:val="single" w:color="auto" w:sz="4" w:space="0"/>
            </w:tcBorders>
            <w:noWrap w:val="0"/>
            <w:vAlign w:val="center"/>
          </w:tcPr>
          <w:p w14:paraId="65C1693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857E91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3AE87FB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3DD74E3A">
            <w:pPr>
              <w:snapToGrid w:val="0"/>
              <w:spacing w:line="38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6BEC989E">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名称：贵港市财政局政府采购监督管理科</w:t>
            </w:r>
          </w:p>
          <w:p w14:paraId="1DE0CDA6">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地址：贵港市金港大道902号</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p>
          <w:p w14:paraId="422B7810">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联系电话：0775-4555290、0775-4564649</w:t>
            </w:r>
            <w:r>
              <w:rPr>
                <w:rFonts w:hint="eastAsia" w:ascii="宋体" w:hAnsi="宋体" w:eastAsia="宋体" w:cs="宋体"/>
                <w:color w:val="auto"/>
                <w:sz w:val="21"/>
                <w:szCs w:val="21"/>
                <w:highlight w:val="none"/>
                <w:lang w:eastAsia="zh-CN"/>
              </w:rPr>
              <w:t xml:space="preserve"> </w:t>
            </w:r>
          </w:p>
        </w:tc>
      </w:tr>
      <w:tr w14:paraId="150E4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45426F8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0E93AEF">
            <w:pPr>
              <w:spacing w:line="380" w:lineRule="exact"/>
              <w:rPr>
                <w:rFonts w:hint="eastAsia" w:ascii="宋体" w:hAnsi="宋体" w:eastAsia="宋体" w:cs="宋体"/>
                <w:color w:val="auto"/>
                <w:sz w:val="21"/>
                <w:szCs w:val="21"/>
                <w:highlight w:val="none"/>
              </w:rPr>
            </w:pPr>
            <w:bookmarkStart w:id="127" w:name="_42"/>
            <w:bookmarkEnd w:id="127"/>
            <w:bookmarkStart w:id="128" w:name="_41"/>
            <w:bookmarkEnd w:id="128"/>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780F9EFE">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本项目采购代理服务费由</w:t>
            </w:r>
            <w:r>
              <w:rPr>
                <w:rFonts w:hint="eastAsia" w:ascii="宋体" w:hAnsi="宋体" w:cs="宋体"/>
                <w:color w:val="auto"/>
                <w:kern w:val="0"/>
                <w:sz w:val="21"/>
                <w:szCs w:val="21"/>
                <w:highlight w:val="none"/>
                <w:lang w:val="en-US" w:eastAsia="zh-CN" w:bidi="ar"/>
              </w:rPr>
              <w:t>每分标的</w:t>
            </w:r>
            <w:r>
              <w:rPr>
                <w:rFonts w:hint="eastAsia" w:ascii="宋体" w:hAnsi="宋体" w:eastAsia="宋体" w:cs="宋体"/>
                <w:color w:val="auto"/>
                <w:kern w:val="0"/>
                <w:sz w:val="21"/>
                <w:szCs w:val="21"/>
                <w:highlight w:val="none"/>
                <w:lang w:val="en-US" w:eastAsia="zh-CN" w:bidi="ar"/>
              </w:rPr>
              <w:t>中标人在签订合同前，以银行转账、电汇等方式一次性向采购代理机构支付。</w:t>
            </w:r>
          </w:p>
        </w:tc>
      </w:tr>
      <w:tr w14:paraId="703FE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55932C92">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0509C9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费收取标准</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408DE788">
            <w:pPr>
              <w:pStyle w:val="17"/>
              <w:snapToGrid w:val="0"/>
              <w:spacing w:line="360" w:lineRule="auto"/>
              <w:rPr>
                <w:rFonts w:hint="default"/>
                <w:color w:val="auto"/>
                <w:highlight w:val="none"/>
                <w:lang w:val="en-US" w:eastAsia="zh-CN"/>
              </w:rPr>
            </w:pPr>
            <w:r>
              <w:rPr>
                <w:rFonts w:hint="default" w:ascii="宋体" w:hAnsi="宋体" w:eastAsia="宋体" w:cs="宋体"/>
                <w:color w:val="auto"/>
                <w:sz w:val="21"/>
                <w:highlight w:val="none"/>
                <w:lang w:val="en-US" w:eastAsia="zh-CN"/>
              </w:rPr>
              <w:t>采购代理服务费以</w:t>
            </w:r>
            <w:r>
              <w:rPr>
                <w:rFonts w:hint="eastAsia" w:ascii="宋体" w:hAnsi="宋体" w:eastAsia="宋体" w:cs="宋体"/>
                <w:color w:val="auto"/>
                <w:sz w:val="21"/>
                <w:highlight w:val="none"/>
                <w:lang w:val="en-US" w:eastAsia="zh-CN"/>
              </w:rPr>
              <w:t>本项目每分标</w:t>
            </w:r>
            <w:r>
              <w:rPr>
                <w:rFonts w:hint="default" w:ascii="宋体" w:hAnsi="宋体" w:eastAsia="宋体" w:cs="宋体"/>
                <w:color w:val="auto"/>
                <w:sz w:val="21"/>
                <w:highlight w:val="none"/>
                <w:lang w:val="en-US" w:eastAsia="zh-CN"/>
              </w:rPr>
              <w:t>预算金额为计费额，参照国家发展计划委员会计价格[2002]1980号《招标代理服务费管理暂行办法》收费标准（服务类）采用差额定率累进法计算出收费基准价格，采购代理服务费以收费基准价格</w:t>
            </w:r>
            <w:r>
              <w:rPr>
                <w:rFonts w:hint="default" w:ascii="宋体" w:hAnsi="宋体" w:eastAsia="宋体" w:cs="宋体"/>
                <w:color w:val="auto"/>
                <w:sz w:val="21"/>
                <w:highlight w:val="none"/>
                <w:u w:val="single"/>
                <w:lang w:val="en-US" w:eastAsia="zh-CN"/>
              </w:rPr>
              <w:t>下浮</w:t>
            </w:r>
            <w:r>
              <w:rPr>
                <w:rFonts w:hint="eastAsia" w:ascii="宋体" w:hAnsi="宋体" w:eastAsia="宋体" w:cs="宋体"/>
                <w:color w:val="auto"/>
                <w:sz w:val="21"/>
                <w:highlight w:val="none"/>
                <w:u w:val="single"/>
                <w:lang w:val="en-US" w:eastAsia="zh-CN"/>
              </w:rPr>
              <w:t>10</w:t>
            </w:r>
            <w:r>
              <w:rPr>
                <w:rFonts w:hint="default" w:ascii="宋体" w:hAnsi="宋体" w:eastAsia="宋体" w:cs="宋体"/>
                <w:color w:val="auto"/>
                <w:sz w:val="21"/>
                <w:highlight w:val="none"/>
                <w:u w:val="single"/>
                <w:lang w:val="en-US" w:eastAsia="zh-CN"/>
              </w:rPr>
              <w:t>.00%</w:t>
            </w:r>
            <w:r>
              <w:rPr>
                <w:rFonts w:hint="default" w:ascii="宋体" w:hAnsi="宋体" w:eastAsia="宋体" w:cs="宋体"/>
                <w:color w:val="auto"/>
                <w:sz w:val="21"/>
                <w:highlight w:val="none"/>
                <w:lang w:val="en-US" w:eastAsia="zh-CN"/>
              </w:rPr>
              <w:t>收取</w:t>
            </w:r>
            <w:r>
              <w:rPr>
                <w:rFonts w:hint="eastAsia" w:ascii="宋体" w:hAnsi="宋体" w:eastAsia="宋体" w:cs="宋体"/>
                <w:color w:val="auto"/>
                <w:sz w:val="21"/>
                <w:highlight w:val="none"/>
                <w:lang w:val="en-US" w:eastAsia="zh-CN"/>
              </w:rPr>
              <w:t>。（备注：采购代理服务费包含前期调查费）</w:t>
            </w:r>
          </w:p>
        </w:tc>
      </w:tr>
      <w:tr w14:paraId="5304E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45EEE1F">
            <w:pPr>
              <w:widowControl/>
              <w:jc w:val="left"/>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CC6C625">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6DA55EC2">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账户名称：广西国泰招标咨询有限公司贵港分公司</w:t>
            </w:r>
          </w:p>
          <w:p w14:paraId="1220B189">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开户银行：中国工商银行贵港市贵财分理处</w:t>
            </w:r>
          </w:p>
          <w:p w14:paraId="434C693D">
            <w:pPr>
              <w:pStyle w:val="17"/>
              <w:snapToGrid w:val="0"/>
              <w:spacing w:line="380" w:lineRule="exact"/>
              <w:rPr>
                <w:rFonts w:hint="eastAsia" w:ascii="宋体" w:hAnsi="宋体" w:eastAsia="宋体" w:cs="宋体"/>
                <w:color w:val="auto"/>
                <w:sz w:val="21"/>
                <w:szCs w:val="21"/>
                <w:highlight w:val="none"/>
              </w:rPr>
            </w:pPr>
            <w:r>
              <w:rPr>
                <w:rFonts w:hint="eastAsia" w:hAnsi="宋体" w:cs="宋体"/>
                <w:color w:val="auto"/>
                <w:highlight w:val="none"/>
              </w:rPr>
              <w:t>银行账号：2111711109300019361</w:t>
            </w:r>
          </w:p>
        </w:tc>
      </w:tr>
      <w:tr w14:paraId="36CF6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68FE73">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2EF6327">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6EA9AD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418CA63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7ED864F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2FC66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03C847">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D4A64D7">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03" w:type="dxa"/>
            <w:tcBorders>
              <w:top w:val="single" w:color="auto" w:sz="4" w:space="0"/>
              <w:left w:val="single" w:color="auto" w:sz="4" w:space="0"/>
              <w:bottom w:val="single" w:color="auto" w:sz="4" w:space="0"/>
              <w:right w:val="single" w:color="auto" w:sz="4" w:space="0"/>
            </w:tcBorders>
            <w:noWrap w:val="0"/>
            <w:vAlign w:val="center"/>
          </w:tcPr>
          <w:p w14:paraId="4A2B6DEA">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3E88D5CD">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hAnsi="宋体" w:cs="宋体"/>
                <w:bCs/>
                <w:color w:val="auto"/>
                <w:sz w:val="21"/>
                <w:highlight w:val="none"/>
              </w:rPr>
              <w:t>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1384387">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cs="宋体"/>
                <w:color w:val="auto"/>
                <w:kern w:val="2"/>
                <w:szCs w:val="21"/>
                <w:highlight w:val="none"/>
                <w:lang w:val="en-US" w:eastAsia="zh-CN"/>
              </w:rPr>
              <w:t>3</w:t>
            </w:r>
            <w:r>
              <w:rPr>
                <w:rFonts w:hint="eastAsia" w:ascii="宋体" w:hAnsi="宋体" w:cs="宋体"/>
                <w:color w:val="auto"/>
                <w:kern w:val="2"/>
                <w:szCs w:val="21"/>
                <w:highlight w:val="none"/>
                <w:lang w:eastAsia="zh-CN"/>
              </w:rPr>
              <w:t>、</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03ACC96A">
            <w:pPr>
              <w:pStyle w:val="11"/>
              <w:keepNext w:val="0"/>
              <w:keepLines w:val="0"/>
              <w:pageBreakBefore w:val="0"/>
              <w:widowControl w:val="0"/>
              <w:tabs>
                <w:tab w:val="center" w:pos="4153"/>
                <w:tab w:val="righ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kern w:val="2"/>
                <w:szCs w:val="21"/>
                <w:highlight w:val="none"/>
                <w:lang w:val="en-US" w:eastAsia="zh-CN"/>
              </w:rPr>
              <w:t>4、</w:t>
            </w:r>
            <w:r>
              <w:rPr>
                <w:rFonts w:hint="eastAsia" w:ascii="宋体" w:hAnsi="宋体" w:eastAsia="宋体" w:cs="宋体"/>
                <w:color w:val="auto"/>
                <w:kern w:val="2"/>
                <w:szCs w:val="21"/>
                <w:highlight w:val="none"/>
                <w:lang w:val="en-US" w:eastAsia="zh-CN"/>
              </w:rPr>
              <w:t>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2238CA28">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cs="宋体"/>
                <w:color w:val="auto"/>
                <w:kern w:val="2"/>
                <w:szCs w:val="21"/>
                <w:highlight w:val="none"/>
                <w:lang w:eastAsia="zh-CN"/>
              </w:rPr>
              <w:t>、</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35DFD371">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Cs w:val="21"/>
                <w:highlight w:val="none"/>
                <w:lang w:val="en-US" w:eastAsia="zh-CN"/>
              </w:rPr>
              <w:t>6</w:t>
            </w:r>
            <w:r>
              <w:rPr>
                <w:rFonts w:hint="eastAsia" w:ascii="宋体" w:hAnsi="宋体" w:cs="宋体"/>
                <w:color w:val="auto"/>
                <w:kern w:val="2"/>
                <w:szCs w:val="21"/>
                <w:highlight w:val="none"/>
                <w:lang w:val="en-US" w:eastAsia="zh-CN"/>
              </w:rPr>
              <w:t>、</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061BEC6D">
      <w:pPr>
        <w:rPr>
          <w:rFonts w:ascii="Arial" w:hAnsi="Arial" w:eastAsia="黑体"/>
          <w:b/>
          <w:bCs/>
          <w:color w:val="auto"/>
          <w:sz w:val="32"/>
          <w:szCs w:val="32"/>
          <w:highlight w:val="none"/>
        </w:rPr>
      </w:pPr>
    </w:p>
    <w:p w14:paraId="2C66D64B">
      <w:pPr>
        <w:pStyle w:val="19"/>
        <w:rPr>
          <w:rFonts w:ascii="Arial" w:hAnsi="Arial" w:eastAsia="黑体"/>
          <w:b/>
          <w:bCs/>
          <w:color w:val="auto"/>
          <w:sz w:val="32"/>
          <w:szCs w:val="32"/>
          <w:highlight w:val="none"/>
        </w:rPr>
      </w:pPr>
    </w:p>
    <w:p w14:paraId="0BD102D5">
      <w:pPr>
        <w:rPr>
          <w:color w:val="auto"/>
          <w:highlight w:val="none"/>
        </w:rPr>
        <w:sectPr>
          <w:footerReference r:id="rId7" w:type="default"/>
          <w:pgSz w:w="11905" w:h="16838"/>
          <w:pgMar w:top="1134" w:right="1134" w:bottom="1134" w:left="1134" w:header="850" w:footer="850" w:gutter="0"/>
          <w:pgNumType w:fmt="decimal"/>
          <w:cols w:space="0" w:num="1"/>
          <w:titlePg/>
          <w:rtlGutter w:val="0"/>
          <w:docGrid w:linePitch="331" w:charSpace="0"/>
        </w:sectPr>
      </w:pPr>
    </w:p>
    <w:p w14:paraId="09951D37">
      <w:pPr>
        <w:pStyle w:val="3"/>
        <w:jc w:val="center"/>
        <w:rPr>
          <w:rFonts w:cs="Times New Roman"/>
          <w:color w:val="auto"/>
          <w:highlight w:val="none"/>
        </w:rPr>
      </w:pPr>
      <w:bookmarkStart w:id="129" w:name="_Toc25117"/>
      <w:bookmarkStart w:id="130" w:name="_Toc7784"/>
      <w:bookmarkStart w:id="131" w:name="_Toc8807"/>
      <w:bookmarkStart w:id="132" w:name="_Toc1030"/>
      <w:bookmarkStart w:id="133" w:name="_Toc453"/>
      <w:bookmarkStart w:id="134" w:name="_Toc11336"/>
      <w:bookmarkStart w:id="135" w:name="_Toc29311"/>
      <w:bookmarkStart w:id="136" w:name="_Toc30841"/>
      <w:bookmarkStart w:id="137" w:name="_Toc13813"/>
      <w:bookmarkStart w:id="138" w:name="_Toc24313"/>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29"/>
      <w:bookmarkEnd w:id="130"/>
      <w:bookmarkEnd w:id="131"/>
      <w:bookmarkEnd w:id="132"/>
      <w:bookmarkEnd w:id="133"/>
      <w:bookmarkEnd w:id="134"/>
      <w:bookmarkEnd w:id="135"/>
      <w:bookmarkEnd w:id="136"/>
      <w:bookmarkEnd w:id="137"/>
      <w:bookmarkEnd w:id="138"/>
    </w:p>
    <w:p w14:paraId="16415152">
      <w:pPr>
        <w:pStyle w:val="5"/>
        <w:keepNext w:val="0"/>
        <w:keepLines w:val="0"/>
        <w:spacing w:line="400" w:lineRule="exact"/>
        <w:jc w:val="center"/>
        <w:rPr>
          <w:rFonts w:ascii="Times New Roman" w:hAnsi="Times New Roman" w:eastAsia="宋体" w:cs="Times New Roman"/>
          <w:color w:val="auto"/>
          <w:highlight w:val="none"/>
        </w:rPr>
      </w:pPr>
      <w:bookmarkStart w:id="139" w:name="_Toc21176"/>
      <w:bookmarkStart w:id="140" w:name="_Toc3607"/>
      <w:bookmarkStart w:id="141" w:name="_Toc15523"/>
      <w:bookmarkStart w:id="142" w:name="_Toc6594"/>
      <w:bookmarkStart w:id="143" w:name="_Toc19454"/>
      <w:bookmarkStart w:id="144" w:name="_Toc30794"/>
      <w:bookmarkStart w:id="145" w:name="_Toc28360"/>
      <w:bookmarkStart w:id="146" w:name="_Toc22266"/>
      <w:bookmarkStart w:id="147" w:name="_Toc18594"/>
      <w:bookmarkStart w:id="148" w:name="_Toc3522"/>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39"/>
      <w:bookmarkEnd w:id="140"/>
      <w:bookmarkEnd w:id="141"/>
      <w:bookmarkEnd w:id="142"/>
      <w:bookmarkEnd w:id="143"/>
      <w:bookmarkEnd w:id="144"/>
      <w:bookmarkEnd w:id="145"/>
      <w:bookmarkEnd w:id="146"/>
      <w:bookmarkEnd w:id="147"/>
      <w:bookmarkEnd w:id="148"/>
    </w:p>
    <w:p w14:paraId="0DA4F6DF">
      <w:pPr>
        <w:rPr>
          <w:rFonts w:hint="eastAsia"/>
          <w:color w:val="auto"/>
          <w:highlight w:val="none"/>
        </w:rPr>
      </w:pPr>
      <w:bookmarkStart w:id="149" w:name="_Toc254970527"/>
      <w:bookmarkStart w:id="150" w:name="_Toc254970668"/>
    </w:p>
    <w:p w14:paraId="45D3B2B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49"/>
      <w:bookmarkEnd w:id="150"/>
    </w:p>
    <w:p w14:paraId="00A8604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30412A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341A628F">
      <w:pPr>
        <w:spacing w:line="360" w:lineRule="auto"/>
        <w:ind w:firstLine="480" w:firstLineChars="200"/>
        <w:rPr>
          <w:rFonts w:hint="eastAsia" w:ascii="黑体" w:hAnsi="黑体" w:eastAsia="黑体" w:cs="Times New Roman"/>
          <w:color w:val="auto"/>
          <w:sz w:val="24"/>
          <w:highlight w:val="none"/>
        </w:rPr>
      </w:pPr>
      <w:bookmarkStart w:id="151" w:name="_Toc254970669"/>
      <w:bookmarkStart w:id="152" w:name="_Toc254970528"/>
      <w:r>
        <w:rPr>
          <w:rFonts w:hint="eastAsia" w:ascii="黑体" w:hAnsi="黑体" w:eastAsia="黑体" w:cs="Times New Roman"/>
          <w:color w:val="auto"/>
          <w:sz w:val="24"/>
          <w:highlight w:val="none"/>
        </w:rPr>
        <w:t>2.定义</w:t>
      </w:r>
      <w:bookmarkEnd w:id="151"/>
      <w:bookmarkEnd w:id="152"/>
    </w:p>
    <w:p w14:paraId="31C54EE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3F90D5D4">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17A2524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CBE687E">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002402D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1A1B497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3589B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111F54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0696CE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6F8BB1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53" w:name="_Toc254970670"/>
      <w:bookmarkStart w:id="154" w:name="_Toc254970529"/>
    </w:p>
    <w:p w14:paraId="344A9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53"/>
      <w:bookmarkEnd w:id="154"/>
      <w:r>
        <w:rPr>
          <w:rFonts w:hint="eastAsia" w:ascii="黑体" w:hAnsi="黑体" w:eastAsia="黑体" w:cs="Times New Roman"/>
          <w:color w:val="auto"/>
          <w:sz w:val="24"/>
          <w:highlight w:val="none"/>
        </w:rPr>
        <w:t>投标人的资格要求</w:t>
      </w:r>
    </w:p>
    <w:p w14:paraId="5A2A163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45D7140F">
      <w:pPr>
        <w:spacing w:line="360" w:lineRule="auto"/>
        <w:ind w:firstLine="480" w:firstLineChars="200"/>
        <w:rPr>
          <w:rFonts w:hint="eastAsia" w:ascii="黑体" w:hAnsi="黑体" w:eastAsia="黑体" w:cs="Times New Roman"/>
          <w:color w:val="auto"/>
          <w:sz w:val="24"/>
          <w:highlight w:val="none"/>
        </w:rPr>
      </w:pPr>
      <w:bookmarkStart w:id="155" w:name="_Toc254970530"/>
      <w:bookmarkStart w:id="156" w:name="_Toc254970671"/>
      <w:r>
        <w:rPr>
          <w:rFonts w:hint="eastAsia" w:ascii="黑体" w:hAnsi="黑体" w:eastAsia="黑体" w:cs="Times New Roman"/>
          <w:color w:val="auto"/>
          <w:sz w:val="24"/>
          <w:highlight w:val="none"/>
        </w:rPr>
        <w:t>4.投标委托</w:t>
      </w:r>
      <w:bookmarkEnd w:id="155"/>
      <w:bookmarkEnd w:id="156"/>
    </w:p>
    <w:p w14:paraId="1C7291A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AC981B4">
      <w:pPr>
        <w:spacing w:line="360" w:lineRule="auto"/>
        <w:ind w:firstLine="480" w:firstLineChars="200"/>
        <w:rPr>
          <w:rFonts w:hint="eastAsia" w:ascii="黑体" w:hAnsi="黑体" w:eastAsia="黑体" w:cs="Times New Roman"/>
          <w:color w:val="auto"/>
          <w:sz w:val="24"/>
          <w:highlight w:val="none"/>
        </w:rPr>
      </w:pPr>
      <w:bookmarkStart w:id="157" w:name="_5.投标费用"/>
      <w:bookmarkEnd w:id="157"/>
      <w:bookmarkStart w:id="158" w:name="_Toc254970672"/>
      <w:bookmarkStart w:id="159" w:name="_Toc254970531"/>
      <w:r>
        <w:rPr>
          <w:rFonts w:hint="eastAsia" w:ascii="黑体" w:hAnsi="黑体" w:eastAsia="黑体" w:cs="Times New Roman"/>
          <w:color w:val="auto"/>
          <w:sz w:val="24"/>
          <w:highlight w:val="none"/>
        </w:rPr>
        <w:t>5.投标费用</w:t>
      </w:r>
      <w:bookmarkEnd w:id="158"/>
      <w:bookmarkEnd w:id="159"/>
    </w:p>
    <w:p w14:paraId="48A4E22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29936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0E63361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14:paraId="14394E5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14:paraId="4897B6FA">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6.3根据《政府采购促进中小企业发展管理办法》（财库〔2020〕46号）第九条第二款以及《关于进一步加大政府采购支持中小企业力度的通知》（财库〔2022〕19号）的 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 的扣除，用扣除后的价格参加评审。</w:t>
      </w:r>
    </w:p>
    <w:p w14:paraId="5E1C8DD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42823010">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2FF66218">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DD8BA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根据《政府采购促进中小企业发展管理办法》（财库[2020]46号）第九条第二款以及《关于进一步加大政府采购支持中小企业力度的通知》（财库〔2022〕19号）的 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50EC4A2">
      <w:pPr>
        <w:spacing w:line="360" w:lineRule="auto"/>
        <w:ind w:firstLine="480" w:firstLineChars="200"/>
        <w:rPr>
          <w:rFonts w:hint="eastAsia" w:ascii="黑体" w:hAnsi="黑体" w:eastAsia="黑体" w:cs="Times New Roman"/>
          <w:color w:val="auto"/>
          <w:sz w:val="24"/>
          <w:highlight w:val="none"/>
        </w:rPr>
      </w:pPr>
      <w:bookmarkStart w:id="160" w:name="_Toc254970673"/>
      <w:bookmarkStart w:id="161" w:name="_Toc254970532"/>
      <w:r>
        <w:rPr>
          <w:rFonts w:hint="eastAsia" w:ascii="黑体" w:hAnsi="黑体" w:eastAsia="黑体" w:cs="Times New Roman"/>
          <w:color w:val="auto"/>
          <w:sz w:val="24"/>
          <w:highlight w:val="none"/>
        </w:rPr>
        <w:t>8.特别说明</w:t>
      </w:r>
      <w:bookmarkEnd w:id="160"/>
      <w:bookmarkEnd w:id="161"/>
      <w:bookmarkStart w:id="162" w:name="_8.1提供相同品牌产品且通过资格审查、符合性审查的不同投标人参加同一合"/>
      <w:bookmarkEnd w:id="162"/>
    </w:p>
    <w:p w14:paraId="3C05FD0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4050EE1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6C32D0D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6CB8DD4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3204E68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08045C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28A70C2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60AFA74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7F6E4A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36CD5B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42940E8D">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CB63C1A">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2DCDF657">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7FFC40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5D17945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483E1A6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1D0037E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58955B5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397C3093">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4AA826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755EF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6ACBD5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585E76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03E8E5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3784DF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5ADCA8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6D254CCC">
      <w:pPr>
        <w:pStyle w:val="17"/>
        <w:snapToGrid w:val="0"/>
        <w:spacing w:line="360" w:lineRule="auto"/>
        <w:ind w:left="2" w:leftChars="1" w:firstLine="422" w:firstLineChars="200"/>
        <w:rPr>
          <w:rFonts w:hAnsi="宋体" w:eastAsia="宋体" w:cs="Times New Roman"/>
          <w:b/>
          <w:color w:val="auto"/>
          <w:highlight w:val="none"/>
        </w:rPr>
      </w:pPr>
    </w:p>
    <w:p w14:paraId="1322904B">
      <w:pPr>
        <w:pStyle w:val="5"/>
        <w:keepNext w:val="0"/>
        <w:keepLines w:val="0"/>
        <w:spacing w:line="400" w:lineRule="exact"/>
        <w:jc w:val="center"/>
        <w:rPr>
          <w:rFonts w:hint="eastAsia" w:ascii="Times New Roman" w:hAnsi="Times New Roman" w:eastAsia="宋体" w:cs="Times New Roman"/>
          <w:color w:val="auto"/>
          <w:highlight w:val="none"/>
        </w:rPr>
      </w:pPr>
      <w:bookmarkStart w:id="163" w:name="_Toc10320"/>
      <w:bookmarkStart w:id="164" w:name="_Toc18580"/>
      <w:bookmarkStart w:id="165" w:name="_Toc25104"/>
      <w:bookmarkStart w:id="166" w:name="_Toc6920"/>
      <w:bookmarkStart w:id="167" w:name="_Toc128"/>
      <w:bookmarkStart w:id="168" w:name="_Toc22911"/>
      <w:bookmarkStart w:id="169" w:name="_Toc11054"/>
      <w:bookmarkStart w:id="170" w:name="_Toc19016"/>
      <w:bookmarkStart w:id="171" w:name="_Toc17855"/>
      <w:bookmarkStart w:id="172" w:name="_Toc254970675"/>
      <w:bookmarkStart w:id="173" w:name="_Toc254970534"/>
      <w:bookmarkStart w:id="174" w:name="_Toc9988"/>
      <w:r>
        <w:rPr>
          <w:rFonts w:hint="eastAsia" w:ascii="Times New Roman" w:hAnsi="Times New Roman" w:eastAsia="宋体" w:cs="Times New Roman"/>
          <w:color w:val="auto"/>
          <w:highlight w:val="none"/>
        </w:rPr>
        <w:t>二、招标文件</w:t>
      </w:r>
      <w:bookmarkEnd w:id="163"/>
      <w:bookmarkEnd w:id="164"/>
      <w:bookmarkEnd w:id="165"/>
      <w:bookmarkEnd w:id="166"/>
      <w:bookmarkEnd w:id="167"/>
      <w:bookmarkEnd w:id="168"/>
      <w:bookmarkEnd w:id="169"/>
      <w:bookmarkEnd w:id="170"/>
      <w:bookmarkEnd w:id="171"/>
      <w:bookmarkEnd w:id="172"/>
      <w:bookmarkEnd w:id="173"/>
      <w:bookmarkEnd w:id="174"/>
    </w:p>
    <w:p w14:paraId="7CF07A5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0BA3D49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48C648B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5E0F52A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6FB24DD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327382C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0D45071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00B6298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EA84E8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48EC92FE">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510531D7">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3C246B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33A343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E3B64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72D213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1D744F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75"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15302B95">
      <w:pPr>
        <w:pStyle w:val="19"/>
        <w:rPr>
          <w:rFonts w:hint="eastAsia"/>
          <w:color w:val="auto"/>
          <w:highlight w:val="none"/>
        </w:rPr>
      </w:pPr>
    </w:p>
    <w:bookmarkEnd w:id="175"/>
    <w:p w14:paraId="2B4BB974">
      <w:pPr>
        <w:pStyle w:val="5"/>
        <w:keepNext w:val="0"/>
        <w:keepLines w:val="0"/>
        <w:spacing w:line="400" w:lineRule="exact"/>
        <w:jc w:val="center"/>
        <w:rPr>
          <w:rFonts w:ascii="Times New Roman" w:hAnsi="Times New Roman" w:eastAsia="宋体" w:cs="Times New Roman"/>
          <w:color w:val="auto"/>
          <w:highlight w:val="none"/>
        </w:rPr>
      </w:pPr>
      <w:bookmarkStart w:id="176" w:name="_Toc32154"/>
      <w:bookmarkStart w:id="177" w:name="_Toc254970535"/>
      <w:bookmarkStart w:id="178" w:name="_Toc7841"/>
      <w:bookmarkStart w:id="179" w:name="_Toc24872"/>
      <w:bookmarkStart w:id="180" w:name="_Toc2635"/>
      <w:bookmarkStart w:id="181" w:name="_Toc28419"/>
      <w:bookmarkStart w:id="182" w:name="_Toc12080"/>
      <w:bookmarkStart w:id="183" w:name="_Toc254970676"/>
      <w:bookmarkStart w:id="184" w:name="_Toc20"/>
      <w:bookmarkStart w:id="185" w:name="_Toc27367"/>
      <w:bookmarkStart w:id="186" w:name="_Toc16623"/>
      <w:bookmarkStart w:id="187" w:name="_Toc32499"/>
      <w:r>
        <w:rPr>
          <w:rFonts w:hint="eastAsia" w:ascii="Times New Roman" w:hAnsi="Times New Roman" w:eastAsia="宋体" w:cs="Times New Roman"/>
          <w:color w:val="auto"/>
          <w:highlight w:val="none"/>
        </w:rPr>
        <w:t>三、投标文件的编制</w:t>
      </w:r>
      <w:bookmarkEnd w:id="176"/>
      <w:bookmarkEnd w:id="177"/>
      <w:bookmarkEnd w:id="178"/>
      <w:bookmarkEnd w:id="179"/>
      <w:bookmarkEnd w:id="180"/>
      <w:bookmarkEnd w:id="181"/>
      <w:bookmarkEnd w:id="182"/>
      <w:bookmarkEnd w:id="183"/>
      <w:bookmarkEnd w:id="184"/>
      <w:bookmarkEnd w:id="185"/>
      <w:bookmarkEnd w:id="186"/>
      <w:bookmarkEnd w:id="187"/>
    </w:p>
    <w:p w14:paraId="441D1505">
      <w:pPr>
        <w:spacing w:line="360" w:lineRule="auto"/>
        <w:ind w:firstLine="480" w:firstLineChars="200"/>
        <w:rPr>
          <w:rFonts w:ascii="黑体" w:hAnsi="黑体" w:eastAsia="黑体" w:cs="Times New Roman"/>
          <w:color w:val="auto"/>
          <w:sz w:val="24"/>
          <w:highlight w:val="none"/>
        </w:rPr>
      </w:pPr>
      <w:bookmarkStart w:id="188" w:name="_Toc254970536"/>
      <w:bookmarkStart w:id="189" w:name="_Toc254970677"/>
      <w:r>
        <w:rPr>
          <w:rFonts w:hint="eastAsia" w:ascii="黑体" w:hAnsi="黑体" w:eastAsia="黑体" w:cs="Times New Roman"/>
          <w:color w:val="auto"/>
          <w:sz w:val="24"/>
          <w:highlight w:val="none"/>
        </w:rPr>
        <w:t>12.投标文件的编制原则</w:t>
      </w:r>
    </w:p>
    <w:p w14:paraId="31B5A5D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6B8260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88"/>
      <w:bookmarkEnd w:id="189"/>
    </w:p>
    <w:p w14:paraId="25AC960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78D2F8A1">
      <w:pPr>
        <w:spacing w:line="360" w:lineRule="auto"/>
        <w:ind w:firstLine="420" w:firstLineChars="200"/>
        <w:rPr>
          <w:rFonts w:hint="eastAsia" w:ascii="宋体" w:hAnsi="宋体" w:eastAsia="宋体" w:cs="Times New Roman"/>
          <w:bCs/>
          <w:color w:val="auto"/>
          <w:szCs w:val="21"/>
          <w:highlight w:val="none"/>
        </w:rPr>
      </w:pPr>
      <w:bookmarkStart w:id="190" w:name="_13.2资格证明文件：具体材料见“投标人须知前附表”。"/>
      <w:bookmarkEnd w:id="190"/>
      <w:bookmarkStart w:id="191" w:name="_13.1报价文件:_具体材料见“投标人须知前附表”。"/>
      <w:bookmarkEnd w:id="191"/>
      <w:r>
        <w:rPr>
          <w:rFonts w:hint="eastAsia" w:ascii="宋体" w:hAnsi="宋体" w:eastAsia="宋体" w:cs="Times New Roman"/>
          <w:bCs/>
          <w:color w:val="auto"/>
          <w:szCs w:val="21"/>
          <w:highlight w:val="none"/>
        </w:rPr>
        <w:t>（1）资格证明文件：具体材料见“投标人须知前附表”。</w:t>
      </w:r>
    </w:p>
    <w:p w14:paraId="629E3104">
      <w:pPr>
        <w:spacing w:line="360" w:lineRule="auto"/>
        <w:ind w:firstLine="420" w:firstLineChars="200"/>
        <w:rPr>
          <w:rFonts w:hint="eastAsia" w:ascii="宋体" w:hAnsi="宋体" w:eastAsia="宋体" w:cs="Times New Roman"/>
          <w:bCs/>
          <w:color w:val="auto"/>
          <w:szCs w:val="21"/>
          <w:highlight w:val="none"/>
        </w:rPr>
      </w:pPr>
      <w:bookmarkStart w:id="192" w:name="_13.3商务文件:_具体材料见“投标人须知前附表”。"/>
      <w:bookmarkEnd w:id="192"/>
      <w:r>
        <w:rPr>
          <w:rFonts w:hint="eastAsia" w:ascii="宋体" w:hAnsi="宋体" w:eastAsia="宋体" w:cs="Times New Roman"/>
          <w:bCs/>
          <w:color w:val="auto"/>
          <w:szCs w:val="21"/>
          <w:highlight w:val="none"/>
        </w:rPr>
        <w:t>（2）商务文件：具体材料见“投标人须知前附表”。</w:t>
      </w:r>
    </w:p>
    <w:p w14:paraId="453B806D">
      <w:pPr>
        <w:spacing w:line="360" w:lineRule="auto"/>
        <w:ind w:firstLine="420" w:firstLineChars="200"/>
        <w:rPr>
          <w:rFonts w:hint="eastAsia" w:ascii="宋体" w:hAnsi="宋体" w:eastAsia="宋体" w:cs="Times New Roman"/>
          <w:bCs/>
          <w:color w:val="auto"/>
          <w:szCs w:val="21"/>
          <w:highlight w:val="none"/>
        </w:rPr>
      </w:pPr>
      <w:bookmarkStart w:id="193" w:name="_13.4技术文件：具体材料见“投标人须知前附表”。"/>
      <w:bookmarkEnd w:id="193"/>
      <w:r>
        <w:rPr>
          <w:rFonts w:hint="eastAsia" w:ascii="宋体" w:hAnsi="宋体" w:eastAsia="宋体" w:cs="Times New Roman"/>
          <w:bCs/>
          <w:color w:val="auto"/>
          <w:szCs w:val="21"/>
          <w:highlight w:val="none"/>
        </w:rPr>
        <w:t xml:space="preserve">（3）技术文件：具体材料见“投标人须知前附表”。 </w:t>
      </w:r>
    </w:p>
    <w:p w14:paraId="348BE9C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1A14F6F3">
      <w:pPr>
        <w:spacing w:line="360" w:lineRule="auto"/>
        <w:ind w:firstLine="420" w:firstLineChars="200"/>
        <w:rPr>
          <w:rFonts w:hint="eastAsia" w:ascii="宋体" w:hAnsi="宋体" w:eastAsia="宋体" w:cs="Times New Roman"/>
          <w:bCs/>
          <w:color w:val="auto"/>
          <w:szCs w:val="21"/>
          <w:highlight w:val="none"/>
        </w:rPr>
      </w:pPr>
      <w:bookmarkStart w:id="194" w:name="_13.5投标文件电子版：具体材料见“投标人须知前附表”。"/>
      <w:bookmarkEnd w:id="194"/>
      <w:r>
        <w:rPr>
          <w:rFonts w:hint="eastAsia" w:ascii="宋体" w:hAnsi="宋体" w:eastAsia="宋体" w:cs="Times New Roman"/>
          <w:bCs/>
          <w:color w:val="auto"/>
          <w:szCs w:val="21"/>
          <w:highlight w:val="none"/>
        </w:rPr>
        <w:t>13.2投标文件电子版：具体要求见本节19.投标文件编制。</w:t>
      </w:r>
    </w:p>
    <w:p w14:paraId="511AC25F">
      <w:pPr>
        <w:spacing w:line="360" w:lineRule="auto"/>
        <w:ind w:firstLine="480" w:firstLineChars="200"/>
        <w:rPr>
          <w:rFonts w:hint="eastAsia" w:ascii="黑体" w:hAnsi="黑体" w:eastAsia="黑体" w:cs="Times New Roman"/>
          <w:color w:val="auto"/>
          <w:sz w:val="24"/>
          <w:highlight w:val="none"/>
        </w:rPr>
      </w:pPr>
      <w:bookmarkStart w:id="195" w:name="_Toc254970678"/>
      <w:bookmarkStart w:id="196" w:name="_Toc254970537"/>
      <w:r>
        <w:rPr>
          <w:rFonts w:hint="eastAsia" w:ascii="黑体" w:hAnsi="黑体" w:eastAsia="黑体" w:cs="Times New Roman"/>
          <w:color w:val="auto"/>
          <w:sz w:val="24"/>
          <w:highlight w:val="none"/>
        </w:rPr>
        <w:t>14.投标文件的语言及计量</w:t>
      </w:r>
      <w:bookmarkEnd w:id="195"/>
      <w:bookmarkEnd w:id="196"/>
    </w:p>
    <w:p w14:paraId="5B06755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446E6C9D">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B15A5A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129E43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36511C3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51DDB5FE">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1EC07B1C">
      <w:pPr>
        <w:spacing w:line="360" w:lineRule="auto"/>
        <w:ind w:firstLine="480" w:firstLineChars="200"/>
        <w:rPr>
          <w:rFonts w:ascii="黑体" w:hAnsi="黑体" w:eastAsia="黑体" w:cs="Times New Roman"/>
          <w:color w:val="auto"/>
          <w:sz w:val="24"/>
          <w:highlight w:val="none"/>
        </w:rPr>
      </w:pPr>
      <w:bookmarkStart w:id="197" w:name="_Toc254970538"/>
      <w:bookmarkStart w:id="198" w:name="_Toc254970679"/>
      <w:r>
        <w:rPr>
          <w:rFonts w:hint="eastAsia" w:ascii="黑体" w:hAnsi="黑体" w:eastAsia="黑体" w:cs="Times New Roman"/>
          <w:color w:val="auto"/>
          <w:sz w:val="24"/>
          <w:highlight w:val="none"/>
        </w:rPr>
        <w:t>16.投标报价</w:t>
      </w:r>
      <w:bookmarkEnd w:id="197"/>
      <w:bookmarkEnd w:id="198"/>
    </w:p>
    <w:p w14:paraId="437283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438AEA3F">
      <w:pPr>
        <w:spacing w:line="360" w:lineRule="auto"/>
        <w:ind w:firstLine="420" w:firstLineChars="200"/>
        <w:rPr>
          <w:rFonts w:hint="eastAsia" w:ascii="宋体" w:hAnsi="宋体" w:eastAsia="宋体" w:cs="Times New Roman"/>
          <w:bCs/>
          <w:color w:val="auto"/>
          <w:szCs w:val="21"/>
          <w:highlight w:val="none"/>
        </w:rPr>
      </w:pPr>
      <w:bookmarkStart w:id="199" w:name="_16.2投标报价具体定义见投标人须知前附表。"/>
      <w:bookmarkEnd w:id="199"/>
      <w:r>
        <w:rPr>
          <w:rFonts w:hint="eastAsia" w:ascii="宋体" w:hAnsi="宋体" w:eastAsia="宋体" w:cs="Times New Roman"/>
          <w:bCs/>
          <w:color w:val="auto"/>
          <w:szCs w:val="21"/>
          <w:highlight w:val="none"/>
        </w:rPr>
        <w:t>16.2投标报价具体包括内容详见“投标人须知前附表”。</w:t>
      </w:r>
    </w:p>
    <w:p w14:paraId="56BC8DE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0C61B02F">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05AB8266">
      <w:pPr>
        <w:spacing w:line="360" w:lineRule="auto"/>
        <w:ind w:firstLine="420" w:firstLineChars="200"/>
        <w:rPr>
          <w:rFonts w:hint="eastAsia" w:ascii="宋体" w:hAnsi="宋体" w:eastAsia="宋体" w:cs="Times New Roman"/>
          <w:bCs/>
          <w:color w:val="auto"/>
          <w:szCs w:val="21"/>
          <w:highlight w:val="none"/>
        </w:rPr>
      </w:pPr>
      <w:bookmarkStart w:id="200" w:name="_17.1投标有效期应按“投标人须知中的前附表”规定的期限。"/>
      <w:bookmarkEnd w:id="200"/>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96D23B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201" w:name="_Toc254970681"/>
      <w:bookmarkStart w:id="202"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14:paraId="4FD2ABC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201"/>
      <w:bookmarkEnd w:id="202"/>
    </w:p>
    <w:p w14:paraId="345A2BB4">
      <w:pPr>
        <w:spacing w:line="360" w:lineRule="auto"/>
        <w:ind w:firstLine="480" w:firstLineChars="200"/>
        <w:rPr>
          <w:rFonts w:hint="eastAsia" w:ascii="黑体" w:hAnsi="黑体" w:eastAsia="黑体" w:cs="Times New Roman"/>
          <w:color w:val="auto"/>
          <w:sz w:val="24"/>
          <w:highlight w:val="none"/>
        </w:rPr>
      </w:pPr>
      <w:bookmarkStart w:id="203" w:name="_18.投标保证金"/>
      <w:bookmarkEnd w:id="203"/>
      <w:bookmarkStart w:id="204" w:name="_Toc254970682"/>
      <w:bookmarkStart w:id="205" w:name="_Toc254970541"/>
      <w:r>
        <w:rPr>
          <w:rFonts w:hint="eastAsia" w:ascii="黑体" w:hAnsi="黑体" w:eastAsia="黑体" w:cs="Times New Roman"/>
          <w:color w:val="auto"/>
          <w:sz w:val="24"/>
          <w:highlight w:val="none"/>
        </w:rPr>
        <w:t>18.投标保证金</w:t>
      </w:r>
      <w:bookmarkEnd w:id="204"/>
      <w:bookmarkEnd w:id="205"/>
    </w:p>
    <w:p w14:paraId="4F1F04C2">
      <w:pPr>
        <w:spacing w:line="360" w:lineRule="auto"/>
        <w:ind w:firstLine="420" w:firstLineChars="200"/>
        <w:rPr>
          <w:rFonts w:hint="eastAsia" w:ascii="宋体" w:hAnsi="宋体" w:eastAsia="宋体" w:cs="Times New Roman"/>
          <w:bCs/>
          <w:color w:val="auto"/>
          <w:szCs w:val="21"/>
          <w:highlight w:val="none"/>
        </w:rPr>
      </w:pPr>
      <w:bookmarkStart w:id="206" w:name="_Toc254970542"/>
      <w:bookmarkStart w:id="207" w:name="_Toc254970683"/>
      <w:r>
        <w:rPr>
          <w:rFonts w:hint="eastAsia" w:ascii="宋体" w:hAnsi="宋体" w:eastAsia="宋体" w:cs="Times New Roman"/>
          <w:bCs/>
          <w:color w:val="auto"/>
          <w:szCs w:val="21"/>
          <w:highlight w:val="none"/>
        </w:rPr>
        <w:t>18.1投标人须按“投标人须知前附表” 的规定提交投标保证金。</w:t>
      </w:r>
    </w:p>
    <w:p w14:paraId="47F349C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42A816A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187E3022">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6239F27F">
      <w:pPr>
        <w:pStyle w:val="8"/>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0D74F39F">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16DA744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2F777B5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693FFD55">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2422D6DC">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699746A5">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203768DA">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383222C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724DECA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CBBF077">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206"/>
      <w:bookmarkEnd w:id="207"/>
      <w:r>
        <w:rPr>
          <w:rFonts w:hint="eastAsia" w:ascii="黑体" w:hAnsi="黑体" w:eastAsia="黑体" w:cs="Times New Roman"/>
          <w:color w:val="auto"/>
          <w:sz w:val="24"/>
          <w:highlight w:val="none"/>
        </w:rPr>
        <w:t>编制</w:t>
      </w:r>
    </w:p>
    <w:p w14:paraId="79425F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08" w:name="_19.2投标文件应按报价文件、资格证明文件、商务文件、技术文件分别编制"/>
      <w:bookmarkEnd w:id="208"/>
      <w:r>
        <w:rPr>
          <w:rFonts w:hint="eastAsia" w:ascii="宋体" w:hAnsi="宋体" w:eastAsia="宋体" w:cs="宋体"/>
          <w:color w:val="auto"/>
          <w:szCs w:val="21"/>
          <w:highlight w:val="none"/>
        </w:rPr>
        <w:t xml:space="preserve"> </w:t>
      </w:r>
    </w:p>
    <w:p w14:paraId="17A1838C">
      <w:pPr>
        <w:pStyle w:val="36"/>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5C959F3A">
      <w:pPr>
        <w:pStyle w:val="36"/>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5F64B24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2BDCA46B">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153DB8C4">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521F81BA">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6922079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1BB07C5F">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099869C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4ADD3FA">
      <w:pPr>
        <w:spacing w:line="360" w:lineRule="auto"/>
        <w:ind w:firstLine="420" w:firstLineChars="200"/>
        <w:rPr>
          <w:rFonts w:hint="eastAsia" w:ascii="Times New Roman" w:hAnsi="宋体" w:eastAsia="宋体" w:cs="Times New Roman"/>
          <w:b/>
          <w:color w:val="auto"/>
          <w:highlight w:val="none"/>
        </w:rPr>
      </w:pPr>
      <w:bookmarkStart w:id="209" w:name="_21.1投标人必须在“投标人须知中的前附表”规定的投标文件接收时间和投"/>
      <w:bookmarkEnd w:id="209"/>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26330942">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0B81D445">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74D2147A">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210" w:name="_Toc254970543"/>
      <w:bookmarkStart w:id="211" w:name="_Toc254970684"/>
    </w:p>
    <w:p w14:paraId="506210CD">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02D51471">
      <w:pPr>
        <w:pStyle w:val="36"/>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210"/>
    <w:bookmarkEnd w:id="211"/>
    <w:p w14:paraId="6D388EBF">
      <w:pPr>
        <w:pStyle w:val="13"/>
        <w:snapToGrid w:val="0"/>
        <w:spacing w:line="400" w:lineRule="exact"/>
        <w:ind w:firstLine="739"/>
        <w:rPr>
          <w:rFonts w:hint="eastAsia" w:hAnsi="宋体" w:eastAsia="宋体" w:cs="Times New Roman"/>
          <w:snapToGrid w:val="0"/>
          <w:color w:val="auto"/>
          <w:sz w:val="21"/>
          <w:szCs w:val="21"/>
          <w:highlight w:val="none"/>
        </w:rPr>
      </w:pPr>
    </w:p>
    <w:p w14:paraId="0242092B">
      <w:pPr>
        <w:pStyle w:val="5"/>
        <w:keepNext w:val="0"/>
        <w:keepLines w:val="0"/>
        <w:spacing w:line="400" w:lineRule="exact"/>
        <w:jc w:val="center"/>
        <w:rPr>
          <w:rFonts w:hint="eastAsia" w:ascii="Times New Roman" w:hAnsi="Times New Roman" w:eastAsia="宋体" w:cs="Times New Roman"/>
          <w:color w:val="auto"/>
          <w:highlight w:val="none"/>
        </w:rPr>
      </w:pPr>
      <w:bookmarkStart w:id="212" w:name="_Toc810"/>
      <w:bookmarkStart w:id="213" w:name="_Toc12790"/>
      <w:bookmarkStart w:id="214" w:name="_Toc27037"/>
      <w:bookmarkStart w:id="215" w:name="_Toc1356"/>
      <w:bookmarkStart w:id="216" w:name="_Toc13250"/>
      <w:bookmarkStart w:id="217" w:name="_Toc32494"/>
      <w:bookmarkStart w:id="218" w:name="_Toc22661"/>
      <w:bookmarkStart w:id="219" w:name="_Toc2573"/>
      <w:bookmarkStart w:id="220" w:name="_Toc254970544"/>
      <w:bookmarkStart w:id="221" w:name="_Toc1586"/>
      <w:bookmarkStart w:id="222" w:name="_Toc254970685"/>
      <w:bookmarkStart w:id="223" w:name="_Toc14091"/>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2"/>
      <w:bookmarkEnd w:id="213"/>
      <w:bookmarkEnd w:id="214"/>
      <w:bookmarkEnd w:id="215"/>
      <w:bookmarkEnd w:id="216"/>
      <w:bookmarkEnd w:id="217"/>
      <w:bookmarkEnd w:id="218"/>
      <w:bookmarkEnd w:id="219"/>
      <w:bookmarkEnd w:id="220"/>
      <w:bookmarkEnd w:id="221"/>
      <w:bookmarkEnd w:id="222"/>
      <w:bookmarkEnd w:id="223"/>
    </w:p>
    <w:p w14:paraId="4E15EBDD">
      <w:pPr>
        <w:spacing w:line="360" w:lineRule="auto"/>
        <w:ind w:firstLine="480" w:firstLineChars="200"/>
        <w:rPr>
          <w:rFonts w:ascii="黑体" w:hAnsi="黑体" w:eastAsia="黑体" w:cs="Times New Roman"/>
          <w:color w:val="auto"/>
          <w:sz w:val="24"/>
          <w:highlight w:val="none"/>
        </w:rPr>
      </w:pPr>
      <w:bookmarkStart w:id="224" w:name="_23.开标时间和地点"/>
      <w:bookmarkEnd w:id="224"/>
      <w:r>
        <w:rPr>
          <w:rFonts w:hint="eastAsia" w:ascii="黑体" w:hAnsi="黑体" w:eastAsia="黑体" w:cs="Times New Roman"/>
          <w:color w:val="auto"/>
          <w:sz w:val="24"/>
          <w:highlight w:val="none"/>
        </w:rPr>
        <w:t>23.开标时间和地点</w:t>
      </w:r>
    </w:p>
    <w:p w14:paraId="58C7DDD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3C2190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63C1FB0E">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04F58E04">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11B040DD">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242D053D">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8DD615B">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3FB04D4B">
      <w:pPr>
        <w:pStyle w:val="17"/>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2341DEA3">
      <w:pPr>
        <w:pStyle w:val="17"/>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5BA023CE">
      <w:pPr>
        <w:rPr>
          <w:rFonts w:hint="eastAsia"/>
          <w:color w:val="auto"/>
          <w:highlight w:val="none"/>
        </w:rPr>
      </w:pPr>
    </w:p>
    <w:p w14:paraId="0D69488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0168C5A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7796BF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BF0DC4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56D185E6">
      <w:pPr>
        <w:pStyle w:val="17"/>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6CC48577">
      <w:pPr>
        <w:pStyle w:val="17"/>
        <w:snapToGrid w:val="0"/>
        <w:spacing w:line="400" w:lineRule="exact"/>
        <w:ind w:left="689" w:leftChars="228" w:hanging="210" w:hangingChars="100"/>
        <w:rPr>
          <w:rFonts w:hint="eastAsia" w:hAnsi="宋体" w:eastAsia="宋体" w:cs="Times New Roman"/>
          <w:color w:val="auto"/>
          <w:highlight w:val="none"/>
        </w:rPr>
      </w:pPr>
    </w:p>
    <w:p w14:paraId="465B4E62">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highlight w:val="none"/>
        </w:rPr>
      </w:pPr>
      <w:bookmarkStart w:id="225" w:name="_Toc29189"/>
      <w:bookmarkStart w:id="226" w:name="_Toc1489"/>
      <w:bookmarkStart w:id="227" w:name="_Toc19053"/>
      <w:bookmarkStart w:id="228" w:name="_Toc2575"/>
      <w:bookmarkStart w:id="229" w:name="_Toc31994"/>
      <w:bookmarkStart w:id="230" w:name="_Toc6866"/>
      <w:bookmarkStart w:id="231" w:name="_Toc23512"/>
      <w:bookmarkStart w:id="232" w:name="_Toc25053"/>
      <w:bookmarkStart w:id="233" w:name="_Toc8919"/>
      <w:bookmarkStart w:id="234" w:name="_Toc22509"/>
      <w:r>
        <w:rPr>
          <w:rFonts w:hint="eastAsia" w:ascii="Times New Roman" w:hAnsi="Times New Roman" w:eastAsia="宋体" w:cs="Times New Roman"/>
          <w:color w:val="auto"/>
          <w:highlight w:val="none"/>
        </w:rPr>
        <w:t>五、资格审查</w:t>
      </w:r>
      <w:bookmarkEnd w:id="225"/>
      <w:bookmarkEnd w:id="226"/>
      <w:bookmarkEnd w:id="227"/>
      <w:bookmarkEnd w:id="228"/>
      <w:bookmarkEnd w:id="229"/>
      <w:bookmarkEnd w:id="230"/>
      <w:bookmarkEnd w:id="231"/>
      <w:bookmarkEnd w:id="232"/>
      <w:bookmarkEnd w:id="233"/>
      <w:bookmarkEnd w:id="234"/>
    </w:p>
    <w:p w14:paraId="69B4E34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2CCCEA2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0D03B9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73958D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imes New Roman"/>
          <w:b/>
          <w:bCs/>
          <w:color w:val="auto"/>
          <w:szCs w:val="20"/>
          <w:highlight w:val="none"/>
        </w:rPr>
      </w:pPr>
      <w:bookmarkStart w:id="235" w:name="_25.3_投标人有下列情形之一的，资格审查不通过而导致其投标无效："/>
      <w:bookmarkEnd w:id="235"/>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17C2F5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78A39D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509A3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3727D7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729299EE">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91CAB42">
      <w:pPr>
        <w:rPr>
          <w:rFonts w:hint="eastAsia"/>
          <w:color w:val="auto"/>
          <w:highlight w:val="none"/>
        </w:rPr>
      </w:pPr>
    </w:p>
    <w:p w14:paraId="4DD49A01">
      <w:pPr>
        <w:pStyle w:val="5"/>
        <w:keepNext w:val="0"/>
        <w:keepLines w:val="0"/>
        <w:spacing w:line="360" w:lineRule="auto"/>
        <w:jc w:val="center"/>
        <w:rPr>
          <w:rFonts w:hint="eastAsia" w:ascii="Times New Roman" w:hAnsi="Times New Roman" w:eastAsia="宋体" w:cs="Times New Roman"/>
          <w:color w:val="auto"/>
          <w:highlight w:val="none"/>
        </w:rPr>
      </w:pPr>
      <w:bookmarkStart w:id="236" w:name="_Toc1454"/>
      <w:bookmarkStart w:id="237" w:name="_Toc20983"/>
      <w:bookmarkStart w:id="238" w:name="_Toc2770"/>
      <w:bookmarkStart w:id="239" w:name="_Toc11169"/>
      <w:bookmarkStart w:id="240" w:name="_Toc29412"/>
      <w:bookmarkStart w:id="241" w:name="_Toc3548"/>
      <w:bookmarkStart w:id="242" w:name="_Toc20446"/>
      <w:bookmarkStart w:id="243" w:name="_Toc15749"/>
      <w:bookmarkStart w:id="244" w:name="_Toc21152"/>
      <w:bookmarkStart w:id="245" w:name="_Toc19035"/>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36"/>
      <w:bookmarkEnd w:id="237"/>
      <w:bookmarkEnd w:id="238"/>
      <w:bookmarkEnd w:id="239"/>
      <w:bookmarkEnd w:id="240"/>
      <w:bookmarkEnd w:id="241"/>
      <w:bookmarkEnd w:id="242"/>
      <w:bookmarkEnd w:id="243"/>
      <w:bookmarkEnd w:id="244"/>
      <w:bookmarkEnd w:id="245"/>
    </w:p>
    <w:p w14:paraId="1267BF81">
      <w:pPr>
        <w:spacing w:line="360" w:lineRule="auto"/>
        <w:ind w:firstLine="480" w:firstLineChars="200"/>
        <w:rPr>
          <w:rFonts w:ascii="黑体" w:hAnsi="黑体" w:eastAsia="黑体" w:cs="Times New Roman"/>
          <w:color w:val="auto"/>
          <w:sz w:val="24"/>
          <w:highlight w:val="none"/>
        </w:rPr>
      </w:pPr>
      <w:bookmarkStart w:id="246" w:name="_26.组建评标委员会"/>
      <w:bookmarkEnd w:id="246"/>
      <w:r>
        <w:rPr>
          <w:rFonts w:hint="eastAsia" w:ascii="黑体" w:hAnsi="黑体" w:eastAsia="黑体" w:cs="Times New Roman"/>
          <w:color w:val="auto"/>
          <w:sz w:val="24"/>
          <w:highlight w:val="none"/>
        </w:rPr>
        <w:t>26.组建评标委员会</w:t>
      </w:r>
    </w:p>
    <w:p w14:paraId="0A5BC186">
      <w:pPr>
        <w:spacing w:line="360" w:lineRule="auto"/>
        <w:ind w:firstLine="420" w:firstLineChars="200"/>
        <w:rPr>
          <w:rFonts w:hint="eastAsia" w:ascii="Times New Roman" w:hAnsi="宋体" w:eastAsia="宋体" w:cs="Times New Roman"/>
          <w:color w:val="auto"/>
          <w:highlight w:val="none"/>
        </w:rPr>
      </w:pPr>
      <w:bookmarkStart w:id="247" w:name="OLE_LINK1"/>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bookmarkEnd w:id="247"/>
      <w:r>
        <w:rPr>
          <w:rFonts w:hint="eastAsia" w:ascii="Times New Roman" w:hAnsi="宋体" w:eastAsia="宋体" w:cs="Times New Roman"/>
          <w:color w:val="auto"/>
          <w:highlight w:val="none"/>
        </w:rPr>
        <w:t>。</w:t>
      </w:r>
    </w:p>
    <w:p w14:paraId="70D9CE79">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45B0B00E">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65D9C4CC">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72EEC15E">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797272B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195DB1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33D555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746FC15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55C4B56">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4E72CB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00C4D8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0AFD65D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7BF757DF">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0A802C8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7367C432">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55F7716C">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6D05ABA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534F153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4BC838A">
      <w:pPr>
        <w:rPr>
          <w:color w:val="auto"/>
          <w:highlight w:val="none"/>
        </w:rPr>
      </w:pPr>
    </w:p>
    <w:p w14:paraId="7BD07BF9">
      <w:pPr>
        <w:pStyle w:val="5"/>
        <w:keepNext w:val="0"/>
        <w:keepLines w:val="0"/>
        <w:spacing w:line="400" w:lineRule="exact"/>
        <w:jc w:val="center"/>
        <w:rPr>
          <w:rFonts w:hint="eastAsia" w:ascii="Times New Roman" w:hAnsi="Times New Roman" w:eastAsia="宋体" w:cs="Times New Roman"/>
          <w:color w:val="auto"/>
          <w:highlight w:val="none"/>
        </w:rPr>
      </w:pPr>
      <w:bookmarkStart w:id="248" w:name="_Toc254970687"/>
      <w:bookmarkStart w:id="249" w:name="_Toc254970546"/>
      <w:bookmarkStart w:id="250" w:name="_Toc4688"/>
      <w:bookmarkStart w:id="251" w:name="_Toc10518"/>
      <w:bookmarkStart w:id="252" w:name="_Toc32339"/>
      <w:bookmarkStart w:id="253" w:name="_Toc14661"/>
      <w:bookmarkStart w:id="254" w:name="_Toc10427"/>
      <w:bookmarkStart w:id="255" w:name="_Toc15452"/>
      <w:bookmarkStart w:id="256" w:name="_Toc31226"/>
      <w:bookmarkStart w:id="257" w:name="_Toc2302"/>
      <w:bookmarkStart w:id="258" w:name="_Toc31698"/>
      <w:bookmarkStart w:id="259" w:name="_Toc24771"/>
      <w:r>
        <w:rPr>
          <w:rFonts w:hint="eastAsia" w:ascii="Times New Roman" w:hAnsi="Times New Roman" w:eastAsia="宋体" w:cs="Times New Roman"/>
          <w:color w:val="auto"/>
          <w:highlight w:val="none"/>
        </w:rPr>
        <w:t>七、</w:t>
      </w:r>
      <w:bookmarkEnd w:id="248"/>
      <w:bookmarkEnd w:id="249"/>
      <w:r>
        <w:rPr>
          <w:rFonts w:hint="eastAsia" w:ascii="Times New Roman" w:hAnsi="Times New Roman" w:eastAsia="宋体" w:cs="Times New Roman"/>
          <w:color w:val="auto"/>
          <w:highlight w:val="none"/>
        </w:rPr>
        <w:t>中标和合同</w:t>
      </w:r>
      <w:bookmarkEnd w:id="250"/>
      <w:bookmarkEnd w:id="251"/>
      <w:bookmarkEnd w:id="252"/>
      <w:bookmarkEnd w:id="253"/>
      <w:bookmarkEnd w:id="254"/>
      <w:bookmarkEnd w:id="255"/>
      <w:bookmarkEnd w:id="256"/>
      <w:bookmarkEnd w:id="257"/>
      <w:bookmarkEnd w:id="258"/>
      <w:bookmarkEnd w:id="259"/>
    </w:p>
    <w:p w14:paraId="46E335D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376A1E2D">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00CA3C4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9721DC8">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04A95911">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0CDB0B6B">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0263C0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5947BC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5148AC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2A50E24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5204F19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6DE3D3E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BDDF72A">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2DAA328">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4DC0F25D">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5AC031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5D0F640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6345CF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Courier New"/>
          <w:b w:val="0"/>
          <w:color w:val="auto"/>
          <w:sz w:val="21"/>
          <w:szCs w:val="21"/>
          <w:highlight w:val="none"/>
        </w:rPr>
      </w:pPr>
      <w:bookmarkStart w:id="260" w:name="_39.1中标人须于签订合同前按本须知前附表规定的金额转账或电汇到指定账"/>
      <w:bookmarkEnd w:id="260"/>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7E5477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7D8D81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7D57D65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5FA2B560">
      <w:pPr>
        <w:spacing w:line="360" w:lineRule="auto"/>
        <w:ind w:firstLine="422" w:firstLineChars="200"/>
        <w:rPr>
          <w:rFonts w:hint="eastAsia"/>
          <w:b/>
          <w:bCs/>
          <w:i/>
          <w:iCs/>
          <w:color w:val="auto"/>
          <w:szCs w:val="21"/>
          <w:highlight w:val="none"/>
          <w:lang w:eastAsia="zh-CN"/>
        </w:rPr>
      </w:pPr>
      <w:bookmarkStart w:id="261" w:name="_40.1投标人接到中标通知书后，按须知前附表规定向采购人出示相关资格证"/>
      <w:bookmarkEnd w:id="261"/>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51E05B6D">
      <w:pPr>
        <w:spacing w:line="360" w:lineRule="auto"/>
        <w:ind w:firstLine="420" w:firstLineChars="200"/>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6D38C377">
      <w:pPr>
        <w:pStyle w:val="36"/>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0FB4B5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5680AB0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6370A5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474A4C4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1CB86113">
      <w:pPr>
        <w:spacing w:line="360" w:lineRule="auto"/>
        <w:ind w:firstLine="480" w:firstLineChars="200"/>
        <w:rPr>
          <w:rFonts w:hint="eastAsia" w:ascii="黑体" w:hAnsi="黑体" w:eastAsia="黑体" w:cs="Times New Roman"/>
          <w:color w:val="auto"/>
          <w:sz w:val="24"/>
          <w:highlight w:val="none"/>
        </w:rPr>
      </w:pPr>
      <w:bookmarkStart w:id="262" w:name="_41.政府采购合同公告"/>
      <w:bookmarkEnd w:id="262"/>
      <w:r>
        <w:rPr>
          <w:rFonts w:hint="eastAsia" w:ascii="黑体" w:hAnsi="黑体" w:eastAsia="黑体" w:cs="Times New Roman"/>
          <w:color w:val="auto"/>
          <w:sz w:val="24"/>
          <w:highlight w:val="none"/>
        </w:rPr>
        <w:t>37.政府采购合同公告</w:t>
      </w:r>
    </w:p>
    <w:p w14:paraId="4FD48345">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4FC2982B">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746D3E8D">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2224B9B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9C246B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5A5D8B2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5DF932CA">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6BB614A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A097D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46C7585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33AA7C3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23DB588B">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21709A4C">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64B62526">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354062A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2D032BB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259A5A8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06E114B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2F6B407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63BB9ED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1AB712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1F38C040">
      <w:pPr>
        <w:spacing w:line="360" w:lineRule="auto"/>
        <w:ind w:firstLine="422" w:firstLineChars="200"/>
        <w:rPr>
          <w:rFonts w:ascii="宋体" w:hAnsi="宋体" w:eastAsia="宋体" w:cs="Times New Roman"/>
          <w:b/>
          <w:bCs/>
          <w:color w:val="auto"/>
          <w:szCs w:val="21"/>
          <w:highlight w:val="none"/>
        </w:rPr>
      </w:pPr>
      <w:bookmarkStart w:id="263" w:name="_9.2质疑、投诉应当采用书面形式，质疑函、投诉书均应明确阐述招标文件、"/>
      <w:bookmarkEnd w:id="263"/>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7A3DA44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642F880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004B902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6AF4A0F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1EF1D7F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702459F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64A533EE">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15A3F278">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6722084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0E5942C">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7118464C">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136D39F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703F9861">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5768EAB2">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0B71C2B6">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8B485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1AF14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74F789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349E2F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3F63E5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19638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5DB1DE54">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20BBAE9">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74982536">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73B50A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480F94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166D1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5CB0466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C9F197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063720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7DBEA844">
      <w:pPr>
        <w:pStyle w:val="19"/>
        <w:rPr>
          <w:rFonts w:hint="eastAsia"/>
          <w:color w:val="auto"/>
          <w:highlight w:val="none"/>
        </w:rPr>
      </w:pPr>
    </w:p>
    <w:p w14:paraId="6C36E0A2">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64" w:name="_Toc13659"/>
      <w:bookmarkStart w:id="265" w:name="_Toc1756"/>
      <w:bookmarkStart w:id="266" w:name="_Toc8731"/>
      <w:bookmarkStart w:id="267" w:name="_Toc7828"/>
      <w:bookmarkStart w:id="268" w:name="_Toc29288"/>
      <w:bookmarkStart w:id="269" w:name="_Toc26583"/>
      <w:bookmarkStart w:id="270" w:name="_Toc23239"/>
      <w:bookmarkStart w:id="271" w:name="_Toc14937"/>
      <w:bookmarkStart w:id="272" w:name="_Toc25946"/>
      <w:bookmarkStart w:id="273" w:name="_Toc27653"/>
      <w:r>
        <w:rPr>
          <w:rFonts w:hint="eastAsia" w:ascii="Times New Roman" w:hAnsi="Times New Roman" w:eastAsia="宋体" w:cs="Times New Roman"/>
          <w:b/>
          <w:bCs/>
          <w:color w:val="auto"/>
          <w:sz w:val="32"/>
          <w:szCs w:val="32"/>
          <w:highlight w:val="none"/>
        </w:rPr>
        <w:t>八、验收</w:t>
      </w:r>
      <w:bookmarkEnd w:id="264"/>
      <w:bookmarkEnd w:id="265"/>
      <w:bookmarkEnd w:id="266"/>
      <w:bookmarkEnd w:id="267"/>
      <w:bookmarkEnd w:id="268"/>
      <w:bookmarkEnd w:id="269"/>
      <w:bookmarkEnd w:id="270"/>
      <w:bookmarkEnd w:id="271"/>
      <w:bookmarkEnd w:id="272"/>
      <w:bookmarkEnd w:id="273"/>
    </w:p>
    <w:p w14:paraId="063CB78D">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2723F0E0">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775422B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2B610662">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46410AC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0C528C32">
      <w:pPr>
        <w:pStyle w:val="17"/>
        <w:snapToGrid w:val="0"/>
        <w:spacing w:line="400" w:lineRule="exact"/>
        <w:rPr>
          <w:rFonts w:hAnsi="宋体" w:eastAsia="宋体" w:cs="Times New Roman"/>
          <w:color w:val="auto"/>
          <w:highlight w:val="none"/>
        </w:rPr>
      </w:pPr>
    </w:p>
    <w:p w14:paraId="5047E87F">
      <w:pPr>
        <w:pStyle w:val="5"/>
        <w:keepNext w:val="0"/>
        <w:keepLines w:val="0"/>
        <w:spacing w:line="360" w:lineRule="auto"/>
        <w:jc w:val="center"/>
        <w:rPr>
          <w:rFonts w:hint="eastAsia" w:ascii="Times New Roman" w:hAnsi="Times New Roman" w:eastAsia="宋体" w:cs="Times New Roman"/>
          <w:color w:val="auto"/>
          <w:highlight w:val="none"/>
        </w:rPr>
      </w:pPr>
      <w:bookmarkStart w:id="274" w:name="_八、其他事项"/>
      <w:bookmarkEnd w:id="274"/>
      <w:bookmarkStart w:id="275" w:name="_Toc5795"/>
      <w:bookmarkStart w:id="276" w:name="_Toc16509"/>
      <w:bookmarkStart w:id="277" w:name="_Toc27249"/>
      <w:bookmarkStart w:id="278" w:name="_Toc24348"/>
      <w:bookmarkStart w:id="279" w:name="_Toc32163"/>
      <w:bookmarkStart w:id="280" w:name="_Toc31560"/>
      <w:bookmarkStart w:id="281" w:name="_Toc14814"/>
      <w:bookmarkStart w:id="282" w:name="_Toc13217"/>
      <w:bookmarkStart w:id="283" w:name="_Toc28972"/>
      <w:bookmarkStart w:id="284" w:name="_Toc13612"/>
      <w:r>
        <w:rPr>
          <w:rFonts w:hint="eastAsia" w:ascii="Times New Roman" w:hAnsi="Times New Roman" w:eastAsia="宋体" w:cs="Times New Roman"/>
          <w:color w:val="auto"/>
          <w:highlight w:val="none"/>
        </w:rPr>
        <w:t>九、其他事项</w:t>
      </w:r>
      <w:bookmarkEnd w:id="275"/>
      <w:bookmarkEnd w:id="276"/>
      <w:bookmarkEnd w:id="277"/>
      <w:bookmarkEnd w:id="278"/>
      <w:bookmarkEnd w:id="279"/>
      <w:bookmarkEnd w:id="280"/>
      <w:bookmarkEnd w:id="281"/>
      <w:bookmarkEnd w:id="282"/>
      <w:bookmarkEnd w:id="283"/>
      <w:bookmarkEnd w:id="284"/>
    </w:p>
    <w:p w14:paraId="140ED095">
      <w:pPr>
        <w:spacing w:line="360" w:lineRule="auto"/>
        <w:ind w:firstLine="480" w:firstLineChars="200"/>
        <w:rPr>
          <w:rFonts w:ascii="黑体" w:hAnsi="黑体" w:eastAsia="黑体" w:cs="Times New Roman"/>
          <w:color w:val="auto"/>
          <w:sz w:val="24"/>
          <w:highlight w:val="none"/>
        </w:rPr>
      </w:pPr>
      <w:bookmarkStart w:id="285" w:name="_42.代理服务费"/>
      <w:bookmarkEnd w:id="285"/>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3C28F58">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4519ED0E">
      <w:pPr>
        <w:pStyle w:val="19"/>
        <w:rPr>
          <w:rFonts w:hint="eastAsia"/>
          <w:color w:val="auto"/>
          <w:highlight w:val="none"/>
        </w:rPr>
      </w:pPr>
    </w:p>
    <w:p w14:paraId="32DCB2A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434F54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58EC8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49CAAD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7F908B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6D376A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77975BF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6DBF4B08">
      <w:pPr>
        <w:spacing w:line="580" w:lineRule="exact"/>
        <w:jc w:val="center"/>
        <w:rPr>
          <w:rFonts w:hint="eastAsia" w:ascii="宋体" w:hAnsi="宋体" w:eastAsia="宋体" w:cs="宋体"/>
          <w:color w:val="auto"/>
          <w:sz w:val="44"/>
          <w:szCs w:val="44"/>
          <w:highlight w:val="none"/>
        </w:rPr>
      </w:pPr>
    </w:p>
    <w:p w14:paraId="3C279C7B">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4FE945E6">
      <w:pPr>
        <w:spacing w:line="240" w:lineRule="auto"/>
        <w:ind w:firstLine="0" w:firstLineChars="0"/>
        <w:rPr>
          <w:rFonts w:hint="default" w:ascii="Times New Roman" w:hAnsi="Times New Roman" w:cs="Times New Roman"/>
          <w:color w:val="auto"/>
          <w:szCs w:val="24"/>
          <w:highlight w:val="none"/>
        </w:rPr>
      </w:pPr>
    </w:p>
    <w:p w14:paraId="561B22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19A700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5E103F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6666F6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1"/>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20C146D7">
      <w:pPr>
        <w:numPr>
          <w:ilvl w:val="0"/>
          <w:numId w:val="2"/>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86" w:name="_Toc532545043"/>
    </w:p>
    <w:p w14:paraId="44AC604F">
      <w:pPr>
        <w:pStyle w:val="17"/>
        <w:keepNext w:val="0"/>
        <w:keepLines w:val="0"/>
        <w:pageBreakBefore w:val="0"/>
        <w:widowControl w:val="0"/>
        <w:kinsoku/>
        <w:wordWrap/>
        <w:overflowPunct/>
        <w:topLinePunct w:val="0"/>
        <w:bidi w:val="0"/>
        <w:snapToGrid/>
        <w:spacing w:line="360" w:lineRule="auto"/>
        <w:jc w:val="center"/>
        <w:textAlignment w:val="auto"/>
        <w:outlineLvl w:val="0"/>
        <w:rPr>
          <w:rFonts w:hint="eastAsia" w:ascii="Times New Roman" w:hAnsi="Times New Roman" w:eastAsia="宋体" w:cs="Times New Roman"/>
          <w:b/>
          <w:color w:val="auto"/>
          <w:sz w:val="36"/>
          <w:highlight w:val="none"/>
          <w:lang w:eastAsia="zh-CN"/>
        </w:rPr>
      </w:pPr>
      <w:bookmarkStart w:id="287" w:name="_Toc14666"/>
      <w:bookmarkStart w:id="288" w:name="_Toc2789"/>
      <w:bookmarkStart w:id="289" w:name="_Toc12751"/>
      <w:bookmarkStart w:id="290" w:name="_Toc18631"/>
      <w:bookmarkStart w:id="291" w:name="_Toc31952"/>
      <w:bookmarkStart w:id="292" w:name="_Toc11694"/>
      <w:bookmarkStart w:id="293" w:name="_Toc26567"/>
      <w:bookmarkStart w:id="294" w:name="_Toc24569"/>
      <w:bookmarkStart w:id="295" w:name="_Toc19117"/>
      <w:bookmarkStart w:id="296" w:name="_Toc10118"/>
      <w:bookmarkStart w:id="297" w:name="_Toc28468"/>
      <w:bookmarkStart w:id="298" w:name="_Toc3584"/>
      <w:bookmarkStart w:id="299" w:name="_Toc10034"/>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86"/>
      <w:bookmarkEnd w:id="287"/>
      <w:bookmarkEnd w:id="288"/>
      <w:bookmarkEnd w:id="289"/>
      <w:bookmarkEnd w:id="290"/>
      <w:bookmarkEnd w:id="291"/>
      <w:bookmarkEnd w:id="292"/>
      <w:bookmarkEnd w:id="293"/>
      <w:bookmarkEnd w:id="294"/>
      <w:r>
        <w:rPr>
          <w:rFonts w:hint="eastAsia" w:ascii="Times New Roman" w:hAnsi="Times New Roman" w:cs="Times New Roman"/>
          <w:b/>
          <w:color w:val="auto"/>
          <w:sz w:val="36"/>
          <w:highlight w:val="none"/>
          <w:lang w:eastAsia="zh-CN"/>
        </w:rPr>
        <w:t>评标方法和评标标准</w:t>
      </w:r>
      <w:bookmarkEnd w:id="295"/>
      <w:bookmarkEnd w:id="296"/>
      <w:bookmarkEnd w:id="297"/>
      <w:bookmarkEnd w:id="298"/>
      <w:bookmarkEnd w:id="299"/>
    </w:p>
    <w:p w14:paraId="76F8AA86">
      <w:pPr>
        <w:pStyle w:val="17"/>
        <w:keepNext w:val="0"/>
        <w:keepLines w:val="0"/>
        <w:pageBreakBefore w:val="0"/>
        <w:widowControl w:val="0"/>
        <w:kinsoku/>
        <w:wordWrap/>
        <w:overflowPunct/>
        <w:topLinePunct w:val="0"/>
        <w:bidi w:val="0"/>
        <w:snapToGrid/>
        <w:spacing w:line="360" w:lineRule="auto"/>
        <w:jc w:val="center"/>
        <w:textAlignment w:val="auto"/>
        <w:outlineLvl w:val="1"/>
        <w:rPr>
          <w:rFonts w:ascii="Times New Roman" w:hAnsi="Times New Roman" w:eastAsia="宋体" w:cs="Times New Roman"/>
          <w:b/>
          <w:bCs/>
          <w:color w:val="auto"/>
          <w:sz w:val="32"/>
          <w:szCs w:val="32"/>
          <w:highlight w:val="none"/>
        </w:rPr>
      </w:pPr>
      <w:bookmarkStart w:id="300" w:name="_Toc29945"/>
      <w:bookmarkStart w:id="301" w:name="_Toc14342"/>
      <w:bookmarkStart w:id="302" w:name="_Toc28945"/>
      <w:bookmarkStart w:id="303" w:name="_Toc3574"/>
      <w:bookmarkStart w:id="304" w:name="_Toc6104"/>
      <w:bookmarkStart w:id="305" w:name="_Toc5889"/>
      <w:bookmarkStart w:id="306" w:name="_Toc9604"/>
      <w:bookmarkStart w:id="307" w:name="_Toc28074"/>
      <w:bookmarkStart w:id="308" w:name="_Toc12345"/>
      <w:bookmarkStart w:id="309" w:name="_Toc20519"/>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300"/>
      <w:bookmarkEnd w:id="301"/>
      <w:bookmarkEnd w:id="302"/>
      <w:bookmarkEnd w:id="303"/>
      <w:bookmarkEnd w:id="304"/>
      <w:bookmarkEnd w:id="305"/>
      <w:bookmarkEnd w:id="306"/>
      <w:bookmarkEnd w:id="307"/>
      <w:bookmarkEnd w:id="308"/>
      <w:bookmarkEnd w:id="309"/>
    </w:p>
    <w:p w14:paraId="614B1E7D">
      <w:pPr>
        <w:pStyle w:val="17"/>
        <w:keepNext w:val="0"/>
        <w:keepLines w:val="0"/>
        <w:pageBreakBefore w:val="0"/>
        <w:widowControl w:val="0"/>
        <w:tabs>
          <w:tab w:val="left" w:pos="2472"/>
        </w:tabs>
        <w:kinsoku/>
        <w:wordWrap/>
        <w:overflowPunct/>
        <w:topLinePunct w:val="0"/>
        <w:bidi w:val="0"/>
        <w:snapToGrid/>
        <w:spacing w:line="360" w:lineRule="auto"/>
        <w:ind w:firstLine="420" w:firstLineChars="200"/>
        <w:textAlignment w:val="auto"/>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w:t>
      </w:r>
      <w:r>
        <w:rPr>
          <w:rFonts w:hint="eastAsia" w:hAnsi="宋体" w:cs="宋体"/>
          <w:b/>
          <w:bCs/>
          <w:color w:val="auto"/>
          <w:szCs w:val="21"/>
          <w:highlight w:val="none"/>
          <w:u w:val="single"/>
          <w:lang w:val="en-US" w:eastAsia="zh-CN"/>
        </w:rPr>
        <w:t>综合评分法</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5665D32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Times New Roman"/>
          <w:color w:val="auto"/>
          <w:sz w:val="24"/>
          <w:highlight w:val="none"/>
        </w:rPr>
      </w:pP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CB5C690">
      <w:pPr>
        <w:pStyle w:val="17"/>
        <w:spacing w:line="240" w:lineRule="auto"/>
        <w:ind w:firstLine="420"/>
        <w:rPr>
          <w:rFonts w:hint="eastAsia" w:hAnsi="宋体" w:eastAsia="宋体" w:cs="Times New Roman"/>
          <w:color w:val="auto"/>
          <w:highlight w:val="none"/>
        </w:rPr>
      </w:pPr>
    </w:p>
    <w:p w14:paraId="69B01A12">
      <w:pPr>
        <w:pStyle w:val="17"/>
        <w:keepNext w:val="0"/>
        <w:keepLines w:val="0"/>
        <w:pageBreakBefore w:val="0"/>
        <w:tabs>
          <w:tab w:val="left" w:pos="2472"/>
        </w:tabs>
        <w:kinsoku/>
        <w:wordWrap/>
        <w:overflowPunct/>
        <w:topLinePunct w:val="0"/>
        <w:autoSpaceDE/>
        <w:autoSpaceDN/>
        <w:bidi w:val="0"/>
        <w:adjustRightInd/>
        <w:snapToGrid/>
        <w:spacing w:line="360" w:lineRule="auto"/>
        <w:jc w:val="center"/>
        <w:outlineLvl w:val="1"/>
        <w:rPr>
          <w:rFonts w:hint="eastAsia" w:ascii="Times New Roman" w:hAnsi="Times New Roman" w:eastAsia="宋体" w:cs="Times New Roman"/>
          <w:b/>
          <w:bCs/>
          <w:color w:val="auto"/>
          <w:sz w:val="32"/>
          <w:szCs w:val="32"/>
          <w:highlight w:val="none"/>
        </w:rPr>
      </w:pPr>
      <w:bookmarkStart w:id="310" w:name="_Toc9259"/>
      <w:bookmarkStart w:id="311" w:name="_Toc23151"/>
      <w:bookmarkStart w:id="312" w:name="_Toc10545"/>
      <w:bookmarkStart w:id="313" w:name="_Toc30114"/>
      <w:bookmarkStart w:id="314" w:name="_Toc18477"/>
      <w:bookmarkStart w:id="315" w:name="_Toc588"/>
      <w:bookmarkStart w:id="316" w:name="_Toc1643"/>
      <w:bookmarkStart w:id="317" w:name="_Toc9023"/>
      <w:bookmarkStart w:id="318" w:name="_Toc4190"/>
      <w:bookmarkStart w:id="319" w:name="_Toc24507"/>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310"/>
      <w:bookmarkEnd w:id="311"/>
      <w:bookmarkEnd w:id="312"/>
      <w:bookmarkEnd w:id="313"/>
      <w:bookmarkEnd w:id="314"/>
      <w:bookmarkEnd w:id="315"/>
      <w:bookmarkEnd w:id="316"/>
      <w:bookmarkEnd w:id="317"/>
      <w:bookmarkEnd w:id="318"/>
      <w:bookmarkEnd w:id="319"/>
    </w:p>
    <w:p w14:paraId="36338649">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02A160EE">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E635D60">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268C5E52">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2D00BFAE">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26BB2DEF">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3E168832">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51D7FE3B">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61CA8ECA">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02509DDA">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30BCCA90">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75B4F9ED">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1625D854">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5D564FDB">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5CB73DED">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0F648039">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74E9345">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1E9ADD22">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057183F">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298EE220">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695E4932">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083D0639">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7567E23E">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5FD055F8">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D299410">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4B37FF1B">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09F64E9D">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555FE0DD">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40C146FB">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5B62F9F7">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0FE3F120">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366690AB">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2A275BF1">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69B9BB0">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6067B3F4">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7589A575">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3E5DB54A">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0D13F2BD">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7A9ED81B">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6EF7CAA3">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277BA076">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59CF753C">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022174F3">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287C9F43">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26BA54D0">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6D8478FE">
      <w:pPr>
        <w:keepNext w:val="0"/>
        <w:keepLines w:val="0"/>
        <w:pageBreakBefore w:val="0"/>
        <w:widowControl/>
        <w:numPr>
          <w:ilvl w:val="0"/>
          <w:numId w:val="0"/>
        </w:numPr>
        <w:kinsoku/>
        <w:wordWrap/>
        <w:overflowPunct/>
        <w:topLinePunct w:val="0"/>
        <w:autoSpaceDE/>
        <w:autoSpaceDN/>
        <w:bidi w:val="0"/>
        <w:adjustRightInd/>
        <w:snapToGrid/>
        <w:spacing w:after="1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1284D7ED">
      <w:pPr>
        <w:keepNext w:val="0"/>
        <w:keepLines w:val="0"/>
        <w:pageBreakBefore w:val="0"/>
        <w:widowControl/>
        <w:numPr>
          <w:ilvl w:val="0"/>
          <w:numId w:val="0"/>
        </w:numPr>
        <w:kinsoku/>
        <w:wordWrap/>
        <w:overflowPunct/>
        <w:topLinePunct w:val="0"/>
        <w:autoSpaceDE/>
        <w:autoSpaceDN/>
        <w:bidi w:val="0"/>
        <w:adjustRightInd/>
        <w:snapToGrid/>
        <w:spacing w:after="150"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42B3521">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53027D28">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DC51E59">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5D8AE05A">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166DEB">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392C5DDD">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2ED4D6D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7A026C23">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74488689">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291F5CE9">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75AA4BC8">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1C7973E3">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F92FFDA">
      <w:pPr>
        <w:rPr>
          <w:rFonts w:hint="eastAsia" w:cs="Times New Roman"/>
          <w:b w:val="0"/>
          <w:color w:val="auto"/>
          <w:sz w:val="36"/>
          <w:szCs w:val="36"/>
          <w:highlight w:val="none"/>
        </w:rPr>
      </w:pPr>
      <w:bookmarkStart w:id="320" w:name="_Toc25728"/>
      <w:bookmarkStart w:id="321" w:name="_Toc4866"/>
      <w:bookmarkStart w:id="322" w:name="_Toc27331"/>
      <w:bookmarkStart w:id="323" w:name="_Toc19942"/>
      <w:bookmarkStart w:id="324" w:name="_Toc17834"/>
      <w:bookmarkStart w:id="325" w:name="_Toc28193"/>
      <w:bookmarkStart w:id="326" w:name="_Toc22963"/>
      <w:bookmarkStart w:id="327" w:name="_Toc28829"/>
      <w:bookmarkStart w:id="328" w:name="_Toc13548"/>
      <w:bookmarkStart w:id="329" w:name="_Toc5755"/>
      <w:r>
        <w:rPr>
          <w:rFonts w:hint="eastAsia" w:cs="Times New Roman"/>
          <w:b w:val="0"/>
          <w:color w:val="auto"/>
          <w:sz w:val="36"/>
          <w:szCs w:val="36"/>
          <w:highlight w:val="none"/>
        </w:rPr>
        <w:br w:type="page"/>
      </w:r>
    </w:p>
    <w:p w14:paraId="1DDDC2D5">
      <w:pPr>
        <w:pStyle w:val="3"/>
        <w:jc w:val="center"/>
        <w:rPr>
          <w:rFonts w:cs="Times New Roman"/>
          <w:b w:val="0"/>
          <w:color w:val="auto"/>
          <w:sz w:val="36"/>
          <w:szCs w:val="36"/>
          <w:highlight w:val="none"/>
        </w:rPr>
      </w:pPr>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320"/>
      <w:bookmarkEnd w:id="321"/>
      <w:bookmarkEnd w:id="322"/>
      <w:bookmarkEnd w:id="323"/>
      <w:bookmarkEnd w:id="324"/>
      <w:bookmarkEnd w:id="325"/>
      <w:bookmarkEnd w:id="326"/>
      <w:bookmarkEnd w:id="327"/>
      <w:bookmarkEnd w:id="328"/>
      <w:bookmarkEnd w:id="329"/>
    </w:p>
    <w:p w14:paraId="2EF48493">
      <w:pPr>
        <w:pStyle w:val="17"/>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4E4E635C">
      <w:pPr>
        <w:keepNext w:val="0"/>
        <w:keepLines w:val="0"/>
        <w:pageBreakBefore w:val="0"/>
        <w:widowControl w:val="0"/>
        <w:shd w:val="clear" w:color="auto" w:fill="auto"/>
        <w:kinsoku/>
        <w:wordWrap w:val="0"/>
        <w:overflowPunct/>
        <w:topLinePunct w:val="0"/>
        <w:autoSpaceDE/>
        <w:autoSpaceDN/>
        <w:bidi w:val="0"/>
        <w:adjustRightInd/>
        <w:snapToGrid/>
        <w:spacing w:line="40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4F4BB836">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（一）评标委员会构成：</w:t>
      </w:r>
      <w:bookmarkStart w:id="330" w:name="OLE_LINK2"/>
      <w:r>
        <w:rPr>
          <w:rFonts w:hint="eastAsia" w:ascii="宋体" w:hAnsi="宋体" w:cs="宋体"/>
          <w:bCs/>
          <w:color w:val="auto"/>
          <w:szCs w:val="21"/>
          <w:highlight w:val="none"/>
        </w:rPr>
        <w:t>评标委员会</w:t>
      </w:r>
      <w:bookmarkEnd w:id="330"/>
      <w:r>
        <w:rPr>
          <w:rFonts w:hint="eastAsia" w:ascii="宋体" w:hAnsi="宋体" w:cs="宋体"/>
          <w:bCs/>
          <w:color w:val="auto"/>
          <w:szCs w:val="21"/>
          <w:highlight w:val="none"/>
        </w:rPr>
        <w:t>由采购人代表和评审专家组成，人数为7人以上单数，其中评审专家不得少于成员总数的三分之二。</w:t>
      </w:r>
    </w:p>
    <w:p w14:paraId="3ED3E9DE">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581CB72D">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（三）评标方式：以封闭方式进行。</w:t>
      </w:r>
    </w:p>
    <w:p w14:paraId="4468947D">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2" w:firstLineChars="200"/>
        <w:jc w:val="left"/>
        <w:textAlignment w:val="auto"/>
        <w:rPr>
          <w:rFonts w:hint="default" w:ascii="宋体" w:hAnsi="宋体" w:cs="宋体"/>
          <w:b/>
          <w:bCs w:val="0"/>
          <w:color w:val="auto"/>
          <w:szCs w:val="21"/>
          <w:highlight w:val="none"/>
          <w:lang w:val="en-US" w:eastAsia="zh-CN"/>
        </w:rPr>
      </w:pP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四</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评标顺序：1分标→2分标→3分标→…→10分标</w:t>
      </w:r>
    </w:p>
    <w:p w14:paraId="160D0E4B">
      <w:pPr>
        <w:keepNext w:val="0"/>
        <w:keepLines w:val="0"/>
        <w:pageBreakBefore w:val="0"/>
        <w:widowControl w:val="0"/>
        <w:shd w:val="clear" w:color="auto" w:fill="auto"/>
        <w:kinsoku/>
        <w:wordWrap w:val="0"/>
        <w:overflowPunct/>
        <w:topLinePunct w:val="0"/>
        <w:autoSpaceDE/>
        <w:autoSpaceDN/>
        <w:bidi w:val="0"/>
        <w:adjustRightInd/>
        <w:snapToGrid/>
        <w:spacing w:line="40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653F9D8">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4098498D">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color w:val="auto"/>
          <w:highlight w:val="none"/>
          <w:lang w:eastAsia="zh-CN"/>
        </w:rPr>
      </w:pPr>
      <w:r>
        <w:rPr>
          <w:rFonts w:hint="eastAsia" w:ascii="宋体" w:hAnsi="宋体" w:cs="宋体"/>
          <w:color w:val="auto"/>
          <w:szCs w:val="21"/>
          <w:highlight w:val="none"/>
        </w:rPr>
        <w:t>（二）计分办法（按四舍五入取至百分位）：</w:t>
      </w:r>
    </w:p>
    <w:tbl>
      <w:tblPr>
        <w:tblStyle w:val="26"/>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2363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03A8FD51">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20" w:type="dxa"/>
            <w:noWrap w:val="0"/>
            <w:vAlign w:val="center"/>
          </w:tcPr>
          <w:p w14:paraId="3396EF2F">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w:t>
            </w:r>
            <w:r>
              <w:rPr>
                <w:rFonts w:hint="eastAsia" w:ascii="宋体" w:hAnsi="宋体" w:eastAsia="宋体" w:cs="宋体"/>
                <w:b/>
                <w:color w:val="auto"/>
                <w:sz w:val="21"/>
                <w:szCs w:val="21"/>
                <w:highlight w:val="none"/>
                <w:lang w:eastAsia="zh-CN"/>
              </w:rPr>
              <w:t>审</w:t>
            </w:r>
            <w:r>
              <w:rPr>
                <w:rFonts w:hint="eastAsia" w:ascii="宋体" w:hAnsi="宋体" w:eastAsia="宋体" w:cs="宋体"/>
                <w:b/>
                <w:color w:val="auto"/>
                <w:sz w:val="21"/>
                <w:szCs w:val="21"/>
                <w:highlight w:val="none"/>
              </w:rPr>
              <w:t>因素</w:t>
            </w:r>
          </w:p>
        </w:tc>
        <w:tc>
          <w:tcPr>
            <w:tcW w:w="6096" w:type="dxa"/>
            <w:noWrap w:val="0"/>
            <w:vAlign w:val="center"/>
          </w:tcPr>
          <w:p w14:paraId="477F99B3">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53D6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562" w:type="dxa"/>
            <w:noWrap w:val="0"/>
            <w:vAlign w:val="center"/>
          </w:tcPr>
          <w:p w14:paraId="4524D08C">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5" w:type="dxa"/>
            <w:noWrap w:val="0"/>
            <w:vAlign w:val="center"/>
          </w:tcPr>
          <w:p w14:paraId="02240847">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价格分</w:t>
            </w:r>
          </w:p>
          <w:p w14:paraId="327FB357">
            <w:pPr>
              <w:keepNext w:val="0"/>
              <w:keepLines w:val="0"/>
              <w:pageBreakBefore w:val="0"/>
              <w:widowControl/>
              <w:kinsoku/>
              <w:overflowPunct/>
              <w:topLinePunct w:val="0"/>
              <w:autoSpaceDE/>
              <w:autoSpaceDN/>
              <w:bidi w:val="0"/>
              <w:snapToGrid w:val="0"/>
              <w:spacing w:line="36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cs="宋体"/>
                <w:bCs/>
                <w:color w:val="auto"/>
                <w:kern w:val="0"/>
                <w:sz w:val="21"/>
                <w:szCs w:val="21"/>
                <w:highlight w:val="none"/>
                <w:u w:val="single"/>
                <w:lang w:val="en-US" w:eastAsia="zh-CN" w:bidi="ar-SA"/>
              </w:rPr>
              <w:t>20</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5F51AE3D">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投标报价</w:t>
            </w:r>
          </w:p>
        </w:tc>
        <w:tc>
          <w:tcPr>
            <w:tcW w:w="6096" w:type="dxa"/>
            <w:noWrap w:val="0"/>
            <w:vAlign w:val="center"/>
          </w:tcPr>
          <w:p w14:paraId="12535CB2">
            <w:pPr>
              <w:pStyle w:val="17"/>
              <w:spacing w:line="360" w:lineRule="auto"/>
              <w:rPr>
                <w:rFonts w:hint="eastAsia" w:hAnsi="宋体" w:cs="宋体"/>
                <w:b/>
                <w:bCs/>
                <w:color w:val="auto"/>
                <w:kern w:val="2"/>
                <w:sz w:val="21"/>
                <w:highlight w:val="none"/>
              </w:rPr>
            </w:pPr>
            <w:r>
              <w:rPr>
                <w:rFonts w:hint="eastAsia" w:hAnsi="宋体" w:cs="宋体"/>
                <w:b/>
                <w:bCs/>
                <w:color w:val="auto"/>
                <w:kern w:val="2"/>
                <w:sz w:val="21"/>
                <w:highlight w:val="none"/>
              </w:rPr>
              <w:t>一、政府采购政策扣除</w:t>
            </w:r>
          </w:p>
          <w:p w14:paraId="3C4F99B6">
            <w:pPr>
              <w:pStyle w:val="44"/>
              <w:spacing w:line="360" w:lineRule="auto"/>
              <w:ind w:firstLine="420" w:firstLineChars="200"/>
              <w:rPr>
                <w:rFonts w:hAnsi="宋体" w:cs="宋体"/>
                <w:bCs/>
                <w:color w:val="auto"/>
                <w:highlight w:val="none"/>
              </w:rPr>
            </w:pPr>
            <w:r>
              <w:rPr>
                <w:rFonts w:hint="eastAsia" w:hAnsi="宋体" w:cs="宋体"/>
                <w:bCs/>
                <w:color w:val="auto"/>
                <w:highlight w:val="none"/>
              </w:rPr>
              <w:t>1、根据《政府采购促进中小企业发展管理办法》的规定，投标人属于《政府采购促进中小企业发展管理办法》规定的小微企业的，对投标报价给予20%的扣除（工程项目为5%），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3%（工程项目为2%）的扣除，用扣除后的价格参加评审。符合上述规定对报价给予扣除的，扣除后的价格为评标价，即评标价=投标报价×（1 - 扣除比例）；不符合上述给予扣除情形的，评标价=投标报价。</w:t>
            </w:r>
          </w:p>
          <w:p w14:paraId="5006DDC1">
            <w:pPr>
              <w:pStyle w:val="44"/>
              <w:spacing w:line="360" w:lineRule="auto"/>
              <w:ind w:firstLine="420" w:firstLineChars="200"/>
              <w:rPr>
                <w:rFonts w:hAnsi="宋体" w:cs="宋体"/>
                <w:bCs/>
                <w:color w:val="auto"/>
                <w:highlight w:val="none"/>
              </w:rPr>
            </w:pPr>
            <w:r>
              <w:rPr>
                <w:rFonts w:hint="eastAsia" w:hAnsi="宋体" w:cs="宋体"/>
                <w:bCs/>
                <w:color w:val="auto"/>
                <w:highlight w:val="none"/>
              </w:rPr>
              <w:t>2、</w:t>
            </w:r>
            <w:r>
              <w:rPr>
                <w:rFonts w:hint="eastAsia" w:hAnsi="宋体" w:cs="宋体"/>
                <w:color w:val="auto"/>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F4AEEC0">
            <w:pPr>
              <w:pStyle w:val="44"/>
              <w:spacing w:line="360" w:lineRule="auto"/>
              <w:ind w:firstLine="420" w:firstLineChars="200"/>
              <w:rPr>
                <w:rFonts w:hAnsi="宋体" w:cs="宋体"/>
                <w:bCs/>
                <w:color w:val="auto"/>
                <w:highlight w:val="none"/>
              </w:rPr>
            </w:pPr>
            <w:bookmarkStart w:id="331" w:name="_Toc16904"/>
            <w:bookmarkEnd w:id="331"/>
            <w:bookmarkStart w:id="332" w:name="_Toc16353"/>
            <w:bookmarkEnd w:id="332"/>
            <w:r>
              <w:rPr>
                <w:rFonts w:hint="eastAsia" w:hAnsi="宋体" w:cs="宋体"/>
                <w:bCs/>
                <w:color w:val="auto"/>
                <w:highlight w:val="none"/>
              </w:rPr>
              <w:t>3、</w:t>
            </w:r>
            <w:r>
              <w:rPr>
                <w:rFonts w:hint="eastAsia" w:hAnsi="宋体" w:cs="宋体"/>
                <w:color w:val="auto"/>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DEECD50">
            <w:pPr>
              <w:pStyle w:val="17"/>
              <w:spacing w:line="420" w:lineRule="exact"/>
              <w:outlineLvl w:val="0"/>
              <w:rPr>
                <w:rFonts w:hint="eastAsia" w:hAnsi="宋体" w:cs="宋体"/>
                <w:b/>
                <w:color w:val="auto"/>
                <w:sz w:val="21"/>
                <w:highlight w:val="none"/>
              </w:rPr>
            </w:pPr>
            <w:r>
              <w:rPr>
                <w:rFonts w:hint="eastAsia" w:hAnsi="宋体" w:cs="宋体"/>
                <w:b/>
                <w:color w:val="auto"/>
                <w:sz w:val="21"/>
                <w:highlight w:val="none"/>
              </w:rPr>
              <w:t>二、投标报价分（满分</w:t>
            </w:r>
            <w:r>
              <w:rPr>
                <w:rFonts w:hint="eastAsia" w:hAnsi="宋体" w:cs="宋体"/>
                <w:b/>
                <w:color w:val="auto"/>
                <w:sz w:val="21"/>
                <w:highlight w:val="none"/>
                <w:lang w:val="en-US" w:eastAsia="zh-CN"/>
              </w:rPr>
              <w:t>20</w:t>
            </w:r>
            <w:r>
              <w:rPr>
                <w:rFonts w:hint="eastAsia" w:hAnsi="宋体" w:cs="宋体"/>
                <w:b/>
                <w:color w:val="auto"/>
                <w:sz w:val="21"/>
                <w:highlight w:val="none"/>
              </w:rPr>
              <w:t>分）</w:t>
            </w:r>
          </w:p>
          <w:p w14:paraId="3A3E090D">
            <w:pPr>
              <w:pStyle w:val="17"/>
              <w:spacing w:line="420" w:lineRule="exact"/>
              <w:ind w:firstLine="420" w:firstLineChars="200"/>
              <w:rPr>
                <w:rFonts w:hint="eastAsia"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投标报价分采用低价优先法计算，满足招标文件要求且评标价最低的有效投标人的评标价为评标基准价，其投标报价分为满分。</w:t>
            </w:r>
          </w:p>
          <w:p w14:paraId="70B57CFF">
            <w:pPr>
              <w:pStyle w:val="17"/>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2、其他投标人的价格分统一按照下列公式计算：</w:t>
            </w:r>
          </w:p>
          <w:p w14:paraId="70329D9A">
            <w:pPr>
              <w:keepNext w:val="0"/>
              <w:keepLines w:val="0"/>
              <w:pageBreakBefore w:val="0"/>
              <w:shd w:val="clear" w:color="auto" w:fill="auto"/>
              <w:kinsoku/>
              <w:wordWrap w:val="0"/>
              <w:overflowPunct/>
              <w:topLinePunct w:val="0"/>
              <w:autoSpaceDE/>
              <w:autoSpaceDN/>
              <w:bidi w:val="0"/>
              <w:spacing w:line="360" w:lineRule="exact"/>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highlight w:val="none"/>
              </w:rPr>
              <w:t xml:space="preserve">某有效投标人的投标报价分=（评标基准价／某有效投标人评标价）× </w:t>
            </w:r>
            <w:r>
              <w:rPr>
                <w:rFonts w:hint="eastAsia" w:ascii="宋体" w:hAnsi="宋体" w:eastAsia="宋体" w:cs="宋体"/>
                <w:bCs/>
                <w:color w:val="auto"/>
                <w:sz w:val="21"/>
                <w:highlight w:val="none"/>
                <w:lang w:val="en-US" w:eastAsia="zh-CN"/>
              </w:rPr>
              <w:t>20</w:t>
            </w:r>
            <w:r>
              <w:rPr>
                <w:rFonts w:hint="eastAsia" w:ascii="宋体" w:hAnsi="宋体" w:eastAsia="宋体" w:cs="宋体"/>
                <w:bCs/>
                <w:color w:val="auto"/>
                <w:sz w:val="21"/>
                <w:highlight w:val="none"/>
              </w:rPr>
              <w:t>分</w:t>
            </w:r>
          </w:p>
        </w:tc>
      </w:tr>
      <w:tr w14:paraId="4C5D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4C29762B">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5" w:type="dxa"/>
            <w:vMerge w:val="restart"/>
            <w:noWrap w:val="0"/>
            <w:vAlign w:val="center"/>
          </w:tcPr>
          <w:p w14:paraId="06BE97DD">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服务实施方案分</w:t>
            </w:r>
          </w:p>
          <w:p w14:paraId="0D1FC64A">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single"/>
                <w:lang w:val="en-US" w:eastAsia="zh-CN" w:bidi="ar-SA"/>
              </w:rPr>
              <w:t>47</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70D936BA">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（1）项目实施方案（满分</w:t>
            </w:r>
            <w:r>
              <w:rPr>
                <w:rFonts w:hint="eastAsia" w:ascii="宋体" w:hAnsi="宋体" w:cs="宋体"/>
                <w:b/>
                <w:bCs/>
                <w:color w:val="auto"/>
                <w:szCs w:val="21"/>
                <w:highlight w:val="none"/>
                <w:lang w:val="en-US" w:eastAsia="zh-CN"/>
              </w:rPr>
              <w:t>20</w:t>
            </w:r>
            <w:r>
              <w:rPr>
                <w:rFonts w:hint="eastAsia" w:ascii="宋体" w:hAnsi="宋体" w:eastAsia="宋体" w:cs="宋体"/>
                <w:b/>
                <w:bCs/>
                <w:color w:val="auto"/>
                <w:szCs w:val="21"/>
                <w:highlight w:val="none"/>
              </w:rPr>
              <w:t>分）</w:t>
            </w:r>
          </w:p>
        </w:tc>
        <w:tc>
          <w:tcPr>
            <w:tcW w:w="6096" w:type="dxa"/>
            <w:noWrap w:val="0"/>
            <w:vAlign w:val="center"/>
          </w:tcPr>
          <w:p w14:paraId="2DE0DC7C">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7F6572BD">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6488FB26">
            <w:pPr>
              <w:shd w:val="clear" w:color="auto" w:fill="auto"/>
              <w:wordWrap w:val="0"/>
              <w:spacing w:line="460" w:lineRule="exact"/>
              <w:ind w:firstLine="420"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5D72E7D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24C9771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：管理制度不够完善，配送服务方案基本符合要求。针对采购人实际需求的描述不够详细，基本能保证配送服务的质量。对于问题食材引发的紧急事件处理预案内容缺乏针对性，且对紧急事件的现场处理时间超过 </w:t>
            </w:r>
            <w:r>
              <w:rPr>
                <w:rFonts w:hint="eastAsia" w:ascii="宋体" w:hAnsi="宋体" w:cs="宋体"/>
                <w:b w:val="0"/>
                <w:bCs w:val="0"/>
                <w:color w:val="auto"/>
                <w:szCs w:val="21"/>
                <w:highlight w:val="none"/>
                <w:shd w:val="clear" w:color="auto" w:fill="auto"/>
                <w:lang w:val="en-US" w:eastAsia="zh-CN"/>
              </w:rPr>
              <w:t>60</w:t>
            </w:r>
            <w:r>
              <w:rPr>
                <w:rFonts w:hint="eastAsia" w:ascii="宋体" w:hAnsi="宋体" w:eastAsia="宋体" w:cs="宋体"/>
                <w:b w:val="0"/>
                <w:bCs w:val="0"/>
                <w:color w:val="auto"/>
                <w:szCs w:val="21"/>
                <w:highlight w:val="none"/>
                <w:shd w:val="clear" w:color="auto" w:fill="auto"/>
              </w:rPr>
              <w:t>分钟；</w:t>
            </w:r>
          </w:p>
          <w:p w14:paraId="315BBC8B">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7E9204F6">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4784D6D5">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5A067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14D5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61203AFB">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p>
        </w:tc>
        <w:tc>
          <w:tcPr>
            <w:tcW w:w="1585" w:type="dxa"/>
            <w:vMerge w:val="continue"/>
            <w:noWrap w:val="0"/>
            <w:vAlign w:val="center"/>
          </w:tcPr>
          <w:p w14:paraId="302EF7BF">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2958A4ED">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（2）食品安全与质量保障能力（满分</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p>
        </w:tc>
        <w:tc>
          <w:tcPr>
            <w:tcW w:w="6096" w:type="dxa"/>
            <w:noWrap w:val="0"/>
            <w:vAlign w:val="center"/>
          </w:tcPr>
          <w:p w14:paraId="7DE27CA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5446DB5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016525FD">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23AA08F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44D7914C">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65EBE2FF">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322D6C6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13DF3B3C">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5FB2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344F64EC">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rPr>
            </w:pPr>
          </w:p>
        </w:tc>
        <w:tc>
          <w:tcPr>
            <w:tcW w:w="1585" w:type="dxa"/>
            <w:vMerge w:val="continue"/>
            <w:noWrap w:val="0"/>
            <w:vAlign w:val="top"/>
          </w:tcPr>
          <w:p w14:paraId="6950EE28">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auto"/>
                <w:kern w:val="0"/>
                <w:sz w:val="21"/>
                <w:szCs w:val="21"/>
                <w:highlight w:val="none"/>
                <w:lang w:val="en-US" w:eastAsia="zh-CN" w:bidi="ar-SA"/>
              </w:rPr>
            </w:pPr>
          </w:p>
        </w:tc>
        <w:tc>
          <w:tcPr>
            <w:tcW w:w="1520" w:type="dxa"/>
            <w:noWrap w:val="0"/>
            <w:tcMar>
              <w:left w:w="57" w:type="dxa"/>
              <w:right w:w="57" w:type="dxa"/>
            </w:tcMar>
            <w:vAlign w:val="center"/>
          </w:tcPr>
          <w:p w14:paraId="35ACF3A7">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（3）服务承诺与售后服务方案（满分1</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分）</w:t>
            </w:r>
          </w:p>
        </w:tc>
        <w:tc>
          <w:tcPr>
            <w:tcW w:w="6096" w:type="dxa"/>
            <w:noWrap w:val="0"/>
            <w:vAlign w:val="center"/>
          </w:tcPr>
          <w:p w14:paraId="44ABD47F">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2EE708B6">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36069852">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75D5D5BF">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3448BCE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08BCD61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52A8AFE8">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32682058">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6968BEA">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15</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r>
              <w:rPr>
                <w:rFonts w:hint="eastAsia" w:ascii="宋体" w:hAnsi="宋体" w:eastAsia="宋体" w:cs="宋体"/>
                <w:color w:val="auto"/>
                <w:szCs w:val="21"/>
                <w:highlight w:val="none"/>
              </w:rPr>
              <w:t>。</w:t>
            </w:r>
          </w:p>
        </w:tc>
      </w:tr>
      <w:tr w14:paraId="3EF4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3598">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85" w:type="dxa"/>
            <w:noWrap w:val="0"/>
            <w:vAlign w:val="center"/>
          </w:tcPr>
          <w:p w14:paraId="59D7BB87">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管理制度分</w:t>
            </w:r>
          </w:p>
          <w:p w14:paraId="5FFA5DE4">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cs="宋体"/>
                <w:bCs/>
                <w:color w:val="auto"/>
                <w:kern w:val="0"/>
                <w:sz w:val="21"/>
                <w:szCs w:val="21"/>
                <w:highlight w:val="none"/>
                <w:u w:val="single"/>
                <w:lang w:val="en-US" w:eastAsia="zh-CN" w:bidi="ar-SA"/>
              </w:rPr>
              <w:t>7</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eastAsia="宋体" w:cs="宋体"/>
                <w:bCs/>
                <w:color w:val="auto"/>
                <w:kern w:val="0"/>
                <w:sz w:val="21"/>
                <w:szCs w:val="21"/>
                <w:highlight w:val="none"/>
                <w:lang w:val="en-US" w:eastAsia="zh-CN" w:bidi="ar-SA"/>
              </w:rPr>
              <w:t>分）</w:t>
            </w:r>
          </w:p>
        </w:tc>
        <w:tc>
          <w:tcPr>
            <w:tcW w:w="1520" w:type="dxa"/>
            <w:noWrap w:val="0"/>
            <w:tcMar>
              <w:left w:w="57" w:type="dxa"/>
              <w:right w:w="57" w:type="dxa"/>
            </w:tcMar>
            <w:vAlign w:val="center"/>
          </w:tcPr>
          <w:p w14:paraId="5B7CB209">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管理制度分</w:t>
            </w:r>
          </w:p>
          <w:p w14:paraId="69BA0EB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（满分</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rPr>
              <w:t>分）</w:t>
            </w:r>
          </w:p>
        </w:tc>
        <w:tc>
          <w:tcPr>
            <w:tcW w:w="6096" w:type="dxa"/>
            <w:noWrap w:val="0"/>
            <w:vAlign w:val="center"/>
          </w:tcPr>
          <w:p w14:paraId="7E3340F1">
            <w:pPr>
              <w:widowControl/>
              <w:snapToGrid w:val="0"/>
              <w:spacing w:line="360" w:lineRule="auto"/>
              <w:rPr>
                <w:rFonts w:hint="eastAsia" w:ascii="宋体" w:hAnsi="宋体" w:eastAsia="宋体" w:cs="宋体"/>
                <w:b/>
                <w:bCs/>
                <w:color w:val="auto"/>
                <w:szCs w:val="21"/>
                <w:highlight w:val="none"/>
                <w:shd w:val="clear" w:color="auto" w:fill="auto"/>
              </w:rPr>
            </w:pPr>
            <w:r>
              <w:rPr>
                <w:rFonts w:hint="eastAsia" w:ascii="宋体" w:hAnsi="宋体" w:eastAsia="宋体" w:cs="宋体"/>
                <w:bCs/>
                <w:color w:val="auto"/>
                <w:kern w:val="0"/>
                <w:sz w:val="21"/>
                <w:szCs w:val="21"/>
                <w:highlight w:val="none"/>
                <w:lang w:val="en-US" w:eastAsia="zh-CN" w:bidi="ar-SA"/>
              </w:rPr>
              <w:t>由评标委员会进行独立打分。</w:t>
            </w:r>
          </w:p>
          <w:p w14:paraId="18B8BD78">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21A942FC">
            <w:pPr>
              <w:widowControl/>
              <w:snapToGrid w:val="0"/>
              <w:spacing w:line="360" w:lineRule="auto"/>
              <w:ind w:firstLine="420"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color w:val="auto"/>
                <w:szCs w:val="21"/>
                <w:highlight w:val="none"/>
              </w:rPr>
              <w:t>管理制度主要内容包含但不仅限于以下内容：①《食品卫生、食品质量检验制度》；②《消费投诉处理和食品卫生安全承诺制度》；③《食品准入台账登记制度》；④《卫生知识培训制度》；⑤《食品留样管理制度》；⑥《从业人员健康制度》；⑦《财务管理制度》</w:t>
            </w:r>
          </w:p>
          <w:p w14:paraId="44545753">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DFD566C">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1</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16570D66">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3</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020485B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5</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7FFE9153">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7</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r>
              <w:rPr>
                <w:rFonts w:hint="eastAsia" w:ascii="宋体" w:hAnsi="宋体" w:eastAsia="宋体" w:cs="宋体"/>
                <w:color w:val="auto"/>
                <w:szCs w:val="21"/>
                <w:highlight w:val="none"/>
              </w:rPr>
              <w:t>。</w:t>
            </w:r>
          </w:p>
        </w:tc>
      </w:tr>
      <w:tr w14:paraId="4ACB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186487EF">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585" w:type="dxa"/>
            <w:vMerge w:val="restart"/>
            <w:noWrap w:val="0"/>
            <w:vAlign w:val="center"/>
          </w:tcPr>
          <w:p w14:paraId="3E9870F0">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企业综合实力分</w:t>
            </w:r>
          </w:p>
          <w:p w14:paraId="508C7374">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u w:val="single"/>
                <w:lang w:val="en-US" w:eastAsia="zh-CN" w:bidi="ar-SA"/>
              </w:rPr>
              <w:t xml:space="preserve"> 2</w:t>
            </w:r>
            <w:r>
              <w:rPr>
                <w:rFonts w:hint="eastAsia" w:ascii="宋体" w:hAnsi="宋体" w:cs="宋体"/>
                <w:bCs/>
                <w:color w:val="auto"/>
                <w:kern w:val="0"/>
                <w:sz w:val="21"/>
                <w:szCs w:val="21"/>
                <w:highlight w:val="none"/>
                <w:u w:val="single"/>
                <w:lang w:val="en-US" w:eastAsia="zh-CN" w:bidi="ar-SA"/>
              </w:rPr>
              <w:t>6</w:t>
            </w:r>
            <w:r>
              <w:rPr>
                <w:rFonts w:hint="eastAsia" w:ascii="宋体" w:hAnsi="宋体" w:eastAsia="宋体" w:cs="宋体"/>
                <w:bCs/>
                <w:color w:val="auto"/>
                <w:kern w:val="0"/>
                <w:sz w:val="21"/>
                <w:szCs w:val="21"/>
                <w:highlight w:val="none"/>
                <w:u w:val="single"/>
                <w:lang w:val="en-US" w:eastAsia="zh-CN" w:bidi="ar-SA"/>
              </w:rPr>
              <w:t xml:space="preserve"> </w:t>
            </w:r>
            <w:r>
              <w:rPr>
                <w:rFonts w:hint="eastAsia" w:ascii="宋体" w:hAnsi="宋体" w:eastAsia="宋体" w:cs="宋体"/>
                <w:bCs/>
                <w:color w:val="auto"/>
                <w:kern w:val="0"/>
                <w:sz w:val="21"/>
                <w:szCs w:val="21"/>
                <w:highlight w:val="none"/>
                <w:lang w:val="en-US" w:eastAsia="zh-CN" w:bidi="ar-SA"/>
              </w:rPr>
              <w:t>分）</w:t>
            </w:r>
          </w:p>
        </w:tc>
        <w:tc>
          <w:tcPr>
            <w:tcW w:w="1520" w:type="dxa"/>
            <w:noWrap w:val="0"/>
            <w:vAlign w:val="center"/>
          </w:tcPr>
          <w:p w14:paraId="792EDB5D">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（1）配送能力（</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分）</w:t>
            </w:r>
          </w:p>
        </w:tc>
        <w:tc>
          <w:tcPr>
            <w:tcW w:w="6096" w:type="dxa"/>
            <w:noWrap w:val="0"/>
            <w:vAlign w:val="top"/>
          </w:tcPr>
          <w:p w14:paraId="4A5FD739">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lang w:val="en-US" w:eastAsia="zh-CN"/>
              </w:rPr>
            </w:pPr>
            <w:r>
              <w:rPr>
                <w:rFonts w:hint="eastAsia" w:ascii="宋体" w:hAnsi="宋体" w:cs="宋体"/>
                <w:b/>
                <w:bCs/>
                <w:color w:val="auto"/>
                <w:szCs w:val="21"/>
                <w:highlight w:val="none"/>
                <w:shd w:val="clear" w:fill="C5E0B3" w:themeFill="accent6" w:themeFillTint="66"/>
                <w:lang w:val="en-US" w:eastAsia="zh-CN"/>
              </w:rPr>
              <w:t>1分标(</w:t>
            </w:r>
            <w:r>
              <w:rPr>
                <w:rFonts w:hint="eastAsia" w:ascii="宋体" w:hAnsi="宋体" w:eastAsia="宋体" w:cs="宋体"/>
                <w:b/>
                <w:bCs/>
                <w:color w:val="auto"/>
                <w:szCs w:val="21"/>
                <w:highlight w:val="none"/>
                <w:shd w:val="clear" w:fill="C5E0B3" w:themeFill="accent6" w:themeFillTint="66"/>
                <w:lang w:val="en-US" w:eastAsia="zh-CN"/>
              </w:rPr>
              <w:t>大米</w:t>
            </w:r>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eastAsia="zh-CN"/>
              </w:rPr>
              <w:t>：</w:t>
            </w:r>
            <w:bookmarkStart w:id="333" w:name="OLE_LINK27"/>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w:t>
            </w:r>
            <w:bookmarkStart w:id="334" w:name="OLE_LINK26"/>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”或“封闭厢式的专用运输车辆”</w:t>
            </w:r>
            <w:bookmarkEnd w:id="334"/>
            <w:r>
              <w:rPr>
                <w:rFonts w:hint="eastAsia" w:ascii="宋体" w:hAnsi="宋体" w:cs="宋体"/>
                <w:color w:val="auto"/>
                <w:szCs w:val="21"/>
                <w:highlight w:val="none"/>
                <w:shd w:val="clear" w:color="auto" w:fill="auto"/>
                <w:lang w:val="en-US" w:eastAsia="zh-CN"/>
              </w:rPr>
              <w:t>得2分；</w:t>
            </w:r>
            <w:bookmarkStart w:id="335" w:name="OLE_LINK30"/>
            <w:r>
              <w:rPr>
                <w:rFonts w:hint="eastAsia" w:ascii="宋体" w:hAnsi="宋体" w:cs="宋体"/>
                <w:color w:val="auto"/>
                <w:szCs w:val="21"/>
                <w:highlight w:val="none"/>
                <w:shd w:val="clear" w:color="auto" w:fill="auto"/>
                <w:lang w:val="en-US" w:eastAsia="zh-CN"/>
              </w:rPr>
              <w:t>在此基础上，</w:t>
            </w:r>
            <w:bookmarkEnd w:id="335"/>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”或“封闭厢式的专用运输车辆”</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此项满分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bookmarkEnd w:id="333"/>
          </w:p>
          <w:p w14:paraId="4FC0911F">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bCs/>
                <w:color w:val="auto"/>
                <w:szCs w:val="21"/>
                <w:highlight w:val="none"/>
                <w:shd w:val="clear" w:fill="C5E0B3" w:themeFill="accent6" w:themeFillTint="66"/>
                <w:lang w:eastAsia="zh-CN"/>
              </w:rPr>
            </w:pPr>
            <w:r>
              <w:rPr>
                <w:rFonts w:hint="eastAsia" w:ascii="宋体" w:hAnsi="宋体" w:cs="宋体"/>
                <w:b/>
                <w:bCs/>
                <w:color w:val="auto"/>
                <w:szCs w:val="21"/>
                <w:highlight w:val="none"/>
                <w:shd w:val="clear" w:fill="C5E0B3" w:themeFill="accent6" w:themeFillTint="66"/>
                <w:lang w:val="en-US" w:eastAsia="zh-CN"/>
              </w:rPr>
              <w:t>2分标(花生油、调和油)</w:t>
            </w:r>
            <w:r>
              <w:rPr>
                <w:rFonts w:hint="eastAsia" w:ascii="宋体" w:hAnsi="宋体" w:eastAsia="宋体" w:cs="宋体"/>
                <w:b/>
                <w:bCs/>
                <w:color w:val="auto"/>
                <w:szCs w:val="21"/>
                <w:highlight w:val="none"/>
                <w:shd w:val="clear" w:fill="C5E0B3" w:themeFill="accent6" w:themeFillTint="66"/>
                <w:lang w:eastAsia="zh-CN"/>
              </w:rPr>
              <w:t>：</w:t>
            </w:r>
            <w:bookmarkStart w:id="336" w:name="OLE_LINK28"/>
            <w:bookmarkStart w:id="337" w:name="OLE_LINK32"/>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”或“封闭厢式的专用运输车辆”</w:t>
            </w:r>
            <w:r>
              <w:rPr>
                <w:rFonts w:hint="eastAsia" w:ascii="宋体" w:hAnsi="宋体" w:cs="宋体"/>
                <w:color w:val="auto"/>
                <w:szCs w:val="21"/>
                <w:highlight w:val="none"/>
                <w:shd w:val="clear" w:color="auto" w:fill="auto"/>
                <w:lang w:val="en-US" w:eastAsia="zh-CN"/>
              </w:rPr>
              <w:t>得2分；在此基础上，</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”或“封闭厢式的专用运输车辆”</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此项满分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bookmarkEnd w:id="336"/>
            <w:r>
              <w:rPr>
                <w:rFonts w:hint="eastAsia" w:ascii="宋体" w:hAnsi="宋体" w:eastAsia="宋体" w:cs="宋体"/>
                <w:color w:val="auto"/>
                <w:szCs w:val="21"/>
                <w:highlight w:val="none"/>
                <w:lang w:val="en-US" w:eastAsia="zh-CN"/>
              </w:rPr>
              <w:t>。</w:t>
            </w:r>
            <w:bookmarkEnd w:id="337"/>
          </w:p>
          <w:p w14:paraId="2CBCD510">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bCs/>
                <w:color w:val="auto"/>
                <w:szCs w:val="21"/>
                <w:highlight w:val="none"/>
                <w:shd w:val="clear" w:fill="C5E0B3" w:themeFill="accent6" w:themeFillTint="66"/>
                <w:lang w:eastAsia="zh-CN"/>
              </w:rPr>
            </w:pPr>
            <w:r>
              <w:rPr>
                <w:rFonts w:hint="eastAsia" w:ascii="宋体" w:hAnsi="宋体" w:cs="宋体"/>
                <w:b/>
                <w:bCs/>
                <w:color w:val="auto"/>
                <w:szCs w:val="21"/>
                <w:highlight w:val="none"/>
                <w:shd w:val="clear" w:fill="C5E0B3" w:themeFill="accent6" w:themeFillTint="66"/>
                <w:lang w:val="en-US" w:eastAsia="zh-CN"/>
              </w:rPr>
              <w:t>3分标(</w:t>
            </w:r>
            <w:r>
              <w:rPr>
                <w:rFonts w:hint="eastAsia" w:ascii="宋体" w:hAnsi="宋体" w:eastAsia="宋体" w:cs="宋体"/>
                <w:b/>
                <w:bCs/>
                <w:color w:val="auto"/>
                <w:szCs w:val="21"/>
                <w:highlight w:val="none"/>
                <w:shd w:val="clear" w:fill="C5E0B3" w:themeFill="accent6" w:themeFillTint="66"/>
                <w:lang w:val="en-US" w:eastAsia="zh-CN"/>
              </w:rPr>
              <w:t>猪肉、牛肉</w:t>
            </w:r>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eastAsia="zh-CN"/>
              </w:rPr>
              <w:t>：</w:t>
            </w:r>
            <w:bookmarkStart w:id="338" w:name="OLE_LINK29"/>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cs="宋体"/>
                <w:color w:val="auto"/>
                <w:szCs w:val="21"/>
                <w:highlight w:val="none"/>
                <w:shd w:val="clear" w:color="auto" w:fill="auto"/>
                <w:lang w:val="en-US" w:eastAsia="zh-CN"/>
              </w:rPr>
              <w:t>得2分；</w:t>
            </w:r>
            <w:bookmarkStart w:id="339" w:name="OLE_LINK31"/>
            <w:r>
              <w:rPr>
                <w:rFonts w:hint="eastAsia" w:ascii="宋体" w:hAnsi="宋体" w:cs="宋体"/>
                <w:color w:val="auto"/>
                <w:szCs w:val="21"/>
                <w:highlight w:val="none"/>
                <w:shd w:val="clear" w:color="auto" w:fill="auto"/>
                <w:lang w:val="en-US" w:eastAsia="zh-CN"/>
              </w:rPr>
              <w:t>在此基础上，</w:t>
            </w:r>
            <w:bookmarkEnd w:id="339"/>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此项满分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bookmarkEnd w:id="338"/>
          </w:p>
          <w:p w14:paraId="1A5EAD63">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bCs/>
                <w:color w:val="auto"/>
                <w:szCs w:val="21"/>
                <w:highlight w:val="none"/>
                <w:shd w:val="clear" w:fill="C5E0B3" w:themeFill="accent6" w:themeFillTint="66"/>
                <w:lang w:eastAsia="zh-CN"/>
              </w:rPr>
            </w:pPr>
            <w:r>
              <w:rPr>
                <w:rFonts w:hint="eastAsia" w:ascii="宋体" w:hAnsi="宋体" w:cs="宋体"/>
                <w:b/>
                <w:bCs/>
                <w:color w:val="auto"/>
                <w:szCs w:val="21"/>
                <w:highlight w:val="none"/>
                <w:shd w:val="clear" w:fill="C5E0B3" w:themeFill="accent6" w:themeFillTint="66"/>
                <w:lang w:val="en-US" w:eastAsia="zh-CN"/>
              </w:rPr>
              <w:t>4分标(</w:t>
            </w:r>
            <w:r>
              <w:rPr>
                <w:rFonts w:hint="eastAsia" w:ascii="宋体" w:hAnsi="宋体" w:eastAsia="宋体" w:cs="宋体"/>
                <w:b/>
                <w:bCs/>
                <w:color w:val="auto"/>
                <w:szCs w:val="21"/>
                <w:highlight w:val="none"/>
                <w:shd w:val="clear" w:fill="C5E0B3" w:themeFill="accent6" w:themeFillTint="66"/>
                <w:lang w:val="en-US" w:eastAsia="zh-CN"/>
              </w:rPr>
              <w:t>瓜果蔬菜</w:t>
            </w:r>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eastAsia="zh-CN"/>
              </w:rPr>
              <w:t>：</w:t>
            </w:r>
            <w:bookmarkStart w:id="340" w:name="OLE_LINK33"/>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cs="宋体"/>
                <w:color w:val="auto"/>
                <w:szCs w:val="21"/>
                <w:highlight w:val="none"/>
                <w:shd w:val="clear" w:color="auto" w:fill="auto"/>
                <w:lang w:val="en-US" w:eastAsia="zh-CN"/>
              </w:rPr>
              <w:t>得2分；在此基础上，</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此项满分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bookmarkEnd w:id="340"/>
          </w:p>
          <w:p w14:paraId="635B0674">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bCs/>
                <w:color w:val="auto"/>
                <w:szCs w:val="21"/>
                <w:highlight w:val="none"/>
                <w:shd w:val="clear" w:fill="C5E0B3" w:themeFill="accent6" w:themeFillTint="66"/>
                <w:lang w:eastAsia="zh-CN"/>
              </w:rPr>
            </w:pPr>
            <w:r>
              <w:rPr>
                <w:rFonts w:hint="eastAsia" w:ascii="宋体" w:hAnsi="宋体" w:cs="宋体"/>
                <w:b/>
                <w:bCs/>
                <w:color w:val="auto"/>
                <w:szCs w:val="21"/>
                <w:highlight w:val="none"/>
                <w:shd w:val="clear" w:fill="C5E0B3" w:themeFill="accent6" w:themeFillTint="66"/>
                <w:lang w:val="en-US" w:eastAsia="zh-CN"/>
              </w:rPr>
              <w:t>5分标(</w:t>
            </w:r>
            <w:bookmarkStart w:id="341" w:name="OLE_LINK24"/>
            <w:r>
              <w:rPr>
                <w:rFonts w:hint="eastAsia" w:ascii="宋体" w:hAnsi="宋体" w:eastAsia="宋体" w:cs="宋体"/>
                <w:b/>
                <w:bCs/>
                <w:color w:val="auto"/>
                <w:szCs w:val="21"/>
                <w:highlight w:val="none"/>
                <w:shd w:val="clear" w:fill="C5E0B3" w:themeFill="accent6" w:themeFillTint="66"/>
                <w:lang w:val="en-US" w:eastAsia="zh-CN"/>
              </w:rPr>
              <w:t>副食品、调味品干米粉类</w:t>
            </w:r>
            <w:bookmarkEnd w:id="341"/>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eastAsia="zh-CN"/>
              </w:rPr>
              <w:t>：</w:t>
            </w:r>
            <w:bookmarkStart w:id="342" w:name="OLE_LINK35"/>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”或“封闭厢式的专用运输车辆”</w:t>
            </w:r>
            <w:r>
              <w:rPr>
                <w:rFonts w:hint="eastAsia" w:ascii="宋体" w:hAnsi="宋体" w:cs="宋体"/>
                <w:color w:val="auto"/>
                <w:szCs w:val="21"/>
                <w:highlight w:val="none"/>
                <w:shd w:val="clear" w:color="auto" w:fill="auto"/>
                <w:lang w:val="en-US" w:eastAsia="zh-CN"/>
              </w:rPr>
              <w:t>得2分；在此基础上，</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”或“封闭厢式的专用运输车辆”</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此项满分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bookmarkEnd w:id="342"/>
          </w:p>
          <w:p w14:paraId="1F087812">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bCs/>
                <w:color w:val="auto"/>
                <w:szCs w:val="21"/>
                <w:highlight w:val="none"/>
                <w:shd w:val="clear" w:fill="C5E0B3" w:themeFill="accent6" w:themeFillTint="66"/>
                <w:lang w:val="en-US" w:eastAsia="zh-CN"/>
              </w:rPr>
            </w:pPr>
            <w:r>
              <w:rPr>
                <w:rFonts w:hint="eastAsia" w:ascii="宋体" w:hAnsi="宋体" w:cs="宋体"/>
                <w:b/>
                <w:bCs/>
                <w:color w:val="auto"/>
                <w:szCs w:val="21"/>
                <w:highlight w:val="none"/>
                <w:shd w:val="clear" w:fill="C5E0B3" w:themeFill="accent6" w:themeFillTint="66"/>
                <w:lang w:val="en-US" w:eastAsia="zh-CN"/>
              </w:rPr>
              <w:t>6分标(</w:t>
            </w:r>
            <w:r>
              <w:rPr>
                <w:rFonts w:hint="eastAsia" w:ascii="宋体" w:hAnsi="宋体" w:eastAsia="宋体" w:cs="宋体"/>
                <w:b/>
                <w:bCs/>
                <w:color w:val="auto"/>
                <w:szCs w:val="21"/>
                <w:highlight w:val="none"/>
                <w:shd w:val="clear" w:fill="C5E0B3" w:themeFill="accent6" w:themeFillTint="66"/>
                <w:lang w:val="en-US" w:eastAsia="zh-CN"/>
              </w:rPr>
              <w:t>鸡鸭鱼</w:t>
            </w:r>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val="en-US"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cs="宋体"/>
                <w:color w:val="auto"/>
                <w:szCs w:val="21"/>
                <w:highlight w:val="none"/>
                <w:shd w:val="clear" w:color="auto" w:fill="auto"/>
                <w:lang w:val="en-US" w:eastAsia="zh-CN"/>
              </w:rPr>
              <w:t>得2分；在此基础上，</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此项满分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p w14:paraId="238EF87F">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bCs/>
                <w:color w:val="auto"/>
                <w:szCs w:val="21"/>
                <w:highlight w:val="none"/>
                <w:shd w:val="clear" w:fill="C5E0B3" w:themeFill="accent6" w:themeFillTint="66"/>
                <w:lang w:eastAsia="zh-CN"/>
              </w:rPr>
            </w:pPr>
            <w:r>
              <w:rPr>
                <w:rFonts w:hint="eastAsia" w:ascii="宋体" w:hAnsi="宋体" w:cs="宋体"/>
                <w:b/>
                <w:bCs/>
                <w:color w:val="auto"/>
                <w:szCs w:val="21"/>
                <w:highlight w:val="none"/>
                <w:shd w:val="clear" w:fill="C5E0B3" w:themeFill="accent6" w:themeFillTint="66"/>
                <w:lang w:val="en-US" w:eastAsia="zh-CN"/>
              </w:rPr>
              <w:t>7分标(</w:t>
            </w:r>
            <w:r>
              <w:rPr>
                <w:rFonts w:hint="eastAsia" w:ascii="宋体" w:hAnsi="宋体" w:eastAsia="宋体" w:cs="宋体"/>
                <w:b/>
                <w:bCs/>
                <w:color w:val="auto"/>
                <w:szCs w:val="21"/>
                <w:highlight w:val="none"/>
                <w:shd w:val="clear" w:fill="C5E0B3" w:themeFill="accent6" w:themeFillTint="66"/>
                <w:lang w:val="en-US" w:eastAsia="zh-CN"/>
              </w:rPr>
              <w:t>冷冻品</w:t>
            </w:r>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eastAsia="zh-CN"/>
              </w:rPr>
              <w:t>：</w:t>
            </w:r>
            <w:bookmarkStart w:id="343" w:name="OLE_LINK34"/>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cs="宋体"/>
                <w:color w:val="auto"/>
                <w:szCs w:val="21"/>
                <w:highlight w:val="none"/>
                <w:shd w:val="clear" w:color="auto" w:fill="auto"/>
                <w:lang w:val="en-US" w:eastAsia="zh-CN"/>
              </w:rPr>
              <w:t>得2分；在此基础上，</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此项满分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bookmarkEnd w:id="343"/>
          </w:p>
          <w:p w14:paraId="31CD9AE1">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cs="宋体"/>
                <w:b/>
                <w:bCs/>
                <w:color w:val="auto"/>
                <w:szCs w:val="21"/>
                <w:highlight w:val="none"/>
                <w:shd w:val="clear" w:fill="C5E0B3" w:themeFill="accent6" w:themeFillTint="66"/>
                <w:lang w:val="en-US" w:eastAsia="zh-CN"/>
              </w:rPr>
            </w:pPr>
            <w:r>
              <w:rPr>
                <w:rFonts w:hint="eastAsia" w:ascii="宋体" w:hAnsi="宋体" w:cs="宋体"/>
                <w:b/>
                <w:bCs/>
                <w:color w:val="auto"/>
                <w:szCs w:val="21"/>
                <w:highlight w:val="none"/>
                <w:shd w:val="clear" w:fill="C5E0B3" w:themeFill="accent6" w:themeFillTint="66"/>
                <w:lang w:val="en-US" w:eastAsia="zh-CN"/>
              </w:rPr>
              <w:t>8分标【早餐类（面包、鸡蛋、豆奶、湿粉、豆腐）】：</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cs="宋体"/>
                <w:color w:val="auto"/>
                <w:szCs w:val="21"/>
                <w:highlight w:val="none"/>
                <w:shd w:val="clear" w:color="auto" w:fill="auto"/>
                <w:lang w:val="en-US" w:eastAsia="zh-CN"/>
              </w:rPr>
              <w:t>得2分；在此基础上，</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此项满分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p w14:paraId="79DD8CA0">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bCs/>
                <w:color w:val="auto"/>
                <w:szCs w:val="21"/>
                <w:highlight w:val="none"/>
                <w:shd w:val="clear" w:fill="C5E0B3" w:themeFill="accent6" w:themeFillTint="66"/>
                <w:lang w:eastAsia="zh-CN"/>
              </w:rPr>
            </w:pPr>
            <w:r>
              <w:rPr>
                <w:rFonts w:hint="eastAsia" w:ascii="宋体" w:hAnsi="宋体" w:cs="宋体"/>
                <w:b/>
                <w:bCs/>
                <w:color w:val="auto"/>
                <w:szCs w:val="21"/>
                <w:highlight w:val="none"/>
                <w:shd w:val="clear" w:fill="C5E0B3" w:themeFill="accent6" w:themeFillTint="66"/>
                <w:lang w:val="en-US" w:eastAsia="zh-CN"/>
              </w:rPr>
              <w:t>9分标【小卖部（饮料、牛奶、矿泉水）、方便面、生鲜（水果蔬菜）、米油面等杂货】</w:t>
            </w:r>
            <w:r>
              <w:rPr>
                <w:rFonts w:hint="eastAsia" w:ascii="宋体" w:hAnsi="宋体" w:eastAsia="宋体" w:cs="宋体"/>
                <w:b/>
                <w:bCs/>
                <w:color w:val="auto"/>
                <w:szCs w:val="21"/>
                <w:highlight w:val="none"/>
                <w:shd w:val="clear" w:fill="C5E0B3" w:themeFill="accent6" w:themeFillTint="66"/>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cs="宋体"/>
                <w:color w:val="auto"/>
                <w:szCs w:val="21"/>
                <w:highlight w:val="none"/>
                <w:shd w:val="clear" w:color="auto" w:fill="auto"/>
                <w:lang w:val="en-US" w:eastAsia="zh-CN"/>
              </w:rPr>
              <w:t>得2分；在此基础上，</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此项满分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p w14:paraId="0B83CE59">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
                <w:bCs/>
                <w:color w:val="auto"/>
                <w:szCs w:val="21"/>
                <w:highlight w:val="none"/>
                <w:shd w:val="clear" w:fill="C5E0B3" w:themeFill="accent6" w:themeFillTint="66"/>
                <w:lang w:val="en-US" w:eastAsia="zh-CN"/>
              </w:rPr>
            </w:pPr>
            <w:r>
              <w:rPr>
                <w:rFonts w:hint="eastAsia" w:ascii="宋体" w:hAnsi="宋体" w:cs="宋体"/>
                <w:b/>
                <w:bCs/>
                <w:color w:val="auto"/>
                <w:szCs w:val="21"/>
                <w:highlight w:val="none"/>
                <w:shd w:val="clear" w:fill="C5E0B3" w:themeFill="accent6" w:themeFillTint="66"/>
                <w:lang w:val="en-US" w:eastAsia="zh-CN"/>
              </w:rPr>
              <w:t>10分标【小卖部（零食）面包、日用品</w:t>
            </w:r>
            <w:bookmarkStart w:id="344" w:name="OLE_LINK49"/>
            <w:r>
              <w:rPr>
                <w:rFonts w:hint="eastAsia" w:ascii="宋体" w:hAnsi="宋体" w:cs="宋体"/>
                <w:b/>
                <w:bCs/>
                <w:color w:val="auto"/>
                <w:szCs w:val="21"/>
                <w:highlight w:val="none"/>
                <w:shd w:val="clear" w:fill="C5E0B3" w:themeFill="accent6" w:themeFillTint="66"/>
                <w:lang w:val="en-US" w:eastAsia="zh-CN"/>
              </w:rPr>
              <w:t>】</w:t>
            </w:r>
            <w:bookmarkEnd w:id="344"/>
            <w:r>
              <w:rPr>
                <w:rFonts w:hint="eastAsia" w:ascii="宋体" w:hAnsi="宋体" w:eastAsia="宋体" w:cs="宋体"/>
                <w:b/>
                <w:bCs/>
                <w:color w:val="auto"/>
                <w:szCs w:val="21"/>
                <w:highlight w:val="none"/>
                <w:shd w:val="clear" w:fill="C5E0B3" w:themeFill="accent6" w:themeFillTint="66"/>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”或“封闭厢式的专用运输车辆”</w:t>
            </w:r>
            <w:r>
              <w:rPr>
                <w:rFonts w:hint="eastAsia" w:ascii="宋体" w:hAnsi="宋体" w:cs="宋体"/>
                <w:color w:val="auto"/>
                <w:szCs w:val="21"/>
                <w:highlight w:val="none"/>
                <w:shd w:val="clear" w:color="auto" w:fill="auto"/>
                <w:lang w:val="en-US" w:eastAsia="zh-CN"/>
              </w:rPr>
              <w:t>得2分；在此基础上，</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w:t>
            </w:r>
            <w:r>
              <w:rPr>
                <w:rFonts w:hint="eastAsia" w:ascii="宋体" w:hAnsi="宋体" w:cs="宋体"/>
                <w:color w:val="auto"/>
                <w:szCs w:val="21"/>
                <w:highlight w:val="none"/>
                <w:shd w:val="clear" w:color="auto" w:fill="auto"/>
                <w:lang w:eastAsia="zh-CN"/>
              </w:rPr>
              <w:t>可</w:t>
            </w:r>
            <w:r>
              <w:rPr>
                <w:rFonts w:hint="eastAsia" w:ascii="宋体" w:hAnsi="宋体" w:eastAsia="宋体" w:cs="宋体"/>
                <w:color w:val="auto"/>
                <w:szCs w:val="21"/>
                <w:highlight w:val="none"/>
                <w:shd w:val="clear" w:color="auto" w:fill="auto"/>
                <w:lang w:eastAsia="zh-CN"/>
              </w:rPr>
              <w:t>全程监控</w:t>
            </w:r>
            <w:r>
              <w:rPr>
                <w:rFonts w:hint="eastAsia" w:ascii="宋体" w:hAnsi="宋体" w:cs="宋体"/>
                <w:color w:val="auto"/>
                <w:szCs w:val="21"/>
                <w:highlight w:val="none"/>
                <w:shd w:val="clear" w:color="auto" w:fill="auto"/>
                <w:lang w:eastAsia="zh-CN"/>
              </w:rPr>
              <w:t>的</w:t>
            </w:r>
            <w:r>
              <w:rPr>
                <w:rFonts w:hint="eastAsia" w:ascii="宋体" w:hAnsi="宋体" w:eastAsia="宋体" w:cs="宋体"/>
                <w:bCs/>
                <w:color w:val="auto"/>
                <w:highlight w:val="none"/>
                <w:lang w:val="en-US" w:eastAsia="zh-CN"/>
              </w:rPr>
              <w:t>“配送厢式冷藏专用车</w:t>
            </w:r>
            <w:r>
              <w:rPr>
                <w:rFonts w:hint="default" w:ascii="宋体" w:hAnsi="宋体" w:cs="宋体"/>
                <w:bCs/>
                <w:color w:val="auto"/>
                <w:highlight w:val="none"/>
                <w:lang w:val="en-US" w:eastAsia="zh-CN"/>
              </w:rPr>
              <w:t>”或“封闭厢式的专用运输车辆”</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此项满分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p w14:paraId="64E900AB">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bookmarkStart w:id="345" w:name="OLE_LINK47"/>
            <w:r>
              <w:rPr>
                <w:rFonts w:hint="eastAsia" w:ascii="宋体" w:hAnsi="宋体" w:eastAsia="宋体" w:cs="宋体"/>
                <w:color w:val="auto"/>
                <w:szCs w:val="21"/>
                <w:highlight w:val="none"/>
              </w:rPr>
              <w:t>【</w:t>
            </w:r>
            <w:bookmarkEnd w:id="345"/>
            <w:r>
              <w:rPr>
                <w:rFonts w:hint="eastAsia" w:ascii="宋体" w:hAnsi="宋体" w:eastAsia="宋体" w:cs="宋体"/>
                <w:color w:val="auto"/>
                <w:szCs w:val="21"/>
                <w:highlight w:val="none"/>
              </w:rPr>
              <w:t>自有车辆必须提供车辆行驶证或购买车辆发票（车辆所有人为</w:t>
            </w:r>
            <w:r>
              <w:rPr>
                <w:rFonts w:hint="eastAsia" w:ascii="宋体" w:hAnsi="宋体" w:eastAsia="宋体" w:cs="宋体"/>
                <w:color w:val="auto"/>
                <w:szCs w:val="21"/>
                <w:highlight w:val="none"/>
                <w:lang w:eastAsia="zh-CN"/>
              </w:rPr>
              <w:t>法定代表人</w:t>
            </w:r>
            <w:r>
              <w:rPr>
                <w:rFonts w:hint="eastAsia" w:ascii="宋体" w:hAnsi="宋体" w:eastAsia="宋体" w:cs="宋体"/>
                <w:color w:val="auto"/>
                <w:szCs w:val="21"/>
                <w:highlight w:val="none"/>
              </w:rPr>
              <w:t>名字或投标单位名字）复印件，并提供车辆正面、侧面、后面</w:t>
            </w:r>
            <w:r>
              <w:rPr>
                <w:rFonts w:hint="eastAsia" w:ascii="宋体" w:hAnsi="宋体" w:eastAsia="宋体" w:cs="宋体"/>
                <w:color w:val="auto"/>
                <w:kern w:val="2"/>
                <w:sz w:val="21"/>
                <w:szCs w:val="21"/>
                <w:highlight w:val="none"/>
                <w:lang w:val="en-US" w:eastAsia="zh-CN" w:bidi="ar-SA"/>
              </w:rPr>
              <w:t>实拍照片</w:t>
            </w:r>
            <w:r>
              <w:rPr>
                <w:rFonts w:hint="eastAsia" w:ascii="宋体" w:hAnsi="宋体" w:eastAsia="宋体" w:cs="宋体"/>
                <w:color w:val="auto"/>
                <w:szCs w:val="21"/>
                <w:highlight w:val="none"/>
              </w:rPr>
              <w:t>且清晰可辨等</w:t>
            </w:r>
            <w:r>
              <w:rPr>
                <w:rFonts w:hint="eastAsia" w:ascii="宋体" w:hAnsi="宋体" w:eastAsia="宋体" w:cs="宋体"/>
                <w:color w:val="auto"/>
                <w:szCs w:val="21"/>
                <w:highlight w:val="none"/>
                <w:lang w:eastAsia="zh-CN"/>
              </w:rPr>
              <w:t>证明</w:t>
            </w:r>
            <w:r>
              <w:rPr>
                <w:rFonts w:hint="eastAsia" w:ascii="宋体" w:hAnsi="宋体" w:eastAsia="宋体" w:cs="宋体"/>
                <w:color w:val="auto"/>
                <w:szCs w:val="21"/>
                <w:highlight w:val="none"/>
              </w:rPr>
              <w:t>文件】；【租赁车辆必须提供行驶证或购买发票（所有人为出租方）及租赁合同复印件（租车时必须提供，租赁期须包含本项目服务期），并提供车辆正面、侧面、后面</w:t>
            </w:r>
            <w:r>
              <w:rPr>
                <w:rFonts w:hint="eastAsia" w:ascii="宋体" w:hAnsi="宋体" w:cs="宋体"/>
                <w:color w:val="auto"/>
                <w:kern w:val="2"/>
                <w:sz w:val="21"/>
                <w:szCs w:val="21"/>
                <w:highlight w:val="none"/>
                <w:lang w:val="en-US" w:eastAsia="zh-CN" w:bidi="ar-SA"/>
              </w:rPr>
              <w:t>车辆</w:t>
            </w:r>
            <w:r>
              <w:rPr>
                <w:rFonts w:hint="eastAsia" w:ascii="宋体" w:hAnsi="宋体" w:eastAsia="宋体" w:cs="宋体"/>
                <w:color w:val="auto"/>
                <w:kern w:val="2"/>
                <w:sz w:val="21"/>
                <w:szCs w:val="21"/>
                <w:highlight w:val="none"/>
                <w:lang w:val="en-US" w:eastAsia="zh-CN" w:bidi="ar-SA"/>
              </w:rPr>
              <w:t>实拍照片</w:t>
            </w:r>
            <w:r>
              <w:rPr>
                <w:rFonts w:hint="eastAsia" w:ascii="宋体" w:hAnsi="宋体" w:eastAsia="宋体" w:cs="宋体"/>
                <w:color w:val="auto"/>
                <w:szCs w:val="21"/>
                <w:highlight w:val="none"/>
              </w:rPr>
              <w:t>且清晰可辨等</w:t>
            </w:r>
            <w:r>
              <w:rPr>
                <w:rFonts w:hint="eastAsia" w:ascii="宋体" w:hAnsi="宋体" w:eastAsia="宋体" w:cs="宋体"/>
                <w:color w:val="auto"/>
                <w:szCs w:val="21"/>
                <w:highlight w:val="none"/>
                <w:lang w:eastAsia="zh-CN"/>
              </w:rPr>
              <w:t>证明</w:t>
            </w:r>
            <w:r>
              <w:rPr>
                <w:rFonts w:hint="eastAsia" w:ascii="宋体" w:hAnsi="宋体" w:eastAsia="宋体" w:cs="宋体"/>
                <w:color w:val="auto"/>
                <w:szCs w:val="21"/>
                <w:highlight w:val="none"/>
              </w:rPr>
              <w:t>文件】，所提供的复印件须加盖</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公章，未按要求提供相关材料或扫描不清晰导致无法识别的不计得分。</w:t>
            </w:r>
          </w:p>
          <w:p w14:paraId="2923F359">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rPr>
              <w:t>中标后核查行驶证、发票及租赁合同原件，如发现虚假应标则取消中标资格，由下一中标候选人递补。</w:t>
            </w:r>
          </w:p>
        </w:tc>
      </w:tr>
      <w:tr w14:paraId="695D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D46BBAA">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0A89C59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660D12E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（2）拟投入人员（</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分）</w:t>
            </w:r>
          </w:p>
        </w:tc>
        <w:tc>
          <w:tcPr>
            <w:tcW w:w="6096" w:type="dxa"/>
            <w:noWrap w:val="0"/>
            <w:vAlign w:val="top"/>
          </w:tcPr>
          <w:p w14:paraId="268BCBDB">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拟投入本项目的项目实施人员</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（含配送司机）</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；在此基础上，</w:t>
            </w:r>
            <w:r>
              <w:rPr>
                <w:rFonts w:hint="eastAsia" w:ascii="宋体" w:hAnsi="宋体" w:eastAsia="宋体" w:cs="宋体"/>
                <w:color w:val="auto"/>
                <w:szCs w:val="21"/>
                <w:highlight w:val="none"/>
              </w:rPr>
              <w:t>每增加1人得</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；此项</w:t>
            </w:r>
            <w:r>
              <w:rPr>
                <w:rFonts w:hint="eastAsia" w:ascii="宋体" w:hAnsi="宋体" w:eastAsia="宋体" w:cs="宋体"/>
                <w:color w:val="auto"/>
                <w:szCs w:val="21"/>
                <w:highlight w:val="none"/>
              </w:rPr>
              <w:t>满分</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3F60C07E">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注：投标文件须附企业与拟投入人员签订的劳动合同扫描件 （或其他证明其为供应商单位员工证明材料）、身份证扫描件、有效的健康证扫描件；拟投入配送司机有效的健康证扫描件、身份证扫描件、驾驶证扫描件及劳动合同扫描件（或其他证明其为供应商单位员工证明材料）。</w:t>
            </w:r>
          </w:p>
        </w:tc>
      </w:tr>
      <w:tr w14:paraId="3A29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32F7463A">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0C9BA9E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0E36B2E7">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Cs w:val="21"/>
                <w:highlight w:val="none"/>
              </w:rPr>
              <w:t>（3）经营场所（</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分）</w:t>
            </w:r>
          </w:p>
        </w:tc>
        <w:tc>
          <w:tcPr>
            <w:tcW w:w="6096" w:type="dxa"/>
            <w:noWrap w:val="0"/>
            <w:vAlign w:val="top"/>
          </w:tcPr>
          <w:p w14:paraId="46DCBFDB">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lang w:eastAsia="zh-CN"/>
              </w:rPr>
            </w:pPr>
            <w:bookmarkStart w:id="346" w:name="OLE_LINK3"/>
            <w:r>
              <w:rPr>
                <w:rFonts w:hint="eastAsia" w:ascii="宋体" w:hAnsi="宋体" w:cs="宋体"/>
                <w:b/>
                <w:bCs/>
                <w:color w:val="auto"/>
                <w:szCs w:val="21"/>
                <w:highlight w:val="none"/>
                <w:shd w:val="clear" w:fill="C5E0B3" w:themeFill="accent6" w:themeFillTint="66"/>
                <w:lang w:val="en-US" w:eastAsia="zh-CN"/>
              </w:rPr>
              <w:t>1分标(</w:t>
            </w:r>
            <w:r>
              <w:rPr>
                <w:rFonts w:hint="eastAsia" w:ascii="宋体" w:hAnsi="宋体" w:eastAsia="宋体" w:cs="宋体"/>
                <w:b/>
                <w:bCs/>
                <w:color w:val="auto"/>
                <w:szCs w:val="21"/>
                <w:highlight w:val="none"/>
                <w:shd w:val="clear" w:fill="C5E0B3" w:themeFill="accent6" w:themeFillTint="66"/>
                <w:lang w:val="en-US" w:eastAsia="zh-CN"/>
              </w:rPr>
              <w:t>大米</w:t>
            </w:r>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eastAsia="zh-CN"/>
              </w:rPr>
              <w:t>：</w:t>
            </w:r>
            <w:bookmarkEnd w:id="346"/>
            <w:bookmarkStart w:id="347" w:name="OLE_LINK36"/>
            <w:bookmarkStart w:id="348" w:name="OLE_LINK37"/>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bookmarkEnd w:id="347"/>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w:t>
            </w:r>
            <w:bookmarkStart w:id="349" w:name="OLE_LINK48"/>
            <w:r>
              <w:rPr>
                <w:rFonts w:hint="eastAsia" w:ascii="宋体" w:hAnsi="宋体" w:cs="宋体"/>
                <w:b w:val="0"/>
                <w:bCs w:val="0"/>
                <w:color w:val="auto"/>
                <w:szCs w:val="21"/>
                <w:highlight w:val="none"/>
                <w:shd w:val="clear" w:color="auto" w:fill="auto"/>
                <w:lang w:val="en-US" w:eastAsia="zh-CN"/>
              </w:rPr>
              <w:t>快检室</w:t>
            </w:r>
            <w:bookmarkEnd w:id="349"/>
            <w:r>
              <w:rPr>
                <w:rFonts w:hint="eastAsia" w:ascii="宋体" w:hAnsi="宋体" w:cs="宋体"/>
                <w:b w:val="0"/>
                <w:bCs w:val="0"/>
                <w:color w:val="auto"/>
                <w:szCs w:val="21"/>
                <w:highlight w:val="none"/>
                <w:shd w:val="clear" w:color="auto" w:fill="auto"/>
                <w:lang w:val="en-US" w:eastAsia="zh-CN"/>
              </w:rPr>
              <w:t>、</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仓库的。</w:t>
            </w:r>
            <w:r>
              <w:rPr>
                <w:rFonts w:hint="eastAsia" w:ascii="宋体" w:hAnsi="宋体" w:eastAsia="宋体" w:cs="宋体"/>
                <w:color w:val="auto"/>
                <w:szCs w:val="21"/>
                <w:highlight w:val="none"/>
                <w:lang w:eastAsia="zh-CN"/>
              </w:rPr>
              <w:t>投标人</w:t>
            </w: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场所在</w:t>
            </w:r>
            <w:r>
              <w:rPr>
                <w:rFonts w:hint="eastAsia" w:ascii="宋体" w:hAnsi="宋体" w:eastAsia="宋体" w:cs="宋体"/>
                <w:color w:val="auto"/>
                <w:szCs w:val="21"/>
                <w:highlight w:val="none"/>
                <w:lang w:val="en-US" w:eastAsia="zh-CN"/>
              </w:rPr>
              <w:t>200</w:t>
            </w:r>
            <w:r>
              <w:rPr>
                <w:rFonts w:hint="eastAsia" w:ascii="宋体" w:hAnsi="宋体" w:eastAsia="宋体" w:cs="宋体"/>
                <w:color w:val="auto"/>
                <w:szCs w:val="21"/>
                <w:highlight w:val="none"/>
                <w:lang w:eastAsia="zh-CN"/>
              </w:rPr>
              <w:t>平方米以上（含</w:t>
            </w:r>
            <w:r>
              <w:rPr>
                <w:rFonts w:hint="eastAsia" w:ascii="宋体" w:hAnsi="宋体" w:eastAsia="宋体" w:cs="宋体"/>
                <w:color w:val="auto"/>
                <w:szCs w:val="21"/>
                <w:highlight w:val="none"/>
                <w:lang w:val="en-US" w:eastAsia="zh-CN"/>
              </w:rPr>
              <w:t>200</w:t>
            </w:r>
            <w:r>
              <w:rPr>
                <w:rFonts w:hint="eastAsia" w:ascii="宋体" w:hAnsi="宋体" w:eastAsia="宋体" w:cs="宋体"/>
                <w:color w:val="auto"/>
                <w:szCs w:val="21"/>
                <w:highlight w:val="none"/>
                <w:lang w:eastAsia="zh-CN"/>
              </w:rPr>
              <w:t>平方米）得基本分</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0平方米为单位，每多</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个平方米得1分，满分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分</w:t>
            </w:r>
            <w:bookmarkEnd w:id="348"/>
            <w:r>
              <w:rPr>
                <w:rFonts w:hint="eastAsia" w:ascii="宋体" w:hAnsi="宋体" w:eastAsia="宋体" w:cs="宋体"/>
                <w:color w:val="auto"/>
                <w:szCs w:val="21"/>
                <w:highlight w:val="none"/>
                <w:lang w:eastAsia="zh-CN"/>
              </w:rPr>
              <w:t>。</w:t>
            </w:r>
          </w:p>
          <w:p w14:paraId="22FC1CE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注：涉及到场地的证明材料，</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文件需提供</w:t>
            </w:r>
            <w:r>
              <w:rPr>
                <w:rFonts w:hint="eastAsia" w:ascii="宋体" w:hAnsi="宋体" w:eastAsia="宋体" w:cs="宋体"/>
                <w:b/>
                <w:bCs/>
                <w:color w:val="auto"/>
                <w:szCs w:val="21"/>
                <w:highlight w:val="none"/>
                <w:lang w:eastAsia="zh-CN"/>
              </w:rPr>
              <w:t>①配送场所可自有或租赁：属自有的需提供土地权属证明或不动产权证明材料扫描件；属租赁的，除提供土地权属证明或不动产权证明材料复印件外，还需提供租赁合同扫描件。②配送场所至少包含办公室、快检室、食品仓库等（提供各个区域现场照片）。</w:t>
            </w:r>
            <w:r>
              <w:rPr>
                <w:rFonts w:hint="eastAsia" w:ascii="宋体" w:hAnsi="宋体" w:eastAsia="宋体" w:cs="宋体"/>
                <w:b/>
                <w:bCs/>
                <w:color w:val="auto"/>
                <w:szCs w:val="21"/>
                <w:highlight w:val="none"/>
              </w:rPr>
              <w:t>未按要求提供者不得分。</w:t>
            </w:r>
            <w:r>
              <w:rPr>
                <w:rFonts w:hint="eastAsia" w:ascii="宋体" w:hAnsi="宋体" w:cs="宋体"/>
                <w:b/>
                <w:bCs/>
                <w:color w:val="auto"/>
                <w:szCs w:val="21"/>
                <w:highlight w:val="none"/>
                <w:shd w:val="clear"/>
                <w:lang w:val="en-US" w:eastAsia="zh-CN"/>
              </w:rPr>
              <w:t>】</w:t>
            </w:r>
          </w:p>
          <w:p w14:paraId="36EC4498">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lang w:eastAsia="zh-CN"/>
              </w:rPr>
            </w:pPr>
            <w:bookmarkStart w:id="350" w:name="OLE_LINK4"/>
            <w:r>
              <w:rPr>
                <w:rFonts w:hint="eastAsia" w:ascii="宋体" w:hAnsi="宋体" w:cs="宋体"/>
                <w:b/>
                <w:bCs/>
                <w:color w:val="auto"/>
                <w:szCs w:val="21"/>
                <w:highlight w:val="none"/>
                <w:shd w:val="clear" w:fill="C5E0B3" w:themeFill="accent6" w:themeFillTint="66"/>
                <w:lang w:val="en-US" w:eastAsia="zh-CN"/>
              </w:rPr>
              <w:t>2分标(花生油、调和油)</w:t>
            </w:r>
            <w:r>
              <w:rPr>
                <w:rFonts w:hint="eastAsia" w:ascii="宋体" w:hAnsi="宋体" w:eastAsia="宋体" w:cs="宋体"/>
                <w:b/>
                <w:bCs/>
                <w:color w:val="auto"/>
                <w:szCs w:val="21"/>
                <w:highlight w:val="none"/>
                <w:shd w:val="clear" w:fill="C5E0B3" w:themeFill="accent6" w:themeFillTint="66"/>
                <w:lang w:eastAsia="zh-CN"/>
              </w:rPr>
              <w:t>：</w:t>
            </w:r>
            <w:bookmarkEnd w:id="350"/>
            <w:bookmarkStart w:id="351" w:name="OLE_LINK42"/>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仓库的。</w:t>
            </w:r>
            <w:bookmarkStart w:id="352" w:name="OLE_LINK39"/>
            <w:r>
              <w:rPr>
                <w:rFonts w:hint="eastAsia" w:ascii="宋体" w:hAnsi="宋体" w:eastAsia="宋体" w:cs="宋体"/>
                <w:color w:val="auto"/>
                <w:szCs w:val="21"/>
                <w:highlight w:val="none"/>
                <w:lang w:eastAsia="zh-CN"/>
              </w:rPr>
              <w:t>投标人</w:t>
            </w:r>
            <w:bookmarkStart w:id="353" w:name="OLE_LINK38"/>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bookmarkEnd w:id="352"/>
            <w:bookmarkEnd w:id="353"/>
            <w:r>
              <w:rPr>
                <w:rFonts w:hint="eastAsia" w:asciiTheme="minorEastAsia" w:hAnsiTheme="minorEastAsia" w:eastAsiaTheme="minorEastAsia" w:cstheme="minorEastAsia"/>
                <w:color w:val="auto"/>
                <w:spacing w:val="0"/>
                <w:sz w:val="21"/>
                <w:szCs w:val="21"/>
                <w:highlight w:val="none"/>
                <w:lang w:val="en-US" w:eastAsia="zh-CN"/>
              </w:rPr>
              <w:t>在</w:t>
            </w:r>
            <w:r>
              <w:rPr>
                <w:rFonts w:hint="eastAsia" w:ascii="宋体" w:hAnsi="宋体" w:eastAsia="宋体" w:cs="宋体"/>
                <w:color w:val="auto"/>
                <w:szCs w:val="21"/>
                <w:highlight w:val="none"/>
                <w:lang w:val="en-US" w:eastAsia="zh-CN"/>
              </w:rPr>
              <w:t>200</w:t>
            </w:r>
            <w:r>
              <w:rPr>
                <w:rFonts w:hint="eastAsia" w:ascii="宋体" w:hAnsi="宋体" w:eastAsia="宋体" w:cs="宋体"/>
                <w:color w:val="auto"/>
                <w:szCs w:val="21"/>
                <w:highlight w:val="none"/>
                <w:lang w:eastAsia="zh-CN"/>
              </w:rPr>
              <w:t>平方米以上（含</w:t>
            </w:r>
            <w:r>
              <w:rPr>
                <w:rFonts w:hint="eastAsia" w:ascii="宋体" w:hAnsi="宋体" w:eastAsia="宋体" w:cs="宋体"/>
                <w:color w:val="auto"/>
                <w:szCs w:val="21"/>
                <w:highlight w:val="none"/>
                <w:lang w:val="en-US" w:eastAsia="zh-CN"/>
              </w:rPr>
              <w:t>200</w:t>
            </w:r>
            <w:r>
              <w:rPr>
                <w:rFonts w:hint="eastAsia" w:ascii="宋体" w:hAnsi="宋体" w:eastAsia="宋体" w:cs="宋体"/>
                <w:color w:val="auto"/>
                <w:szCs w:val="21"/>
                <w:highlight w:val="none"/>
                <w:lang w:eastAsia="zh-CN"/>
              </w:rPr>
              <w:t>平方米）得基本分</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0平方米为单位，每多</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个平方米得1分，满分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分。</w:t>
            </w:r>
            <w:bookmarkEnd w:id="351"/>
          </w:p>
          <w:p w14:paraId="70018A87">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注：涉及到场地的证明材料，</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文件需提供</w:t>
            </w:r>
            <w:r>
              <w:rPr>
                <w:rFonts w:hint="eastAsia" w:ascii="宋体" w:hAnsi="宋体" w:eastAsia="宋体" w:cs="宋体"/>
                <w:b/>
                <w:bCs/>
                <w:color w:val="auto"/>
                <w:szCs w:val="21"/>
                <w:highlight w:val="none"/>
                <w:lang w:eastAsia="zh-CN"/>
              </w:rPr>
              <w:t>①配送场所可自有或租赁：属自有的需提供土地权属证明或不动产权证明材料扫描件；属租赁的，除提供土地权属证明或不动产权证明材料复印件外，还需提供租赁合同扫描件。②配送场所至少包含办公室、快检室、食品仓库等（提供各个区域现场照片）。</w:t>
            </w:r>
            <w:r>
              <w:rPr>
                <w:rFonts w:hint="eastAsia" w:ascii="宋体" w:hAnsi="宋体" w:eastAsia="宋体" w:cs="宋体"/>
                <w:b/>
                <w:bCs/>
                <w:color w:val="auto"/>
                <w:szCs w:val="21"/>
                <w:highlight w:val="none"/>
              </w:rPr>
              <w:t>未按要求提供者不得分。</w:t>
            </w:r>
            <w:r>
              <w:rPr>
                <w:rFonts w:hint="eastAsia" w:ascii="宋体" w:hAnsi="宋体" w:cs="宋体"/>
                <w:b/>
                <w:bCs/>
                <w:color w:val="auto"/>
                <w:szCs w:val="21"/>
                <w:highlight w:val="none"/>
                <w:shd w:val="clear"/>
                <w:lang w:val="en-US" w:eastAsia="zh-CN"/>
              </w:rPr>
              <w:t>】</w:t>
            </w:r>
          </w:p>
          <w:p w14:paraId="0C570170">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lang w:eastAsia="zh-CN"/>
              </w:rPr>
            </w:pPr>
            <w:bookmarkStart w:id="354" w:name="OLE_LINK5"/>
            <w:r>
              <w:rPr>
                <w:rFonts w:hint="eastAsia" w:ascii="宋体" w:hAnsi="宋体" w:cs="宋体"/>
                <w:b/>
                <w:bCs/>
                <w:color w:val="auto"/>
                <w:szCs w:val="21"/>
                <w:highlight w:val="none"/>
                <w:shd w:val="clear" w:fill="C5E0B3" w:themeFill="accent6" w:themeFillTint="66"/>
                <w:lang w:val="en-US" w:eastAsia="zh-CN"/>
              </w:rPr>
              <w:t>3分标(</w:t>
            </w:r>
            <w:r>
              <w:rPr>
                <w:rFonts w:hint="eastAsia" w:ascii="宋体" w:hAnsi="宋体" w:eastAsia="宋体" w:cs="宋体"/>
                <w:b/>
                <w:bCs/>
                <w:color w:val="auto"/>
                <w:szCs w:val="21"/>
                <w:highlight w:val="none"/>
                <w:shd w:val="clear" w:fill="C5E0B3" w:themeFill="accent6" w:themeFillTint="66"/>
                <w:lang w:val="en-US" w:eastAsia="zh-CN"/>
              </w:rPr>
              <w:t>猪肉、牛肉</w:t>
            </w:r>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eastAsia="zh-CN"/>
              </w:rPr>
              <w:t>：</w:t>
            </w:r>
            <w:bookmarkEnd w:id="354"/>
            <w:bookmarkStart w:id="355" w:name="OLE_LINK41"/>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仓库的。</w:t>
            </w:r>
            <w:r>
              <w:rPr>
                <w:rFonts w:hint="eastAsia" w:ascii="宋体" w:hAnsi="宋体" w:eastAsia="宋体" w:cs="宋体"/>
                <w:color w:val="auto"/>
                <w:szCs w:val="21"/>
                <w:highlight w:val="none"/>
                <w:lang w:eastAsia="zh-CN"/>
              </w:rPr>
              <w:t>①投标人</w:t>
            </w:r>
            <w:bookmarkStart w:id="356" w:name="OLE_LINK40"/>
            <w:r>
              <w:rPr>
                <w:rFonts w:hint="eastAsia" w:ascii="宋体" w:hAnsi="宋体" w:eastAsia="宋体" w:cs="宋体"/>
                <w:color w:val="auto"/>
                <w:szCs w:val="21"/>
                <w:highlight w:val="none"/>
                <w:lang w:eastAsia="zh-CN"/>
              </w:rPr>
              <w:t>投入本项目配送场所</w:t>
            </w:r>
            <w:bookmarkEnd w:id="356"/>
            <w:r>
              <w:rPr>
                <w:rFonts w:hint="eastAsia" w:ascii="宋体" w:hAnsi="宋体" w:cs="宋体"/>
                <w:color w:val="auto"/>
                <w:szCs w:val="21"/>
                <w:highlight w:val="none"/>
                <w:lang w:eastAsia="zh-CN"/>
              </w:rPr>
              <w:t>在</w:t>
            </w:r>
            <w:r>
              <w:rPr>
                <w:rFonts w:hint="eastAsia" w:ascii="宋体" w:hAnsi="宋体" w:cs="宋体"/>
                <w:color w:val="auto"/>
                <w:szCs w:val="21"/>
                <w:highlight w:val="none"/>
                <w:lang w:val="en-US" w:eastAsia="zh-CN"/>
              </w:rPr>
              <w:t>200</w:t>
            </w:r>
            <w:r>
              <w:rPr>
                <w:rFonts w:hint="eastAsia" w:ascii="宋体" w:hAnsi="宋体" w:eastAsia="宋体" w:cs="宋体"/>
                <w:color w:val="auto"/>
                <w:szCs w:val="21"/>
                <w:highlight w:val="none"/>
                <w:lang w:eastAsia="zh-CN"/>
              </w:rPr>
              <w:t>平方米以上（含</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平方米）得基本分</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0平方米为单位，每多</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个平方米得1分，满分</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②投入本项目配送场所配备</w:t>
            </w:r>
            <w:r>
              <w:rPr>
                <w:rFonts w:hint="eastAsia" w:ascii="宋体" w:hAnsi="宋体" w:cs="宋体"/>
                <w:b w:val="0"/>
                <w:bCs w:val="0"/>
                <w:color w:val="auto"/>
                <w:szCs w:val="21"/>
                <w:highlight w:val="none"/>
                <w:shd w:val="clear" w:color="auto" w:fill="auto"/>
                <w:lang w:val="en-US" w:eastAsia="zh-CN"/>
              </w:rPr>
              <w:t>冷藏室（含冷冻室）</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w:t>
            </w:r>
            <w:bookmarkEnd w:id="355"/>
          </w:p>
          <w:p w14:paraId="0C6EA17B">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注：涉及到场地的证明材料，</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文件需提供</w:t>
            </w:r>
            <w:r>
              <w:rPr>
                <w:rFonts w:hint="eastAsia" w:ascii="宋体" w:hAnsi="宋体" w:eastAsia="宋体" w:cs="宋体"/>
                <w:b/>
                <w:bCs/>
                <w:color w:val="auto"/>
                <w:szCs w:val="21"/>
                <w:highlight w:val="none"/>
                <w:lang w:eastAsia="zh-CN"/>
              </w:rPr>
              <w:t>①配送场所可自有或租赁：属自有的需提供土地权属证明或不动产权证明材料扫描件；属租赁的，除提供土地权属证明或不动产权证明材料复印件外，还需提供租赁合同扫描件。②配送场所至少包含办公室、快检室、食品仓库</w:t>
            </w:r>
            <w:bookmarkStart w:id="357" w:name="OLE_LINK46"/>
            <w:r>
              <w:rPr>
                <w:rFonts w:hint="eastAsia" w:ascii="宋体" w:hAnsi="宋体" w:eastAsia="宋体" w:cs="宋体"/>
                <w:b/>
                <w:bCs/>
                <w:color w:val="auto"/>
                <w:szCs w:val="21"/>
                <w:highlight w:val="none"/>
                <w:lang w:eastAsia="zh-CN"/>
              </w:rPr>
              <w:t>、冷藏室（含冷冻室）等</w:t>
            </w:r>
            <w:bookmarkEnd w:id="357"/>
            <w:r>
              <w:rPr>
                <w:rFonts w:hint="eastAsia" w:ascii="宋体" w:hAnsi="宋体" w:eastAsia="宋体" w:cs="宋体"/>
                <w:b/>
                <w:bCs/>
                <w:color w:val="auto"/>
                <w:szCs w:val="21"/>
                <w:highlight w:val="none"/>
                <w:lang w:eastAsia="zh-CN"/>
              </w:rPr>
              <w:t>（提供各个区域现场照片）。③冷藏室（含冷冻室）制冷设备采购发票（或冷库建设安装合同）扫描件。</w:t>
            </w:r>
            <w:r>
              <w:rPr>
                <w:rFonts w:hint="eastAsia" w:ascii="宋体" w:hAnsi="宋体" w:eastAsia="宋体" w:cs="宋体"/>
                <w:b/>
                <w:bCs/>
                <w:color w:val="auto"/>
                <w:szCs w:val="21"/>
                <w:highlight w:val="none"/>
              </w:rPr>
              <w:t>未按要求提供者不得分。</w:t>
            </w:r>
            <w:r>
              <w:rPr>
                <w:rFonts w:hint="eastAsia" w:ascii="宋体" w:hAnsi="宋体" w:cs="宋体"/>
                <w:b/>
                <w:bCs/>
                <w:color w:val="auto"/>
                <w:szCs w:val="21"/>
                <w:highlight w:val="none"/>
                <w:shd w:val="clear"/>
                <w:lang w:val="en-US" w:eastAsia="zh-CN"/>
              </w:rPr>
              <w:t>】</w:t>
            </w:r>
          </w:p>
          <w:p w14:paraId="2CFC4BA4">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lang w:eastAsia="zh-CN"/>
              </w:rPr>
            </w:pPr>
            <w:bookmarkStart w:id="358" w:name="OLE_LINK6"/>
            <w:r>
              <w:rPr>
                <w:rFonts w:hint="eastAsia" w:ascii="宋体" w:hAnsi="宋体" w:cs="宋体"/>
                <w:b/>
                <w:bCs/>
                <w:color w:val="auto"/>
                <w:szCs w:val="21"/>
                <w:highlight w:val="none"/>
                <w:shd w:val="clear" w:fill="C5E0B3" w:themeFill="accent6" w:themeFillTint="66"/>
                <w:lang w:val="en-US" w:eastAsia="zh-CN"/>
              </w:rPr>
              <w:t>4分标(</w:t>
            </w:r>
            <w:r>
              <w:rPr>
                <w:rFonts w:hint="eastAsia" w:ascii="宋体" w:hAnsi="宋体" w:eastAsia="宋体" w:cs="宋体"/>
                <w:b/>
                <w:bCs/>
                <w:color w:val="auto"/>
                <w:szCs w:val="21"/>
                <w:highlight w:val="none"/>
                <w:shd w:val="clear" w:fill="C5E0B3" w:themeFill="accent6" w:themeFillTint="66"/>
                <w:lang w:val="en-US" w:eastAsia="zh-CN"/>
              </w:rPr>
              <w:t>瓜果蔬菜</w:t>
            </w:r>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eastAsia="zh-CN"/>
              </w:rPr>
              <w:t>：</w:t>
            </w:r>
            <w:bookmarkEnd w:id="358"/>
            <w:bookmarkStart w:id="359" w:name="OLE_LINK43"/>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仓库的。</w:t>
            </w:r>
            <w:r>
              <w:rPr>
                <w:rFonts w:hint="eastAsia" w:ascii="宋体" w:hAnsi="宋体" w:eastAsia="宋体" w:cs="宋体"/>
                <w:color w:val="auto"/>
                <w:szCs w:val="21"/>
                <w:highlight w:val="none"/>
                <w:lang w:eastAsia="zh-CN"/>
              </w:rPr>
              <w:t>①投标人投入本项目配送场所</w:t>
            </w:r>
            <w:r>
              <w:rPr>
                <w:rFonts w:hint="eastAsia" w:ascii="宋体" w:hAnsi="宋体" w:cs="宋体"/>
                <w:color w:val="auto"/>
                <w:szCs w:val="21"/>
                <w:highlight w:val="none"/>
                <w:lang w:eastAsia="zh-CN"/>
              </w:rPr>
              <w:t>在</w:t>
            </w:r>
            <w:r>
              <w:rPr>
                <w:rFonts w:hint="eastAsia" w:ascii="宋体" w:hAnsi="宋体" w:cs="宋体"/>
                <w:color w:val="auto"/>
                <w:szCs w:val="21"/>
                <w:highlight w:val="none"/>
                <w:lang w:val="en-US" w:eastAsia="zh-CN"/>
              </w:rPr>
              <w:t>200</w:t>
            </w:r>
            <w:r>
              <w:rPr>
                <w:rFonts w:hint="eastAsia" w:ascii="宋体" w:hAnsi="宋体" w:eastAsia="宋体" w:cs="宋体"/>
                <w:color w:val="auto"/>
                <w:szCs w:val="21"/>
                <w:highlight w:val="none"/>
                <w:lang w:eastAsia="zh-CN"/>
              </w:rPr>
              <w:t>平方米以上（含</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平方米）得基本分</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0平方米为单位，每多</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个平方米得1分，满分</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②投入本项目配送场所配备</w:t>
            </w:r>
            <w:r>
              <w:rPr>
                <w:rFonts w:hint="eastAsia" w:ascii="宋体" w:hAnsi="宋体" w:cs="宋体"/>
                <w:b w:val="0"/>
                <w:bCs w:val="0"/>
                <w:color w:val="auto"/>
                <w:szCs w:val="21"/>
                <w:highlight w:val="none"/>
                <w:shd w:val="clear" w:color="auto" w:fill="auto"/>
                <w:lang w:val="en-US" w:eastAsia="zh-CN"/>
              </w:rPr>
              <w:t>冷藏室（含冷冻室）</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w:t>
            </w:r>
            <w:bookmarkEnd w:id="359"/>
          </w:p>
          <w:p w14:paraId="24E5F26C">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注：涉及到场地的证明材料，</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文件需提供</w:t>
            </w:r>
            <w:r>
              <w:rPr>
                <w:rFonts w:hint="eastAsia" w:ascii="宋体" w:hAnsi="宋体" w:eastAsia="宋体" w:cs="宋体"/>
                <w:b/>
                <w:bCs/>
                <w:color w:val="auto"/>
                <w:szCs w:val="21"/>
                <w:highlight w:val="none"/>
                <w:lang w:eastAsia="zh-CN"/>
              </w:rPr>
              <w:t>①配送场所可自有或租赁：属自有的需提供土地权属证明或不动产权证明材料扫描件；属租赁的，除提供土地权属证明或不动产权证明材料复印件外，还需提供租赁合同扫描件。②配送场所至少包含办公室、快检室、食品仓库</w:t>
            </w:r>
            <w:bookmarkStart w:id="360" w:name="OLE_LINK50"/>
            <w:r>
              <w:rPr>
                <w:rFonts w:hint="eastAsia" w:ascii="宋体" w:hAnsi="宋体" w:eastAsia="宋体" w:cs="宋体"/>
                <w:b/>
                <w:bCs/>
                <w:color w:val="auto"/>
                <w:szCs w:val="21"/>
                <w:highlight w:val="none"/>
                <w:lang w:eastAsia="zh-CN"/>
              </w:rPr>
              <w:t>、冷藏室（含冷冻室）等</w:t>
            </w:r>
            <w:bookmarkEnd w:id="360"/>
            <w:r>
              <w:rPr>
                <w:rFonts w:hint="eastAsia" w:ascii="宋体" w:hAnsi="宋体" w:eastAsia="宋体" w:cs="宋体"/>
                <w:b/>
                <w:bCs/>
                <w:color w:val="auto"/>
                <w:szCs w:val="21"/>
                <w:highlight w:val="none"/>
                <w:lang w:eastAsia="zh-CN"/>
              </w:rPr>
              <w:t>（提供各个区域现场照片）。③冷藏室（含冷冻室）制冷设备采购发票（或冷库建设安装合同）扫描件。</w:t>
            </w:r>
            <w:r>
              <w:rPr>
                <w:rFonts w:hint="eastAsia" w:ascii="宋体" w:hAnsi="宋体" w:eastAsia="宋体" w:cs="宋体"/>
                <w:b/>
                <w:bCs/>
                <w:color w:val="auto"/>
                <w:szCs w:val="21"/>
                <w:highlight w:val="none"/>
              </w:rPr>
              <w:t>未按要求提供者不得分。</w:t>
            </w:r>
            <w:r>
              <w:rPr>
                <w:rFonts w:hint="eastAsia" w:ascii="宋体" w:hAnsi="宋体" w:cs="宋体"/>
                <w:b/>
                <w:bCs/>
                <w:color w:val="auto"/>
                <w:szCs w:val="21"/>
                <w:highlight w:val="none"/>
                <w:shd w:val="clear"/>
                <w:lang w:val="en-US" w:eastAsia="zh-CN"/>
              </w:rPr>
              <w:t>】</w:t>
            </w:r>
          </w:p>
          <w:p w14:paraId="232EB89B">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lang w:eastAsia="zh-CN"/>
              </w:rPr>
            </w:pPr>
            <w:bookmarkStart w:id="361" w:name="OLE_LINK7"/>
            <w:r>
              <w:rPr>
                <w:rFonts w:hint="eastAsia" w:ascii="宋体" w:hAnsi="宋体" w:cs="宋体"/>
                <w:b/>
                <w:bCs/>
                <w:color w:val="auto"/>
                <w:szCs w:val="21"/>
                <w:highlight w:val="none"/>
                <w:shd w:val="clear" w:fill="C5E0B3" w:themeFill="accent6" w:themeFillTint="66"/>
                <w:lang w:val="en-US" w:eastAsia="zh-CN"/>
              </w:rPr>
              <w:t>5分标(</w:t>
            </w:r>
            <w:r>
              <w:rPr>
                <w:rFonts w:hint="eastAsia" w:ascii="宋体" w:hAnsi="宋体" w:eastAsia="宋体" w:cs="宋体"/>
                <w:b/>
                <w:bCs/>
                <w:color w:val="auto"/>
                <w:szCs w:val="21"/>
                <w:highlight w:val="none"/>
                <w:shd w:val="clear" w:fill="C5E0B3" w:themeFill="accent6" w:themeFillTint="66"/>
                <w:lang w:val="en-US" w:eastAsia="zh-CN"/>
              </w:rPr>
              <w:t>副食品、调味品干米粉类</w:t>
            </w:r>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eastAsia="zh-CN"/>
              </w:rPr>
              <w:t>：</w:t>
            </w:r>
            <w:bookmarkEnd w:id="361"/>
            <w:bookmarkStart w:id="362" w:name="OLE_LINK45"/>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仓库的。</w:t>
            </w:r>
            <w:r>
              <w:rPr>
                <w:rFonts w:hint="eastAsia" w:ascii="宋体" w:hAnsi="宋体" w:eastAsia="宋体" w:cs="宋体"/>
                <w:color w:val="auto"/>
                <w:szCs w:val="21"/>
                <w:highlight w:val="none"/>
                <w:lang w:eastAsia="zh-CN"/>
              </w:rPr>
              <w:t>投标人</w:t>
            </w: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场所在</w:t>
            </w:r>
            <w:r>
              <w:rPr>
                <w:rFonts w:hint="eastAsia" w:ascii="宋体" w:hAnsi="宋体" w:eastAsia="宋体" w:cs="宋体"/>
                <w:color w:val="auto"/>
                <w:szCs w:val="21"/>
                <w:highlight w:val="none"/>
                <w:lang w:val="en-US" w:eastAsia="zh-CN"/>
              </w:rPr>
              <w:t>200</w:t>
            </w:r>
            <w:r>
              <w:rPr>
                <w:rFonts w:hint="eastAsia" w:ascii="宋体" w:hAnsi="宋体" w:eastAsia="宋体" w:cs="宋体"/>
                <w:color w:val="auto"/>
                <w:szCs w:val="21"/>
                <w:highlight w:val="none"/>
                <w:lang w:eastAsia="zh-CN"/>
              </w:rPr>
              <w:t>平方米以上（含</w:t>
            </w:r>
            <w:r>
              <w:rPr>
                <w:rFonts w:hint="eastAsia" w:ascii="宋体" w:hAnsi="宋体" w:eastAsia="宋体" w:cs="宋体"/>
                <w:color w:val="auto"/>
                <w:szCs w:val="21"/>
                <w:highlight w:val="none"/>
                <w:lang w:val="en-US" w:eastAsia="zh-CN"/>
              </w:rPr>
              <w:t>200</w:t>
            </w:r>
            <w:r>
              <w:rPr>
                <w:rFonts w:hint="eastAsia" w:ascii="宋体" w:hAnsi="宋体" w:eastAsia="宋体" w:cs="宋体"/>
                <w:color w:val="auto"/>
                <w:szCs w:val="21"/>
                <w:highlight w:val="none"/>
                <w:lang w:eastAsia="zh-CN"/>
              </w:rPr>
              <w:t>平方米）得基本分</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0平方米为单位，每多</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个平方米得1分，满分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分。</w:t>
            </w:r>
            <w:bookmarkEnd w:id="362"/>
          </w:p>
          <w:p w14:paraId="31F1D2AB">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注：涉及到场地的证明材料，</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文件需提供</w:t>
            </w:r>
            <w:r>
              <w:rPr>
                <w:rFonts w:hint="eastAsia" w:ascii="宋体" w:hAnsi="宋体" w:eastAsia="宋体" w:cs="宋体"/>
                <w:b/>
                <w:bCs/>
                <w:color w:val="auto"/>
                <w:szCs w:val="21"/>
                <w:highlight w:val="none"/>
                <w:lang w:eastAsia="zh-CN"/>
              </w:rPr>
              <w:t>①配送场所可自有或租赁：属自有的需提供土地权属证明或不动产权证明材料扫描件；属租赁的，除提供土地权属证明或不动产权证明材料复印件外，还需提供租赁合同扫描件。②配送场所至少包含办公室、快检室、食品仓库等（提供各个区域现场照片）。</w:t>
            </w:r>
            <w:r>
              <w:rPr>
                <w:rFonts w:hint="eastAsia" w:ascii="宋体" w:hAnsi="宋体" w:eastAsia="宋体" w:cs="宋体"/>
                <w:b/>
                <w:bCs/>
                <w:color w:val="auto"/>
                <w:szCs w:val="21"/>
                <w:highlight w:val="none"/>
              </w:rPr>
              <w:t>未按要求提供者不得分。</w:t>
            </w:r>
            <w:r>
              <w:rPr>
                <w:rFonts w:hint="eastAsia" w:ascii="宋体" w:hAnsi="宋体" w:cs="宋体"/>
                <w:b/>
                <w:bCs/>
                <w:color w:val="auto"/>
                <w:szCs w:val="21"/>
                <w:highlight w:val="none"/>
                <w:shd w:val="clear"/>
                <w:lang w:val="en-US" w:eastAsia="zh-CN"/>
              </w:rPr>
              <w:t>】</w:t>
            </w:r>
          </w:p>
          <w:p w14:paraId="22C90F60">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lang w:eastAsia="zh-CN"/>
              </w:rPr>
            </w:pPr>
            <w:bookmarkStart w:id="363" w:name="OLE_LINK8"/>
            <w:r>
              <w:rPr>
                <w:rFonts w:hint="eastAsia" w:ascii="宋体" w:hAnsi="宋体" w:cs="宋体"/>
                <w:b/>
                <w:bCs/>
                <w:color w:val="auto"/>
                <w:szCs w:val="21"/>
                <w:highlight w:val="none"/>
                <w:shd w:val="clear" w:fill="C5E0B3" w:themeFill="accent6" w:themeFillTint="66"/>
                <w:lang w:val="en-US" w:eastAsia="zh-CN"/>
              </w:rPr>
              <w:t>6分标(</w:t>
            </w:r>
            <w:r>
              <w:rPr>
                <w:rFonts w:hint="eastAsia" w:ascii="宋体" w:hAnsi="宋体" w:eastAsia="宋体" w:cs="宋体"/>
                <w:b/>
                <w:bCs/>
                <w:color w:val="auto"/>
                <w:szCs w:val="21"/>
                <w:highlight w:val="none"/>
                <w:shd w:val="clear" w:fill="C5E0B3" w:themeFill="accent6" w:themeFillTint="66"/>
                <w:lang w:val="en-US" w:eastAsia="zh-CN"/>
              </w:rPr>
              <w:t>鸡鸭鱼</w:t>
            </w:r>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val="en-US" w:eastAsia="zh-CN"/>
              </w:rPr>
              <w:t>：</w:t>
            </w:r>
            <w:bookmarkEnd w:id="363"/>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仓库的。</w:t>
            </w:r>
            <w:r>
              <w:rPr>
                <w:rFonts w:hint="eastAsia" w:ascii="宋体" w:hAnsi="宋体" w:eastAsia="宋体" w:cs="宋体"/>
                <w:color w:val="auto"/>
                <w:szCs w:val="21"/>
                <w:highlight w:val="none"/>
                <w:lang w:eastAsia="zh-CN"/>
              </w:rPr>
              <w:t>①投标人投入本项目配送场所</w:t>
            </w:r>
            <w:r>
              <w:rPr>
                <w:rFonts w:hint="eastAsia" w:ascii="宋体" w:hAnsi="宋体" w:cs="宋体"/>
                <w:color w:val="auto"/>
                <w:szCs w:val="21"/>
                <w:highlight w:val="none"/>
                <w:lang w:eastAsia="zh-CN"/>
              </w:rPr>
              <w:t>在</w:t>
            </w:r>
            <w:r>
              <w:rPr>
                <w:rFonts w:hint="eastAsia" w:ascii="宋体" w:hAnsi="宋体" w:cs="宋体"/>
                <w:color w:val="auto"/>
                <w:szCs w:val="21"/>
                <w:highlight w:val="none"/>
                <w:lang w:val="en-US" w:eastAsia="zh-CN"/>
              </w:rPr>
              <w:t>200</w:t>
            </w:r>
            <w:r>
              <w:rPr>
                <w:rFonts w:hint="eastAsia" w:ascii="宋体" w:hAnsi="宋体" w:eastAsia="宋体" w:cs="宋体"/>
                <w:color w:val="auto"/>
                <w:szCs w:val="21"/>
                <w:highlight w:val="none"/>
                <w:lang w:eastAsia="zh-CN"/>
              </w:rPr>
              <w:t>平方米以上（含</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平方米）得基本分</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0平方米为单位，每多</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个平方米得1分，满分</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②投入本项目配送场所配备</w:t>
            </w:r>
            <w:r>
              <w:rPr>
                <w:rFonts w:hint="eastAsia" w:ascii="宋体" w:hAnsi="宋体" w:cs="宋体"/>
                <w:b w:val="0"/>
                <w:bCs w:val="0"/>
                <w:color w:val="auto"/>
                <w:szCs w:val="21"/>
                <w:highlight w:val="none"/>
                <w:shd w:val="clear" w:color="auto" w:fill="auto"/>
                <w:lang w:val="en-US" w:eastAsia="zh-CN"/>
              </w:rPr>
              <w:t>冷藏室（含冷冻室）</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w:t>
            </w:r>
          </w:p>
          <w:p w14:paraId="16738161">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注：涉及到场地的证明材料，</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文件需提供</w:t>
            </w:r>
            <w:r>
              <w:rPr>
                <w:rFonts w:hint="eastAsia" w:ascii="宋体" w:hAnsi="宋体" w:eastAsia="宋体" w:cs="宋体"/>
                <w:b/>
                <w:bCs/>
                <w:color w:val="auto"/>
                <w:szCs w:val="21"/>
                <w:highlight w:val="none"/>
                <w:lang w:eastAsia="zh-CN"/>
              </w:rPr>
              <w:t>①配送场所可自有或租赁：属自有的需提供土地权属证明或不动产权证明材料扫描件；属租赁的，除提供土地权属证明或不动产权证明材料复印件外，还需提供租赁合同扫描件。②配送场所至少包含办公室、快检室、食品仓库</w:t>
            </w:r>
            <w:bookmarkStart w:id="364" w:name="OLE_LINK51"/>
            <w:r>
              <w:rPr>
                <w:rFonts w:hint="eastAsia" w:ascii="宋体" w:hAnsi="宋体" w:eastAsia="宋体" w:cs="宋体"/>
                <w:b/>
                <w:bCs/>
                <w:color w:val="auto"/>
                <w:szCs w:val="21"/>
                <w:highlight w:val="none"/>
                <w:lang w:eastAsia="zh-CN"/>
              </w:rPr>
              <w:t>、冷藏室（含冷冻室）等</w:t>
            </w:r>
            <w:bookmarkEnd w:id="364"/>
            <w:r>
              <w:rPr>
                <w:rFonts w:hint="eastAsia" w:ascii="宋体" w:hAnsi="宋体" w:eastAsia="宋体" w:cs="宋体"/>
                <w:b/>
                <w:bCs/>
                <w:color w:val="auto"/>
                <w:szCs w:val="21"/>
                <w:highlight w:val="none"/>
                <w:lang w:eastAsia="zh-CN"/>
              </w:rPr>
              <w:t>（提供各个区域现场照片）。③冷藏室（含冷冻室）制冷设备采购发票（或冷库建设安装合同）扫描件。</w:t>
            </w:r>
            <w:r>
              <w:rPr>
                <w:rFonts w:hint="eastAsia" w:ascii="宋体" w:hAnsi="宋体" w:eastAsia="宋体" w:cs="宋体"/>
                <w:b/>
                <w:bCs/>
                <w:color w:val="auto"/>
                <w:szCs w:val="21"/>
                <w:highlight w:val="none"/>
              </w:rPr>
              <w:t>未按要求提供者不得分。</w:t>
            </w:r>
            <w:r>
              <w:rPr>
                <w:rFonts w:hint="eastAsia" w:ascii="宋体" w:hAnsi="宋体" w:cs="宋体"/>
                <w:b/>
                <w:bCs/>
                <w:color w:val="auto"/>
                <w:szCs w:val="21"/>
                <w:highlight w:val="none"/>
                <w:shd w:val="clear"/>
                <w:lang w:val="en-US" w:eastAsia="zh-CN"/>
              </w:rPr>
              <w:t>】</w:t>
            </w:r>
          </w:p>
          <w:p w14:paraId="1F6D8A64">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lang w:eastAsia="zh-CN"/>
              </w:rPr>
            </w:pPr>
            <w:bookmarkStart w:id="365" w:name="OLE_LINK9"/>
            <w:r>
              <w:rPr>
                <w:rFonts w:hint="eastAsia" w:ascii="宋体" w:hAnsi="宋体" w:cs="宋体"/>
                <w:b/>
                <w:bCs/>
                <w:color w:val="auto"/>
                <w:szCs w:val="21"/>
                <w:highlight w:val="none"/>
                <w:shd w:val="clear" w:fill="C5E0B3" w:themeFill="accent6" w:themeFillTint="66"/>
                <w:lang w:val="en-US" w:eastAsia="zh-CN"/>
              </w:rPr>
              <w:t>7分标(</w:t>
            </w:r>
            <w:r>
              <w:rPr>
                <w:rFonts w:hint="eastAsia" w:ascii="宋体" w:hAnsi="宋体" w:eastAsia="宋体" w:cs="宋体"/>
                <w:b/>
                <w:bCs/>
                <w:color w:val="auto"/>
                <w:szCs w:val="21"/>
                <w:highlight w:val="none"/>
                <w:shd w:val="clear" w:fill="C5E0B3" w:themeFill="accent6" w:themeFillTint="66"/>
                <w:lang w:val="en-US" w:eastAsia="zh-CN"/>
              </w:rPr>
              <w:t>冷冻品</w:t>
            </w:r>
            <w:r>
              <w:rPr>
                <w:rFonts w:hint="eastAsia" w:ascii="宋体" w:hAnsi="宋体" w:cs="宋体"/>
                <w:b/>
                <w:bCs/>
                <w:color w:val="auto"/>
                <w:szCs w:val="21"/>
                <w:highlight w:val="none"/>
                <w:shd w:val="clear" w:fill="C5E0B3" w:themeFill="accent6" w:themeFillTint="66"/>
                <w:lang w:val="en-US" w:eastAsia="zh-CN"/>
              </w:rPr>
              <w:t>)</w:t>
            </w:r>
            <w:r>
              <w:rPr>
                <w:rFonts w:hint="eastAsia" w:ascii="宋体" w:hAnsi="宋体" w:eastAsia="宋体" w:cs="宋体"/>
                <w:b/>
                <w:bCs/>
                <w:color w:val="auto"/>
                <w:szCs w:val="21"/>
                <w:highlight w:val="none"/>
                <w:shd w:val="clear" w:fill="C5E0B3" w:themeFill="accent6" w:themeFillTint="66"/>
                <w:lang w:eastAsia="zh-CN"/>
              </w:rPr>
              <w:t>：</w:t>
            </w:r>
            <w:bookmarkEnd w:id="365"/>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仓库的。</w:t>
            </w:r>
            <w:r>
              <w:rPr>
                <w:rFonts w:hint="eastAsia" w:ascii="宋体" w:hAnsi="宋体" w:eastAsia="宋体" w:cs="宋体"/>
                <w:color w:val="auto"/>
                <w:szCs w:val="21"/>
                <w:highlight w:val="none"/>
                <w:lang w:eastAsia="zh-CN"/>
              </w:rPr>
              <w:t>①投标人投入本项目配送场所</w:t>
            </w:r>
            <w:r>
              <w:rPr>
                <w:rFonts w:hint="eastAsia" w:ascii="宋体" w:hAnsi="宋体" w:cs="宋体"/>
                <w:color w:val="auto"/>
                <w:szCs w:val="21"/>
                <w:highlight w:val="none"/>
                <w:lang w:eastAsia="zh-CN"/>
              </w:rPr>
              <w:t>在</w:t>
            </w:r>
            <w:r>
              <w:rPr>
                <w:rFonts w:hint="eastAsia" w:ascii="宋体" w:hAnsi="宋体" w:cs="宋体"/>
                <w:color w:val="auto"/>
                <w:szCs w:val="21"/>
                <w:highlight w:val="none"/>
                <w:lang w:val="en-US" w:eastAsia="zh-CN"/>
              </w:rPr>
              <w:t>200</w:t>
            </w:r>
            <w:r>
              <w:rPr>
                <w:rFonts w:hint="eastAsia" w:ascii="宋体" w:hAnsi="宋体" w:eastAsia="宋体" w:cs="宋体"/>
                <w:color w:val="auto"/>
                <w:szCs w:val="21"/>
                <w:highlight w:val="none"/>
                <w:lang w:eastAsia="zh-CN"/>
              </w:rPr>
              <w:t>平方米以上（含</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平方米）得基本分</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0平方米为单位，每多</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个平方米得1分，满分</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②投入本项目配送场所配备</w:t>
            </w:r>
            <w:r>
              <w:rPr>
                <w:rFonts w:hint="eastAsia" w:ascii="宋体" w:hAnsi="宋体" w:cs="宋体"/>
                <w:b w:val="0"/>
                <w:bCs w:val="0"/>
                <w:color w:val="auto"/>
                <w:szCs w:val="21"/>
                <w:highlight w:val="none"/>
                <w:shd w:val="clear" w:color="auto" w:fill="auto"/>
                <w:lang w:val="en-US" w:eastAsia="zh-CN"/>
              </w:rPr>
              <w:t>冷藏室（含冷冻室）</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w:t>
            </w:r>
          </w:p>
          <w:p w14:paraId="290177CD">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注：涉及到场地的证明材料，</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文件需提供</w:t>
            </w:r>
            <w:r>
              <w:rPr>
                <w:rFonts w:hint="eastAsia" w:ascii="宋体" w:hAnsi="宋体" w:eastAsia="宋体" w:cs="宋体"/>
                <w:b/>
                <w:bCs/>
                <w:color w:val="auto"/>
                <w:szCs w:val="21"/>
                <w:highlight w:val="none"/>
                <w:lang w:eastAsia="zh-CN"/>
              </w:rPr>
              <w:t>①配送场所可自有或租赁：属自有的需提供土地权属证明或不动产权证明材料扫描件；属租赁的，除提供土地权属证明或不动产权证明材料复印件外，还需提供租赁合同扫描件。②配送场所至少包含办公室、快检室、食品仓库、</w:t>
            </w:r>
            <w:bookmarkStart w:id="366" w:name="OLE_LINK52"/>
            <w:r>
              <w:rPr>
                <w:rFonts w:hint="eastAsia" w:ascii="宋体" w:hAnsi="宋体" w:eastAsia="宋体" w:cs="宋体"/>
                <w:b/>
                <w:bCs/>
                <w:color w:val="auto"/>
                <w:szCs w:val="21"/>
                <w:highlight w:val="none"/>
                <w:lang w:eastAsia="zh-CN"/>
              </w:rPr>
              <w:t>冷藏室（含冷冻室）等</w:t>
            </w:r>
            <w:bookmarkEnd w:id="366"/>
            <w:r>
              <w:rPr>
                <w:rFonts w:hint="eastAsia" w:ascii="宋体" w:hAnsi="宋体" w:eastAsia="宋体" w:cs="宋体"/>
                <w:b/>
                <w:bCs/>
                <w:color w:val="auto"/>
                <w:szCs w:val="21"/>
                <w:highlight w:val="none"/>
                <w:lang w:eastAsia="zh-CN"/>
              </w:rPr>
              <w:t>（提供各个区域现场照片）。③冷藏室（含冷冻室）制冷设备采购发票（或冷库建设安装合同）扫描件。</w:t>
            </w:r>
            <w:r>
              <w:rPr>
                <w:rFonts w:hint="eastAsia" w:ascii="宋体" w:hAnsi="宋体" w:eastAsia="宋体" w:cs="宋体"/>
                <w:b/>
                <w:bCs/>
                <w:color w:val="auto"/>
                <w:szCs w:val="21"/>
                <w:highlight w:val="none"/>
              </w:rPr>
              <w:t>未按要求提供者不得分。</w:t>
            </w:r>
            <w:r>
              <w:rPr>
                <w:rFonts w:hint="eastAsia" w:ascii="宋体" w:hAnsi="宋体" w:cs="宋体"/>
                <w:b/>
                <w:bCs/>
                <w:color w:val="auto"/>
                <w:szCs w:val="21"/>
                <w:highlight w:val="none"/>
                <w:shd w:val="clear"/>
                <w:lang w:val="en-US" w:eastAsia="zh-CN"/>
              </w:rPr>
              <w:t>】</w:t>
            </w:r>
          </w:p>
          <w:p w14:paraId="7765E283">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lang w:eastAsia="zh-CN"/>
              </w:rPr>
            </w:pPr>
            <w:bookmarkStart w:id="367" w:name="OLE_LINK10"/>
            <w:r>
              <w:rPr>
                <w:rFonts w:hint="eastAsia" w:ascii="宋体" w:hAnsi="宋体" w:cs="宋体"/>
                <w:b/>
                <w:bCs/>
                <w:color w:val="auto"/>
                <w:szCs w:val="21"/>
                <w:highlight w:val="none"/>
                <w:shd w:val="clear" w:fill="C5E0B3" w:themeFill="accent6" w:themeFillTint="66"/>
                <w:lang w:val="en-US" w:eastAsia="zh-CN"/>
              </w:rPr>
              <w:t>8分标【早餐类（面包、鸡蛋、豆奶、湿粉、豆腐）】</w:t>
            </w:r>
            <w:bookmarkEnd w:id="367"/>
            <w:r>
              <w:rPr>
                <w:rFonts w:hint="eastAsia" w:ascii="宋体" w:hAnsi="宋体" w:eastAsia="宋体" w:cs="宋体"/>
                <w:b/>
                <w:bCs/>
                <w:color w:val="auto"/>
                <w:szCs w:val="21"/>
                <w:highlight w:val="none"/>
                <w:shd w:val="clear" w:fill="C5E0B3" w:themeFill="accent6" w:themeFillTint="66"/>
                <w:lang w:eastAsia="zh-CN"/>
              </w:rPr>
              <w:t>：</w:t>
            </w:r>
            <w:bookmarkStart w:id="368" w:name="OLE_LINK44"/>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仓库的。</w:t>
            </w:r>
            <w:r>
              <w:rPr>
                <w:rFonts w:hint="eastAsia" w:ascii="宋体" w:hAnsi="宋体" w:eastAsia="宋体" w:cs="宋体"/>
                <w:color w:val="auto"/>
                <w:szCs w:val="21"/>
                <w:highlight w:val="none"/>
                <w:lang w:eastAsia="zh-CN"/>
              </w:rPr>
              <w:t>①投标人投入本项目配送场所</w:t>
            </w:r>
            <w:r>
              <w:rPr>
                <w:rFonts w:hint="eastAsia" w:ascii="宋体" w:hAnsi="宋体" w:cs="宋体"/>
                <w:color w:val="auto"/>
                <w:szCs w:val="21"/>
                <w:highlight w:val="none"/>
                <w:lang w:eastAsia="zh-CN"/>
              </w:rPr>
              <w:t>在</w:t>
            </w:r>
            <w:r>
              <w:rPr>
                <w:rFonts w:hint="eastAsia" w:ascii="宋体" w:hAnsi="宋体" w:cs="宋体"/>
                <w:color w:val="auto"/>
                <w:szCs w:val="21"/>
                <w:highlight w:val="none"/>
                <w:lang w:val="en-US" w:eastAsia="zh-CN"/>
              </w:rPr>
              <w:t>200</w:t>
            </w:r>
            <w:r>
              <w:rPr>
                <w:rFonts w:hint="eastAsia" w:ascii="宋体" w:hAnsi="宋体" w:eastAsia="宋体" w:cs="宋体"/>
                <w:color w:val="auto"/>
                <w:szCs w:val="21"/>
                <w:highlight w:val="none"/>
                <w:lang w:eastAsia="zh-CN"/>
              </w:rPr>
              <w:t>平方米以上（含</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平方米）得基本分</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0平方米为单位，每多</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个平方米得1分，满分</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②投入本项目配送场所配备</w:t>
            </w:r>
            <w:r>
              <w:rPr>
                <w:rFonts w:hint="eastAsia" w:ascii="宋体" w:hAnsi="宋体" w:cs="宋体"/>
                <w:b w:val="0"/>
                <w:bCs w:val="0"/>
                <w:color w:val="auto"/>
                <w:szCs w:val="21"/>
                <w:highlight w:val="none"/>
                <w:shd w:val="clear" w:color="auto" w:fill="auto"/>
                <w:lang w:val="en-US" w:eastAsia="zh-CN"/>
              </w:rPr>
              <w:t>冷藏室（含冷冻室）</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w:t>
            </w:r>
            <w:bookmarkEnd w:id="368"/>
          </w:p>
          <w:p w14:paraId="24419C11">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注：涉及到场地的证明材料，</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文件需提供</w:t>
            </w:r>
            <w:r>
              <w:rPr>
                <w:rFonts w:hint="eastAsia" w:ascii="宋体" w:hAnsi="宋体" w:eastAsia="宋体" w:cs="宋体"/>
                <w:b/>
                <w:bCs/>
                <w:color w:val="auto"/>
                <w:szCs w:val="21"/>
                <w:highlight w:val="none"/>
                <w:lang w:eastAsia="zh-CN"/>
              </w:rPr>
              <w:t>①配送场所可自有或租赁：属自有的需提供土地权属证明或不动产权证明材料扫描件；属租赁的，除提供土地权属证明或不动产权证明材料复印件外，还需提供租赁合同扫描件。②配送场所至少包含办公室、快检室、食品仓库</w:t>
            </w:r>
            <w:bookmarkStart w:id="369" w:name="OLE_LINK53"/>
            <w:r>
              <w:rPr>
                <w:rFonts w:hint="eastAsia" w:ascii="宋体" w:hAnsi="宋体" w:eastAsia="宋体" w:cs="宋体"/>
                <w:b/>
                <w:bCs/>
                <w:color w:val="auto"/>
                <w:szCs w:val="21"/>
                <w:highlight w:val="none"/>
                <w:lang w:eastAsia="zh-CN"/>
              </w:rPr>
              <w:t>、冷藏室（含冷冻室）等</w:t>
            </w:r>
            <w:bookmarkEnd w:id="369"/>
            <w:r>
              <w:rPr>
                <w:rFonts w:hint="eastAsia" w:ascii="宋体" w:hAnsi="宋体" w:eastAsia="宋体" w:cs="宋体"/>
                <w:b/>
                <w:bCs/>
                <w:color w:val="auto"/>
                <w:szCs w:val="21"/>
                <w:highlight w:val="none"/>
                <w:lang w:eastAsia="zh-CN"/>
              </w:rPr>
              <w:t>（提供各个区域现场照片）。③冷藏室（含冷冻室）制冷设备采购发票（或冷库建设安装合同）扫描件。</w:t>
            </w:r>
            <w:r>
              <w:rPr>
                <w:rFonts w:hint="eastAsia" w:ascii="宋体" w:hAnsi="宋体" w:eastAsia="宋体" w:cs="宋体"/>
                <w:b/>
                <w:bCs/>
                <w:color w:val="auto"/>
                <w:szCs w:val="21"/>
                <w:highlight w:val="none"/>
              </w:rPr>
              <w:t>未按要求提供者不得分。</w:t>
            </w:r>
            <w:r>
              <w:rPr>
                <w:rFonts w:hint="eastAsia" w:ascii="宋体" w:hAnsi="宋体" w:cs="宋体"/>
                <w:b/>
                <w:bCs/>
                <w:color w:val="auto"/>
                <w:szCs w:val="21"/>
                <w:highlight w:val="none"/>
                <w:shd w:val="clear"/>
                <w:lang w:val="en-US" w:eastAsia="zh-CN"/>
              </w:rPr>
              <w:t>】</w:t>
            </w:r>
          </w:p>
          <w:p w14:paraId="7AF1068D">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lang w:eastAsia="zh-CN"/>
              </w:rPr>
            </w:pPr>
            <w:bookmarkStart w:id="370" w:name="OLE_LINK11"/>
            <w:r>
              <w:rPr>
                <w:rFonts w:hint="eastAsia" w:ascii="宋体" w:hAnsi="宋体" w:cs="宋体"/>
                <w:b/>
                <w:bCs/>
                <w:color w:val="auto"/>
                <w:szCs w:val="21"/>
                <w:highlight w:val="none"/>
                <w:shd w:val="clear" w:fill="C5E0B3" w:themeFill="accent6" w:themeFillTint="66"/>
                <w:lang w:val="en-US" w:eastAsia="zh-CN"/>
              </w:rPr>
              <w:t>9分标【小卖部（饮料、牛奶、矿泉水）、方便面、生鲜（水果蔬菜）、米油面等杂货】</w:t>
            </w:r>
            <w:r>
              <w:rPr>
                <w:rFonts w:hint="eastAsia" w:ascii="宋体" w:hAnsi="宋体" w:eastAsia="宋体" w:cs="宋体"/>
                <w:b/>
                <w:bCs/>
                <w:color w:val="auto"/>
                <w:szCs w:val="21"/>
                <w:highlight w:val="none"/>
                <w:shd w:val="clear" w:fill="C5E0B3" w:themeFill="accent6" w:themeFillTint="66"/>
                <w:lang w:eastAsia="zh-CN"/>
              </w:rPr>
              <w:t>：</w:t>
            </w:r>
            <w:bookmarkEnd w:id="370"/>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仓库的。</w:t>
            </w:r>
            <w:r>
              <w:rPr>
                <w:rFonts w:hint="eastAsia" w:ascii="宋体" w:hAnsi="宋体" w:eastAsia="宋体" w:cs="宋体"/>
                <w:color w:val="auto"/>
                <w:szCs w:val="21"/>
                <w:highlight w:val="none"/>
                <w:lang w:eastAsia="zh-CN"/>
              </w:rPr>
              <w:t>①投标人投入本项目配送场所</w:t>
            </w:r>
            <w:r>
              <w:rPr>
                <w:rFonts w:hint="eastAsia" w:ascii="宋体" w:hAnsi="宋体" w:cs="宋体"/>
                <w:color w:val="auto"/>
                <w:szCs w:val="21"/>
                <w:highlight w:val="none"/>
                <w:lang w:eastAsia="zh-CN"/>
              </w:rPr>
              <w:t>在</w:t>
            </w:r>
            <w:r>
              <w:rPr>
                <w:rFonts w:hint="eastAsia" w:ascii="宋体" w:hAnsi="宋体" w:cs="宋体"/>
                <w:color w:val="auto"/>
                <w:szCs w:val="21"/>
                <w:highlight w:val="none"/>
                <w:lang w:val="en-US" w:eastAsia="zh-CN"/>
              </w:rPr>
              <w:t>200</w:t>
            </w:r>
            <w:r>
              <w:rPr>
                <w:rFonts w:hint="eastAsia" w:ascii="宋体" w:hAnsi="宋体" w:eastAsia="宋体" w:cs="宋体"/>
                <w:color w:val="auto"/>
                <w:szCs w:val="21"/>
                <w:highlight w:val="none"/>
                <w:lang w:eastAsia="zh-CN"/>
              </w:rPr>
              <w:t>平方米以上（含</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平方米）得基本分</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0平方米为单位，每多</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个平方米得1分，满分</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②投入本项目配送场所配备</w:t>
            </w:r>
            <w:r>
              <w:rPr>
                <w:rFonts w:hint="eastAsia" w:ascii="宋体" w:hAnsi="宋体" w:cs="宋体"/>
                <w:b w:val="0"/>
                <w:bCs w:val="0"/>
                <w:color w:val="auto"/>
                <w:szCs w:val="21"/>
                <w:highlight w:val="none"/>
                <w:shd w:val="clear" w:color="auto" w:fill="auto"/>
                <w:lang w:val="en-US" w:eastAsia="zh-CN"/>
              </w:rPr>
              <w:t>冷藏室（含冷冻室）</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w:t>
            </w:r>
          </w:p>
          <w:p w14:paraId="1BBB316C">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注：涉及到场地的证明材料，</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文件需提供</w:t>
            </w:r>
            <w:r>
              <w:rPr>
                <w:rFonts w:hint="eastAsia" w:ascii="宋体" w:hAnsi="宋体" w:eastAsia="宋体" w:cs="宋体"/>
                <w:b/>
                <w:bCs/>
                <w:color w:val="auto"/>
                <w:szCs w:val="21"/>
                <w:highlight w:val="none"/>
                <w:lang w:eastAsia="zh-CN"/>
              </w:rPr>
              <w:t>①配送场所可自有或租赁：属自有的需提供土地权属证明或不动产权证明材料扫描件；属租赁的，除提供土地权属证明或不动产权证明材料复印件外，还需提供租赁合同扫描件。②配送场所至少包含办公室、快检室、食品仓库、冷藏室（含冷冻室）等（提供各个区域现场照片）。③冷藏室（含冷冻室）制冷设备采购发票（或冷库建设安装合同）扫描件。</w:t>
            </w:r>
            <w:r>
              <w:rPr>
                <w:rFonts w:hint="eastAsia" w:ascii="宋体" w:hAnsi="宋体" w:eastAsia="宋体" w:cs="宋体"/>
                <w:b/>
                <w:bCs/>
                <w:color w:val="auto"/>
                <w:szCs w:val="21"/>
                <w:highlight w:val="none"/>
              </w:rPr>
              <w:t>未按要求提供者不得分。</w:t>
            </w:r>
            <w:r>
              <w:rPr>
                <w:rFonts w:hint="eastAsia" w:ascii="宋体" w:hAnsi="宋体" w:cs="宋体"/>
                <w:b/>
                <w:bCs/>
                <w:color w:val="auto"/>
                <w:szCs w:val="21"/>
                <w:highlight w:val="none"/>
                <w:shd w:val="clear"/>
                <w:lang w:val="en-US" w:eastAsia="zh-CN"/>
              </w:rPr>
              <w:t>】</w:t>
            </w:r>
          </w:p>
          <w:p w14:paraId="2CC91192">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szCs w:val="21"/>
                <w:highlight w:val="none"/>
                <w:lang w:eastAsia="zh-CN"/>
              </w:rPr>
            </w:pPr>
            <w:bookmarkStart w:id="371" w:name="OLE_LINK12"/>
            <w:r>
              <w:rPr>
                <w:rFonts w:hint="eastAsia" w:ascii="宋体" w:hAnsi="宋体" w:cs="宋体"/>
                <w:b/>
                <w:bCs/>
                <w:color w:val="auto"/>
                <w:szCs w:val="21"/>
                <w:highlight w:val="none"/>
                <w:shd w:val="clear" w:fill="C5E0B3" w:themeFill="accent6" w:themeFillTint="66"/>
                <w:lang w:val="en-US" w:eastAsia="zh-CN"/>
              </w:rPr>
              <w:t>10分标【小卖部（零食）面包、日用品】</w:t>
            </w:r>
            <w:r>
              <w:rPr>
                <w:rFonts w:hint="eastAsia" w:ascii="宋体" w:hAnsi="宋体" w:eastAsia="宋体" w:cs="宋体"/>
                <w:b/>
                <w:bCs/>
                <w:color w:val="auto"/>
                <w:szCs w:val="21"/>
                <w:highlight w:val="none"/>
                <w:shd w:val="clear" w:fill="C5E0B3" w:themeFill="accent6" w:themeFillTint="66"/>
                <w:lang w:eastAsia="zh-CN"/>
              </w:rPr>
              <w:t>：</w:t>
            </w:r>
            <w:bookmarkEnd w:id="371"/>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仓库的。</w:t>
            </w:r>
            <w:r>
              <w:rPr>
                <w:rFonts w:hint="eastAsia" w:ascii="宋体" w:hAnsi="宋体" w:eastAsia="宋体" w:cs="宋体"/>
                <w:color w:val="auto"/>
                <w:szCs w:val="21"/>
                <w:highlight w:val="none"/>
                <w:lang w:eastAsia="zh-CN"/>
              </w:rPr>
              <w:t>投标人</w:t>
            </w: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场所在</w:t>
            </w:r>
            <w:r>
              <w:rPr>
                <w:rFonts w:hint="eastAsia" w:ascii="宋体" w:hAnsi="宋体" w:eastAsia="宋体" w:cs="宋体"/>
                <w:color w:val="auto"/>
                <w:szCs w:val="21"/>
                <w:highlight w:val="none"/>
                <w:lang w:val="en-US" w:eastAsia="zh-CN"/>
              </w:rPr>
              <w:t>200</w:t>
            </w:r>
            <w:r>
              <w:rPr>
                <w:rFonts w:hint="eastAsia" w:ascii="宋体" w:hAnsi="宋体" w:eastAsia="宋体" w:cs="宋体"/>
                <w:color w:val="auto"/>
                <w:szCs w:val="21"/>
                <w:highlight w:val="none"/>
                <w:lang w:eastAsia="zh-CN"/>
              </w:rPr>
              <w:t>平方米以上（含</w:t>
            </w:r>
            <w:r>
              <w:rPr>
                <w:rFonts w:hint="eastAsia" w:ascii="宋体" w:hAnsi="宋体" w:eastAsia="宋体" w:cs="宋体"/>
                <w:color w:val="auto"/>
                <w:szCs w:val="21"/>
                <w:highlight w:val="none"/>
                <w:lang w:val="en-US" w:eastAsia="zh-CN"/>
              </w:rPr>
              <w:t>200</w:t>
            </w:r>
            <w:r>
              <w:rPr>
                <w:rFonts w:hint="eastAsia" w:ascii="宋体" w:hAnsi="宋体" w:eastAsia="宋体" w:cs="宋体"/>
                <w:color w:val="auto"/>
                <w:szCs w:val="21"/>
                <w:highlight w:val="none"/>
                <w:lang w:eastAsia="zh-CN"/>
              </w:rPr>
              <w:t>平方米）得基本分</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0平方米为单位，每多</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个平方米得1分，满分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分。</w:t>
            </w:r>
          </w:p>
          <w:p w14:paraId="72A52D4B">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注：涉及到场地的证明材料，</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文件需提供</w:t>
            </w:r>
            <w:r>
              <w:rPr>
                <w:rFonts w:hint="eastAsia" w:ascii="宋体" w:hAnsi="宋体" w:eastAsia="宋体" w:cs="宋体"/>
                <w:b/>
                <w:bCs/>
                <w:color w:val="auto"/>
                <w:szCs w:val="21"/>
                <w:highlight w:val="none"/>
                <w:lang w:eastAsia="zh-CN"/>
              </w:rPr>
              <w:t>①配送场所可自有或租赁：属自有的需提供土地权属证明或不动产权证明材料扫描件；属租赁的，除提供土地权属证明或不动产权证明材料复印件外，还需提供租赁合同扫描件。②配送场所至少包含办公室、快检室、食品仓库等（提供各个区域现场照片）。</w:t>
            </w:r>
            <w:r>
              <w:rPr>
                <w:rFonts w:hint="eastAsia" w:ascii="宋体" w:hAnsi="宋体" w:eastAsia="宋体" w:cs="宋体"/>
                <w:b/>
                <w:bCs/>
                <w:color w:val="auto"/>
                <w:szCs w:val="21"/>
                <w:highlight w:val="none"/>
              </w:rPr>
              <w:t>未按要求提供者不得分。</w:t>
            </w:r>
            <w:r>
              <w:rPr>
                <w:rFonts w:hint="eastAsia" w:ascii="宋体" w:hAnsi="宋体" w:cs="宋体"/>
                <w:b/>
                <w:bCs/>
                <w:color w:val="auto"/>
                <w:szCs w:val="21"/>
                <w:highlight w:val="none"/>
                <w:shd w:val="clear"/>
                <w:lang w:val="en-US" w:eastAsia="zh-CN"/>
              </w:rPr>
              <w:t>】</w:t>
            </w:r>
          </w:p>
        </w:tc>
      </w:tr>
      <w:tr w14:paraId="2829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1D52A6C9">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4406F5F4">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292A0AD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（4）《食品安全责任保险》（满分</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p>
        </w:tc>
        <w:tc>
          <w:tcPr>
            <w:tcW w:w="6096" w:type="dxa"/>
            <w:noWrap w:val="0"/>
            <w:vAlign w:val="top"/>
          </w:tcPr>
          <w:p w14:paraId="445B87DD">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CBCEE5">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500</w:t>
            </w:r>
            <w:r>
              <w:rPr>
                <w:rFonts w:hint="eastAsia" w:ascii="宋体" w:hAnsi="宋体" w:eastAsia="宋体" w:cs="宋体"/>
                <w:color w:val="auto"/>
                <w:szCs w:val="21"/>
                <w:highlight w:val="none"/>
                <w:shd w:val="clear" w:color="auto" w:fill="auto"/>
              </w:rPr>
              <w:t>万（不含）</w:t>
            </w:r>
            <w:r>
              <w:rPr>
                <w:rFonts w:hint="eastAsia" w:ascii="宋体" w:hAnsi="宋体" w:cs="宋体"/>
                <w:color w:val="auto"/>
                <w:szCs w:val="21"/>
                <w:highlight w:val="none"/>
                <w:shd w:val="clear" w:color="auto" w:fill="auto"/>
                <w:lang w:val="en-US" w:eastAsia="zh-CN"/>
              </w:rPr>
              <w:t>以下</w:t>
            </w:r>
            <w:r>
              <w:rPr>
                <w:rFonts w:hint="eastAsia" w:ascii="宋体" w:hAnsi="宋体" w:eastAsia="宋体" w:cs="宋体"/>
                <w:color w:val="auto"/>
                <w:szCs w:val="21"/>
                <w:highlight w:val="none"/>
                <w:shd w:val="clear" w:color="auto" w:fill="auto"/>
              </w:rPr>
              <w:t>的得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w:t>
            </w:r>
          </w:p>
          <w:p w14:paraId="342CA3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500</w:t>
            </w:r>
            <w:r>
              <w:rPr>
                <w:rFonts w:hint="eastAsia" w:ascii="宋体" w:hAnsi="宋体" w:eastAsia="宋体" w:cs="宋体"/>
                <w:color w:val="auto"/>
                <w:szCs w:val="21"/>
                <w:highlight w:val="none"/>
                <w:shd w:val="clear" w:color="auto" w:fill="auto"/>
              </w:rPr>
              <w:t>万（含）</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万元（不含）的得</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w:t>
            </w:r>
          </w:p>
          <w:p w14:paraId="4454653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00万（含）以上的得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p w14:paraId="2E7C86AB">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26CBBCD8">
            <w:pPr>
              <w:shd w:val="clear" w:color="auto" w:fill="auto"/>
              <w:wordWrap w:val="0"/>
              <w:spacing w:line="460" w:lineRule="exact"/>
              <w:ind w:firstLine="211" w:firstLineChars="100"/>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0E7D9C7E">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5538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CFB1E6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auto"/>
                <w:sz w:val="24"/>
                <w:highlight w:val="none"/>
                <w:lang w:val="en-US" w:eastAsia="zh-CN"/>
              </w:rPr>
            </w:pPr>
          </w:p>
        </w:tc>
        <w:tc>
          <w:tcPr>
            <w:tcW w:w="1585" w:type="dxa"/>
            <w:vMerge w:val="continue"/>
            <w:noWrap w:val="0"/>
            <w:vAlign w:val="center"/>
          </w:tcPr>
          <w:p w14:paraId="41AF5D6B">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auto"/>
                <w:kern w:val="0"/>
                <w:sz w:val="21"/>
                <w:szCs w:val="21"/>
                <w:highlight w:val="none"/>
                <w:lang w:val="en-US" w:eastAsia="zh-CN" w:bidi="ar-SA"/>
              </w:rPr>
            </w:pPr>
          </w:p>
        </w:tc>
        <w:tc>
          <w:tcPr>
            <w:tcW w:w="1520" w:type="dxa"/>
            <w:noWrap w:val="0"/>
            <w:vAlign w:val="center"/>
          </w:tcPr>
          <w:p w14:paraId="71EFC2DF">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（5）业绩（满分</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分）</w:t>
            </w:r>
          </w:p>
        </w:tc>
        <w:tc>
          <w:tcPr>
            <w:tcW w:w="6096" w:type="dxa"/>
            <w:noWrap w:val="0"/>
            <w:vAlign w:val="top"/>
          </w:tcPr>
          <w:p w14:paraId="45F14C5C">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年1月1日以来</w:t>
            </w:r>
            <w:r>
              <w:rPr>
                <w:rFonts w:hint="eastAsia" w:ascii="宋体" w:hAnsi="宋体" w:cs="宋体"/>
                <w:color w:val="auto"/>
                <w:szCs w:val="21"/>
                <w:highlight w:val="none"/>
                <w:lang w:val="en-US" w:eastAsia="zh-CN"/>
              </w:rPr>
              <w:t>类似</w:t>
            </w:r>
            <w:r>
              <w:rPr>
                <w:rFonts w:hint="eastAsia" w:ascii="宋体" w:hAnsi="宋体" w:eastAsia="宋体" w:cs="宋体"/>
                <w:color w:val="auto"/>
                <w:szCs w:val="21"/>
                <w:highlight w:val="none"/>
              </w:rPr>
              <w:t>食品供应服务的业绩</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【无不良记录，须在</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文件中提供中标</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通知书复印件</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rPr>
              <w:t>签订的合同复印件为准，否则将不予评审】，每个得1分，最多得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r>
      <w:tr w14:paraId="005E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5B5BACBD">
            <w:pPr>
              <w:pStyle w:val="17"/>
              <w:keepNext w:val="0"/>
              <w:keepLines w:val="0"/>
              <w:pageBreakBefore w:val="0"/>
              <w:kinsoku/>
              <w:overflowPunct/>
              <w:topLinePunct w:val="0"/>
              <w:autoSpaceDE/>
              <w:autoSpaceDN/>
              <w:bidi w:val="0"/>
              <w:snapToGrid w:val="0"/>
              <w:spacing w:line="36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总得分=1+2+3</w:t>
            </w:r>
            <w:r>
              <w:rPr>
                <w:rFonts w:hint="eastAsia" w:ascii="宋体" w:hAnsi="宋体" w:eastAsia="宋体" w:cs="宋体"/>
                <w:b/>
                <w:bCs/>
                <w:color w:val="auto"/>
                <w:sz w:val="24"/>
                <w:szCs w:val="24"/>
                <w:highlight w:val="none"/>
                <w:lang w:val="en-US" w:eastAsia="zh-CN"/>
              </w:rPr>
              <w:t>+4</w:t>
            </w:r>
          </w:p>
        </w:tc>
      </w:tr>
    </w:tbl>
    <w:p w14:paraId="3976A196">
      <w:pPr>
        <w:rPr>
          <w:rFonts w:hint="eastAsia"/>
          <w:color w:val="auto"/>
          <w:highlight w:val="none"/>
        </w:rPr>
      </w:pPr>
      <w:r>
        <w:rPr>
          <w:rFonts w:hint="eastAsia"/>
          <w:color w:val="auto"/>
          <w:highlight w:val="none"/>
        </w:rPr>
        <w:br w:type="page"/>
      </w:r>
    </w:p>
    <w:p w14:paraId="1E42E12E">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01250118">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5B0F33B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cs="宋体"/>
          <w:b/>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5770B6C1">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本次采购招标划分为</w:t>
      </w:r>
      <w:r>
        <w:rPr>
          <w:rFonts w:hint="eastAsia" w:ascii="宋体" w:hAnsi="宋体" w:cs="宋体"/>
          <w:b/>
          <w:bCs/>
          <w:color w:val="auto"/>
          <w:szCs w:val="21"/>
          <w:highlight w:val="none"/>
          <w:u w:val="single"/>
          <w:lang w:val="en-US" w:eastAsia="zh-CN"/>
        </w:rPr>
        <w:t>10个</w:t>
      </w:r>
      <w:r>
        <w:rPr>
          <w:rFonts w:hint="eastAsia" w:ascii="宋体" w:hAnsi="宋体" w:cs="宋体"/>
          <w:b/>
          <w:bCs/>
          <w:color w:val="auto"/>
          <w:szCs w:val="21"/>
          <w:highlight w:val="none"/>
          <w:u w:val="single"/>
          <w:lang w:eastAsia="zh-CN"/>
        </w:rPr>
        <w:t>分标</w:t>
      </w:r>
      <w:r>
        <w:rPr>
          <w:rFonts w:hint="eastAsia" w:ascii="宋体" w:hAnsi="宋体" w:cs="宋体"/>
          <w:b/>
          <w:bCs/>
          <w:color w:val="auto"/>
          <w:szCs w:val="21"/>
          <w:highlight w:val="none"/>
        </w:rPr>
        <w:t>，允许投标人多</w:t>
      </w:r>
      <w:r>
        <w:rPr>
          <w:rFonts w:hint="eastAsia" w:ascii="宋体" w:hAnsi="宋体" w:cs="宋体"/>
          <w:b/>
          <w:bCs/>
          <w:color w:val="auto"/>
          <w:szCs w:val="21"/>
          <w:highlight w:val="none"/>
          <w:lang w:eastAsia="zh-CN"/>
        </w:rPr>
        <w:t>分标</w:t>
      </w:r>
      <w:r>
        <w:rPr>
          <w:rFonts w:hint="eastAsia" w:ascii="宋体" w:hAnsi="宋体" w:cs="宋体"/>
          <w:b/>
          <w:bCs/>
          <w:color w:val="auto"/>
          <w:szCs w:val="21"/>
          <w:highlight w:val="none"/>
        </w:rPr>
        <w:t>兼投，但</w:t>
      </w:r>
      <w:r>
        <w:rPr>
          <w:rFonts w:hint="eastAsia" w:hAnsi="宋体" w:cs="宋体"/>
          <w:b/>
          <w:szCs w:val="21"/>
          <w:highlight w:val="none"/>
        </w:rPr>
        <w:t>一</w:t>
      </w:r>
      <w:r>
        <w:rPr>
          <w:rFonts w:hint="eastAsia" w:hAnsi="宋体" w:cs="宋体"/>
          <w:b/>
          <w:szCs w:val="21"/>
          <w:highlight w:val="none"/>
          <w:lang w:val="en-US" w:eastAsia="zh-CN"/>
        </w:rPr>
        <w:t>个投标人</w:t>
      </w:r>
      <w:r>
        <w:rPr>
          <w:rFonts w:hint="eastAsia" w:hAnsi="宋体" w:cs="宋体"/>
          <w:b/>
          <w:szCs w:val="21"/>
          <w:highlight w:val="none"/>
        </w:rPr>
        <w:t>最多只能</w:t>
      </w:r>
      <w:r>
        <w:rPr>
          <w:rFonts w:hint="eastAsia" w:hAnsi="宋体" w:cs="宋体"/>
          <w:b/>
          <w:szCs w:val="21"/>
          <w:highlight w:val="none"/>
          <w:lang w:val="en-US" w:eastAsia="zh-CN"/>
        </w:rPr>
        <w:t>中标</w:t>
      </w:r>
      <w:r>
        <w:rPr>
          <w:rFonts w:hint="eastAsia" w:hAnsi="宋体" w:cs="宋体"/>
          <w:b/>
          <w:szCs w:val="21"/>
          <w:highlight w:val="none"/>
          <w:u w:val="single"/>
        </w:rPr>
        <w:t>一个分标</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zh-CN" w:eastAsia="zh-CN"/>
        </w:rPr>
        <w:t>按分标的自然顺序（</w:t>
      </w:r>
      <w:r>
        <w:rPr>
          <w:rFonts w:hint="eastAsia" w:ascii="宋体" w:hAnsi="宋体" w:cs="宋体"/>
          <w:b/>
          <w:bCs/>
          <w:color w:val="auto"/>
          <w:szCs w:val="21"/>
          <w:highlight w:val="none"/>
          <w:lang w:val="en-US" w:eastAsia="zh-CN"/>
        </w:rPr>
        <w:t>1</w:t>
      </w:r>
      <w:r>
        <w:rPr>
          <w:rFonts w:hint="eastAsia" w:ascii="宋体" w:hAnsi="宋体" w:cs="宋体"/>
          <w:b/>
          <w:bCs w:val="0"/>
          <w:color w:val="auto"/>
          <w:szCs w:val="21"/>
          <w:highlight w:val="none"/>
          <w:lang w:val="en-US" w:eastAsia="zh-CN"/>
        </w:rPr>
        <w:t>分标→2分标→3分标→…→10分标</w:t>
      </w:r>
      <w:r>
        <w:rPr>
          <w:rFonts w:hint="eastAsia" w:ascii="宋体" w:hAnsi="宋体" w:cs="宋体"/>
          <w:b/>
          <w:bCs/>
          <w:color w:val="auto"/>
          <w:szCs w:val="21"/>
          <w:highlight w:val="none"/>
          <w:lang w:val="zh-CN" w:eastAsia="zh-CN"/>
        </w:rPr>
        <w:t>）进行评审</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如：</w:t>
      </w:r>
      <w:r>
        <w:rPr>
          <w:rFonts w:hint="eastAsia" w:ascii="宋体" w:hAnsi="宋体" w:cs="宋体"/>
          <w:b/>
          <w:bCs/>
          <w:color w:val="auto"/>
          <w:szCs w:val="21"/>
          <w:highlight w:val="none"/>
          <w:lang w:val="en-US" w:eastAsia="zh-CN"/>
        </w:rPr>
        <w:t>某投标人</w:t>
      </w:r>
      <w:r>
        <w:rPr>
          <w:rFonts w:hint="eastAsia" w:ascii="宋体" w:hAnsi="宋体" w:cs="宋体"/>
          <w:b/>
          <w:bCs/>
          <w:color w:val="auto"/>
          <w:szCs w:val="21"/>
          <w:highlight w:val="none"/>
        </w:rPr>
        <w:t>同时获得</w:t>
      </w:r>
      <w:r>
        <w:rPr>
          <w:rFonts w:hint="eastAsia" w:ascii="宋体" w:hAnsi="宋体" w:cs="宋体"/>
          <w:b/>
          <w:bCs/>
          <w:color w:val="auto"/>
          <w:szCs w:val="21"/>
          <w:highlight w:val="none"/>
          <w:lang w:val="en-US" w:eastAsia="zh-CN"/>
        </w:rPr>
        <w:t>1分标、2分标</w:t>
      </w:r>
      <w:r>
        <w:rPr>
          <w:rFonts w:hint="eastAsia" w:ascii="宋体" w:hAnsi="宋体" w:cs="宋体"/>
          <w:b/>
          <w:bCs/>
          <w:color w:val="auto"/>
          <w:szCs w:val="21"/>
          <w:highlight w:val="none"/>
        </w:rPr>
        <w:t>的第一中标候选人，只能获得</w:t>
      </w:r>
      <w:r>
        <w:rPr>
          <w:rFonts w:hint="eastAsia" w:ascii="宋体" w:hAnsi="宋体" w:cs="宋体"/>
          <w:b/>
          <w:bCs/>
          <w:color w:val="auto"/>
          <w:szCs w:val="21"/>
          <w:highlight w:val="none"/>
          <w:lang w:val="en-US" w:eastAsia="zh-CN"/>
        </w:rPr>
        <w:t>1分标</w:t>
      </w:r>
      <w:r>
        <w:rPr>
          <w:rFonts w:hint="eastAsia" w:ascii="宋体" w:hAnsi="宋体" w:cs="宋体"/>
          <w:b/>
          <w:bCs/>
          <w:color w:val="auto"/>
          <w:szCs w:val="21"/>
          <w:highlight w:val="none"/>
        </w:rPr>
        <w:t>的第一个中标候选人资格，</w:t>
      </w:r>
      <w:r>
        <w:rPr>
          <w:rFonts w:hint="eastAsia" w:ascii="宋体" w:hAnsi="宋体" w:cs="宋体"/>
          <w:b/>
          <w:bCs/>
          <w:color w:val="auto"/>
          <w:szCs w:val="21"/>
          <w:highlight w:val="none"/>
          <w:lang w:val="en-US" w:eastAsia="zh-CN"/>
        </w:rPr>
        <w:t>2分标</w:t>
      </w:r>
      <w:r>
        <w:rPr>
          <w:rFonts w:hint="eastAsia" w:ascii="宋体" w:hAnsi="宋体" w:cs="宋体"/>
          <w:b/>
          <w:bCs/>
          <w:color w:val="auto"/>
          <w:szCs w:val="21"/>
          <w:highlight w:val="none"/>
        </w:rPr>
        <w:t>不推荐为中标候选人</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以此类推</w:t>
      </w:r>
      <w:r>
        <w:rPr>
          <w:rFonts w:hint="eastAsia" w:ascii="宋体" w:hAnsi="宋体" w:cs="宋体"/>
          <w:b/>
          <w:bCs/>
          <w:color w:val="auto"/>
          <w:szCs w:val="21"/>
          <w:highlight w:val="none"/>
        </w:rPr>
        <w:t>。</w:t>
      </w:r>
    </w:p>
    <w:p w14:paraId="59FA15FD">
      <w:pPr>
        <w:rPr>
          <w:rFonts w:hint="eastAsia"/>
          <w:color w:val="auto"/>
          <w:highlight w:val="none"/>
        </w:rPr>
      </w:pPr>
    </w:p>
    <w:p w14:paraId="24129F31">
      <w:pPr>
        <w:outlineLvl w:val="9"/>
        <w:rPr>
          <w:rFonts w:hint="eastAsia"/>
          <w:color w:val="auto"/>
          <w:highlight w:val="none"/>
        </w:rPr>
      </w:pPr>
    </w:p>
    <w:p w14:paraId="3600D994">
      <w:pPr>
        <w:rPr>
          <w:rFonts w:hint="eastAsia"/>
          <w:color w:val="auto"/>
          <w:highlight w:val="none"/>
          <w:lang w:eastAsia="zh-CN"/>
        </w:rPr>
      </w:pPr>
    </w:p>
    <w:p w14:paraId="3126DC19">
      <w:pPr>
        <w:pStyle w:val="3"/>
        <w:spacing w:before="0" w:after="0" w:line="360" w:lineRule="auto"/>
        <w:ind w:firstLine="600" w:firstLineChars="200"/>
        <w:jc w:val="center"/>
        <w:rPr>
          <w:rFonts w:hint="eastAsia" w:cs="Times New Roman"/>
          <w:b w:val="0"/>
          <w:color w:val="auto"/>
          <w:sz w:val="30"/>
          <w:szCs w:val="30"/>
          <w:highlight w:val="none"/>
        </w:rPr>
      </w:pPr>
      <w:bookmarkStart w:id="372" w:name="_Toc18582"/>
      <w:bookmarkStart w:id="373" w:name="_Toc15061"/>
      <w:bookmarkStart w:id="374" w:name="_Toc16466"/>
      <w:bookmarkStart w:id="375" w:name="_Toc10751"/>
      <w:bookmarkStart w:id="376" w:name="_Toc12855"/>
      <w:bookmarkStart w:id="377" w:name="_Toc11083"/>
      <w:bookmarkStart w:id="378" w:name="_Toc20313"/>
      <w:bookmarkStart w:id="379" w:name="_Toc9480"/>
      <w:bookmarkStart w:id="380" w:name="_Toc2202"/>
      <w:bookmarkStart w:id="381" w:name="_Toc23906"/>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72"/>
      <w:bookmarkEnd w:id="373"/>
      <w:bookmarkEnd w:id="374"/>
      <w:bookmarkEnd w:id="375"/>
      <w:bookmarkEnd w:id="376"/>
      <w:bookmarkEnd w:id="377"/>
      <w:bookmarkEnd w:id="378"/>
      <w:bookmarkEnd w:id="379"/>
      <w:bookmarkEnd w:id="380"/>
      <w:bookmarkEnd w:id="381"/>
      <w:bookmarkStart w:id="382" w:name="_Toc29218"/>
      <w:bookmarkStart w:id="383" w:name="_Toc22384"/>
      <w:bookmarkStart w:id="384" w:name="_Toc13625"/>
      <w:bookmarkStart w:id="385" w:name="_Toc11545"/>
      <w:bookmarkStart w:id="386" w:name="_Toc11695"/>
      <w:bookmarkStart w:id="387" w:name="_Toc11073"/>
      <w:bookmarkStart w:id="388" w:name="_Toc13808"/>
      <w:bookmarkStart w:id="389" w:name="_Toc27419"/>
      <w:bookmarkStart w:id="390" w:name="_Toc7971"/>
      <w:bookmarkStart w:id="391" w:name="_Toc9602"/>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82"/>
      <w:bookmarkEnd w:id="383"/>
      <w:bookmarkEnd w:id="384"/>
      <w:bookmarkEnd w:id="385"/>
      <w:bookmarkEnd w:id="386"/>
      <w:bookmarkEnd w:id="387"/>
      <w:bookmarkEnd w:id="388"/>
      <w:bookmarkEnd w:id="389"/>
      <w:bookmarkEnd w:id="390"/>
      <w:bookmarkEnd w:id="391"/>
    </w:p>
    <w:p w14:paraId="42D820A9">
      <w:pPr>
        <w:pStyle w:val="36"/>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6B0AA76F">
      <w:pPr>
        <w:pStyle w:val="17"/>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325AF24A">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46E470D7">
      <w:pPr>
        <w:pStyle w:val="17"/>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2776FFE">
      <w:pPr>
        <w:widowControl/>
        <w:jc w:val="left"/>
        <w:rPr>
          <w:b/>
          <w:color w:val="auto"/>
          <w:sz w:val="36"/>
          <w:szCs w:val="20"/>
          <w:highlight w:val="none"/>
        </w:rPr>
      </w:pPr>
    </w:p>
    <w:p w14:paraId="08D7C4E5">
      <w:pPr>
        <w:pStyle w:val="19"/>
        <w:rPr>
          <w:color w:val="auto"/>
          <w:highlight w:val="none"/>
        </w:rPr>
        <w:sectPr>
          <w:pgSz w:w="11905" w:h="16838"/>
          <w:pgMar w:top="1134" w:right="1134" w:bottom="1134" w:left="1134" w:header="850" w:footer="850" w:gutter="0"/>
          <w:pgNumType w:fmt="decimal"/>
          <w:cols w:space="0" w:num="1"/>
          <w:titlePg/>
          <w:rtlGutter w:val="0"/>
          <w:docGrid w:linePitch="331" w:charSpace="0"/>
        </w:sectPr>
      </w:pPr>
    </w:p>
    <w:p w14:paraId="36B32A2F">
      <w:pPr>
        <w:pStyle w:val="17"/>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92" w:name="_Toc20993"/>
      <w:bookmarkStart w:id="393" w:name="_Toc3838"/>
      <w:bookmarkStart w:id="394" w:name="_Toc7167"/>
      <w:bookmarkStart w:id="395" w:name="_Toc29347"/>
      <w:bookmarkStart w:id="396" w:name="_Toc3422"/>
      <w:bookmarkStart w:id="397" w:name="_Toc32021"/>
      <w:bookmarkStart w:id="398" w:name="_Toc26262"/>
      <w:bookmarkStart w:id="399" w:name="_Toc9012"/>
      <w:bookmarkStart w:id="400" w:name="_Toc17049"/>
      <w:bookmarkStart w:id="401" w:name="_Toc31791"/>
      <w:bookmarkStart w:id="402" w:name="_Toc9058"/>
      <w:bookmarkStart w:id="403" w:name="_Toc27014"/>
      <w:bookmarkStart w:id="404" w:name="_Toc25572"/>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5577C974">
      <w:pPr>
        <w:pStyle w:val="9"/>
        <w:ind w:left="0"/>
        <w:rPr>
          <w:color w:val="auto"/>
          <w:highlight w:val="none"/>
        </w:rPr>
      </w:pPr>
    </w:p>
    <w:p w14:paraId="16DB827A">
      <w:pPr>
        <w:rPr>
          <w:color w:val="auto"/>
          <w:highlight w:val="none"/>
        </w:rPr>
      </w:pPr>
    </w:p>
    <w:p w14:paraId="29450841">
      <w:pPr>
        <w:pStyle w:val="19"/>
        <w:rPr>
          <w:color w:val="auto"/>
          <w:highlight w:val="none"/>
        </w:rPr>
      </w:pPr>
    </w:p>
    <w:p w14:paraId="5D3D7FA0">
      <w:pPr>
        <w:rPr>
          <w:color w:val="auto"/>
          <w:highlight w:val="none"/>
        </w:rPr>
      </w:pPr>
    </w:p>
    <w:p w14:paraId="4493C11B">
      <w:pPr>
        <w:keepNext w:val="0"/>
        <w:keepLines w:val="0"/>
        <w:widowControl/>
        <w:suppressLineNumbers w:val="0"/>
        <w:jc w:val="center"/>
        <w:rPr>
          <w:color w:val="auto"/>
          <w:highlight w:val="none"/>
        </w:rPr>
      </w:pPr>
      <w:r>
        <w:rPr>
          <w:rFonts w:hint="eastAsia" w:ascii="宋体" w:hAnsi="宋体" w:eastAsia="宋体" w:cs="宋体"/>
          <w:b/>
          <w:bCs/>
          <w:color w:val="auto"/>
          <w:kern w:val="0"/>
          <w:sz w:val="43"/>
          <w:szCs w:val="43"/>
          <w:highlight w:val="none"/>
          <w:lang w:val="en-US" w:eastAsia="zh-CN" w:bidi="ar"/>
        </w:rPr>
        <w:t>贵港市高级中学大宗食品项目合同</w:t>
      </w:r>
    </w:p>
    <w:p w14:paraId="1C2406C3">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3D237342">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705CAE6A">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4274F717">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1221" w:firstLineChars="394"/>
        <w:jc w:val="left"/>
        <w:textAlignment w:val="auto"/>
        <w:rPr>
          <w:color w:val="auto"/>
          <w:highlight w:val="none"/>
          <w:u w:val="single"/>
        </w:rPr>
      </w:pPr>
      <w:r>
        <w:rPr>
          <w:rFonts w:hint="eastAsia" w:ascii="宋体" w:hAnsi="宋体" w:eastAsia="宋体" w:cs="宋体"/>
          <w:color w:val="auto"/>
          <w:kern w:val="0"/>
          <w:sz w:val="31"/>
          <w:szCs w:val="31"/>
          <w:highlight w:val="none"/>
          <w:lang w:val="en-US" w:eastAsia="zh-CN" w:bidi="ar"/>
        </w:rPr>
        <w:t>项目名称：</w:t>
      </w:r>
      <w:r>
        <w:rPr>
          <w:rFonts w:hint="eastAsia" w:ascii="宋体" w:hAnsi="宋体" w:eastAsia="宋体" w:cs="宋体"/>
          <w:color w:val="auto"/>
          <w:kern w:val="0"/>
          <w:sz w:val="31"/>
          <w:szCs w:val="31"/>
          <w:highlight w:val="none"/>
          <w:u w:val="single"/>
          <w:lang w:val="en-US" w:eastAsia="zh-CN" w:bidi="ar"/>
        </w:rPr>
        <w:t>贵港市高级中学大宗食品项目</w:t>
      </w:r>
    </w:p>
    <w:p w14:paraId="73E810D7">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1221" w:firstLineChars="394"/>
        <w:jc w:val="left"/>
        <w:textAlignment w:val="auto"/>
        <w:rPr>
          <w:rFonts w:hint="eastAsia" w:ascii="宋体" w:hAnsi="宋体" w:eastAsia="宋体" w:cs="宋体"/>
          <w:color w:val="auto"/>
          <w:kern w:val="0"/>
          <w:sz w:val="31"/>
          <w:szCs w:val="31"/>
          <w:highlight w:val="none"/>
          <w:u w:val="single"/>
          <w:lang w:val="en-US" w:eastAsia="zh-CN" w:bidi="ar"/>
        </w:rPr>
      </w:pPr>
      <w:r>
        <w:rPr>
          <w:rFonts w:hint="eastAsia" w:ascii="宋体" w:hAnsi="宋体" w:eastAsia="宋体" w:cs="宋体"/>
          <w:color w:val="auto"/>
          <w:kern w:val="0"/>
          <w:sz w:val="31"/>
          <w:szCs w:val="31"/>
          <w:highlight w:val="none"/>
          <w:lang w:val="en-US" w:eastAsia="zh-CN" w:bidi="ar"/>
        </w:rPr>
        <w:t>项目编号：</w:t>
      </w:r>
      <w:r>
        <w:rPr>
          <w:rFonts w:hint="eastAsia" w:ascii="宋体" w:hAnsi="宋体" w:eastAsia="宋体" w:cs="宋体"/>
          <w:color w:val="auto"/>
          <w:kern w:val="0"/>
          <w:sz w:val="31"/>
          <w:szCs w:val="31"/>
          <w:highlight w:val="none"/>
          <w:u w:val="single"/>
          <w:lang w:val="en-US" w:eastAsia="zh-CN" w:bidi="ar"/>
        </w:rPr>
        <w:t xml:space="preserve">                       </w:t>
      </w:r>
    </w:p>
    <w:p w14:paraId="730CD31F">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1221" w:firstLineChars="394"/>
        <w:jc w:val="left"/>
        <w:textAlignment w:val="auto"/>
        <w:rPr>
          <w:rFonts w:hint="eastAsia" w:ascii="宋体" w:hAnsi="宋体" w:cs="宋体"/>
          <w:color w:val="auto"/>
          <w:kern w:val="0"/>
          <w:sz w:val="31"/>
          <w:szCs w:val="31"/>
          <w:highlight w:val="none"/>
          <w:u w:val="none"/>
          <w:lang w:val="en-US" w:eastAsia="zh-CN" w:bidi="ar"/>
        </w:rPr>
      </w:pPr>
      <w:r>
        <w:rPr>
          <w:rFonts w:hint="eastAsia" w:ascii="宋体" w:hAnsi="宋体" w:cs="宋体"/>
          <w:color w:val="auto"/>
          <w:kern w:val="0"/>
          <w:sz w:val="31"/>
          <w:szCs w:val="31"/>
          <w:highlight w:val="none"/>
          <w:u w:val="none"/>
          <w:lang w:val="en-US" w:eastAsia="zh-CN" w:bidi="ar"/>
        </w:rPr>
        <w:t>标的的名称：</w:t>
      </w:r>
      <w:r>
        <w:rPr>
          <w:rFonts w:hint="eastAsia" w:ascii="宋体" w:hAnsi="宋体" w:eastAsia="宋体" w:cs="宋体"/>
          <w:color w:val="auto"/>
          <w:kern w:val="0"/>
          <w:sz w:val="31"/>
          <w:szCs w:val="31"/>
          <w:highlight w:val="none"/>
          <w:u w:val="single"/>
          <w:lang w:val="en-US" w:eastAsia="zh-CN" w:bidi="ar"/>
        </w:rPr>
        <w:t xml:space="preserve">                       </w:t>
      </w:r>
    </w:p>
    <w:p w14:paraId="27E2F641">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1221" w:firstLineChars="394"/>
        <w:jc w:val="left"/>
        <w:textAlignment w:val="auto"/>
        <w:rPr>
          <w:rFonts w:hint="eastAsia" w:ascii="宋体" w:hAnsi="宋体" w:eastAsia="宋体" w:cs="宋体"/>
          <w:color w:val="auto"/>
          <w:kern w:val="0"/>
          <w:sz w:val="31"/>
          <w:szCs w:val="31"/>
          <w:highlight w:val="none"/>
          <w:u w:val="single"/>
          <w:lang w:val="en-US" w:eastAsia="zh-CN" w:bidi="ar"/>
        </w:rPr>
      </w:pPr>
      <w:r>
        <w:rPr>
          <w:rFonts w:hint="eastAsia" w:ascii="宋体" w:hAnsi="宋体" w:cs="宋体"/>
          <w:color w:val="auto"/>
          <w:kern w:val="0"/>
          <w:sz w:val="31"/>
          <w:szCs w:val="31"/>
          <w:highlight w:val="none"/>
          <w:u w:val="none"/>
          <w:lang w:val="en-US" w:eastAsia="zh-CN" w:bidi="ar"/>
        </w:rPr>
        <w:t>分标号：</w:t>
      </w:r>
      <w:r>
        <w:rPr>
          <w:rFonts w:hint="eastAsia" w:ascii="宋体" w:hAnsi="宋体" w:eastAsia="宋体" w:cs="宋体"/>
          <w:color w:val="auto"/>
          <w:kern w:val="0"/>
          <w:sz w:val="31"/>
          <w:szCs w:val="31"/>
          <w:highlight w:val="none"/>
          <w:u w:val="single"/>
          <w:lang w:val="en-US" w:eastAsia="zh-CN" w:bidi="ar"/>
        </w:rPr>
        <w:t xml:space="preserve">               </w:t>
      </w:r>
    </w:p>
    <w:p w14:paraId="19139482">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1221" w:firstLineChars="394"/>
        <w:jc w:val="left"/>
        <w:textAlignment w:val="auto"/>
        <w:rPr>
          <w:rFonts w:hint="eastAsia" w:ascii="宋体" w:hAnsi="宋体" w:eastAsia="宋体" w:cs="宋体"/>
          <w:color w:val="auto"/>
          <w:kern w:val="0"/>
          <w:sz w:val="31"/>
          <w:szCs w:val="31"/>
          <w:highlight w:val="none"/>
          <w:lang w:val="en-US" w:eastAsia="zh-CN" w:bidi="ar"/>
        </w:rPr>
      </w:pPr>
    </w:p>
    <w:p w14:paraId="5C739CCF">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1221" w:firstLineChars="394"/>
        <w:jc w:val="left"/>
        <w:textAlignment w:val="auto"/>
        <w:rPr>
          <w:color w:val="auto"/>
          <w:highlight w:val="none"/>
        </w:rPr>
      </w:pPr>
      <w:r>
        <w:rPr>
          <w:rFonts w:hint="eastAsia" w:ascii="宋体" w:hAnsi="宋体" w:eastAsia="宋体" w:cs="宋体"/>
          <w:color w:val="auto"/>
          <w:kern w:val="0"/>
          <w:sz w:val="31"/>
          <w:szCs w:val="31"/>
          <w:highlight w:val="none"/>
          <w:lang w:val="en-US" w:eastAsia="zh-CN" w:bidi="ar"/>
        </w:rPr>
        <w:t>采购人（甲方）：</w:t>
      </w:r>
      <w:r>
        <w:rPr>
          <w:rFonts w:hint="eastAsia" w:ascii="宋体" w:hAnsi="宋体" w:eastAsia="宋体" w:cs="宋体"/>
          <w:color w:val="auto"/>
          <w:kern w:val="0"/>
          <w:sz w:val="31"/>
          <w:szCs w:val="31"/>
          <w:highlight w:val="none"/>
          <w:u w:val="single"/>
          <w:lang w:val="en-US" w:eastAsia="zh-CN" w:bidi="ar"/>
        </w:rPr>
        <w:t xml:space="preserve"> 贵港市高级中学 </w:t>
      </w:r>
    </w:p>
    <w:p w14:paraId="656C3544">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1221" w:firstLineChars="394"/>
        <w:jc w:val="left"/>
        <w:textAlignment w:val="auto"/>
        <w:rPr>
          <w:rFonts w:hint="eastAsia" w:ascii="宋体" w:hAnsi="宋体" w:eastAsia="宋体" w:cs="宋体"/>
          <w:color w:val="auto"/>
          <w:kern w:val="0"/>
          <w:sz w:val="31"/>
          <w:szCs w:val="31"/>
          <w:highlight w:val="none"/>
          <w:u w:val="single"/>
          <w:lang w:val="en-US" w:eastAsia="zh-CN" w:bidi="ar"/>
        </w:rPr>
      </w:pPr>
      <w:r>
        <w:rPr>
          <w:rFonts w:hint="eastAsia" w:ascii="宋体" w:hAnsi="宋体" w:eastAsia="宋体" w:cs="宋体"/>
          <w:color w:val="auto"/>
          <w:kern w:val="0"/>
          <w:sz w:val="31"/>
          <w:szCs w:val="31"/>
          <w:highlight w:val="none"/>
          <w:lang w:val="en-US" w:eastAsia="zh-CN" w:bidi="ar"/>
        </w:rPr>
        <w:t>供应商（乙方）：</w:t>
      </w:r>
      <w:r>
        <w:rPr>
          <w:rFonts w:hint="eastAsia" w:ascii="宋体" w:hAnsi="宋体" w:eastAsia="宋体" w:cs="宋体"/>
          <w:color w:val="auto"/>
          <w:kern w:val="0"/>
          <w:sz w:val="31"/>
          <w:szCs w:val="31"/>
          <w:highlight w:val="none"/>
          <w:u w:val="single"/>
          <w:lang w:val="en-US" w:eastAsia="zh-CN" w:bidi="ar"/>
        </w:rPr>
        <w:t xml:space="preserve">                </w:t>
      </w:r>
    </w:p>
    <w:p w14:paraId="0330B64E">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1221" w:firstLineChars="394"/>
        <w:jc w:val="left"/>
        <w:textAlignment w:val="auto"/>
        <w:rPr>
          <w:rFonts w:hint="eastAsia" w:ascii="宋体" w:hAnsi="宋体" w:eastAsia="宋体" w:cs="宋体"/>
          <w:color w:val="auto"/>
          <w:kern w:val="0"/>
          <w:sz w:val="31"/>
          <w:szCs w:val="31"/>
          <w:highlight w:val="none"/>
          <w:u w:val="single"/>
          <w:lang w:val="en-US" w:eastAsia="zh-CN" w:bidi="ar"/>
        </w:rPr>
      </w:pPr>
      <w:r>
        <w:rPr>
          <w:rFonts w:hint="eastAsia" w:ascii="宋体" w:hAnsi="宋体" w:eastAsia="宋体" w:cs="宋体"/>
          <w:color w:val="auto"/>
          <w:kern w:val="0"/>
          <w:sz w:val="31"/>
          <w:szCs w:val="31"/>
          <w:highlight w:val="none"/>
          <w:u w:val="none"/>
          <w:lang w:val="en-US" w:eastAsia="zh-CN" w:bidi="ar"/>
        </w:rPr>
        <w:t xml:space="preserve">监督方(丙方): </w:t>
      </w:r>
      <w:r>
        <w:rPr>
          <w:rFonts w:hint="eastAsia" w:ascii="宋体" w:hAnsi="宋体" w:eastAsia="宋体" w:cs="宋体"/>
          <w:color w:val="auto"/>
          <w:kern w:val="0"/>
          <w:sz w:val="31"/>
          <w:szCs w:val="31"/>
          <w:highlight w:val="none"/>
          <w:u w:val="single"/>
          <w:lang w:val="en-US" w:eastAsia="zh-CN" w:bidi="ar"/>
        </w:rPr>
        <w:t>贵港市教育后勤服务中心</w:t>
      </w:r>
    </w:p>
    <w:p w14:paraId="28FB95C2">
      <w:pPr>
        <w:keepNext w:val="0"/>
        <w:keepLines w:val="0"/>
        <w:pageBreakBefore w:val="0"/>
        <w:kinsoku/>
        <w:wordWrap/>
        <w:overflowPunct/>
        <w:topLinePunct w:val="0"/>
        <w:autoSpaceDE/>
        <w:autoSpaceDN/>
        <w:bidi w:val="0"/>
        <w:adjustRightInd/>
        <w:snapToGrid/>
        <w:spacing w:line="480" w:lineRule="auto"/>
        <w:textAlignment w:val="auto"/>
        <w:rPr>
          <w:rFonts w:hint="eastAsia"/>
          <w:color w:val="auto"/>
          <w:highlight w:val="none"/>
          <w:lang w:val="en-US" w:eastAsia="zh-CN"/>
        </w:rPr>
      </w:pPr>
    </w:p>
    <w:p w14:paraId="30FC8B15">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1221" w:firstLineChars="394"/>
        <w:jc w:val="left"/>
        <w:textAlignment w:val="auto"/>
        <w:rPr>
          <w:color w:val="auto"/>
          <w:highlight w:val="none"/>
        </w:rPr>
      </w:pPr>
      <w:r>
        <w:rPr>
          <w:rFonts w:hint="eastAsia" w:ascii="宋体" w:hAnsi="宋体" w:eastAsia="宋体" w:cs="宋体"/>
          <w:color w:val="auto"/>
          <w:kern w:val="0"/>
          <w:sz w:val="31"/>
          <w:szCs w:val="31"/>
          <w:highlight w:val="none"/>
          <w:lang w:val="en-US" w:eastAsia="zh-CN" w:bidi="ar"/>
        </w:rPr>
        <w:t>签订合同地点：</w:t>
      </w:r>
      <w:r>
        <w:rPr>
          <w:rFonts w:hint="eastAsia" w:ascii="宋体" w:hAnsi="宋体" w:eastAsia="宋体" w:cs="宋体"/>
          <w:color w:val="auto"/>
          <w:kern w:val="0"/>
          <w:sz w:val="31"/>
          <w:szCs w:val="31"/>
          <w:highlight w:val="none"/>
          <w:u w:val="single"/>
          <w:lang w:val="en-US" w:eastAsia="zh-CN" w:bidi="ar"/>
        </w:rPr>
        <w:t xml:space="preserve">                      </w:t>
      </w:r>
      <w:r>
        <w:rPr>
          <w:rFonts w:hint="eastAsia" w:ascii="宋体" w:hAnsi="宋体" w:eastAsia="宋体" w:cs="宋体"/>
          <w:color w:val="auto"/>
          <w:kern w:val="0"/>
          <w:sz w:val="31"/>
          <w:szCs w:val="31"/>
          <w:highlight w:val="none"/>
          <w:lang w:val="en-US" w:eastAsia="zh-CN" w:bidi="ar"/>
        </w:rPr>
        <w:t xml:space="preserve"> </w:t>
      </w:r>
    </w:p>
    <w:p w14:paraId="6B7FA8F2">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1221" w:firstLineChars="394"/>
        <w:jc w:val="left"/>
        <w:textAlignment w:val="auto"/>
        <w:rPr>
          <w:color w:val="auto"/>
          <w:highlight w:val="none"/>
        </w:rPr>
      </w:pPr>
      <w:r>
        <w:rPr>
          <w:rFonts w:hint="eastAsia" w:ascii="宋体" w:hAnsi="宋体" w:eastAsia="宋体" w:cs="宋体"/>
          <w:color w:val="auto"/>
          <w:kern w:val="0"/>
          <w:sz w:val="31"/>
          <w:szCs w:val="31"/>
          <w:highlight w:val="none"/>
          <w:lang w:val="en-US" w:eastAsia="zh-CN" w:bidi="ar"/>
        </w:rPr>
        <w:t>签订合同时间：</w:t>
      </w:r>
      <w:r>
        <w:rPr>
          <w:rFonts w:hint="eastAsia" w:ascii="宋体" w:hAnsi="宋体" w:eastAsia="宋体" w:cs="宋体"/>
          <w:color w:val="auto"/>
          <w:kern w:val="0"/>
          <w:sz w:val="31"/>
          <w:szCs w:val="31"/>
          <w:highlight w:val="none"/>
          <w:u w:val="single"/>
          <w:lang w:val="en-US" w:eastAsia="zh-CN" w:bidi="ar"/>
        </w:rPr>
        <w:t xml:space="preserve">                      </w:t>
      </w:r>
    </w:p>
    <w:p w14:paraId="2F6D4F28">
      <w:pPr>
        <w:rPr>
          <w:color w:val="auto"/>
          <w:highlight w:val="none"/>
        </w:rPr>
      </w:pPr>
    </w:p>
    <w:p w14:paraId="21B60F81">
      <w:pPr>
        <w:shd w:val="clear" w:color="auto" w:fill="auto"/>
        <w:wordWrap w:val="0"/>
        <w:rPr>
          <w:rFonts w:hint="eastAsia"/>
          <w:b/>
          <w:bCs/>
          <w:color w:val="auto"/>
          <w:highlight w:val="none"/>
        </w:rPr>
      </w:pPr>
      <w:r>
        <w:rPr>
          <w:rFonts w:hint="eastAsia"/>
          <w:b/>
          <w:bCs/>
          <w:color w:val="auto"/>
          <w:highlight w:val="none"/>
        </w:rPr>
        <w:t>注：</w:t>
      </w:r>
    </w:p>
    <w:p w14:paraId="5570149F">
      <w:pPr>
        <w:shd w:val="clear" w:color="auto" w:fill="auto"/>
        <w:wordWrap w:val="0"/>
        <w:rPr>
          <w:rFonts w:hint="eastAsia" w:ascii="Times New Roman" w:hAnsi="Times New Roman" w:cs="Times New Roman"/>
          <w:b/>
          <w:bCs/>
          <w:color w:val="auto"/>
          <w:highlight w:val="none"/>
        </w:rPr>
      </w:pPr>
      <w:r>
        <w:rPr>
          <w:rFonts w:hint="eastAsia" w:ascii="Times New Roman" w:hAnsi="Times New Roman" w:cs="Times New Roman"/>
          <w:b/>
          <w:bCs/>
          <w:color w:val="auto"/>
          <w:highlight w:val="none"/>
        </w:rPr>
        <w:t>1、以下合同书仅供签订正式合同时参考用，正式合同书应包括此参考格式之内容。</w:t>
      </w:r>
    </w:p>
    <w:p w14:paraId="0783889E">
      <w:pPr>
        <w:shd w:val="clear" w:color="auto" w:fill="auto"/>
        <w:wordWrap w:val="0"/>
        <w:rPr>
          <w:b/>
          <w:bCs/>
          <w:color w:val="auto"/>
          <w:highlight w:val="none"/>
        </w:rPr>
      </w:pPr>
      <w:r>
        <w:rPr>
          <w:rFonts w:hint="eastAsia" w:ascii="Times New Roman" w:hAnsi="Times New Roman" w:cs="Times New Roman"/>
          <w:b/>
          <w:bCs/>
          <w:color w:val="auto"/>
          <w:highlight w:val="none"/>
        </w:rPr>
        <w:t>2、合同签订双方可根据项目的具体要求进行修订，但合同条款不得与招标文件和中标供应商投标文件有实质性偏离。</w:t>
      </w:r>
    </w:p>
    <w:p w14:paraId="759843B5">
      <w:pPr>
        <w:pStyle w:val="19"/>
        <w:rPr>
          <w:color w:val="auto"/>
          <w:highlight w:val="none"/>
        </w:rPr>
      </w:pPr>
    </w:p>
    <w:p w14:paraId="4E2301B2">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2E4A90C1">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3C04C845">
      <w:pPr>
        <w:snapToGrid w:val="0"/>
        <w:spacing w:line="400" w:lineRule="exact"/>
        <w:jc w:val="center"/>
        <w:rPr>
          <w:rFonts w:ascii="宋体" w:hAnsi="宋体"/>
          <w:b/>
          <w:bCs/>
          <w:color w:val="auto"/>
          <w:sz w:val="32"/>
          <w:szCs w:val="32"/>
          <w:highlight w:val="none"/>
        </w:rPr>
      </w:pPr>
    </w:p>
    <w:p w14:paraId="69FFFDA4">
      <w:pPr>
        <w:keepNext w:val="0"/>
        <w:keepLines w:val="0"/>
        <w:pageBreakBefore w:val="0"/>
        <w:widowControl w:val="0"/>
        <w:kinsoku/>
        <w:wordWrap/>
        <w:overflowPunct/>
        <w:topLinePunct w:val="0"/>
        <w:autoSpaceDE/>
        <w:autoSpaceDN/>
        <w:bidi w:val="0"/>
        <w:adjustRightInd/>
        <w:snapToGrid w:val="0"/>
        <w:spacing w:line="360" w:lineRule="auto"/>
        <w:ind w:right="480" w:firstLine="5250" w:firstLineChars="2500"/>
        <w:textAlignment w:val="auto"/>
        <w:rPr>
          <w:rFonts w:ascii="宋体" w:hAnsi="宋体"/>
          <w:bCs/>
          <w:color w:val="auto"/>
          <w:szCs w:val="21"/>
          <w:highlight w:val="none"/>
          <w:u w:val="single"/>
        </w:rPr>
      </w:pPr>
      <w:r>
        <w:rPr>
          <w:rFonts w:hint="eastAsia" w:ascii="宋体" w:hAnsi="宋体"/>
          <w:bCs/>
          <w:color w:val="auto"/>
          <w:szCs w:val="21"/>
          <w:highlight w:val="none"/>
        </w:rPr>
        <w:t>合同编号：</w:t>
      </w:r>
    </w:p>
    <w:p w14:paraId="4B9F8F0D">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Cs w:val="21"/>
          <w:highlight w:val="none"/>
        </w:rPr>
      </w:pPr>
    </w:p>
    <w:p w14:paraId="7836B6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贵港市高级中学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342AAA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EEF912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auto"/>
          <w:szCs w:val="21"/>
          <w:highlight w:val="none"/>
          <w:u w:val="single"/>
        </w:rPr>
      </w:pPr>
      <w:r>
        <w:rPr>
          <w:rFonts w:hint="eastAsia" w:ascii="宋体" w:hAnsi="宋体"/>
          <w:color w:val="auto"/>
          <w:szCs w:val="21"/>
          <w:highlight w:val="none"/>
          <w:u w:val="none"/>
        </w:rPr>
        <w:t>监督方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丙方</w:t>
      </w:r>
      <w:r>
        <w:rPr>
          <w:rFonts w:hint="eastAsia" w:ascii="宋体" w:hAnsi="宋体"/>
          <w:color w:val="auto"/>
          <w:szCs w:val="21"/>
          <w:highlight w:val="none"/>
          <w:u w:val="none"/>
          <w:lang w:eastAsia="zh-CN"/>
        </w:rPr>
        <w:t>）</w:t>
      </w:r>
      <w:r>
        <w:rPr>
          <w:rFonts w:hint="eastAsia" w:ascii="宋体" w:hAnsi="宋体"/>
          <w:color w:val="auto"/>
          <w:szCs w:val="21"/>
          <w:highlight w:val="none"/>
          <w:u w:val="single"/>
        </w:rPr>
        <w:t xml:space="preserve">  贵港市教育后勤服务中心   </w:t>
      </w:r>
    </w:p>
    <w:p w14:paraId="6C10DDD2">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BFA2D6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292C611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招标文件规定条款和乙方投标文件及其承诺，甲、乙、丙叁方就</w:t>
      </w:r>
      <w:r>
        <w:rPr>
          <w:rFonts w:hint="eastAsia" w:ascii="宋体" w:hAnsi="宋体"/>
          <w:color w:val="auto"/>
          <w:szCs w:val="21"/>
          <w:highlight w:val="none"/>
          <w:u w:val="single"/>
        </w:rPr>
        <w:t>贵港市高级中学大宗食品项目</w:t>
      </w:r>
      <w:r>
        <w:rPr>
          <w:rFonts w:hint="eastAsia" w:ascii="宋体" w:hAnsi="宋体"/>
          <w:color w:val="auto"/>
          <w:szCs w:val="21"/>
          <w:highlight w:val="none"/>
        </w:rPr>
        <w:t>特订立此合同，以便叁方共同遵守：。</w:t>
      </w:r>
    </w:p>
    <w:p w14:paraId="3A651C3D">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75D3C9B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6"/>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086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233910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706C33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A45756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1B49D6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B312FE4">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77937A4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0678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9356266">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799948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C4CB08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A45F9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C5CBA0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7FCEA0F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p>
        </w:tc>
      </w:tr>
      <w:tr w14:paraId="30D8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4828B7C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详见开标一览表</w:t>
            </w:r>
          </w:p>
        </w:tc>
      </w:tr>
      <w:tr w14:paraId="1804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7B229BF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折扣率：</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2FFDB19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highlight w:val="none"/>
          <w:lang w:val="en-US" w:eastAsia="zh-CN"/>
        </w:rPr>
        <w:t>2、中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乙方负责</w:t>
      </w:r>
    </w:p>
    <w:p w14:paraId="62B71A1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3、中标折扣率将作为食材或货物实际结算的合同折扣率，结算时以甲方实际采购量进行结算。</w:t>
      </w:r>
    </w:p>
    <w:p w14:paraId="441B30B5">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highlight w:val="none"/>
          <w:lang w:val="en-US" w:eastAsia="zh-CN"/>
        </w:rPr>
        <w:t>供应价格确定标准：</w:t>
      </w:r>
      <w:r>
        <w:rPr>
          <w:rFonts w:hint="eastAsia" w:ascii="宋体" w:hAnsi="宋体" w:cs="宋体"/>
          <w:b w:val="0"/>
          <w:bCs w:val="0"/>
          <w:color w:val="auto"/>
          <w:highlight w:val="none"/>
          <w:lang w:val="en-US" w:eastAsia="zh-CN"/>
        </w:rPr>
        <w:t>定价周期为1个月，所有食品原材料或货物的价格按贵港市教育局后勤服务中心确定的价格表为准（无法定价的食材或货物，由学校采购询价小组咨询定价为准），以价格表上的价格确定为基准价，基准价不能高于市场上的最高价</w:t>
      </w:r>
      <w:r>
        <w:rPr>
          <w:rFonts w:hint="eastAsia" w:ascii="宋体" w:hAnsi="宋体" w:eastAsia="宋体" w:cs="宋体"/>
          <w:color w:val="auto"/>
          <w:highlight w:val="none"/>
          <w:lang w:val="en-US" w:eastAsia="zh-CN"/>
        </w:rPr>
        <w:t>。</w:t>
      </w:r>
    </w:p>
    <w:p w14:paraId="612500DC">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5、</w:t>
      </w:r>
      <w:r>
        <w:rPr>
          <w:rFonts w:hint="eastAsia" w:ascii="宋体" w:hAnsi="宋体" w:eastAsia="宋体" w:cs="宋体"/>
          <w:b/>
          <w:bCs/>
          <w:color w:val="auto"/>
          <w:highlight w:val="none"/>
          <w:lang w:val="en-US" w:eastAsia="zh-CN"/>
        </w:rPr>
        <w:t>基准价设定为X，签订的合同折扣率设定为Y%，则该食品原材料或货物供货单价为 X×Y%（例如：基准价 X＝100 元，合同折扣率 Y%=97%，该食品原材料或货物供货单价=100×</w:t>
      </w:r>
      <w:r>
        <w:rPr>
          <w:rFonts w:hint="eastAsia" w:ascii="宋体" w:hAnsi="宋体" w:cs="宋体"/>
          <w:b/>
          <w:bCs/>
          <w:color w:val="auto"/>
          <w:highlight w:val="none"/>
          <w:lang w:val="en-US" w:eastAsia="zh-CN"/>
        </w:rPr>
        <w:t>97%</w:t>
      </w:r>
      <w:r>
        <w:rPr>
          <w:rFonts w:hint="eastAsia" w:ascii="宋体" w:hAnsi="宋体" w:eastAsia="宋体" w:cs="宋体"/>
          <w:b/>
          <w:bCs/>
          <w:color w:val="auto"/>
          <w:highlight w:val="none"/>
          <w:lang w:val="en-US" w:eastAsia="zh-CN"/>
        </w:rPr>
        <w:t>＝97元）</w:t>
      </w:r>
      <w:r>
        <w:rPr>
          <w:rFonts w:hint="eastAsia" w:ascii="宋体" w:hAnsi="宋体" w:eastAsia="宋体" w:cs="宋体"/>
          <w:color w:val="auto"/>
          <w:highlight w:val="none"/>
          <w:lang w:val="en-US" w:eastAsia="zh-CN"/>
        </w:rPr>
        <w:t>。</w:t>
      </w:r>
    </w:p>
    <w:p w14:paraId="69A611A8">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3C016D7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1、乙方供应的食材或货物必须达到国家标准；乙方提供食材或货物样本，并提供有效</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产品合格证件（检验报告）等，经甲方确认，按样本供货。</w:t>
      </w:r>
    </w:p>
    <w:p w14:paraId="6113389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2、乙方必须</w:t>
      </w:r>
      <w:r>
        <w:rPr>
          <w:rFonts w:hint="eastAsia" w:ascii="宋体" w:hAnsi="宋体" w:cs="宋体"/>
          <w:color w:val="auto"/>
          <w:szCs w:val="21"/>
          <w:highlight w:val="none"/>
          <w:lang w:val="en-US" w:eastAsia="zh-CN"/>
        </w:rPr>
        <w:t>按投标文件的承诺</w:t>
      </w:r>
      <w:r>
        <w:rPr>
          <w:rFonts w:hint="eastAsia" w:ascii="宋体" w:hAnsi="宋体" w:cs="宋体"/>
          <w:color w:val="auto"/>
          <w:szCs w:val="21"/>
          <w:highlight w:val="none"/>
        </w:rPr>
        <w:t>到相关的保险公司进行投保，投保险种为食品安全责任保险。</w:t>
      </w:r>
    </w:p>
    <w:p w14:paraId="4008D57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3、丙方负责定期或不定期组织市场监管、卫健委等部门进行食品质量卫生监督检查，以确保所供食材或货物质量。</w:t>
      </w:r>
    </w:p>
    <w:p w14:paraId="5E6E5463">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第三条　权利保证</w:t>
      </w:r>
    </w:p>
    <w:p w14:paraId="76BB11E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4EE7205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7C43A085">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77155CA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p>
    <w:p w14:paraId="35CFA976">
      <w:pPr>
        <w:keepNext w:val="0"/>
        <w:keepLines w:val="0"/>
        <w:pageBreakBefore w:val="0"/>
        <w:widowControl w:val="0"/>
        <w:kinsoku/>
        <w:wordWrap/>
        <w:overflowPunct/>
        <w:topLinePunct w:val="0"/>
        <w:autoSpaceDE/>
        <w:autoSpaceDN/>
        <w:bidi w:val="0"/>
        <w:adjustRightInd/>
        <w:spacing w:line="360" w:lineRule="auto"/>
        <w:ind w:left="0" w:leftChars="0" w:firstLine="638" w:firstLineChars="304"/>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14:paraId="4FB68CA1">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74B2E7E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401330A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7A885BA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eastAsia="宋体" w:cs="宋体"/>
          <w:color w:val="auto"/>
          <w:szCs w:val="21"/>
          <w:highlight w:val="none"/>
          <w:lang w:val="en-US" w:eastAsia="zh-CN"/>
        </w:rPr>
        <w:t>4、每批次的</w:t>
      </w:r>
      <w:r>
        <w:rPr>
          <w:rFonts w:hint="eastAsia" w:ascii="宋体" w:hAnsi="宋体" w:eastAsia="宋体" w:cs="宋体"/>
          <w:color w:val="auto"/>
          <w:szCs w:val="21"/>
          <w:highlight w:val="none"/>
        </w:rPr>
        <w:t>食材或货物</w:t>
      </w:r>
      <w:r>
        <w:rPr>
          <w:rFonts w:hint="eastAsia" w:ascii="宋体" w:hAnsi="宋体" w:eastAsia="宋体" w:cs="Times New Roman"/>
          <w:color w:val="auto"/>
          <w:szCs w:val="21"/>
          <w:highlight w:val="none"/>
        </w:rPr>
        <w:t>的验收工作由甲方和乙方共同进行。乙方提供的</w:t>
      </w:r>
      <w:r>
        <w:rPr>
          <w:rFonts w:hint="eastAsia" w:ascii="宋体" w:hAnsi="宋体" w:eastAsia="宋体" w:cs="宋体"/>
          <w:color w:val="auto"/>
          <w:szCs w:val="21"/>
          <w:highlight w:val="none"/>
        </w:rPr>
        <w:t>食材或货物</w:t>
      </w:r>
      <w:r>
        <w:rPr>
          <w:rFonts w:hint="eastAsia" w:ascii="宋体" w:hAnsi="宋体" w:eastAsia="宋体" w:cs="Times New Roman"/>
          <w:color w:val="auto"/>
          <w:szCs w:val="21"/>
          <w:highlight w:val="none"/>
        </w:rPr>
        <w:t>须经过食堂验收人员的感官检验、外观检验和试用检验，若</w:t>
      </w:r>
      <w:r>
        <w:rPr>
          <w:rFonts w:hint="eastAsia" w:ascii="宋体" w:hAnsi="宋体" w:eastAsia="宋体" w:cs="宋体"/>
          <w:color w:val="auto"/>
          <w:szCs w:val="21"/>
          <w:highlight w:val="none"/>
        </w:rPr>
        <w:t>食材或货物</w:t>
      </w:r>
      <w:r>
        <w:rPr>
          <w:rFonts w:hint="eastAsia" w:ascii="宋体" w:hAnsi="宋体" w:eastAsia="宋体" w:cs="Times New Roman"/>
          <w:color w:val="auto"/>
          <w:szCs w:val="21"/>
          <w:highlight w:val="none"/>
        </w:rPr>
        <w:t>外观、包装、形式不符合要求、感官检验不能达到食品卫生要求，甲方应当即拒收；乙方不能满足食品的质量及售后服务要求时，甲方有权进行处罚或终止合同。</w:t>
      </w:r>
    </w:p>
    <w:p w14:paraId="3AF576F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658D22C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6425CED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、甲方在初步验收或者最终验收过程中如发现乙方提供的服务成果不满足投标文件及本合同规定的，可暂缓向乙方付款，直到乙方及时完善并提交相应的服务成果且经甲方验收合格后，方可办理付款。</w:t>
      </w:r>
    </w:p>
    <w:p w14:paraId="6C2A47D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、甲方验收时以书面形式提出异议的，乙方应自收到甲方书面异议后</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个工作日内及时予以解决，否则甲方有权不出具服务验收合格单。</w:t>
      </w:r>
    </w:p>
    <w:p w14:paraId="6FF6C0B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3B45294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1、乙方应按照国家有关法律法规和投标文件中的服务承诺要求为甲方提供相应的售后服务。</w:t>
      </w:r>
    </w:p>
    <w:p w14:paraId="1180533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536A38F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48EA8F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F9333E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59BAB4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1、一次性支付</w:t>
      </w:r>
    </w:p>
    <w:p w14:paraId="46A34DD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2、分期支付</w:t>
      </w:r>
    </w:p>
    <w:p w14:paraId="0CAB4EA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u w:val="single"/>
        </w:rPr>
        <w:t>一般情况下甲方按月进行结算，采购资金由甲方财务账户转入乙方账户。每月25日前，乙方向甲方开具上一月度供货相应数额的发票，甲方收到发票后10个工作日内支付。特殊情况，需临时改变结算方式，双方可通过协商解决。</w:t>
      </w:r>
    </w:p>
    <w:p w14:paraId="66EAE96F">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0FDB4D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无。</w:t>
      </w:r>
    </w:p>
    <w:p w14:paraId="07476E40">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第八条  税费</w:t>
      </w:r>
    </w:p>
    <w:p w14:paraId="46BCE30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4580B427">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6E4081C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14:paraId="7F6B391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351214F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乙方存在下列情况的，所引起的经济和法律责任，由乙方承担，本合同自然终止：</w:t>
      </w:r>
    </w:p>
    <w:p w14:paraId="0F6D0AC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color w:val="auto"/>
          <w:szCs w:val="21"/>
          <w:highlight w:val="none"/>
        </w:rPr>
        <w:t>学生因食用乙方提供的食材或货物而中毒的；</w:t>
      </w:r>
    </w:p>
    <w:p w14:paraId="631CDFF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color w:val="auto"/>
          <w:szCs w:val="21"/>
          <w:highlight w:val="none"/>
        </w:rPr>
        <w:t>不按时或拒不交货</w:t>
      </w:r>
      <w:r>
        <w:rPr>
          <w:rFonts w:hint="eastAsia" w:ascii="宋体" w:hAnsi="宋体"/>
          <w:color w:val="auto"/>
          <w:szCs w:val="21"/>
          <w:highlight w:val="none"/>
          <w:lang w:val="en-US" w:eastAsia="zh-CN"/>
        </w:rPr>
        <w:t>发生</w:t>
      </w:r>
      <w:r>
        <w:rPr>
          <w:rFonts w:hint="eastAsia" w:ascii="宋体" w:hAnsi="宋体" w:eastAsia="宋体" w:cs="宋体"/>
          <w:color w:val="auto"/>
          <w:szCs w:val="21"/>
          <w:highlight w:val="none"/>
        </w:rPr>
        <w:t>二次（含二次）以上</w:t>
      </w:r>
      <w:r>
        <w:rPr>
          <w:rFonts w:hint="eastAsia" w:ascii="宋体" w:hAnsi="宋体"/>
          <w:color w:val="auto"/>
          <w:szCs w:val="21"/>
          <w:highlight w:val="none"/>
        </w:rPr>
        <w:t>的；</w:t>
      </w:r>
    </w:p>
    <w:p w14:paraId="7E7E10E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olor w:val="auto"/>
          <w:szCs w:val="21"/>
          <w:highlight w:val="none"/>
        </w:rPr>
        <w:t>供应的食材或货物不对样本，并经有关部门检验证实不达国家标准以上，乙方又不同意退换的；</w:t>
      </w:r>
    </w:p>
    <w:p w14:paraId="1C5541B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olor w:val="auto"/>
          <w:szCs w:val="21"/>
          <w:highlight w:val="none"/>
        </w:rPr>
        <w:t>因违法经营被市场监管、税务、卫健委等部门处罚的；</w:t>
      </w:r>
    </w:p>
    <w:p w14:paraId="73C3D0F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color w:val="auto"/>
          <w:szCs w:val="21"/>
          <w:highlight w:val="none"/>
        </w:rPr>
        <w:t>因政策变动或其他人力不可抗拒原因导致合同无法履行的，任何一方不负违约责任</w:t>
      </w:r>
      <w:r>
        <w:rPr>
          <w:rFonts w:hint="eastAsia" w:ascii="宋体" w:hAnsi="宋体" w:cs="宋体"/>
          <w:color w:val="auto"/>
          <w:szCs w:val="21"/>
          <w:highlight w:val="none"/>
        </w:rPr>
        <w:t>。</w:t>
      </w:r>
    </w:p>
    <w:p w14:paraId="4B7688B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未尽事宜，则按照招标文件的相关违约责任内容以及相关要求来执行。</w:t>
      </w:r>
    </w:p>
    <w:p w14:paraId="55CAABF0">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B2B4EBD">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1、乙方有下列情况之一的，经核查属实，甲方约谈乙方，责令整改，乙方</w:t>
      </w:r>
      <w:r>
        <w:rPr>
          <w:rFonts w:hint="eastAsia" w:ascii="宋体" w:hAnsi="宋体" w:cs="宋体"/>
          <w:color w:val="auto"/>
          <w:szCs w:val="21"/>
          <w:highlight w:val="none"/>
        </w:rPr>
        <w:t>企业有下列第（1）、（2）、（3）、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（12）情况之一的，</w:t>
      </w:r>
      <w:r>
        <w:rPr>
          <w:rFonts w:hint="eastAsia" w:ascii="宋体" w:hAnsi="宋体" w:eastAsia="宋体" w:cs="宋体"/>
          <w:b w:val="0"/>
          <w:bCs w:val="0"/>
          <w:color w:val="auto"/>
          <w:highlight w:val="none"/>
          <w:lang w:val="en-US" w:eastAsia="zh-CN"/>
        </w:rPr>
        <w:t>甲方</w:t>
      </w:r>
      <w:r>
        <w:rPr>
          <w:rFonts w:hint="eastAsia" w:ascii="宋体" w:hAnsi="宋体" w:cs="宋体"/>
          <w:color w:val="auto"/>
          <w:szCs w:val="21"/>
          <w:highlight w:val="none"/>
        </w:rPr>
        <w:t>停止乙方供应资格，有除上述序号以外其他下列情况之一的，经核查属实，甲方约谈乙方，责令整改，整改不到位或一个学期同一问题发生达二次（含二次）以上的，</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有权单方面解除与</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签订的采购协议并由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承担由此造成</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一切损失，</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启动应急预案</w:t>
      </w:r>
      <w:r>
        <w:rPr>
          <w:rFonts w:hint="eastAsia" w:ascii="宋体" w:hAnsi="宋体" w:cs="宋体"/>
          <w:color w:val="auto"/>
          <w:szCs w:val="21"/>
          <w:highlight w:val="none"/>
          <w:lang w:eastAsia="zh-CN"/>
        </w:rPr>
        <w:t>。</w:t>
      </w:r>
    </w:p>
    <w:p w14:paraId="0B3206F3">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B9BD1A0">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34EB0221">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79F0AFB0">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09A524FB">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CE18FCD">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擅自更换采购合同约定的品牌、型号、规格的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擅自更换和学校约定的食谱所需食材品种的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供货时无正当理由拒绝供货或不按约定时间、地点送货的。</w:t>
      </w:r>
    </w:p>
    <w:p w14:paraId="38F2E1AC">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6E48956C">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2140C912">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0D5C24F0">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未按供货合同规定按时缴纳履约保证金（如有），未按时提供发票、未履行服务承诺和食品安全保证书的。</w:t>
      </w:r>
    </w:p>
    <w:p w14:paraId="0E06A6BF">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拒绝接受政府相关职能部门监督检查要求的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向学校虚开销售凭证、发票的。</w:t>
      </w:r>
    </w:p>
    <w:p w14:paraId="2554A047">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56F0096">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50DBF72B">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由后勤服务中心和学校代表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供货合同。</w:t>
      </w:r>
    </w:p>
    <w:p w14:paraId="3B89E7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供应商在12345政务服务便民热线平台被投诉举报(核查属实)1次的进行约谈整改，2次的停止其供货一个月，3次的终止其供货合同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供应商被学校师生投诉举报(核查属实)1次的进行提醒教育，2次的进行约谈，3次的停止其供货一个月，4次的终止其供货合同。</w:t>
      </w:r>
    </w:p>
    <w:p w14:paraId="16D67BD7">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突发食品卫生事件</w:t>
      </w:r>
    </w:p>
    <w:p w14:paraId="3FBF36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突发食品卫生事件：保证供给甲方的货物的卫生与安全是乙方的义务和责任，乙方应履行义务和责任。当发生非乙方原因导致的突发食品卫生事件时，甲乙双方各自承担损失，但因乙方能尽到而未尽到责任的，乙方应承担违约责任，若因乙方原因导致食品安全事故发生的，乙方需承担甲方的全部经济损失</w:t>
      </w:r>
    </w:p>
    <w:p w14:paraId="5D038003">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rPr>
        <w:t>条  不可抗力事件处理</w:t>
      </w:r>
    </w:p>
    <w:p w14:paraId="723FF69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1BEA325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3B8DC4F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4795619F">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条  合同争议解决</w:t>
      </w:r>
    </w:p>
    <w:p w14:paraId="4C46B93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19E7AFC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5A4371F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07B3F191">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条  合同生效及其它</w:t>
      </w:r>
    </w:p>
    <w:p w14:paraId="207A91B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1、合同叁方经法定代表人或者授权代表签字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并加盖单位公章后生效。</w:t>
      </w:r>
    </w:p>
    <w:p w14:paraId="6116959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165DE12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17F69C9C">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251DDC5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734BF5C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9D13637">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1F4B236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598091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2、开标一览表；</w:t>
      </w:r>
    </w:p>
    <w:p w14:paraId="443D7FC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eastAsia="宋体" w:cs="宋体"/>
          <w:color w:val="auto"/>
          <w:sz w:val="21"/>
          <w:szCs w:val="21"/>
          <w:highlight w:val="none"/>
          <w:lang w:val="en-US" w:eastAsia="zh-CN"/>
        </w:rPr>
        <w:t>商务条款偏离表</w:t>
      </w:r>
      <w:r>
        <w:rPr>
          <w:rFonts w:hint="eastAsia" w:ascii="宋体" w:hAnsi="宋体" w:cs="宋体"/>
          <w:color w:val="auto"/>
          <w:szCs w:val="21"/>
          <w:highlight w:val="none"/>
        </w:rPr>
        <w:t>和技术要求偏离表；</w:t>
      </w:r>
    </w:p>
    <w:p w14:paraId="0067B20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、服务承诺；</w:t>
      </w:r>
    </w:p>
    <w:p w14:paraId="24884E0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204FFAC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60F94A46">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份，具有同等法律效力，财政部门（政府采购监管部门）、采购代理机构各一份，甲、乙、丙叁方各执</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份（可根据需要另增加）。</w:t>
      </w:r>
    </w:p>
    <w:p w14:paraId="0A77666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12890D7">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s="宋体"/>
          <w:b w:val="0"/>
          <w:bCs/>
          <w:color w:val="auto"/>
          <w:szCs w:val="21"/>
          <w:highlight w:val="none"/>
          <w:lang w:val="en-US" w:eastAsia="zh-CN"/>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条</w:t>
      </w:r>
      <w:r>
        <w:rPr>
          <w:rFonts w:hint="eastAsia" w:ascii="宋体" w:hAnsi="宋体" w:cs="宋体"/>
          <w:b/>
          <w:color w:val="auto"/>
          <w:szCs w:val="21"/>
          <w:highlight w:val="none"/>
          <w:lang w:val="en-US" w:eastAsia="zh-CN"/>
        </w:rPr>
        <w:t xml:space="preserve">  </w:t>
      </w:r>
      <w:r>
        <w:rPr>
          <w:rFonts w:hint="eastAsia" w:ascii="宋体" w:hAnsi="宋体" w:cs="宋体"/>
          <w:b w:val="0"/>
          <w:bCs/>
          <w:color w:val="auto"/>
          <w:szCs w:val="21"/>
          <w:highlight w:val="none"/>
          <w:lang w:val="en-US" w:eastAsia="zh-CN"/>
        </w:rPr>
        <w:t>以上条款最终解释权为贵港市高级中学。</w:t>
      </w:r>
    </w:p>
    <w:p w14:paraId="196A5E77">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甲方</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公章</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贵港市高级中学</w:t>
      </w:r>
    </w:p>
    <w:p w14:paraId="406A5DB8">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单位地址：</w:t>
      </w:r>
    </w:p>
    <w:p w14:paraId="11BD0DEB">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法定代表人或者委托代理人：</w:t>
      </w:r>
    </w:p>
    <w:p w14:paraId="2D368A2F">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联系</w:t>
      </w:r>
      <w:r>
        <w:rPr>
          <w:rFonts w:hint="eastAsia" w:asciiTheme="minorEastAsia" w:hAnsiTheme="minorEastAsia" w:eastAsiaTheme="minorEastAsia" w:cstheme="minorEastAsia"/>
          <w:b/>
          <w:bCs/>
          <w:color w:val="auto"/>
          <w:sz w:val="21"/>
          <w:szCs w:val="21"/>
          <w:highlight w:val="none"/>
        </w:rPr>
        <w:t>电话：</w:t>
      </w:r>
    </w:p>
    <w:p w14:paraId="41FBC03E">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p>
    <w:p w14:paraId="47618FAA">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乙方</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公章</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w:t>
      </w:r>
    </w:p>
    <w:p w14:paraId="73601A05">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单位地址：</w:t>
      </w:r>
    </w:p>
    <w:p w14:paraId="368C789E">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法定代表人或者委托代理人：</w:t>
      </w:r>
    </w:p>
    <w:p w14:paraId="6AB17724">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联系</w:t>
      </w:r>
      <w:r>
        <w:rPr>
          <w:rFonts w:hint="eastAsia" w:asciiTheme="minorEastAsia" w:hAnsiTheme="minorEastAsia" w:eastAsiaTheme="minorEastAsia" w:cstheme="minorEastAsia"/>
          <w:b/>
          <w:bCs/>
          <w:color w:val="auto"/>
          <w:sz w:val="21"/>
          <w:szCs w:val="21"/>
          <w:highlight w:val="none"/>
        </w:rPr>
        <w:t>电话：</w:t>
      </w:r>
    </w:p>
    <w:p w14:paraId="2D23ADC7">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开户银行：</w:t>
      </w:r>
    </w:p>
    <w:p w14:paraId="4AAD9920">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账号：</w:t>
      </w:r>
    </w:p>
    <w:p w14:paraId="227F5901">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p>
    <w:p w14:paraId="10618498">
      <w:pPr>
        <w:spacing w:line="480" w:lineRule="exact"/>
        <w:ind w:left="0" w:leftChars="0" w:firstLine="449" w:firstLineChars="213"/>
        <w:rPr>
          <w:rFonts w:ascii="宋体" w:hAnsi="宋体"/>
          <w:b/>
          <w:bCs/>
          <w:color w:val="auto"/>
          <w:sz w:val="21"/>
          <w:szCs w:val="21"/>
          <w:highlight w:val="none"/>
        </w:rPr>
      </w:pPr>
      <w:r>
        <w:rPr>
          <w:rFonts w:hint="eastAsia" w:ascii="宋体" w:hAnsi="宋体"/>
          <w:b/>
          <w:bCs/>
          <w:color w:val="auto"/>
          <w:sz w:val="21"/>
          <w:szCs w:val="21"/>
          <w:highlight w:val="none"/>
        </w:rPr>
        <w:t>丙方(监</w:t>
      </w:r>
      <w:r>
        <w:rPr>
          <w:rFonts w:hint="eastAsia" w:ascii="宋体" w:hAnsi="宋体"/>
          <w:b/>
          <w:bCs/>
          <w:color w:val="auto"/>
          <w:sz w:val="21"/>
          <w:szCs w:val="21"/>
          <w:highlight w:val="none"/>
          <w:lang w:eastAsia="zh-CN"/>
        </w:rPr>
        <w:t>督</w:t>
      </w:r>
      <w:r>
        <w:rPr>
          <w:rFonts w:hint="eastAsia" w:ascii="宋体" w:hAnsi="宋体"/>
          <w:b/>
          <w:bCs/>
          <w:color w:val="auto"/>
          <w:sz w:val="21"/>
          <w:szCs w:val="21"/>
          <w:highlight w:val="none"/>
        </w:rPr>
        <w:t>方)（公章）:</w:t>
      </w:r>
      <w:r>
        <w:rPr>
          <w:rFonts w:hint="eastAsia"/>
          <w:b/>
          <w:bCs/>
          <w:color w:val="auto"/>
          <w:sz w:val="21"/>
          <w:szCs w:val="21"/>
          <w:highlight w:val="none"/>
        </w:rPr>
        <w:t xml:space="preserve"> </w:t>
      </w:r>
      <w:r>
        <w:rPr>
          <w:rFonts w:hint="eastAsia" w:ascii="宋体" w:hAnsi="宋体"/>
          <w:b/>
          <w:bCs/>
          <w:color w:val="auto"/>
          <w:sz w:val="21"/>
          <w:szCs w:val="21"/>
          <w:highlight w:val="none"/>
        </w:rPr>
        <w:t>贵港市教育后勤服务中心</w:t>
      </w:r>
    </w:p>
    <w:p w14:paraId="5C9F01E3">
      <w:pPr>
        <w:keepNext w:val="0"/>
        <w:keepLines w:val="0"/>
        <w:pageBreakBefore w:val="0"/>
        <w:widowControl w:val="0"/>
        <w:kinsoku/>
        <w:wordWrap/>
        <w:overflowPunct/>
        <w:topLinePunct w:val="0"/>
        <w:autoSpaceDE/>
        <w:autoSpaceDN/>
        <w:bidi w:val="0"/>
        <w:adjustRightInd/>
        <w:spacing w:line="480" w:lineRule="exact"/>
        <w:ind w:left="0" w:leftChars="0" w:firstLine="449" w:firstLineChars="213"/>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单位地址：</w:t>
      </w:r>
    </w:p>
    <w:p w14:paraId="539B4377">
      <w:pPr>
        <w:keepNext w:val="0"/>
        <w:keepLines w:val="0"/>
        <w:pageBreakBefore w:val="0"/>
        <w:widowControl w:val="0"/>
        <w:kinsoku/>
        <w:wordWrap/>
        <w:overflowPunct/>
        <w:topLinePunct w:val="0"/>
        <w:autoSpaceDE/>
        <w:autoSpaceDN/>
        <w:bidi w:val="0"/>
        <w:adjustRightInd/>
        <w:spacing w:line="480" w:lineRule="exact"/>
        <w:ind w:left="0" w:leftChars="0" w:firstLine="449" w:firstLineChars="213"/>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法定代表人或者委托代理人：</w:t>
      </w:r>
    </w:p>
    <w:p w14:paraId="5991C5BE">
      <w:pPr>
        <w:keepNext w:val="0"/>
        <w:keepLines w:val="0"/>
        <w:pageBreakBefore w:val="0"/>
        <w:widowControl w:val="0"/>
        <w:kinsoku/>
        <w:wordWrap/>
        <w:overflowPunct/>
        <w:topLinePunct w:val="0"/>
        <w:autoSpaceDE/>
        <w:autoSpaceDN/>
        <w:bidi w:val="0"/>
        <w:adjustRightInd/>
        <w:spacing w:line="480" w:lineRule="exact"/>
        <w:ind w:left="0" w:leftChars="0" w:firstLine="449" w:firstLineChars="213"/>
        <w:jc w:val="right"/>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联系</w:t>
      </w:r>
      <w:r>
        <w:rPr>
          <w:rFonts w:hint="eastAsia" w:ascii="宋体" w:hAnsi="宋体"/>
          <w:b/>
          <w:bCs/>
          <w:color w:val="auto"/>
          <w:sz w:val="21"/>
          <w:szCs w:val="21"/>
          <w:highlight w:val="none"/>
        </w:rPr>
        <w:t>电话：202</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年   月   日</w:t>
      </w:r>
    </w:p>
    <w:p w14:paraId="7183D37E">
      <w:pPr>
        <w:keepNext w:val="0"/>
        <w:keepLines w:val="0"/>
        <w:pageBreakBefore w:val="0"/>
        <w:widowControl w:val="0"/>
        <w:kinsoku/>
        <w:wordWrap/>
        <w:overflowPunct/>
        <w:topLinePunct w:val="0"/>
        <w:autoSpaceDE/>
        <w:autoSpaceDN/>
        <w:bidi w:val="0"/>
        <w:adjustRightInd/>
        <w:spacing w:line="480" w:lineRule="exact"/>
        <w:ind w:left="0" w:leftChars="0" w:firstLine="449" w:firstLineChars="213"/>
        <w:textAlignment w:val="auto"/>
        <w:rPr>
          <w:rFonts w:hint="eastAsia" w:ascii="宋体" w:hAnsi="宋体"/>
          <w:b/>
          <w:bCs/>
          <w:color w:val="auto"/>
          <w:sz w:val="21"/>
          <w:szCs w:val="21"/>
          <w:highlight w:val="none"/>
        </w:rPr>
      </w:pPr>
    </w:p>
    <w:p w14:paraId="5867A00B">
      <w:pPr>
        <w:pStyle w:val="17"/>
        <w:tabs>
          <w:tab w:val="left" w:pos="2472"/>
        </w:tabs>
        <w:spacing w:line="460" w:lineRule="exact"/>
        <w:jc w:val="center"/>
        <w:rPr>
          <w:rFonts w:ascii="Times New Roman" w:hAnsi="Times New Roman" w:eastAsia="宋体" w:cs="Times New Roman"/>
          <w:b/>
          <w:color w:val="auto"/>
          <w:sz w:val="36"/>
          <w:highlight w:val="none"/>
        </w:rPr>
      </w:pPr>
    </w:p>
    <w:p w14:paraId="64B101B7">
      <w:pPr>
        <w:pStyle w:val="17"/>
        <w:tabs>
          <w:tab w:val="left" w:pos="2472"/>
        </w:tabs>
        <w:spacing w:line="460" w:lineRule="exact"/>
        <w:jc w:val="center"/>
        <w:rPr>
          <w:rFonts w:ascii="Times New Roman" w:hAnsi="Times New Roman" w:eastAsia="宋体" w:cs="Times New Roman"/>
          <w:b/>
          <w:color w:val="auto"/>
          <w:sz w:val="36"/>
          <w:highlight w:val="none"/>
        </w:rPr>
      </w:pPr>
    </w:p>
    <w:p w14:paraId="5F34F4E3">
      <w:pPr>
        <w:pStyle w:val="17"/>
        <w:tabs>
          <w:tab w:val="left" w:pos="2472"/>
        </w:tabs>
        <w:spacing w:line="460" w:lineRule="exact"/>
        <w:jc w:val="center"/>
        <w:rPr>
          <w:rFonts w:ascii="Times New Roman" w:hAnsi="Times New Roman" w:eastAsia="宋体" w:cs="Times New Roman"/>
          <w:b/>
          <w:color w:val="auto"/>
          <w:sz w:val="36"/>
          <w:highlight w:val="none"/>
        </w:rPr>
      </w:pPr>
    </w:p>
    <w:p w14:paraId="29D7FA3F">
      <w:pPr>
        <w:pStyle w:val="17"/>
        <w:tabs>
          <w:tab w:val="left" w:pos="2472"/>
        </w:tabs>
        <w:spacing w:line="460" w:lineRule="exact"/>
        <w:jc w:val="center"/>
        <w:rPr>
          <w:rFonts w:ascii="Times New Roman" w:hAnsi="Times New Roman" w:eastAsia="宋体" w:cs="Times New Roman"/>
          <w:b/>
          <w:color w:val="auto"/>
          <w:sz w:val="36"/>
          <w:highlight w:val="none"/>
        </w:rPr>
      </w:pPr>
    </w:p>
    <w:p w14:paraId="02376D44">
      <w:pPr>
        <w:pStyle w:val="17"/>
        <w:tabs>
          <w:tab w:val="left" w:pos="2472"/>
        </w:tabs>
        <w:spacing w:line="460" w:lineRule="exact"/>
        <w:jc w:val="center"/>
        <w:rPr>
          <w:rFonts w:ascii="Times New Roman" w:hAnsi="Times New Roman" w:eastAsia="宋体" w:cs="Times New Roman"/>
          <w:b/>
          <w:color w:val="auto"/>
          <w:sz w:val="36"/>
          <w:highlight w:val="none"/>
        </w:rPr>
      </w:pPr>
    </w:p>
    <w:p w14:paraId="49EB08E1">
      <w:pPr>
        <w:pStyle w:val="17"/>
        <w:tabs>
          <w:tab w:val="left" w:pos="2472"/>
        </w:tabs>
        <w:spacing w:line="460" w:lineRule="exact"/>
        <w:jc w:val="center"/>
        <w:rPr>
          <w:rFonts w:ascii="Times New Roman" w:hAnsi="Times New Roman" w:eastAsia="宋体" w:cs="Times New Roman"/>
          <w:b/>
          <w:color w:val="auto"/>
          <w:sz w:val="36"/>
          <w:highlight w:val="none"/>
        </w:rPr>
      </w:pPr>
    </w:p>
    <w:p w14:paraId="5CBC0022">
      <w:pPr>
        <w:pStyle w:val="17"/>
        <w:tabs>
          <w:tab w:val="left" w:pos="2472"/>
        </w:tabs>
        <w:spacing w:line="460" w:lineRule="exact"/>
        <w:jc w:val="center"/>
        <w:rPr>
          <w:rFonts w:ascii="Times New Roman" w:hAnsi="Times New Roman" w:eastAsia="宋体" w:cs="Times New Roman"/>
          <w:b/>
          <w:color w:val="auto"/>
          <w:sz w:val="36"/>
          <w:highlight w:val="none"/>
        </w:rPr>
      </w:pPr>
    </w:p>
    <w:p w14:paraId="3D8A2E06">
      <w:pPr>
        <w:pStyle w:val="17"/>
        <w:tabs>
          <w:tab w:val="left" w:pos="2472"/>
        </w:tabs>
        <w:spacing w:line="460" w:lineRule="exact"/>
        <w:jc w:val="center"/>
        <w:rPr>
          <w:rFonts w:ascii="Times New Roman" w:hAnsi="Times New Roman" w:eastAsia="宋体" w:cs="Times New Roman"/>
          <w:b/>
          <w:color w:val="auto"/>
          <w:sz w:val="36"/>
          <w:highlight w:val="none"/>
        </w:rPr>
      </w:pPr>
    </w:p>
    <w:p w14:paraId="42335443">
      <w:pPr>
        <w:pStyle w:val="17"/>
        <w:tabs>
          <w:tab w:val="left" w:pos="2472"/>
        </w:tabs>
        <w:spacing w:line="460" w:lineRule="exact"/>
        <w:jc w:val="center"/>
        <w:rPr>
          <w:rFonts w:ascii="Times New Roman" w:hAnsi="Times New Roman" w:eastAsia="宋体" w:cs="Times New Roman"/>
          <w:b/>
          <w:color w:val="auto"/>
          <w:sz w:val="36"/>
          <w:highlight w:val="none"/>
        </w:rPr>
      </w:pPr>
    </w:p>
    <w:p w14:paraId="6B446749">
      <w:pPr>
        <w:pStyle w:val="17"/>
        <w:tabs>
          <w:tab w:val="left" w:pos="2472"/>
        </w:tabs>
        <w:spacing w:line="460" w:lineRule="exact"/>
        <w:jc w:val="center"/>
        <w:rPr>
          <w:rFonts w:ascii="Times New Roman" w:hAnsi="Times New Roman" w:eastAsia="宋体" w:cs="Times New Roman"/>
          <w:b/>
          <w:color w:val="auto"/>
          <w:sz w:val="36"/>
          <w:highlight w:val="none"/>
        </w:rPr>
      </w:pPr>
    </w:p>
    <w:p w14:paraId="7FF0F1FD">
      <w:pPr>
        <w:pStyle w:val="17"/>
        <w:tabs>
          <w:tab w:val="left" w:pos="2472"/>
        </w:tabs>
        <w:spacing w:line="460" w:lineRule="exact"/>
        <w:jc w:val="center"/>
        <w:rPr>
          <w:rFonts w:ascii="Times New Roman" w:hAnsi="Times New Roman" w:eastAsia="宋体" w:cs="Times New Roman"/>
          <w:b/>
          <w:color w:val="auto"/>
          <w:sz w:val="36"/>
          <w:highlight w:val="none"/>
        </w:rPr>
      </w:pPr>
    </w:p>
    <w:p w14:paraId="74C45241">
      <w:pPr>
        <w:pStyle w:val="17"/>
        <w:tabs>
          <w:tab w:val="left" w:pos="2472"/>
        </w:tabs>
        <w:spacing w:line="460" w:lineRule="exact"/>
        <w:jc w:val="center"/>
        <w:outlineLvl w:val="0"/>
        <w:rPr>
          <w:rFonts w:ascii="Times New Roman" w:hAnsi="Times New Roman" w:eastAsia="宋体" w:cs="Times New Roman"/>
          <w:b/>
          <w:color w:val="auto"/>
          <w:sz w:val="36"/>
          <w:highlight w:val="none"/>
        </w:rPr>
      </w:pPr>
      <w:bookmarkStart w:id="405" w:name="_Toc9123"/>
      <w:bookmarkStart w:id="406" w:name="_Toc26884"/>
      <w:bookmarkStart w:id="407" w:name="_Toc20296"/>
      <w:bookmarkStart w:id="408" w:name="_Toc26390"/>
      <w:bookmarkStart w:id="409" w:name="_Toc5736"/>
      <w:bookmarkStart w:id="410" w:name="_Toc32149"/>
      <w:bookmarkStart w:id="411" w:name="_Toc2517"/>
      <w:bookmarkStart w:id="412" w:name="_Toc24704"/>
      <w:bookmarkStart w:id="413" w:name="_Toc19350"/>
      <w:bookmarkStart w:id="414" w:name="_Toc2377"/>
      <w:bookmarkStart w:id="415" w:name="_Toc20832"/>
      <w:bookmarkStart w:id="416" w:name="_Toc11043"/>
      <w:bookmarkStart w:id="417" w:name="_Toc19106"/>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2177B60C">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41EBD4BF">
      <w:pPr>
        <w:pStyle w:val="17"/>
        <w:jc w:val="center"/>
        <w:outlineLvl w:val="1"/>
        <w:rPr>
          <w:rFonts w:hint="eastAsia" w:hAnsi="宋体" w:eastAsia="宋体" w:cs="Times New Roman"/>
          <w:b/>
          <w:bCs/>
          <w:color w:val="auto"/>
          <w:sz w:val="40"/>
          <w:szCs w:val="40"/>
          <w:highlight w:val="none"/>
        </w:rPr>
      </w:pPr>
      <w:bookmarkStart w:id="418" w:name="_Toc24486"/>
      <w:bookmarkStart w:id="419" w:name="_Toc16890"/>
      <w:bookmarkStart w:id="420" w:name="_Toc23486"/>
      <w:bookmarkStart w:id="421" w:name="_Toc11854"/>
      <w:bookmarkStart w:id="422" w:name="_Toc4270"/>
      <w:bookmarkStart w:id="423" w:name="_Toc32508"/>
      <w:bookmarkStart w:id="424" w:name="_Toc7817"/>
      <w:bookmarkStart w:id="425" w:name="_Toc20281"/>
      <w:bookmarkStart w:id="426" w:name="_Toc32370"/>
      <w:bookmarkStart w:id="427" w:name="_Toc21700"/>
      <w:r>
        <w:rPr>
          <w:rFonts w:hint="eastAsia" w:hAnsi="宋体" w:eastAsia="宋体" w:cs="Times New Roman"/>
          <w:b/>
          <w:bCs/>
          <w:color w:val="auto"/>
          <w:sz w:val="40"/>
          <w:szCs w:val="40"/>
          <w:highlight w:val="none"/>
        </w:rPr>
        <w:t>第</w:t>
      </w:r>
      <w:r>
        <w:rPr>
          <w:rFonts w:hint="eastAsia" w:hAnsi="宋体" w:cs="Times New Roman"/>
          <w:b/>
          <w:bCs/>
          <w:color w:val="auto"/>
          <w:sz w:val="40"/>
          <w:szCs w:val="40"/>
          <w:highlight w:val="none"/>
          <w:lang w:eastAsia="zh-CN"/>
        </w:rPr>
        <w:t>一</w:t>
      </w:r>
      <w:r>
        <w:rPr>
          <w:rFonts w:hint="eastAsia" w:hAnsi="宋体" w:eastAsia="宋体" w:cs="Times New Roman"/>
          <w:b/>
          <w:bCs/>
          <w:color w:val="auto"/>
          <w:sz w:val="40"/>
          <w:szCs w:val="40"/>
          <w:highlight w:val="none"/>
        </w:rPr>
        <w:t>节 资格证明文件格式</w:t>
      </w:r>
      <w:bookmarkEnd w:id="418"/>
      <w:bookmarkEnd w:id="419"/>
      <w:bookmarkEnd w:id="420"/>
      <w:bookmarkEnd w:id="421"/>
      <w:bookmarkEnd w:id="422"/>
      <w:bookmarkEnd w:id="423"/>
      <w:bookmarkEnd w:id="424"/>
      <w:bookmarkEnd w:id="425"/>
      <w:bookmarkEnd w:id="426"/>
      <w:bookmarkEnd w:id="427"/>
    </w:p>
    <w:p w14:paraId="61248AE9">
      <w:pPr>
        <w:pStyle w:val="17"/>
        <w:spacing w:line="360" w:lineRule="auto"/>
        <w:rPr>
          <w:rFonts w:hint="eastAsia" w:hAnsi="宋体" w:eastAsia="宋体" w:cs="Times New Roman"/>
          <w:color w:val="auto"/>
          <w:sz w:val="30"/>
          <w:highlight w:val="none"/>
        </w:rPr>
      </w:pPr>
    </w:p>
    <w:p w14:paraId="5324D875">
      <w:pPr>
        <w:pStyle w:val="9"/>
        <w:ind w:left="0"/>
        <w:jc w:val="left"/>
        <w:rPr>
          <w:rFonts w:hint="eastAsia" w:hAnsi="宋体" w:cs="宋体"/>
          <w:b/>
          <w:bCs/>
          <w:color w:val="auto"/>
          <w:sz w:val="28"/>
          <w:szCs w:val="28"/>
          <w:highlight w:val="none"/>
          <w:lang w:val="en-US" w:eastAsia="zh-CN"/>
        </w:rPr>
      </w:pPr>
    </w:p>
    <w:p w14:paraId="6BD095D8">
      <w:pPr>
        <w:pStyle w:val="9"/>
        <w:ind w:left="0"/>
        <w:jc w:val="left"/>
        <w:rPr>
          <w:rFonts w:hint="eastAsia" w:hAnsi="宋体" w:cs="宋体"/>
          <w:b/>
          <w:bCs/>
          <w:color w:val="auto"/>
          <w:sz w:val="28"/>
          <w:szCs w:val="28"/>
          <w:highlight w:val="none"/>
          <w:lang w:val="en-US" w:eastAsia="zh-CN"/>
        </w:rPr>
      </w:pPr>
    </w:p>
    <w:p w14:paraId="59C6E3A1">
      <w:pPr>
        <w:pStyle w:val="9"/>
        <w:ind w:left="0"/>
        <w:jc w:val="left"/>
        <w:rPr>
          <w:rFonts w:hint="eastAsia" w:hAnsi="宋体" w:cs="宋体"/>
          <w:b/>
          <w:bCs/>
          <w:color w:val="auto"/>
          <w:sz w:val="28"/>
          <w:szCs w:val="28"/>
          <w:highlight w:val="none"/>
          <w:lang w:val="en-US" w:eastAsia="zh-CN"/>
        </w:rPr>
      </w:pPr>
    </w:p>
    <w:p w14:paraId="1E107CC5">
      <w:pPr>
        <w:pStyle w:val="9"/>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5E6C1D98">
      <w:pPr>
        <w:rPr>
          <w:rFonts w:hint="eastAsia"/>
          <w:color w:val="auto"/>
          <w:highlight w:val="none"/>
        </w:rPr>
      </w:pPr>
    </w:p>
    <w:p w14:paraId="4788861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5839021A">
      <w:pPr>
        <w:snapToGrid w:val="0"/>
        <w:spacing w:before="165" w:beforeLines="50" w:after="50"/>
        <w:rPr>
          <w:rFonts w:hint="eastAsia" w:ascii="宋体" w:hAnsi="宋体" w:eastAsia="宋体" w:cs="Times New Roman"/>
          <w:color w:val="auto"/>
          <w:sz w:val="24"/>
          <w:szCs w:val="20"/>
          <w:highlight w:val="none"/>
        </w:rPr>
      </w:pPr>
    </w:p>
    <w:p w14:paraId="3BE766FC">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0818AEC6">
      <w:pPr>
        <w:snapToGrid w:val="0"/>
        <w:spacing w:before="165" w:beforeLines="50" w:after="50"/>
        <w:rPr>
          <w:rFonts w:hint="eastAsia" w:ascii="宋体" w:hAnsi="宋体" w:eastAsia="宋体" w:cs="Times New Roman"/>
          <w:bCs/>
          <w:color w:val="auto"/>
          <w:sz w:val="24"/>
          <w:szCs w:val="20"/>
          <w:highlight w:val="none"/>
        </w:rPr>
      </w:pPr>
    </w:p>
    <w:p w14:paraId="49F28A50">
      <w:pPr>
        <w:snapToGrid w:val="0"/>
        <w:spacing w:before="165" w:beforeLines="50" w:after="50"/>
        <w:rPr>
          <w:rFonts w:hint="eastAsia" w:ascii="宋体" w:hAnsi="宋体" w:eastAsia="宋体" w:cs="Times New Roman"/>
          <w:bCs/>
          <w:color w:val="auto"/>
          <w:sz w:val="24"/>
          <w:szCs w:val="20"/>
          <w:highlight w:val="none"/>
        </w:rPr>
      </w:pPr>
    </w:p>
    <w:p w14:paraId="0A9CAC8B">
      <w:pPr>
        <w:snapToGrid w:val="0"/>
        <w:spacing w:before="165" w:beforeLines="50" w:after="50"/>
        <w:rPr>
          <w:rFonts w:hint="eastAsia" w:ascii="宋体" w:hAnsi="宋体" w:eastAsia="宋体" w:cs="Times New Roman"/>
          <w:bCs/>
          <w:color w:val="auto"/>
          <w:sz w:val="24"/>
          <w:szCs w:val="20"/>
          <w:highlight w:val="none"/>
        </w:rPr>
      </w:pPr>
    </w:p>
    <w:p w14:paraId="5556ABA9">
      <w:pPr>
        <w:snapToGrid w:val="0"/>
        <w:spacing w:before="165" w:beforeLines="50" w:after="50"/>
        <w:rPr>
          <w:rFonts w:hint="eastAsia" w:ascii="宋体" w:hAnsi="宋体" w:eastAsia="宋体" w:cs="Times New Roman"/>
          <w:bCs/>
          <w:color w:val="auto"/>
          <w:sz w:val="24"/>
          <w:szCs w:val="20"/>
          <w:highlight w:val="none"/>
        </w:rPr>
      </w:pPr>
    </w:p>
    <w:p w14:paraId="7A2F1791">
      <w:pPr>
        <w:snapToGrid w:val="0"/>
        <w:spacing w:before="165" w:beforeLines="50" w:after="50"/>
        <w:rPr>
          <w:rFonts w:hint="eastAsia" w:ascii="宋体" w:hAnsi="宋体" w:eastAsia="宋体" w:cs="Times New Roman"/>
          <w:bCs/>
          <w:color w:val="auto"/>
          <w:sz w:val="24"/>
          <w:szCs w:val="20"/>
          <w:highlight w:val="none"/>
        </w:rPr>
      </w:pPr>
    </w:p>
    <w:p w14:paraId="301C5B30">
      <w:pPr>
        <w:snapToGrid w:val="0"/>
        <w:spacing w:before="165" w:beforeLines="50" w:after="50"/>
        <w:rPr>
          <w:rFonts w:hint="eastAsia" w:ascii="宋体" w:hAnsi="宋体" w:eastAsia="宋体" w:cs="Times New Roman"/>
          <w:bCs/>
          <w:color w:val="auto"/>
          <w:sz w:val="24"/>
          <w:szCs w:val="20"/>
          <w:highlight w:val="none"/>
        </w:rPr>
      </w:pPr>
    </w:p>
    <w:p w14:paraId="138A081E">
      <w:pPr>
        <w:snapToGrid w:val="0"/>
        <w:spacing w:before="165" w:beforeLines="50" w:after="50"/>
        <w:rPr>
          <w:rFonts w:hint="eastAsia" w:ascii="宋体" w:hAnsi="宋体" w:eastAsia="宋体" w:cs="Times New Roman"/>
          <w:bCs/>
          <w:color w:val="auto"/>
          <w:sz w:val="24"/>
          <w:szCs w:val="20"/>
          <w:highlight w:val="none"/>
        </w:rPr>
      </w:pPr>
    </w:p>
    <w:p w14:paraId="47ABDBD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DD04034">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2E05ADEE">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716A3C00">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p>
    <w:p w14:paraId="39495F55">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1957FCA2">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523A6090">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5FA3D3EC">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6EBA83B6">
      <w:pPr>
        <w:snapToGrid w:val="0"/>
        <w:spacing w:before="165" w:beforeLines="50" w:after="50"/>
        <w:ind w:firstLine="645"/>
        <w:jc w:val="center"/>
        <w:rPr>
          <w:rFonts w:hint="eastAsia" w:ascii="宋体" w:hAnsi="宋体" w:eastAsia="宋体" w:cs="Times New Roman"/>
          <w:color w:val="auto"/>
          <w:sz w:val="24"/>
          <w:highlight w:val="none"/>
        </w:rPr>
      </w:pPr>
    </w:p>
    <w:p w14:paraId="0128CF8E">
      <w:pPr>
        <w:snapToGrid w:val="0"/>
        <w:spacing w:before="165" w:beforeLines="50" w:after="50"/>
        <w:ind w:firstLine="645"/>
        <w:jc w:val="center"/>
        <w:rPr>
          <w:rFonts w:hint="eastAsia" w:ascii="宋体" w:hAnsi="宋体" w:eastAsia="宋体" w:cs="Times New Roman"/>
          <w:color w:val="auto"/>
          <w:sz w:val="24"/>
          <w:highlight w:val="none"/>
        </w:rPr>
      </w:pPr>
    </w:p>
    <w:p w14:paraId="09BC4874">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60E9E8F3">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69F59A2D">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395C581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6135D203">
      <w:pPr>
        <w:spacing w:line="360" w:lineRule="auto"/>
        <w:rPr>
          <w:rFonts w:hint="eastAsia" w:ascii="仿宋_GB2312" w:hAnsi="仿宋" w:eastAsia="仿宋_GB2312" w:cs="仿宋_GB2312"/>
          <w:b/>
          <w:bCs/>
          <w:color w:val="auto"/>
          <w:sz w:val="24"/>
          <w:highlight w:val="none"/>
        </w:rPr>
      </w:pPr>
    </w:p>
    <w:p w14:paraId="00967E9D">
      <w:pPr>
        <w:snapToGrid w:val="0"/>
        <w:spacing w:line="360" w:lineRule="auto"/>
        <w:rPr>
          <w:rFonts w:hint="eastAsia" w:ascii="仿宋_GB2312" w:hAnsi="仿宋" w:eastAsia="仿宋_GB2312" w:cs="仿宋_GB2312"/>
          <w:b/>
          <w:color w:val="auto"/>
          <w:kern w:val="0"/>
          <w:sz w:val="32"/>
          <w:szCs w:val="32"/>
          <w:highlight w:val="none"/>
          <w:lang w:val="zh-CN"/>
        </w:rPr>
      </w:pPr>
    </w:p>
    <w:p w14:paraId="4A57F5DC">
      <w:pPr>
        <w:snapToGrid w:val="0"/>
        <w:spacing w:line="360" w:lineRule="auto"/>
        <w:rPr>
          <w:rFonts w:hint="eastAsia" w:ascii="仿宋_GB2312" w:hAnsi="仿宋" w:eastAsia="仿宋_GB2312" w:cs="仿宋_GB2312"/>
          <w:color w:val="auto"/>
          <w:kern w:val="0"/>
          <w:sz w:val="24"/>
          <w:highlight w:val="none"/>
          <w:lang w:val="zh-CN"/>
        </w:rPr>
      </w:pPr>
    </w:p>
    <w:p w14:paraId="22E4B6E7">
      <w:pPr>
        <w:snapToGrid w:val="0"/>
        <w:spacing w:line="360" w:lineRule="auto"/>
        <w:ind w:right="480"/>
        <w:jc w:val="both"/>
        <w:rPr>
          <w:rFonts w:hint="eastAsia" w:ascii="仿宋_GB2312" w:hAnsi="仿宋" w:eastAsia="仿宋_GB2312" w:cs="仿宋_GB2312"/>
          <w:b/>
          <w:color w:val="auto"/>
          <w:kern w:val="0"/>
          <w:sz w:val="32"/>
          <w:szCs w:val="32"/>
          <w:highlight w:val="none"/>
          <w:lang w:val="zh-CN"/>
        </w:rPr>
      </w:pPr>
    </w:p>
    <w:p w14:paraId="5F5FD6E2">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1FE23421">
      <w:pPr>
        <w:shd w:val="clear" w:color="auto" w:fill="auto"/>
        <w:wordWrap w:val="0"/>
        <w:spacing w:line="460" w:lineRule="exact"/>
        <w:jc w:val="left"/>
        <w:outlineLvl w:val="3"/>
        <w:rPr>
          <w:rFonts w:hint="eastAsia" w:ascii="宋体" w:hAnsi="宋体" w:eastAsia="宋体" w:cs="宋体"/>
          <w:b/>
          <w:color w:val="auto"/>
          <w:sz w:val="28"/>
          <w:szCs w:val="28"/>
          <w:highlight w:val="none"/>
          <w:lang w:eastAsia="zh-CN"/>
        </w:rPr>
      </w:pPr>
      <w:r>
        <w:rPr>
          <w:rFonts w:hint="eastAsia" w:hAnsi="宋体" w:cs="宋体"/>
          <w:b/>
          <w:bCs/>
          <w:color w:val="auto"/>
          <w:sz w:val="28"/>
          <w:szCs w:val="28"/>
          <w:highlight w:val="none"/>
          <w:lang w:val="en-US" w:eastAsia="zh-CN"/>
        </w:rPr>
        <w:t>3.</w:t>
      </w:r>
      <w:r>
        <w:rPr>
          <w:rFonts w:hint="eastAsia" w:ascii="宋体" w:hAnsi="宋体" w:cs="宋体"/>
          <w:b/>
          <w:color w:val="auto"/>
          <w:sz w:val="28"/>
          <w:szCs w:val="28"/>
          <w:highlight w:val="none"/>
        </w:rPr>
        <w:t>贵港市政府采购项目投标资格承诺函(格式)</w:t>
      </w:r>
      <w:r>
        <w:rPr>
          <w:rFonts w:hint="eastAsia" w:ascii="宋体" w:hAnsi="宋体" w:cs="宋体"/>
          <w:b/>
          <w:color w:val="auto"/>
          <w:sz w:val="28"/>
          <w:szCs w:val="28"/>
          <w:highlight w:val="none"/>
          <w:lang w:eastAsia="zh-CN"/>
        </w:rPr>
        <w:t>：</w:t>
      </w:r>
    </w:p>
    <w:p w14:paraId="530D3994">
      <w:pPr>
        <w:pStyle w:val="34"/>
        <w:shd w:val="clear" w:color="auto" w:fill="auto"/>
        <w:wordWrap w:val="0"/>
        <w:rPr>
          <w:rFonts w:hint="eastAsia"/>
          <w:color w:val="auto"/>
          <w:sz w:val="32"/>
          <w:szCs w:val="32"/>
          <w:highlight w:val="none"/>
        </w:rPr>
      </w:pPr>
    </w:p>
    <w:p w14:paraId="38EDD5D0">
      <w:pPr>
        <w:shd w:val="clear" w:color="auto" w:fill="auto"/>
        <w:wordWrap w:val="0"/>
        <w:spacing w:line="50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贵港市政府采购项目投标资格承诺函</w:t>
      </w:r>
    </w:p>
    <w:p w14:paraId="4654D18E">
      <w:pPr>
        <w:shd w:val="clear" w:color="auto" w:fill="auto"/>
        <w:wordWrap w:val="0"/>
        <w:spacing w:line="500" w:lineRule="exact"/>
        <w:jc w:val="center"/>
        <w:rPr>
          <w:rFonts w:hint="eastAsia" w:ascii="宋体" w:hAnsi="宋体" w:cs="宋体"/>
          <w:b/>
          <w:color w:val="auto"/>
          <w:szCs w:val="21"/>
          <w:highlight w:val="none"/>
        </w:rPr>
      </w:pPr>
    </w:p>
    <w:p w14:paraId="472F334B">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本公司郑重承诺，根据《中华人民共和国政府采购法》第二十二条的规定，本公司为参加政府采购活动的合格供应商。即本公司同时满足以下条件：</w:t>
      </w:r>
    </w:p>
    <w:p w14:paraId="71F62978">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13DD11E0">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0D08F331">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5068F455">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6BCFD0CC">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 提交投标文件截止日期前三年内，在经营活动中没有重大违法记录。</w:t>
      </w:r>
    </w:p>
    <w:p w14:paraId="45CD99B1">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本公司对上述承诺的真实性负责，并接受政府采购、税务、社会保障等监督管理部门、招标文件规定的资格审查机构、社会公众的监督和检查。如有虚假，将依法承担相应责任。</w:t>
      </w:r>
    </w:p>
    <w:p w14:paraId="2F642670">
      <w:pPr>
        <w:shd w:val="clear" w:color="auto" w:fill="auto"/>
        <w:wordWrap w:val="0"/>
        <w:spacing w:line="500" w:lineRule="exact"/>
        <w:ind w:firstLine="480" w:firstLineChars="200"/>
        <w:jc w:val="left"/>
        <w:rPr>
          <w:rFonts w:hint="eastAsia" w:ascii="宋体" w:hAnsi="宋体" w:cs="宋体"/>
          <w:color w:val="auto"/>
          <w:sz w:val="24"/>
          <w:szCs w:val="24"/>
          <w:highlight w:val="none"/>
        </w:rPr>
      </w:pPr>
    </w:p>
    <w:p w14:paraId="3A310CA4">
      <w:pPr>
        <w:keepNext w:val="0"/>
        <w:keepLines w:val="0"/>
        <w:widowControl/>
        <w:suppressLineNumbers w:val="0"/>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企业名称</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公章</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238D7C85">
      <w:pPr>
        <w:shd w:val="clear" w:color="auto" w:fill="auto"/>
        <w:wordWrap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法定代表人</w:t>
      </w:r>
      <w:r>
        <w:rPr>
          <w:rFonts w:hint="eastAsia" w:hAnsi="宋体" w:cs="宋体"/>
          <w:color w:val="auto"/>
          <w:sz w:val="24"/>
          <w:szCs w:val="32"/>
          <w:highlight w:val="none"/>
        </w:rPr>
        <w:t>（</w:t>
      </w:r>
      <w:r>
        <w:rPr>
          <w:rFonts w:hint="eastAsia" w:ascii="宋体" w:hAnsi="宋体" w:cs="宋体"/>
          <w:color w:val="auto"/>
          <w:sz w:val="24"/>
          <w:szCs w:val="24"/>
          <w:highlight w:val="none"/>
        </w:rPr>
        <w:t>签字</w:t>
      </w:r>
      <w:r>
        <w:rPr>
          <w:rFonts w:hint="eastAsia" w:hAnsi="宋体" w:cs="宋体"/>
          <w:color w:val="auto"/>
          <w:sz w:val="24"/>
          <w:szCs w:val="32"/>
          <w:highlight w:val="none"/>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0ED9C0A8">
      <w:pPr>
        <w:shd w:val="clear" w:color="auto" w:fill="auto"/>
        <w:wordWrap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4A490BBE">
      <w:pPr>
        <w:widowControl/>
        <w:shd w:val="clear" w:color="auto" w:fill="auto"/>
        <w:wordWrap w:val="0"/>
        <w:jc w:val="left"/>
        <w:rPr>
          <w:rFonts w:hint="eastAsia" w:ascii="宋体" w:hAnsi="宋体"/>
          <w:b/>
          <w:bCs/>
          <w:color w:val="auto"/>
          <w:sz w:val="24"/>
          <w:szCs w:val="30"/>
          <w:highlight w:val="none"/>
        </w:rPr>
      </w:pPr>
    </w:p>
    <w:p w14:paraId="4D7C4F37">
      <w:pPr>
        <w:pStyle w:val="8"/>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50A02671">
      <w:pPr>
        <w:snapToGrid w:val="0"/>
        <w:spacing w:before="120" w:beforeLines="50" w:after="50"/>
        <w:jc w:val="left"/>
        <w:rPr>
          <w:rFonts w:hint="eastAsia" w:ascii="宋体" w:hAnsi="宋体"/>
          <w:b/>
          <w:color w:val="auto"/>
          <w:sz w:val="24"/>
          <w:highlight w:val="none"/>
        </w:rPr>
      </w:pPr>
    </w:p>
    <w:p w14:paraId="6F170A70">
      <w:pPr>
        <w:shd w:val="clear" w:color="auto" w:fill="auto"/>
        <w:wordWrap w:val="0"/>
        <w:spacing w:line="460" w:lineRule="exact"/>
        <w:jc w:val="left"/>
        <w:outlineLvl w:val="3"/>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投标人直接控股、管理关系信息表(格式)</w:t>
      </w:r>
      <w:r>
        <w:rPr>
          <w:rFonts w:hint="eastAsia" w:ascii="宋体" w:hAnsi="宋体" w:eastAsia="宋体" w:cs="宋体"/>
          <w:b/>
          <w:color w:val="auto"/>
          <w:sz w:val="28"/>
          <w:szCs w:val="28"/>
          <w:highlight w:val="none"/>
          <w:lang w:eastAsia="zh-CN"/>
        </w:rPr>
        <w:t>：</w:t>
      </w:r>
    </w:p>
    <w:p w14:paraId="6089F1B9">
      <w:pPr>
        <w:snapToGrid w:val="0"/>
        <w:spacing w:before="50" w:after="120" w:afterLines="50"/>
        <w:jc w:val="center"/>
        <w:rPr>
          <w:rFonts w:hint="eastAsia" w:ascii="宋体" w:hAnsi="宋体"/>
          <w:b/>
          <w:color w:val="auto"/>
          <w:sz w:val="28"/>
          <w:szCs w:val="28"/>
          <w:highlight w:val="none"/>
        </w:rPr>
      </w:pPr>
    </w:p>
    <w:p w14:paraId="0103CB84">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2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4E68F1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22FF2C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94193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7A7136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AAB8A4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89986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6CF8CD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2B022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89F6F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54580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FCB10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B52808">
            <w:pPr>
              <w:spacing w:line="360" w:lineRule="auto"/>
              <w:jc w:val="center"/>
              <w:rPr>
                <w:rFonts w:ascii="宋体" w:hAnsi="宋体" w:cs="宋体"/>
                <w:color w:val="auto"/>
                <w:kern w:val="0"/>
                <w:sz w:val="24"/>
                <w:highlight w:val="none"/>
              </w:rPr>
            </w:pPr>
          </w:p>
        </w:tc>
      </w:tr>
      <w:tr w14:paraId="3009350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7E984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8E7B8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CDE15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D573F1">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A2EAC3">
            <w:pPr>
              <w:spacing w:line="360" w:lineRule="auto"/>
              <w:jc w:val="center"/>
              <w:rPr>
                <w:rFonts w:ascii="宋体" w:hAnsi="宋体" w:cs="宋体"/>
                <w:color w:val="auto"/>
                <w:kern w:val="0"/>
                <w:sz w:val="24"/>
                <w:highlight w:val="none"/>
              </w:rPr>
            </w:pPr>
          </w:p>
        </w:tc>
      </w:tr>
      <w:tr w14:paraId="7B7B202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49B72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027F5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3E877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C45C4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185E4B">
            <w:pPr>
              <w:spacing w:line="360" w:lineRule="auto"/>
              <w:jc w:val="center"/>
              <w:rPr>
                <w:rFonts w:ascii="宋体" w:hAnsi="宋体" w:cs="宋体"/>
                <w:color w:val="auto"/>
                <w:kern w:val="0"/>
                <w:sz w:val="24"/>
                <w:highlight w:val="none"/>
              </w:rPr>
            </w:pPr>
          </w:p>
        </w:tc>
      </w:tr>
      <w:tr w14:paraId="2BF33E1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197A4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AC299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3AA79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7184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67002F">
            <w:pPr>
              <w:spacing w:line="360" w:lineRule="auto"/>
              <w:jc w:val="center"/>
              <w:rPr>
                <w:rFonts w:ascii="宋体" w:hAnsi="宋体" w:cs="宋体"/>
                <w:color w:val="auto"/>
                <w:kern w:val="0"/>
                <w:sz w:val="24"/>
                <w:highlight w:val="none"/>
              </w:rPr>
            </w:pPr>
          </w:p>
        </w:tc>
      </w:tr>
    </w:tbl>
    <w:p w14:paraId="43F0CF9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3FB9E17C">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E2F6F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167CACF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14:paraId="64885176">
      <w:pPr>
        <w:snapToGrid w:val="0"/>
        <w:spacing w:line="360" w:lineRule="auto"/>
        <w:jc w:val="left"/>
        <w:rPr>
          <w:rFonts w:hint="eastAsia" w:ascii="宋体" w:hAnsi="宋体"/>
          <w:color w:val="auto"/>
          <w:sz w:val="24"/>
          <w:highlight w:val="none"/>
        </w:rPr>
      </w:pPr>
    </w:p>
    <w:p w14:paraId="58FDBA17">
      <w:pPr>
        <w:snapToGrid w:val="0"/>
        <w:spacing w:line="360" w:lineRule="auto"/>
        <w:jc w:val="left"/>
        <w:rPr>
          <w:rFonts w:hint="eastAsia" w:ascii="宋体" w:hAnsi="宋体"/>
          <w:color w:val="auto"/>
          <w:sz w:val="24"/>
          <w:highlight w:val="none"/>
        </w:rPr>
      </w:pPr>
    </w:p>
    <w:p w14:paraId="40BEAF3C">
      <w:pPr>
        <w:snapToGrid w:val="0"/>
        <w:spacing w:line="360" w:lineRule="auto"/>
        <w:jc w:val="left"/>
        <w:rPr>
          <w:rFonts w:hint="eastAsia" w:ascii="宋体" w:hAnsi="宋体"/>
          <w:color w:val="auto"/>
          <w:sz w:val="24"/>
          <w:highlight w:val="none"/>
        </w:rPr>
      </w:pPr>
    </w:p>
    <w:p w14:paraId="679E2301">
      <w:pPr>
        <w:snapToGrid w:val="0"/>
        <w:spacing w:line="360" w:lineRule="auto"/>
        <w:jc w:val="left"/>
        <w:rPr>
          <w:rFonts w:hint="eastAsia" w:ascii="宋体" w:hAnsi="宋体"/>
          <w:color w:val="auto"/>
          <w:sz w:val="24"/>
          <w:highlight w:val="none"/>
        </w:rPr>
      </w:pPr>
    </w:p>
    <w:p w14:paraId="098ED2CE">
      <w:pPr>
        <w:snapToGrid w:val="0"/>
        <w:spacing w:line="360" w:lineRule="auto"/>
        <w:jc w:val="left"/>
        <w:rPr>
          <w:rFonts w:hint="eastAsia" w:ascii="宋体" w:hAnsi="宋体"/>
          <w:color w:val="auto"/>
          <w:sz w:val="24"/>
          <w:highlight w:val="none"/>
        </w:rPr>
      </w:pPr>
    </w:p>
    <w:p w14:paraId="644ACE2D">
      <w:pPr>
        <w:snapToGrid w:val="0"/>
        <w:spacing w:before="120" w:beforeLines="50" w:line="360" w:lineRule="auto"/>
        <w:ind w:right="480" w:firstLine="3967" w:firstLineChars="1653"/>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56D85DCC">
      <w:pPr>
        <w:snapToGrid w:val="0"/>
        <w:spacing w:before="120" w:beforeLines="50" w:after="50" w:line="360" w:lineRule="auto"/>
        <w:ind w:right="480" w:firstLine="5520" w:firstLineChars="2300"/>
        <w:rPr>
          <w:rFonts w:hint="eastAsia"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2A68970C">
      <w:pPr>
        <w:snapToGrid w:val="0"/>
        <w:spacing w:before="120" w:beforeLines="50" w:after="50" w:line="360" w:lineRule="auto"/>
        <w:ind w:right="480" w:firstLine="5520" w:firstLineChars="2300"/>
        <w:rPr>
          <w:rFonts w:hint="eastAsia" w:ascii="宋体" w:hAnsi="宋体"/>
          <w:color w:val="auto"/>
          <w:szCs w:val="21"/>
          <w:highlight w:val="none"/>
        </w:rPr>
      </w:pPr>
      <w:r>
        <w:rPr>
          <w:rFonts w:hint="eastAsia" w:ascii="宋体" w:hAnsi="宋体"/>
          <w:color w:val="auto"/>
          <w:sz w:val="24"/>
          <w:highlight w:val="none"/>
        </w:rPr>
        <w:t>年    月    日</w:t>
      </w:r>
    </w:p>
    <w:p w14:paraId="7432D662">
      <w:pPr>
        <w:snapToGrid w:val="0"/>
        <w:jc w:val="center"/>
        <w:rPr>
          <w:rFonts w:hint="eastAsia" w:ascii="宋体" w:hAnsi="宋体"/>
          <w:b/>
          <w:color w:val="auto"/>
          <w:sz w:val="28"/>
          <w:szCs w:val="28"/>
          <w:highlight w:val="none"/>
        </w:rPr>
      </w:pPr>
    </w:p>
    <w:p w14:paraId="26BEFD32">
      <w:pPr>
        <w:snapToGrid w:val="0"/>
        <w:spacing w:line="360" w:lineRule="auto"/>
        <w:jc w:val="center"/>
        <w:rPr>
          <w:rFonts w:ascii="宋体" w:hAnsi="宋体"/>
          <w:b/>
          <w:color w:val="auto"/>
          <w:sz w:val="32"/>
          <w:szCs w:val="32"/>
          <w:highlight w:val="none"/>
        </w:rPr>
      </w:pPr>
      <w:r>
        <w:rPr>
          <w:rFonts w:ascii="宋体" w:hAnsi="宋体"/>
          <w:b/>
          <w:color w:val="auto"/>
          <w:sz w:val="32"/>
          <w:szCs w:val="32"/>
          <w:highlight w:val="none"/>
        </w:rPr>
        <w:br w:type="page"/>
      </w:r>
    </w:p>
    <w:p w14:paraId="7C0C7AF2">
      <w:pPr>
        <w:snapToGrid w:val="0"/>
        <w:spacing w:line="360" w:lineRule="auto"/>
        <w:jc w:val="center"/>
        <w:rPr>
          <w:rFonts w:ascii="宋体" w:hAnsi="宋体"/>
          <w:b/>
          <w:color w:val="auto"/>
          <w:sz w:val="32"/>
          <w:szCs w:val="32"/>
          <w:highlight w:val="none"/>
        </w:rPr>
      </w:pPr>
    </w:p>
    <w:p w14:paraId="43672F3B">
      <w:pPr>
        <w:snapToGrid w:val="0"/>
        <w:spacing w:line="360" w:lineRule="auto"/>
        <w:jc w:val="center"/>
        <w:rPr>
          <w:rFonts w:ascii="宋体" w:hAnsi="宋体"/>
          <w:b/>
          <w:color w:val="auto"/>
          <w:sz w:val="32"/>
          <w:szCs w:val="32"/>
          <w:highlight w:val="none"/>
        </w:rPr>
      </w:pPr>
    </w:p>
    <w:p w14:paraId="0D9C2B58">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26"/>
        <w:tblW w:w="0" w:type="auto"/>
        <w:tblInd w:w="0" w:type="dxa"/>
        <w:tblLayout w:type="fixed"/>
        <w:tblCellMar>
          <w:top w:w="0" w:type="dxa"/>
          <w:left w:w="0" w:type="dxa"/>
          <w:bottom w:w="0" w:type="dxa"/>
          <w:right w:w="0" w:type="dxa"/>
        </w:tblCellMar>
      </w:tblPr>
      <w:tblGrid>
        <w:gridCol w:w="1005"/>
        <w:gridCol w:w="2659"/>
        <w:gridCol w:w="3924"/>
        <w:gridCol w:w="2064"/>
      </w:tblGrid>
      <w:tr w14:paraId="136ED382">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92B64E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67451F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6556CB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711DB3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0E4F2D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8D9ECD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BC74F96">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30D92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074D2F7">
            <w:pPr>
              <w:spacing w:line="360" w:lineRule="auto"/>
              <w:jc w:val="center"/>
              <w:rPr>
                <w:rFonts w:ascii="宋体" w:hAnsi="宋体" w:cs="宋体"/>
                <w:color w:val="auto"/>
                <w:kern w:val="0"/>
                <w:sz w:val="24"/>
                <w:highlight w:val="none"/>
              </w:rPr>
            </w:pPr>
          </w:p>
        </w:tc>
      </w:tr>
      <w:tr w14:paraId="4EC2663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9E35F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391E38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150BC6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B4B352F">
            <w:pPr>
              <w:spacing w:line="360" w:lineRule="auto"/>
              <w:jc w:val="center"/>
              <w:rPr>
                <w:rFonts w:ascii="宋体" w:hAnsi="宋体" w:cs="宋体"/>
                <w:color w:val="auto"/>
                <w:kern w:val="0"/>
                <w:sz w:val="24"/>
                <w:highlight w:val="none"/>
              </w:rPr>
            </w:pPr>
          </w:p>
        </w:tc>
      </w:tr>
      <w:tr w14:paraId="694533D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08EE2B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8E98B0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2FF4D9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E32B0C1">
            <w:pPr>
              <w:spacing w:line="360" w:lineRule="auto"/>
              <w:jc w:val="center"/>
              <w:rPr>
                <w:rFonts w:ascii="宋体" w:hAnsi="宋体" w:cs="宋体"/>
                <w:color w:val="auto"/>
                <w:kern w:val="0"/>
                <w:sz w:val="24"/>
                <w:highlight w:val="none"/>
              </w:rPr>
            </w:pPr>
          </w:p>
        </w:tc>
      </w:tr>
      <w:tr w14:paraId="76CC851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57C9FC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BB6808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D27D7A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D3F951D">
            <w:pPr>
              <w:spacing w:line="360" w:lineRule="auto"/>
              <w:jc w:val="center"/>
              <w:rPr>
                <w:rFonts w:ascii="宋体" w:hAnsi="宋体" w:cs="宋体"/>
                <w:color w:val="auto"/>
                <w:kern w:val="0"/>
                <w:sz w:val="24"/>
                <w:highlight w:val="none"/>
              </w:rPr>
            </w:pPr>
          </w:p>
        </w:tc>
      </w:tr>
    </w:tbl>
    <w:p w14:paraId="7C3C134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6AEF3375">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0D40C80B">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3F476CF">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3B3DA3C7">
      <w:pPr>
        <w:snapToGrid w:val="0"/>
        <w:spacing w:line="360" w:lineRule="auto"/>
        <w:jc w:val="left"/>
        <w:rPr>
          <w:rFonts w:hint="eastAsia" w:ascii="宋体" w:hAnsi="宋体"/>
          <w:color w:val="auto"/>
          <w:sz w:val="24"/>
          <w:highlight w:val="none"/>
        </w:rPr>
      </w:pPr>
    </w:p>
    <w:p w14:paraId="11B212C7">
      <w:pPr>
        <w:snapToGrid w:val="0"/>
        <w:spacing w:line="360" w:lineRule="auto"/>
        <w:jc w:val="left"/>
        <w:rPr>
          <w:rFonts w:hint="eastAsia" w:ascii="宋体" w:hAnsi="宋体"/>
          <w:color w:val="auto"/>
          <w:sz w:val="24"/>
          <w:highlight w:val="none"/>
        </w:rPr>
      </w:pPr>
    </w:p>
    <w:p w14:paraId="52B2B8C8">
      <w:pPr>
        <w:snapToGrid w:val="0"/>
        <w:spacing w:line="360" w:lineRule="auto"/>
        <w:jc w:val="left"/>
        <w:rPr>
          <w:rFonts w:hint="eastAsia" w:ascii="宋体" w:hAnsi="宋体"/>
          <w:color w:val="auto"/>
          <w:sz w:val="24"/>
          <w:highlight w:val="none"/>
        </w:rPr>
      </w:pPr>
    </w:p>
    <w:p w14:paraId="365D1102">
      <w:pPr>
        <w:snapToGrid w:val="0"/>
        <w:spacing w:line="360" w:lineRule="auto"/>
        <w:jc w:val="left"/>
        <w:rPr>
          <w:rFonts w:hint="eastAsia"/>
          <w:color w:val="auto"/>
          <w:sz w:val="24"/>
          <w:highlight w:val="none"/>
        </w:rPr>
      </w:pPr>
    </w:p>
    <w:p w14:paraId="77800D76">
      <w:pPr>
        <w:snapToGrid w:val="0"/>
        <w:spacing w:line="360" w:lineRule="auto"/>
        <w:jc w:val="left"/>
        <w:rPr>
          <w:rFonts w:hint="eastAsia"/>
          <w:color w:val="auto"/>
          <w:sz w:val="24"/>
          <w:highlight w:val="none"/>
        </w:rPr>
      </w:pPr>
    </w:p>
    <w:p w14:paraId="77D211BC">
      <w:pPr>
        <w:snapToGrid w:val="0"/>
        <w:spacing w:line="360" w:lineRule="auto"/>
        <w:jc w:val="left"/>
        <w:rPr>
          <w:rFonts w:hint="eastAsia"/>
          <w:color w:val="auto"/>
          <w:sz w:val="24"/>
          <w:highlight w:val="none"/>
        </w:rPr>
      </w:pPr>
    </w:p>
    <w:p w14:paraId="14A37C72">
      <w:pPr>
        <w:snapToGrid w:val="0"/>
        <w:spacing w:line="360" w:lineRule="auto"/>
        <w:jc w:val="left"/>
        <w:rPr>
          <w:rFonts w:hint="eastAsia" w:ascii="宋体" w:hAnsi="宋体"/>
          <w:color w:val="auto"/>
          <w:sz w:val="24"/>
          <w:highlight w:val="none"/>
        </w:rPr>
      </w:pPr>
    </w:p>
    <w:p w14:paraId="726C6D9C">
      <w:pPr>
        <w:snapToGrid w:val="0"/>
        <w:spacing w:before="120" w:beforeLines="50" w:line="360" w:lineRule="auto"/>
        <w:ind w:right="480" w:firstLine="2400" w:firstLineChars="1000"/>
        <w:jc w:val="left"/>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1B026FF9">
      <w:pPr>
        <w:snapToGrid w:val="0"/>
        <w:spacing w:before="120" w:beforeLines="50" w:after="50" w:line="360" w:lineRule="auto"/>
        <w:ind w:right="480" w:firstLine="5520" w:firstLineChars="2300"/>
        <w:rPr>
          <w:rFonts w:hint="eastAsia"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10096E43">
      <w:pPr>
        <w:snapToGrid w:val="0"/>
        <w:spacing w:before="120" w:beforeLines="50" w:after="50" w:line="360" w:lineRule="auto"/>
        <w:ind w:right="480" w:firstLine="240" w:firstLineChars="100"/>
        <w:jc w:val="right"/>
        <w:rPr>
          <w:rFonts w:hint="eastAsia" w:ascii="宋体" w:hAnsi="宋体"/>
          <w:color w:val="auto"/>
          <w:sz w:val="24"/>
          <w:highlight w:val="none"/>
        </w:rPr>
      </w:pPr>
      <w:r>
        <w:rPr>
          <w:rFonts w:hint="eastAsia" w:ascii="宋体" w:hAnsi="宋体"/>
          <w:color w:val="auto"/>
          <w:sz w:val="24"/>
          <w:highlight w:val="none"/>
        </w:rPr>
        <w:t xml:space="preserve"> 年    月    日</w:t>
      </w:r>
    </w:p>
    <w:p w14:paraId="3CC5DBFF">
      <w:pPr>
        <w:rPr>
          <w:rFonts w:hint="eastAsia" w:ascii="宋体" w:hAnsi="宋体" w:cs="宋体"/>
          <w:b/>
          <w:color w:val="auto"/>
          <w:kern w:val="0"/>
          <w:sz w:val="40"/>
          <w:szCs w:val="40"/>
          <w:highlight w:val="none"/>
          <w:lang w:val="en-US" w:eastAsia="zh-CN"/>
        </w:rPr>
      </w:pPr>
      <w:r>
        <w:rPr>
          <w:rFonts w:hint="eastAsia" w:ascii="宋体" w:hAnsi="宋体" w:cs="宋体"/>
          <w:b/>
          <w:color w:val="auto"/>
          <w:kern w:val="0"/>
          <w:sz w:val="40"/>
          <w:szCs w:val="40"/>
          <w:highlight w:val="none"/>
          <w:lang w:val="en-US" w:eastAsia="zh-CN"/>
        </w:rPr>
        <w:br w:type="page"/>
      </w:r>
    </w:p>
    <w:p w14:paraId="6FE91342">
      <w:pPr>
        <w:pStyle w:val="12"/>
        <w:outlineLvl w:val="3"/>
        <w:rPr>
          <w:rFonts w:hint="eastAsia"/>
          <w:color w:val="auto"/>
          <w:sz w:val="28"/>
          <w:szCs w:val="28"/>
          <w:highlight w:val="none"/>
        </w:rPr>
      </w:pPr>
      <w:r>
        <w:rPr>
          <w:rFonts w:hint="eastAsia" w:ascii="宋体" w:hAnsi="宋体" w:cs="宋体"/>
          <w:b/>
          <w:color w:val="auto"/>
          <w:kern w:val="0"/>
          <w:sz w:val="28"/>
          <w:szCs w:val="28"/>
          <w:highlight w:val="none"/>
          <w:lang w:val="en-US" w:eastAsia="zh-CN"/>
        </w:rPr>
        <w:t>5.</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7C7F3213">
      <w:pPr>
        <w:snapToGrid w:val="0"/>
        <w:spacing w:before="50" w:after="165" w:afterLines="50"/>
        <w:jc w:val="center"/>
        <w:rPr>
          <w:rFonts w:hint="eastAsia" w:ascii="宋体" w:hAnsi="宋体" w:eastAsia="宋体" w:cs="Times New Roman"/>
          <w:b/>
          <w:color w:val="auto"/>
          <w:sz w:val="40"/>
          <w:szCs w:val="40"/>
          <w:highlight w:val="none"/>
        </w:rPr>
      </w:pPr>
      <w:r>
        <w:rPr>
          <w:rFonts w:hint="eastAsia" w:ascii="宋体" w:hAnsi="宋体" w:eastAsia="宋体" w:cs="Times New Roman"/>
          <w:b/>
          <w:color w:val="auto"/>
          <w:sz w:val="40"/>
          <w:szCs w:val="40"/>
          <w:highlight w:val="none"/>
        </w:rPr>
        <w:t>声明函</w:t>
      </w:r>
    </w:p>
    <w:p w14:paraId="443B73B6">
      <w:pPr>
        <w:tabs>
          <w:tab w:val="left" w:pos="7200"/>
        </w:tabs>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致：</w:t>
      </w:r>
      <w:r>
        <w:rPr>
          <w:rFonts w:hint="eastAsia" w:ascii="宋体" w:hAnsi="宋体" w:cs="Times New Roman"/>
          <w:color w:val="auto"/>
          <w:sz w:val="24"/>
          <w:szCs w:val="24"/>
          <w:highlight w:val="none"/>
          <w:u w:val="single"/>
          <w:lang w:eastAsia="zh-CN"/>
        </w:rPr>
        <w:t>广西国泰招标咨询有限公司</w:t>
      </w:r>
      <w:r>
        <w:rPr>
          <w:rFonts w:hint="eastAsia" w:ascii="宋体" w:hAnsi="宋体" w:eastAsia="宋体" w:cs="Times New Roman"/>
          <w:color w:val="auto"/>
          <w:sz w:val="24"/>
          <w:szCs w:val="24"/>
          <w:highlight w:val="none"/>
          <w:u w:val="single"/>
        </w:rPr>
        <w:t xml:space="preserve"> </w:t>
      </w:r>
    </w:p>
    <w:p w14:paraId="0EA48CF2">
      <w:pPr>
        <w:pStyle w:val="19"/>
        <w:keepNext w:val="0"/>
        <w:keepLines w:val="0"/>
        <w:pageBreakBefore w:val="0"/>
        <w:widowControl w:val="0"/>
        <w:kinsoku/>
        <w:wordWrap w:val="0"/>
        <w:overflowPunct/>
        <w:topLinePunct w:val="0"/>
        <w:autoSpaceDE/>
        <w:autoSpaceDN/>
        <w:bidi w:val="0"/>
        <w:adjustRightInd/>
        <w:snapToGrid w:val="0"/>
        <w:ind w:firstLine="480" w:firstLineChars="200"/>
        <w:textAlignment w:val="auto"/>
        <w:rPr>
          <w:rFonts w:hint="eastAsia"/>
          <w:color w:val="auto"/>
          <w:sz w:val="24"/>
          <w:szCs w:val="24"/>
          <w:highlight w:val="none"/>
        </w:rPr>
      </w:pPr>
      <w:r>
        <w:rPr>
          <w:rFonts w:hint="eastAsia" w:ascii="宋体" w:hAnsi="宋体" w:eastAsia="宋体" w:cs="宋体"/>
          <w:i/>
          <w:iCs/>
          <w:color w:val="auto"/>
          <w:sz w:val="24"/>
          <w:szCs w:val="24"/>
          <w:highlight w:val="none"/>
          <w:u w:val="single"/>
        </w:rPr>
        <w:t>（</w:t>
      </w:r>
      <w:r>
        <w:rPr>
          <w:rFonts w:hint="eastAsia" w:ascii="宋体" w:hAnsi="宋体" w:cs="宋体"/>
          <w:i/>
          <w:iCs/>
          <w:color w:val="auto"/>
          <w:sz w:val="24"/>
          <w:szCs w:val="24"/>
          <w:highlight w:val="none"/>
          <w:u w:val="single"/>
          <w:lang w:val="en-US" w:eastAsia="zh-CN"/>
        </w:rPr>
        <w:t>投标人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1F52AA">
      <w:pPr>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我方愿意参加贵方组织的</w:t>
      </w:r>
      <w:r>
        <w:rPr>
          <w:rFonts w:hint="eastAsia" w:ascii="宋体" w:hAnsi="宋体" w:cs="Times New Roman"/>
          <w:i/>
          <w:iCs/>
          <w:color w:val="auto"/>
          <w:sz w:val="24"/>
          <w:szCs w:val="24"/>
          <w:highlight w:val="none"/>
          <w:u w:val="single"/>
          <w:lang w:eastAsia="zh-CN"/>
        </w:rPr>
        <w:t>（项目名称）</w:t>
      </w:r>
      <w:r>
        <w:rPr>
          <w:rFonts w:hint="eastAsia" w:ascii="宋体" w:hAnsi="宋体" w:cs="Times New Roman"/>
          <w:i/>
          <w:iCs/>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（项目编号：</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）项目的投标，为便于贵方公正、择优地确定中标人，我方就本次投标有关事项郑重声明如下：</w:t>
      </w:r>
    </w:p>
    <w:p w14:paraId="0C5BCDA1">
      <w:pPr>
        <w:pStyle w:val="19"/>
        <w:ind w:firstLine="480" w:firstLineChars="200"/>
        <w:rPr>
          <w:rFonts w:hint="eastAsia" w:eastAsia="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我方向贵方提交的所有</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文件、资料都是准确的和真实的</w:t>
      </w:r>
      <w:r>
        <w:rPr>
          <w:rFonts w:hint="eastAsia" w:ascii="宋体" w:hAnsi="宋体" w:cs="宋体"/>
          <w:color w:val="auto"/>
          <w:sz w:val="24"/>
          <w:szCs w:val="24"/>
          <w:highlight w:val="none"/>
          <w:lang w:eastAsia="zh-CN"/>
        </w:rPr>
        <w:t>。</w:t>
      </w:r>
    </w:p>
    <w:p w14:paraId="753BB501">
      <w:pPr>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1146948">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在此，我方宣布同意如下：</w:t>
      </w:r>
    </w:p>
    <w:p w14:paraId="2F5F13AE">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文件的约定履行合同责任和义务；</w:t>
      </w:r>
    </w:p>
    <w:p w14:paraId="029806C9">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cs="宋体"/>
          <w:color w:val="auto"/>
          <w:kern w:val="0"/>
          <w:sz w:val="24"/>
          <w:szCs w:val="24"/>
          <w:highlight w:val="none"/>
          <w:lang w:val="en-US" w:eastAsia="zh-CN"/>
        </w:rPr>
        <w:t>内容</w:t>
      </w:r>
      <w:r>
        <w:rPr>
          <w:rFonts w:hint="eastAsia" w:ascii="宋体" w:hAnsi="宋体" w:eastAsia="宋体" w:cs="宋体"/>
          <w:color w:val="auto"/>
          <w:sz w:val="24"/>
          <w:szCs w:val="24"/>
          <w:highlight w:val="none"/>
        </w:rPr>
        <w:t>，包括澄清或者更正公告（如有）；</w:t>
      </w:r>
    </w:p>
    <w:p w14:paraId="19BFE37C">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有关的一切数据或者资料。</w:t>
      </w:r>
    </w:p>
    <w:p w14:paraId="50040643">
      <w:pPr>
        <w:pStyle w:val="19"/>
        <w:rPr>
          <w:rFonts w:hint="eastAsia"/>
          <w:color w:val="auto"/>
          <w:sz w:val="21"/>
          <w:szCs w:val="21"/>
          <w:highlight w:val="none"/>
        </w:rPr>
      </w:pPr>
    </w:p>
    <w:p w14:paraId="6BC02810">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4、</w:t>
      </w:r>
      <w:r>
        <w:rPr>
          <w:rFonts w:hint="eastAsia" w:ascii="宋体" w:hAnsi="宋体" w:eastAsia="宋体" w:cs="Times New Roman"/>
          <w:b w:val="0"/>
          <w:bCs w:val="0"/>
          <w:color w:val="auto"/>
          <w:kern w:val="2"/>
          <w:sz w:val="24"/>
          <w:szCs w:val="24"/>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rPr>
        <w:t>未被列入失信被执行人、</w:t>
      </w:r>
      <w:r>
        <w:rPr>
          <w:rFonts w:hint="eastAsia" w:ascii="宋体" w:hAnsi="宋体" w:cs="Times New Roman"/>
          <w:color w:val="auto"/>
          <w:sz w:val="24"/>
          <w:szCs w:val="24"/>
          <w:highlight w:val="none"/>
          <w:lang w:eastAsia="zh-CN"/>
        </w:rPr>
        <w:t>重大税收违法失信主体</w:t>
      </w:r>
      <w:r>
        <w:rPr>
          <w:rFonts w:hint="eastAsia" w:ascii="宋体" w:hAnsi="宋体" w:eastAsia="宋体" w:cs="Times New Roman"/>
          <w:color w:val="auto"/>
          <w:sz w:val="24"/>
          <w:szCs w:val="24"/>
          <w:highlight w:val="none"/>
        </w:rPr>
        <w:t>、政府采购严重违法失信行为记录名单。</w:t>
      </w:r>
    </w:p>
    <w:p w14:paraId="50E4BED0">
      <w:pPr>
        <w:spacing w:line="360" w:lineRule="exact"/>
        <w:ind w:firstLine="480" w:firstLineChars="200"/>
        <w:contextualSpacing/>
        <w:rPr>
          <w:rFonts w:hint="eastAsia" w:ascii="宋体" w:hAnsi="宋体" w:eastAsia="宋体" w:cs="宋体"/>
          <w:i/>
          <w:iCs/>
          <w:color w:val="auto"/>
          <w:sz w:val="24"/>
          <w:szCs w:val="24"/>
          <w:highlight w:val="none"/>
        </w:rPr>
      </w:pPr>
      <w:r>
        <w:rPr>
          <w:rFonts w:hint="eastAsia" w:ascii="宋体" w:hAnsi="宋体" w:cs="Times New Roman"/>
          <w:color w:val="auto"/>
          <w:sz w:val="24"/>
          <w:szCs w:val="24"/>
          <w:highlight w:val="none"/>
          <w:lang w:val="en-US" w:eastAsia="zh-CN"/>
        </w:rPr>
        <w:t>5、</w:t>
      </w:r>
      <w:r>
        <w:rPr>
          <w:rFonts w:hint="eastAsia" w:ascii="宋体" w:hAnsi="宋体" w:eastAsia="宋体" w:cs="宋体"/>
          <w:color w:val="auto"/>
          <w:sz w:val="24"/>
          <w:szCs w:val="24"/>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文件进行注明如下：</w:t>
      </w:r>
      <w:r>
        <w:rPr>
          <w:rFonts w:hint="eastAsia" w:ascii="宋体" w:hAnsi="宋体" w:eastAsia="宋体" w:cs="宋体"/>
          <w:i/>
          <w:iCs/>
          <w:color w:val="auto"/>
          <w:sz w:val="24"/>
          <w:szCs w:val="24"/>
          <w:highlight w:val="none"/>
        </w:rPr>
        <w:t>（两项内容中必须选择一项）</w:t>
      </w:r>
    </w:p>
    <w:p w14:paraId="59BD8173">
      <w:pPr>
        <w:spacing w:line="36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□我方本次</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r>
        <w:rPr>
          <w:rFonts w:hint="eastAsia" w:ascii="宋体" w:hAnsi="宋体" w:cs="宋体"/>
          <w:color w:val="auto"/>
          <w:kern w:val="0"/>
          <w:sz w:val="24"/>
          <w:szCs w:val="24"/>
          <w:highlight w:val="none"/>
          <w:lang w:eastAsia="zh-CN"/>
        </w:rPr>
        <w:t>。</w:t>
      </w:r>
    </w:p>
    <w:p w14:paraId="17475BF3">
      <w:pPr>
        <w:spacing w:line="36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□我方本次</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lang w:eastAsia="zh-CN"/>
        </w:rPr>
        <w:t>。</w:t>
      </w:r>
    </w:p>
    <w:p w14:paraId="017D92EC">
      <w:pPr>
        <w:pStyle w:val="19"/>
        <w:rPr>
          <w:rFonts w:hint="default" w:eastAsia="宋体"/>
          <w:color w:val="auto"/>
          <w:sz w:val="21"/>
          <w:szCs w:val="21"/>
          <w:highlight w:val="none"/>
          <w:lang w:val="en-US" w:eastAsia="zh-CN"/>
        </w:rPr>
      </w:pPr>
    </w:p>
    <w:p w14:paraId="5FB5E50C">
      <w:pPr>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以上事项如有虚假或</w:t>
      </w:r>
      <w:r>
        <w:rPr>
          <w:rFonts w:hint="eastAsia" w:ascii="宋体" w:hAnsi="宋体" w:cs="Times New Roman"/>
          <w:color w:val="auto"/>
          <w:sz w:val="24"/>
          <w:szCs w:val="24"/>
          <w:highlight w:val="none"/>
          <w:lang w:val="en-US" w:eastAsia="zh-CN"/>
        </w:rPr>
        <w:t>者</w:t>
      </w:r>
      <w:r>
        <w:rPr>
          <w:rFonts w:hint="eastAsia" w:ascii="宋体" w:hAnsi="宋体" w:eastAsia="宋体" w:cs="Times New Roman"/>
          <w:color w:val="auto"/>
          <w:sz w:val="24"/>
          <w:szCs w:val="24"/>
          <w:highlight w:val="none"/>
        </w:rPr>
        <w:t>隐瞒，我方愿意承担一切后果，并不再寻求任何旨在减轻或</w:t>
      </w:r>
      <w:r>
        <w:rPr>
          <w:rFonts w:hint="eastAsia" w:ascii="宋体" w:hAnsi="宋体" w:cs="Times New Roman"/>
          <w:color w:val="auto"/>
          <w:sz w:val="24"/>
          <w:szCs w:val="24"/>
          <w:highlight w:val="none"/>
          <w:lang w:val="en-US" w:eastAsia="zh-CN"/>
        </w:rPr>
        <w:t>者</w:t>
      </w:r>
      <w:r>
        <w:rPr>
          <w:rFonts w:hint="eastAsia" w:ascii="宋体" w:hAnsi="宋体" w:eastAsia="宋体" w:cs="Times New Roman"/>
          <w:color w:val="auto"/>
          <w:sz w:val="24"/>
          <w:szCs w:val="24"/>
          <w:highlight w:val="none"/>
        </w:rPr>
        <w:t xml:space="preserve">免除法律责任的辩解。 </w:t>
      </w:r>
    </w:p>
    <w:p w14:paraId="6A44B5CC">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6621DD1F">
      <w:pPr>
        <w:pStyle w:val="19"/>
        <w:rPr>
          <w:rFonts w:hint="eastAsia" w:ascii="宋体" w:hAnsi="宋体" w:eastAsia="宋体" w:cs="宋体"/>
          <w:color w:val="auto"/>
          <w:sz w:val="24"/>
          <w:szCs w:val="24"/>
          <w:highlight w:val="none"/>
        </w:rPr>
      </w:pPr>
    </w:p>
    <w:p w14:paraId="0ED54679">
      <w:pPr>
        <w:rPr>
          <w:rFonts w:hint="eastAsia" w:ascii="宋体" w:hAnsi="宋体" w:eastAsia="宋体" w:cs="宋体"/>
          <w:color w:val="auto"/>
          <w:sz w:val="24"/>
          <w:szCs w:val="24"/>
          <w:highlight w:val="none"/>
        </w:rPr>
      </w:pPr>
    </w:p>
    <w:p w14:paraId="1001FD3D">
      <w:pPr>
        <w:pStyle w:val="19"/>
        <w:rPr>
          <w:rFonts w:hint="eastAsia"/>
          <w:color w:val="auto"/>
          <w:highlight w:val="none"/>
        </w:rPr>
      </w:pPr>
    </w:p>
    <w:p w14:paraId="55C69071">
      <w:pPr>
        <w:snapToGrid w:val="0"/>
        <w:spacing w:line="360" w:lineRule="auto"/>
        <w:ind w:firstLine="480" w:firstLineChars="20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zh-CN"/>
        </w:rPr>
        <w:t>投标人名称(盖公章)：</w:t>
      </w:r>
    </w:p>
    <w:p w14:paraId="23F739FC">
      <w:pPr>
        <w:snapToGrid w:val="0"/>
        <w:spacing w:line="360" w:lineRule="auto"/>
        <w:ind w:firstLine="480" w:firstLineChars="20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年    月    日</w:t>
      </w:r>
    </w:p>
    <w:p w14:paraId="5037F07E">
      <w:pPr>
        <w:rPr>
          <w:rFonts w:hint="eastAsia" w:ascii="宋体" w:hAnsi="宋体" w:eastAsia="宋体" w:cs="Times New Roman"/>
          <w:color w:val="auto"/>
          <w:szCs w:val="21"/>
          <w:highlight w:val="none"/>
        </w:rPr>
      </w:pPr>
    </w:p>
    <w:p w14:paraId="300C5B57">
      <w:pPr>
        <w:pStyle w:val="19"/>
        <w:rPr>
          <w:rFonts w:hint="eastAsia" w:ascii="宋体" w:hAnsi="宋体" w:eastAsia="宋体" w:cs="Times New Roman"/>
          <w:color w:val="auto"/>
          <w:szCs w:val="21"/>
          <w:highlight w:val="none"/>
        </w:rPr>
      </w:pPr>
    </w:p>
    <w:p w14:paraId="25020611">
      <w:pPr>
        <w:rPr>
          <w:rFonts w:hint="eastAsia" w:ascii="宋体" w:hAnsi="宋体" w:eastAsia="宋体" w:cs="Times New Roman"/>
          <w:color w:val="auto"/>
          <w:szCs w:val="21"/>
          <w:highlight w:val="none"/>
        </w:rPr>
      </w:pPr>
    </w:p>
    <w:p w14:paraId="0CE9A47D">
      <w:pPr>
        <w:pStyle w:val="17"/>
        <w:spacing w:line="600" w:lineRule="exact"/>
        <w:jc w:val="center"/>
        <w:rPr>
          <w:rFonts w:hint="eastAsia" w:hAnsi="宋体" w:cs="宋体"/>
          <w:color w:val="auto"/>
          <w:kern w:val="0"/>
          <w:szCs w:val="21"/>
          <w:highlight w:val="none"/>
        </w:rPr>
      </w:pPr>
      <w:r>
        <w:rPr>
          <w:rFonts w:hint="eastAsia" w:ascii="Times New Roman" w:hAnsi="Times New Roman" w:eastAsia="宋体" w:cs="Times New Roman"/>
          <w:b/>
          <w:bCs/>
          <w:color w:val="auto"/>
          <w:sz w:val="30"/>
          <w:szCs w:val="30"/>
          <w:highlight w:val="none"/>
        </w:rPr>
        <w:br w:type="page"/>
      </w:r>
    </w:p>
    <w:p w14:paraId="736D76B0">
      <w:pPr>
        <w:pStyle w:val="17"/>
        <w:jc w:val="both"/>
        <w:outlineLvl w:val="9"/>
        <w:rPr>
          <w:rFonts w:hAnsi="宋体" w:eastAsia="宋体" w:cs="Times New Roman"/>
          <w:color w:val="auto"/>
          <w:szCs w:val="21"/>
          <w:highlight w:val="none"/>
        </w:rPr>
      </w:pPr>
    </w:p>
    <w:p w14:paraId="72EECD07">
      <w:pPr>
        <w:pStyle w:val="17"/>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p>
    <w:p w14:paraId="1CA27F82">
      <w:pPr>
        <w:snapToGrid w:val="0"/>
        <w:spacing w:before="165" w:beforeLines="50" w:after="50"/>
        <w:rPr>
          <w:rFonts w:hint="eastAsia" w:ascii="宋体" w:hAnsi="宋体" w:eastAsia="宋体" w:cs="Times New Roman"/>
          <w:color w:val="auto"/>
          <w:sz w:val="30"/>
          <w:szCs w:val="20"/>
          <w:highlight w:val="none"/>
        </w:rPr>
      </w:pPr>
    </w:p>
    <w:p w14:paraId="5D97A9A8">
      <w:pPr>
        <w:pStyle w:val="19"/>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17234C54">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37CFBFA2">
      <w:pPr>
        <w:snapToGrid w:val="0"/>
        <w:spacing w:before="165" w:beforeLines="50" w:after="50"/>
        <w:rPr>
          <w:rFonts w:hint="eastAsia" w:ascii="宋体" w:hAnsi="宋体" w:eastAsia="宋体" w:cs="Times New Roman"/>
          <w:color w:val="auto"/>
          <w:sz w:val="24"/>
          <w:szCs w:val="20"/>
          <w:highlight w:val="none"/>
        </w:rPr>
      </w:pPr>
    </w:p>
    <w:p w14:paraId="59A833C8">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6981A2E">
      <w:pPr>
        <w:snapToGrid w:val="0"/>
        <w:spacing w:before="165" w:beforeLines="50" w:after="50"/>
        <w:rPr>
          <w:rFonts w:hint="eastAsia" w:ascii="宋体" w:hAnsi="宋体" w:eastAsia="宋体" w:cs="Times New Roman"/>
          <w:bCs/>
          <w:color w:val="auto"/>
          <w:sz w:val="24"/>
          <w:szCs w:val="20"/>
          <w:highlight w:val="none"/>
        </w:rPr>
      </w:pPr>
    </w:p>
    <w:p w14:paraId="78970983">
      <w:pPr>
        <w:snapToGrid w:val="0"/>
        <w:spacing w:before="165" w:beforeLines="50" w:after="50"/>
        <w:ind w:firstLine="540" w:firstLineChars="225"/>
        <w:rPr>
          <w:rFonts w:hint="eastAsia" w:ascii="宋体" w:hAnsi="宋体" w:eastAsia="宋体" w:cs="Times New Roman"/>
          <w:bCs/>
          <w:color w:val="auto"/>
          <w:sz w:val="24"/>
          <w:highlight w:val="none"/>
        </w:rPr>
      </w:pPr>
    </w:p>
    <w:p w14:paraId="3354248C">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685756FA">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292979A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p>
    <w:p w14:paraId="21F2E07C">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71DBFC56">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42145A4A">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5BC51D79">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78AF4307">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6CD383D8">
      <w:pPr>
        <w:snapToGrid w:val="0"/>
        <w:spacing w:before="165" w:beforeLines="50" w:after="50"/>
        <w:ind w:firstLine="645"/>
        <w:rPr>
          <w:rFonts w:hint="eastAsia" w:ascii="宋体" w:hAnsi="宋体" w:cs="Times New Roman"/>
          <w:color w:val="auto"/>
          <w:sz w:val="24"/>
          <w:highlight w:val="none"/>
          <w:lang w:val="en-US" w:eastAsia="zh-CN"/>
        </w:rPr>
      </w:pPr>
    </w:p>
    <w:p w14:paraId="65F660EC">
      <w:pPr>
        <w:snapToGrid w:val="0"/>
        <w:spacing w:before="165" w:beforeLines="50" w:after="50"/>
        <w:ind w:firstLine="645"/>
        <w:rPr>
          <w:rFonts w:hint="eastAsia" w:ascii="宋体" w:hAnsi="宋体" w:cs="Times New Roman"/>
          <w:color w:val="auto"/>
          <w:sz w:val="24"/>
          <w:highlight w:val="none"/>
          <w:lang w:val="en-US" w:eastAsia="zh-CN"/>
        </w:rPr>
      </w:pPr>
    </w:p>
    <w:p w14:paraId="26B0D3EE">
      <w:pPr>
        <w:snapToGrid w:val="0"/>
        <w:spacing w:before="165" w:beforeLines="50" w:after="50"/>
        <w:ind w:firstLine="645"/>
        <w:rPr>
          <w:rFonts w:hint="eastAsia" w:ascii="宋体" w:hAnsi="宋体" w:cs="Times New Roman"/>
          <w:color w:val="auto"/>
          <w:sz w:val="24"/>
          <w:highlight w:val="none"/>
          <w:lang w:val="en-US" w:eastAsia="zh-CN"/>
        </w:rPr>
      </w:pPr>
    </w:p>
    <w:p w14:paraId="20047E9B">
      <w:pPr>
        <w:snapToGrid w:val="0"/>
        <w:spacing w:before="165" w:beforeLines="50" w:after="50"/>
        <w:ind w:firstLine="645"/>
        <w:rPr>
          <w:rFonts w:hint="eastAsia" w:ascii="宋体" w:hAnsi="宋体" w:cs="Times New Roman"/>
          <w:color w:val="auto"/>
          <w:sz w:val="24"/>
          <w:highlight w:val="none"/>
          <w:lang w:val="en-US" w:eastAsia="zh-CN"/>
        </w:rPr>
      </w:pPr>
    </w:p>
    <w:p w14:paraId="520CA176">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月</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日</w:t>
      </w:r>
    </w:p>
    <w:p w14:paraId="7EEA9DDD">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00B5B308">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725F7B6C">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30ADBAC5">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2C537DF4">
      <w:pPr>
        <w:snapToGrid w:val="0"/>
        <w:spacing w:before="120" w:beforeLines="50" w:after="50"/>
        <w:ind w:left="0"/>
        <w:jc w:val="both"/>
        <w:outlineLvl w:val="3"/>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3.参加本项目无串通投标行为的承诺函</w:t>
      </w:r>
      <w:r>
        <w:rPr>
          <w:rFonts w:hint="eastAsia" w:ascii="宋体" w:hAnsi="宋体" w:cs="宋体"/>
          <w:b/>
          <w:bCs/>
          <w:color w:val="auto"/>
          <w:sz w:val="28"/>
          <w:szCs w:val="28"/>
          <w:highlight w:val="none"/>
          <w:lang w:eastAsia="zh-CN"/>
        </w:rPr>
        <w:t>的格式：</w:t>
      </w:r>
    </w:p>
    <w:p w14:paraId="32E3D860">
      <w:pPr>
        <w:snapToGrid w:val="0"/>
        <w:spacing w:before="120" w:beforeLines="50" w:after="50"/>
        <w:ind w:left="420"/>
        <w:jc w:val="center"/>
        <w:rPr>
          <w:rFonts w:hint="eastAsia" w:ascii="宋体" w:hAnsi="宋体" w:eastAsia="宋体" w:cs="Times New Roman"/>
          <w:b/>
          <w:color w:val="auto"/>
          <w:sz w:val="32"/>
          <w:szCs w:val="32"/>
          <w:highlight w:val="none"/>
        </w:rPr>
      </w:pPr>
    </w:p>
    <w:p w14:paraId="6557828A">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7942C02A">
      <w:pPr>
        <w:snapToGrid w:val="0"/>
        <w:spacing w:before="120" w:beforeLines="50" w:after="50"/>
        <w:rPr>
          <w:rFonts w:hint="eastAsia" w:ascii="宋体" w:hAnsi="宋体" w:eastAsia="宋体" w:cs="Times New Roman"/>
          <w:b/>
          <w:color w:val="auto"/>
          <w:szCs w:val="21"/>
          <w:highlight w:val="none"/>
        </w:rPr>
      </w:pPr>
    </w:p>
    <w:p w14:paraId="4B9E3841">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422BC65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69A642A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6BB1F9C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7566CBD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5EB54E6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1820D81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49260040">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06AA72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5CE54C2">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3F0CC1C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B40E89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065C22C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4EA90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62F6A8F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295D2E94">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B7DAFE3">
      <w:pPr>
        <w:pStyle w:val="12"/>
        <w:rPr>
          <w:rFonts w:hint="eastAsia"/>
          <w:color w:val="auto"/>
          <w:highlight w:val="none"/>
          <w:lang w:eastAsia="zh-CN"/>
        </w:rPr>
      </w:pPr>
    </w:p>
    <w:p w14:paraId="18F52937">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3C4E1D6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B0A0288">
      <w:pPr>
        <w:pStyle w:val="17"/>
        <w:snapToGrid w:val="0"/>
        <w:spacing w:before="295" w:after="295" w:line="360" w:lineRule="auto"/>
        <w:jc w:val="both"/>
        <w:outlineLvl w:val="3"/>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7D3795D8">
      <w:pPr>
        <w:spacing w:before="240" w:beforeLines="100" w:after="120" w:afterLines="50"/>
        <w:ind w:left="540"/>
        <w:jc w:val="center"/>
        <w:rPr>
          <w:rFonts w:hint="eastAsia" w:ascii="宋体" w:hAnsi="Courier New" w:eastAsia="宋体" w:cs="Times New Roman"/>
          <w:b/>
          <w:color w:val="auto"/>
          <w:sz w:val="32"/>
          <w:szCs w:val="32"/>
          <w:highlight w:val="none"/>
        </w:rPr>
      </w:pPr>
    </w:p>
    <w:p w14:paraId="6A02274E">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443F607A">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0FDA23A3">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52372C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31371687">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108A7081">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315A901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3F1B36A0">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3969E6B2">
      <w:pPr>
        <w:spacing w:line="500" w:lineRule="exact"/>
        <w:ind w:left="540"/>
        <w:rPr>
          <w:rFonts w:hint="eastAsia" w:ascii="宋体" w:hAnsi="宋体" w:eastAsia="宋体" w:cs="Times New Roman"/>
          <w:color w:val="auto"/>
          <w:sz w:val="24"/>
          <w:highlight w:val="none"/>
        </w:rPr>
      </w:pPr>
    </w:p>
    <w:p w14:paraId="23AFA6D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附：法定代表人有效身份证正反面复印件</w:t>
      </w:r>
    </w:p>
    <w:tbl>
      <w:tblPr>
        <w:tblStyle w:val="2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5EB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51189101">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法定代表人有效身份证复印件粘贴处（正、反面）</w:t>
            </w:r>
          </w:p>
        </w:tc>
      </w:tr>
    </w:tbl>
    <w:p w14:paraId="23DD05BB">
      <w:pPr>
        <w:spacing w:line="500" w:lineRule="exact"/>
        <w:ind w:left="540"/>
        <w:rPr>
          <w:rFonts w:hint="eastAsia" w:ascii="宋体" w:hAnsi="宋体" w:eastAsia="宋体" w:cs="Times New Roman"/>
          <w:color w:val="auto"/>
          <w:sz w:val="24"/>
          <w:highlight w:val="none"/>
        </w:rPr>
      </w:pPr>
    </w:p>
    <w:p w14:paraId="6E344F5B">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3BB368EA">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CA0CC33">
      <w:pPr>
        <w:snapToGrid w:val="0"/>
        <w:spacing w:before="120" w:beforeLines="50" w:after="50"/>
        <w:jc w:val="center"/>
        <w:rPr>
          <w:rFonts w:hint="eastAsia" w:ascii="宋体" w:hAnsi="宋体" w:eastAsia="宋体" w:cs="Times New Roman"/>
          <w:b/>
          <w:color w:val="auto"/>
          <w:sz w:val="24"/>
          <w:highlight w:val="none"/>
        </w:rPr>
      </w:pPr>
    </w:p>
    <w:p w14:paraId="1F0356B5">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br w:type="page"/>
      </w:r>
    </w:p>
    <w:p w14:paraId="5311E601">
      <w:pPr>
        <w:pStyle w:val="17"/>
        <w:snapToGrid w:val="0"/>
        <w:spacing w:before="295" w:after="295" w:line="360" w:lineRule="auto"/>
        <w:jc w:val="left"/>
        <w:outlineLvl w:val="3"/>
        <w:rPr>
          <w:rFonts w:hint="eastAsia" w:hAnsi="宋体" w:eastAsia="宋体" w:cs="Times New Roman"/>
          <w:b/>
          <w:color w:val="auto"/>
          <w:sz w:val="24"/>
          <w:highlight w:val="none"/>
        </w:rPr>
      </w:pP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51828F98">
      <w:pPr>
        <w:snapToGrid w:val="0"/>
        <w:spacing w:before="120" w:beforeLines="50" w:after="50"/>
        <w:jc w:val="center"/>
        <w:rPr>
          <w:rFonts w:hint="eastAsia" w:ascii="宋体" w:hAnsi="宋体" w:eastAsia="宋体" w:cs="Times New Roman"/>
          <w:b/>
          <w:color w:val="auto"/>
          <w:sz w:val="32"/>
          <w:szCs w:val="32"/>
          <w:highlight w:val="none"/>
        </w:rPr>
      </w:pPr>
    </w:p>
    <w:p w14:paraId="02EF59B7">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14:paraId="403BE2A0">
      <w:pPr>
        <w:snapToGrid w:val="0"/>
        <w:spacing w:before="120" w:beforeLines="50" w:after="50"/>
        <w:jc w:val="center"/>
        <w:rPr>
          <w:rFonts w:hint="eastAsia" w:ascii="宋体" w:hAnsi="宋体" w:eastAsia="宋体" w:cs="Times New Roman"/>
          <w:b/>
          <w:color w:val="auto"/>
          <w:sz w:val="24"/>
          <w:highlight w:val="none"/>
        </w:rPr>
      </w:pPr>
    </w:p>
    <w:p w14:paraId="0875F7F0">
      <w:pPr>
        <w:pStyle w:val="17"/>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eastAsia="zh-CN"/>
        </w:rPr>
        <w:t>广西国泰招标咨询有限公司</w:t>
      </w:r>
      <w:r>
        <w:rPr>
          <w:rFonts w:ascii="Times New Roman" w:hAnsi="Times New Roman" w:eastAsia="宋体" w:cs="Times New Roman"/>
          <w:color w:val="auto"/>
          <w:highlight w:val="none"/>
          <w:u w:val="single"/>
        </w:rPr>
        <w:t xml:space="preserve"> </w:t>
      </w:r>
    </w:p>
    <w:p w14:paraId="4F598241">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14:paraId="48C14E53">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cs="Times New Roman"/>
          <w:color w:val="auto"/>
          <w:spacing w:val="10"/>
          <w:sz w:val="24"/>
          <w:highlight w:val="none"/>
          <w:u w:val="single"/>
          <w:lang w:val="en-US" w:eastAsia="zh-CN"/>
        </w:rPr>
        <w:t xml:space="preserve">             </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14:paraId="0307608F">
      <w:pPr>
        <w:pStyle w:val="17"/>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14:paraId="52BABA98">
      <w:pPr>
        <w:pStyle w:val="17"/>
        <w:spacing w:line="360" w:lineRule="exact"/>
        <w:ind w:firstLine="420"/>
        <w:rPr>
          <w:rFonts w:ascii="Times New Roman" w:hAnsi="Times New Roman" w:eastAsia="宋体" w:cs="Times New Roman"/>
          <w:color w:val="auto"/>
          <w:highlight w:val="none"/>
        </w:rPr>
      </w:pPr>
    </w:p>
    <w:p w14:paraId="18D2721C">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14:paraId="54CECFEF">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2513475A">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14:paraId="6BD5E3BD">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28AB4D54">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14:paraId="1A125046">
      <w:pPr>
        <w:pStyle w:val="17"/>
        <w:spacing w:line="360" w:lineRule="exact"/>
        <w:ind w:firstLine="420"/>
        <w:rPr>
          <w:rFonts w:ascii="Times New Roman" w:hAnsi="Times New Roman" w:eastAsia="宋体" w:cs="Times New Roman"/>
          <w:color w:val="auto"/>
          <w:highlight w:val="none"/>
          <w:u w:val="single"/>
        </w:rPr>
      </w:pPr>
    </w:p>
    <w:p w14:paraId="4BC965ED">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68EB66D">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14:paraId="29BDCAEE">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5B890E14">
      <w:pPr>
        <w:rPr>
          <w:rFonts w:hint="eastAsia" w:ascii="宋体" w:hAnsi="Times New Roman" w:eastAsia="宋体" w:cs="Times New Roman"/>
          <w:b/>
          <w:color w:val="auto"/>
          <w:sz w:val="24"/>
          <w:highlight w:val="none"/>
        </w:rPr>
      </w:pPr>
    </w:p>
    <w:p w14:paraId="0034CD1C">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6"/>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B56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27D63142">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身份证复印件粘贴处（正、反面）</w:t>
            </w:r>
          </w:p>
        </w:tc>
      </w:tr>
    </w:tbl>
    <w:p w14:paraId="4E45A2A5">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499BB037">
      <w:pPr>
        <w:jc w:val="left"/>
        <w:outlineLvl w:val="3"/>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413787D7">
      <w:pPr>
        <w:jc w:val="center"/>
        <w:rPr>
          <w:rFonts w:hint="eastAsia" w:ascii="Times New Roman" w:hAnsi="Times New Roman" w:eastAsia="宋体" w:cs="Times New Roman"/>
          <w:b/>
          <w:bCs/>
          <w:color w:val="auto"/>
          <w:sz w:val="30"/>
          <w:szCs w:val="30"/>
          <w:highlight w:val="none"/>
        </w:rPr>
      </w:pPr>
    </w:p>
    <w:p w14:paraId="6898D74C">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24FD25CB">
      <w:pPr>
        <w:spacing w:line="360" w:lineRule="auto"/>
        <w:ind w:firstLine="0" w:firstLineChars="0"/>
        <w:contextualSpacing/>
        <w:rPr>
          <w:rFonts w:hint="eastAsia" w:ascii="宋体" w:hAnsi="宋体" w:cs="宋体"/>
          <w:color w:val="auto"/>
          <w:sz w:val="24"/>
          <w:highlight w:val="none"/>
        </w:rPr>
      </w:pPr>
    </w:p>
    <w:p w14:paraId="665E7553">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52EF8BF">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47D96146">
      <w:pPr>
        <w:pStyle w:val="17"/>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tbl>
      <w:tblPr>
        <w:tblStyle w:val="2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367"/>
        <w:gridCol w:w="2905"/>
        <w:gridCol w:w="1917"/>
      </w:tblGrid>
      <w:tr w14:paraId="5F8D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14:paraId="6B31679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70381053">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154C5D3C">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BCBF31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6DC8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14:paraId="57706AF3">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一</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597676D4">
            <w:pPr>
              <w:spacing w:line="340" w:lineRule="exact"/>
              <w:rPr>
                <w:rFonts w:hint="eastAsia" w:ascii="宋体" w:hAnsi="宋体" w:cs="宋体"/>
                <w:color w:val="auto"/>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14:paraId="394C76FA">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7A930B6">
            <w:pPr>
              <w:spacing w:line="300" w:lineRule="exact"/>
              <w:rPr>
                <w:rFonts w:hint="eastAsia" w:ascii="宋体" w:hAnsi="宋体" w:cs="宋体"/>
                <w:color w:val="auto"/>
                <w:szCs w:val="21"/>
                <w:highlight w:val="none"/>
              </w:rPr>
            </w:pPr>
          </w:p>
        </w:tc>
      </w:tr>
      <w:tr w14:paraId="2A52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14:paraId="595EB1A7">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6E732A9F">
            <w:pPr>
              <w:spacing w:line="340" w:lineRule="exact"/>
              <w:rPr>
                <w:rFonts w:hint="eastAsia" w:ascii="宋体" w:hAnsi="宋体" w:cs="宋体"/>
                <w:color w:val="auto"/>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14:paraId="09BEF1CA">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31FBDB6F">
            <w:pPr>
              <w:spacing w:line="300" w:lineRule="exact"/>
              <w:rPr>
                <w:rFonts w:hint="eastAsia" w:ascii="宋体" w:hAnsi="宋体" w:cs="宋体"/>
                <w:color w:val="auto"/>
                <w:szCs w:val="21"/>
                <w:highlight w:val="none"/>
              </w:rPr>
            </w:pPr>
          </w:p>
        </w:tc>
      </w:tr>
      <w:tr w14:paraId="43DE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14:paraId="7EB1036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50452F8F">
            <w:pPr>
              <w:spacing w:line="340" w:lineRule="exact"/>
              <w:rPr>
                <w:rFonts w:hint="eastAsia" w:ascii="宋体" w:hAnsi="宋体" w:cs="宋体"/>
                <w:color w:val="auto"/>
                <w:szCs w:val="21"/>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top"/>
          </w:tcPr>
          <w:p w14:paraId="4FAC3216">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28312FA">
            <w:pPr>
              <w:spacing w:line="300" w:lineRule="exact"/>
              <w:rPr>
                <w:rFonts w:hint="eastAsia" w:ascii="宋体" w:hAnsi="宋体" w:cs="宋体"/>
                <w:color w:val="auto"/>
                <w:szCs w:val="21"/>
                <w:highlight w:val="none"/>
              </w:rPr>
            </w:pPr>
          </w:p>
        </w:tc>
      </w:tr>
    </w:tbl>
    <w:p w14:paraId="742B3D13">
      <w:pPr>
        <w:pStyle w:val="17"/>
        <w:spacing w:line="360" w:lineRule="auto"/>
        <w:ind w:left="-708" w:leftChars="-337"/>
        <w:rPr>
          <w:rFonts w:hint="eastAsia" w:ascii="Times New Roman" w:hAnsi="Times New Roman" w:eastAsia="宋体" w:cs="Times New Roman"/>
          <w:color w:val="auto"/>
          <w:highlight w:val="none"/>
        </w:rPr>
      </w:pPr>
    </w:p>
    <w:p w14:paraId="49CC1A47">
      <w:pPr>
        <w:pStyle w:val="17"/>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6C630149">
      <w:pPr>
        <w:pStyle w:val="17"/>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16118449">
      <w:pPr>
        <w:pStyle w:val="17"/>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3C4DBC19">
      <w:pPr>
        <w:pStyle w:val="17"/>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667BD04B">
      <w:pPr>
        <w:pStyle w:val="17"/>
        <w:spacing w:line="360" w:lineRule="auto"/>
        <w:ind w:left="-708" w:leftChars="-337" w:firstLine="1050" w:firstLineChars="500"/>
        <w:rPr>
          <w:rFonts w:hint="eastAsia" w:ascii="宋体" w:hAnsi="宋体" w:eastAsia="宋体" w:cs="宋体"/>
          <w:color w:val="auto"/>
          <w:szCs w:val="21"/>
          <w:highlight w:val="none"/>
        </w:rPr>
      </w:pPr>
    </w:p>
    <w:p w14:paraId="7F983E7C">
      <w:pPr>
        <w:snapToGrid w:val="0"/>
        <w:spacing w:before="50" w:after="50"/>
        <w:rPr>
          <w:rFonts w:ascii="宋体" w:hAnsi="宋体" w:eastAsia="宋体" w:cs="Times New Roman"/>
          <w:color w:val="auto"/>
          <w:sz w:val="24"/>
          <w:highlight w:val="none"/>
        </w:rPr>
      </w:pPr>
    </w:p>
    <w:p w14:paraId="3E3274AE">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2AA3B45E">
      <w:pPr>
        <w:snapToGrid w:val="0"/>
        <w:spacing w:line="360" w:lineRule="auto"/>
        <w:ind w:firstLine="3600" w:firstLineChars="15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法定代表人或者委托代理人（签字）</w:t>
      </w:r>
      <w:r>
        <w:rPr>
          <w:rFonts w:hint="eastAsia" w:ascii="宋体" w:hAnsi="宋体" w:cs="宋体"/>
          <w:color w:val="auto"/>
          <w:kern w:val="0"/>
          <w:sz w:val="24"/>
          <w:highlight w:val="none"/>
          <w:lang w:val="zh-CN"/>
        </w:rPr>
        <w:t>：</w:t>
      </w:r>
    </w:p>
    <w:p w14:paraId="39A50F1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099ED11">
      <w:pPr>
        <w:pStyle w:val="19"/>
        <w:rPr>
          <w:rFonts w:hint="eastAsia" w:ascii="宋体" w:hAnsi="宋体" w:eastAsia="宋体" w:cs="宋体"/>
          <w:color w:val="auto"/>
          <w:kern w:val="0"/>
          <w:sz w:val="24"/>
          <w:highlight w:val="none"/>
          <w:lang w:val="zh-CN"/>
        </w:rPr>
      </w:pPr>
    </w:p>
    <w:p w14:paraId="2FBE1A8B">
      <w:pPr>
        <w:rPr>
          <w:rFonts w:hint="eastAsia" w:ascii="宋体" w:hAnsi="宋体" w:eastAsia="宋体" w:cs="宋体"/>
          <w:color w:val="auto"/>
          <w:kern w:val="0"/>
          <w:sz w:val="24"/>
          <w:highlight w:val="none"/>
          <w:lang w:val="zh-CN"/>
        </w:rPr>
      </w:pPr>
    </w:p>
    <w:p w14:paraId="5FCF4D33">
      <w:pPr>
        <w:pStyle w:val="19"/>
        <w:rPr>
          <w:rFonts w:hint="eastAsia" w:ascii="宋体" w:hAnsi="宋体" w:eastAsia="宋体" w:cs="宋体"/>
          <w:color w:val="auto"/>
          <w:kern w:val="0"/>
          <w:sz w:val="24"/>
          <w:highlight w:val="none"/>
          <w:lang w:val="zh-CN"/>
        </w:rPr>
      </w:pPr>
    </w:p>
    <w:p w14:paraId="58627DBC">
      <w:pPr>
        <w:rPr>
          <w:rFonts w:hint="eastAsia" w:ascii="宋体" w:hAnsi="宋体" w:eastAsia="宋体" w:cs="宋体"/>
          <w:color w:val="auto"/>
          <w:kern w:val="0"/>
          <w:sz w:val="24"/>
          <w:highlight w:val="none"/>
          <w:lang w:val="zh-CN"/>
        </w:rPr>
      </w:pPr>
    </w:p>
    <w:p w14:paraId="001FBD00">
      <w:pPr>
        <w:pStyle w:val="19"/>
        <w:rPr>
          <w:rFonts w:hint="eastAsia" w:ascii="宋体" w:hAnsi="宋体" w:eastAsia="宋体" w:cs="宋体"/>
          <w:color w:val="auto"/>
          <w:kern w:val="0"/>
          <w:sz w:val="24"/>
          <w:highlight w:val="none"/>
          <w:lang w:val="zh-CN"/>
        </w:rPr>
      </w:pPr>
    </w:p>
    <w:p w14:paraId="394556D2">
      <w:pPr>
        <w:rPr>
          <w:rFonts w:hint="eastAsia" w:ascii="宋体" w:hAnsi="宋体" w:eastAsia="宋体" w:cs="宋体"/>
          <w:color w:val="auto"/>
          <w:kern w:val="0"/>
          <w:sz w:val="24"/>
          <w:highlight w:val="none"/>
          <w:lang w:val="zh-CN"/>
        </w:rPr>
      </w:pPr>
    </w:p>
    <w:p w14:paraId="0E0B74AB">
      <w:pPr>
        <w:pStyle w:val="19"/>
        <w:rPr>
          <w:rFonts w:hint="eastAsia" w:ascii="宋体" w:hAnsi="宋体" w:eastAsia="宋体" w:cs="宋体"/>
          <w:color w:val="auto"/>
          <w:kern w:val="0"/>
          <w:sz w:val="24"/>
          <w:highlight w:val="none"/>
          <w:lang w:val="zh-CN"/>
        </w:rPr>
      </w:pPr>
    </w:p>
    <w:p w14:paraId="286131F7">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0CF9D346">
      <w:pPr>
        <w:jc w:val="left"/>
        <w:rPr>
          <w:rFonts w:hint="eastAsia"/>
          <w:color w:val="auto"/>
          <w:highlight w:val="none"/>
          <w:lang w:val="zh-CN"/>
        </w:rPr>
      </w:pPr>
    </w:p>
    <w:p w14:paraId="42271610">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7327A352">
      <w:pPr>
        <w:pStyle w:val="19"/>
        <w:rPr>
          <w:rFonts w:hint="eastAsia"/>
          <w:color w:val="auto"/>
          <w:highlight w:val="none"/>
          <w:lang w:val="zh-CN"/>
        </w:rPr>
      </w:pPr>
    </w:p>
    <w:p w14:paraId="7175607B">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33E97930">
      <w:pPr>
        <w:pStyle w:val="19"/>
        <w:rPr>
          <w:rFonts w:hint="eastAsia"/>
          <w:color w:val="auto"/>
          <w:highlight w:val="none"/>
          <w:lang w:val="zh-C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729"/>
        <w:gridCol w:w="2209"/>
        <w:gridCol w:w="1956"/>
        <w:gridCol w:w="1956"/>
      </w:tblGrid>
      <w:tr w14:paraId="3F06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927" w:type="dxa"/>
            <w:vAlign w:val="center"/>
          </w:tcPr>
          <w:p w14:paraId="1F87FA1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vAlign w:val="center"/>
          </w:tcPr>
          <w:p w14:paraId="11AF0F7E">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vAlign w:val="center"/>
          </w:tcPr>
          <w:p w14:paraId="73A3A41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vAlign w:val="center"/>
          </w:tcPr>
          <w:p w14:paraId="2A9D6CE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vAlign w:val="center"/>
          </w:tcPr>
          <w:p w14:paraId="3087C021">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143E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4F576F10">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vAlign w:val="center"/>
          </w:tcPr>
          <w:p w14:paraId="3CA56371">
            <w:pPr>
              <w:keepNext w:val="0"/>
              <w:keepLines w:val="0"/>
              <w:widowControl/>
              <w:suppressLineNumbers w:val="0"/>
              <w:jc w:val="center"/>
              <w:rPr>
                <w:rFonts w:hint="eastAsia"/>
                <w:color w:val="auto"/>
                <w:sz w:val="28"/>
                <w:szCs w:val="36"/>
                <w:highlight w:val="none"/>
                <w:vertAlign w:val="baseline"/>
                <w:lang w:val="zh-CN"/>
              </w:rPr>
            </w:pPr>
          </w:p>
        </w:tc>
        <w:tc>
          <w:tcPr>
            <w:tcW w:w="2209" w:type="dxa"/>
            <w:vAlign w:val="center"/>
          </w:tcPr>
          <w:p w14:paraId="3050DF7B">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1FD1887C">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39B083A4">
            <w:pPr>
              <w:keepNext w:val="0"/>
              <w:keepLines w:val="0"/>
              <w:widowControl/>
              <w:suppressLineNumbers w:val="0"/>
              <w:jc w:val="center"/>
              <w:rPr>
                <w:rFonts w:hint="eastAsia"/>
                <w:color w:val="auto"/>
                <w:sz w:val="28"/>
                <w:szCs w:val="36"/>
                <w:highlight w:val="none"/>
                <w:vertAlign w:val="baseline"/>
                <w:lang w:val="zh-CN"/>
              </w:rPr>
            </w:pPr>
          </w:p>
        </w:tc>
      </w:tr>
      <w:tr w14:paraId="673E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3C28996E">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vAlign w:val="center"/>
          </w:tcPr>
          <w:p w14:paraId="3A702C27">
            <w:pPr>
              <w:keepNext w:val="0"/>
              <w:keepLines w:val="0"/>
              <w:widowControl/>
              <w:suppressLineNumbers w:val="0"/>
              <w:jc w:val="center"/>
              <w:rPr>
                <w:rFonts w:hint="eastAsia"/>
                <w:color w:val="auto"/>
                <w:sz w:val="28"/>
                <w:szCs w:val="36"/>
                <w:highlight w:val="none"/>
                <w:vertAlign w:val="baseline"/>
                <w:lang w:val="zh-CN"/>
              </w:rPr>
            </w:pPr>
          </w:p>
        </w:tc>
        <w:tc>
          <w:tcPr>
            <w:tcW w:w="2209" w:type="dxa"/>
            <w:vAlign w:val="center"/>
          </w:tcPr>
          <w:p w14:paraId="5DB88E9D">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51280CC6">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492E3319">
            <w:pPr>
              <w:keepNext w:val="0"/>
              <w:keepLines w:val="0"/>
              <w:widowControl/>
              <w:suppressLineNumbers w:val="0"/>
              <w:jc w:val="center"/>
              <w:rPr>
                <w:rFonts w:hint="eastAsia"/>
                <w:color w:val="auto"/>
                <w:sz w:val="28"/>
                <w:szCs w:val="36"/>
                <w:highlight w:val="none"/>
                <w:vertAlign w:val="baseline"/>
                <w:lang w:val="zh-CN"/>
              </w:rPr>
            </w:pPr>
          </w:p>
        </w:tc>
      </w:tr>
      <w:tr w14:paraId="6367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7A1F75D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vAlign w:val="center"/>
          </w:tcPr>
          <w:p w14:paraId="30C3FC2F">
            <w:pPr>
              <w:keepNext w:val="0"/>
              <w:keepLines w:val="0"/>
              <w:widowControl/>
              <w:suppressLineNumbers w:val="0"/>
              <w:jc w:val="center"/>
              <w:rPr>
                <w:rFonts w:hint="eastAsia"/>
                <w:color w:val="auto"/>
                <w:sz w:val="28"/>
                <w:szCs w:val="36"/>
                <w:highlight w:val="none"/>
                <w:vertAlign w:val="baseline"/>
                <w:lang w:val="zh-CN"/>
              </w:rPr>
            </w:pPr>
          </w:p>
        </w:tc>
        <w:tc>
          <w:tcPr>
            <w:tcW w:w="2209" w:type="dxa"/>
            <w:vAlign w:val="center"/>
          </w:tcPr>
          <w:p w14:paraId="2C3073A7">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02D478BB">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49B7BF43">
            <w:pPr>
              <w:keepNext w:val="0"/>
              <w:keepLines w:val="0"/>
              <w:widowControl/>
              <w:suppressLineNumbers w:val="0"/>
              <w:jc w:val="center"/>
              <w:rPr>
                <w:rFonts w:hint="eastAsia"/>
                <w:color w:val="auto"/>
                <w:sz w:val="28"/>
                <w:szCs w:val="36"/>
                <w:highlight w:val="none"/>
                <w:vertAlign w:val="baseline"/>
                <w:lang w:val="zh-CN"/>
              </w:rPr>
            </w:pPr>
          </w:p>
        </w:tc>
      </w:tr>
      <w:tr w14:paraId="7E0F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7AF929E1">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vAlign w:val="center"/>
          </w:tcPr>
          <w:p w14:paraId="0C9DA163">
            <w:pPr>
              <w:keepNext w:val="0"/>
              <w:keepLines w:val="0"/>
              <w:widowControl/>
              <w:suppressLineNumbers w:val="0"/>
              <w:jc w:val="center"/>
              <w:rPr>
                <w:rFonts w:hint="eastAsia"/>
                <w:color w:val="auto"/>
                <w:sz w:val="28"/>
                <w:szCs w:val="36"/>
                <w:highlight w:val="none"/>
                <w:vertAlign w:val="baseline"/>
                <w:lang w:val="zh-CN"/>
              </w:rPr>
            </w:pPr>
          </w:p>
        </w:tc>
        <w:tc>
          <w:tcPr>
            <w:tcW w:w="2209" w:type="dxa"/>
            <w:vAlign w:val="center"/>
          </w:tcPr>
          <w:p w14:paraId="44CA9321">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4A55465A">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2E3BF61C">
            <w:pPr>
              <w:keepNext w:val="0"/>
              <w:keepLines w:val="0"/>
              <w:widowControl/>
              <w:suppressLineNumbers w:val="0"/>
              <w:jc w:val="center"/>
              <w:rPr>
                <w:rFonts w:hint="eastAsia"/>
                <w:color w:val="auto"/>
                <w:sz w:val="28"/>
                <w:szCs w:val="36"/>
                <w:highlight w:val="none"/>
                <w:vertAlign w:val="baseline"/>
                <w:lang w:val="zh-CN"/>
              </w:rPr>
            </w:pPr>
          </w:p>
        </w:tc>
      </w:tr>
      <w:tr w14:paraId="6DE7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2B78B3E4">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vAlign w:val="center"/>
          </w:tcPr>
          <w:p w14:paraId="2552BB4F">
            <w:pPr>
              <w:keepNext w:val="0"/>
              <w:keepLines w:val="0"/>
              <w:widowControl/>
              <w:suppressLineNumbers w:val="0"/>
              <w:jc w:val="center"/>
              <w:rPr>
                <w:rFonts w:hint="eastAsia"/>
                <w:color w:val="auto"/>
                <w:sz w:val="28"/>
                <w:szCs w:val="36"/>
                <w:highlight w:val="none"/>
                <w:vertAlign w:val="baseline"/>
                <w:lang w:val="zh-CN"/>
              </w:rPr>
            </w:pPr>
          </w:p>
        </w:tc>
        <w:tc>
          <w:tcPr>
            <w:tcW w:w="2209" w:type="dxa"/>
            <w:vAlign w:val="center"/>
          </w:tcPr>
          <w:p w14:paraId="15CE44A2">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2DCAF6F4">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5501B034">
            <w:pPr>
              <w:keepNext w:val="0"/>
              <w:keepLines w:val="0"/>
              <w:widowControl/>
              <w:suppressLineNumbers w:val="0"/>
              <w:jc w:val="center"/>
              <w:rPr>
                <w:rFonts w:hint="eastAsia"/>
                <w:color w:val="auto"/>
                <w:sz w:val="28"/>
                <w:szCs w:val="36"/>
                <w:highlight w:val="none"/>
                <w:vertAlign w:val="baseline"/>
                <w:lang w:val="zh-CN"/>
              </w:rPr>
            </w:pPr>
          </w:p>
        </w:tc>
      </w:tr>
      <w:tr w14:paraId="2EC3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14:paraId="6FADBF7D">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vAlign w:val="center"/>
          </w:tcPr>
          <w:p w14:paraId="536F83E1">
            <w:pPr>
              <w:keepNext w:val="0"/>
              <w:keepLines w:val="0"/>
              <w:widowControl/>
              <w:suppressLineNumbers w:val="0"/>
              <w:jc w:val="center"/>
              <w:rPr>
                <w:rFonts w:hint="eastAsia"/>
                <w:color w:val="auto"/>
                <w:sz w:val="28"/>
                <w:szCs w:val="36"/>
                <w:highlight w:val="none"/>
                <w:vertAlign w:val="baseline"/>
                <w:lang w:val="zh-CN"/>
              </w:rPr>
            </w:pPr>
          </w:p>
        </w:tc>
        <w:tc>
          <w:tcPr>
            <w:tcW w:w="2209" w:type="dxa"/>
            <w:vAlign w:val="center"/>
          </w:tcPr>
          <w:p w14:paraId="5689E414">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295052B9">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4A22B917">
            <w:pPr>
              <w:keepNext w:val="0"/>
              <w:keepLines w:val="0"/>
              <w:widowControl/>
              <w:suppressLineNumbers w:val="0"/>
              <w:jc w:val="center"/>
              <w:rPr>
                <w:rFonts w:hint="eastAsia"/>
                <w:color w:val="auto"/>
                <w:sz w:val="28"/>
                <w:szCs w:val="36"/>
                <w:highlight w:val="none"/>
                <w:vertAlign w:val="baseline"/>
                <w:lang w:val="zh-CN"/>
              </w:rPr>
            </w:pPr>
          </w:p>
        </w:tc>
      </w:tr>
      <w:tr w14:paraId="52D3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vAlign w:val="center"/>
          </w:tcPr>
          <w:p w14:paraId="6C63808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vAlign w:val="center"/>
          </w:tcPr>
          <w:p w14:paraId="794381A0">
            <w:pPr>
              <w:keepNext w:val="0"/>
              <w:keepLines w:val="0"/>
              <w:widowControl/>
              <w:suppressLineNumbers w:val="0"/>
              <w:jc w:val="center"/>
              <w:rPr>
                <w:rFonts w:hint="eastAsia"/>
                <w:color w:val="auto"/>
                <w:sz w:val="28"/>
                <w:szCs w:val="36"/>
                <w:highlight w:val="none"/>
                <w:vertAlign w:val="baseline"/>
                <w:lang w:val="zh-CN"/>
              </w:rPr>
            </w:pPr>
          </w:p>
        </w:tc>
        <w:tc>
          <w:tcPr>
            <w:tcW w:w="2209" w:type="dxa"/>
            <w:vAlign w:val="center"/>
          </w:tcPr>
          <w:p w14:paraId="37311B08">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3BFEC90D">
            <w:pPr>
              <w:keepNext w:val="0"/>
              <w:keepLines w:val="0"/>
              <w:widowControl/>
              <w:suppressLineNumbers w:val="0"/>
              <w:jc w:val="center"/>
              <w:rPr>
                <w:rFonts w:hint="eastAsia"/>
                <w:color w:val="auto"/>
                <w:sz w:val="28"/>
                <w:szCs w:val="36"/>
                <w:highlight w:val="none"/>
                <w:vertAlign w:val="baseline"/>
                <w:lang w:val="zh-CN"/>
              </w:rPr>
            </w:pPr>
          </w:p>
        </w:tc>
        <w:tc>
          <w:tcPr>
            <w:tcW w:w="1956" w:type="dxa"/>
            <w:vAlign w:val="center"/>
          </w:tcPr>
          <w:p w14:paraId="180307D0">
            <w:pPr>
              <w:keepNext w:val="0"/>
              <w:keepLines w:val="0"/>
              <w:widowControl/>
              <w:suppressLineNumbers w:val="0"/>
              <w:jc w:val="center"/>
              <w:rPr>
                <w:rFonts w:hint="eastAsia"/>
                <w:color w:val="auto"/>
                <w:sz w:val="28"/>
                <w:szCs w:val="36"/>
                <w:highlight w:val="none"/>
                <w:vertAlign w:val="baseline"/>
                <w:lang w:val="zh-CN"/>
              </w:rPr>
            </w:pPr>
          </w:p>
        </w:tc>
      </w:tr>
    </w:tbl>
    <w:p w14:paraId="3253C83D">
      <w:pPr>
        <w:rPr>
          <w:rFonts w:hint="eastAsia"/>
          <w:color w:val="auto"/>
          <w:highlight w:val="none"/>
          <w:lang w:val="zh-CN"/>
        </w:rPr>
      </w:pPr>
    </w:p>
    <w:p w14:paraId="01A3149F">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73F86E65">
      <w:pPr>
        <w:pStyle w:val="19"/>
        <w:rPr>
          <w:rFonts w:hint="eastAsia"/>
          <w:color w:val="auto"/>
          <w:highlight w:val="none"/>
          <w:lang w:val="zh-CN"/>
        </w:rPr>
      </w:pPr>
    </w:p>
    <w:p w14:paraId="59E5C5D4">
      <w:pPr>
        <w:rPr>
          <w:rFonts w:hint="eastAsia"/>
          <w:color w:val="auto"/>
          <w:highlight w:val="none"/>
          <w:lang w:val="zh-CN"/>
        </w:rPr>
      </w:pPr>
    </w:p>
    <w:p w14:paraId="193B3B3B">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10E7F3D5">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D08F88C">
      <w:pPr>
        <w:pStyle w:val="19"/>
        <w:rPr>
          <w:rFonts w:hint="eastAsia"/>
          <w:color w:val="auto"/>
          <w:highlight w:val="none"/>
          <w:lang w:val="zh-CN"/>
        </w:rPr>
      </w:pPr>
    </w:p>
    <w:p w14:paraId="3FAA6C35">
      <w:pPr>
        <w:rPr>
          <w:rFonts w:hint="eastAsia"/>
          <w:color w:val="auto"/>
          <w:highlight w:val="none"/>
          <w:lang w:val="zh-CN"/>
        </w:rPr>
      </w:pPr>
    </w:p>
    <w:p w14:paraId="484C5C98">
      <w:pPr>
        <w:pStyle w:val="19"/>
        <w:rPr>
          <w:rFonts w:hint="eastAsia"/>
          <w:color w:val="auto"/>
          <w:highlight w:val="none"/>
          <w:lang w:val="zh-CN"/>
        </w:rPr>
      </w:pPr>
    </w:p>
    <w:p w14:paraId="2D96B4D4">
      <w:pPr>
        <w:rPr>
          <w:rFonts w:hint="eastAsia"/>
          <w:color w:val="auto"/>
          <w:highlight w:val="none"/>
          <w:lang w:val="zh-CN"/>
        </w:rPr>
      </w:pPr>
    </w:p>
    <w:p w14:paraId="25B2B759">
      <w:pPr>
        <w:pStyle w:val="19"/>
        <w:rPr>
          <w:rFonts w:hint="eastAsia"/>
          <w:color w:val="auto"/>
          <w:highlight w:val="none"/>
          <w:lang w:val="zh-CN"/>
        </w:rPr>
      </w:pPr>
    </w:p>
    <w:p w14:paraId="7684BC43">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632EE67F">
      <w:pPr>
        <w:rPr>
          <w:rFonts w:hint="eastAsia"/>
          <w:color w:val="auto"/>
          <w:highlight w:val="none"/>
          <w:lang w:val="zh-CN"/>
        </w:rPr>
      </w:pPr>
    </w:p>
    <w:p w14:paraId="36838A30">
      <w:pPr>
        <w:pStyle w:val="19"/>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6581F664">
      <w:pPr>
        <w:rPr>
          <w:rFonts w:hint="eastAsia"/>
          <w:color w:val="auto"/>
          <w:highlight w:val="none"/>
          <w:lang w:val="zh-CN"/>
        </w:rPr>
      </w:pPr>
    </w:p>
    <w:tbl>
      <w:tblPr>
        <w:tblStyle w:val="27"/>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458"/>
        <w:gridCol w:w="1460"/>
        <w:gridCol w:w="2653"/>
        <w:gridCol w:w="1950"/>
        <w:gridCol w:w="1146"/>
      </w:tblGrid>
      <w:tr w14:paraId="736B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30" w:type="dxa"/>
            <w:vAlign w:val="center"/>
          </w:tcPr>
          <w:p w14:paraId="794C21CA">
            <w:pPr>
              <w:pStyle w:val="19"/>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458" w:type="dxa"/>
            <w:vAlign w:val="center"/>
          </w:tcPr>
          <w:p w14:paraId="44023BBF">
            <w:pPr>
              <w:pStyle w:val="19"/>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460" w:type="dxa"/>
            <w:vAlign w:val="center"/>
          </w:tcPr>
          <w:p w14:paraId="3B6EC40E">
            <w:pPr>
              <w:pStyle w:val="19"/>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653" w:type="dxa"/>
            <w:vAlign w:val="center"/>
          </w:tcPr>
          <w:p w14:paraId="595B6064">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950" w:type="dxa"/>
            <w:vAlign w:val="center"/>
          </w:tcPr>
          <w:p w14:paraId="586BF1BA">
            <w:pPr>
              <w:pStyle w:val="19"/>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146" w:type="dxa"/>
            <w:vAlign w:val="center"/>
          </w:tcPr>
          <w:p w14:paraId="5DF7BD2F">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kern w:val="0"/>
                <w:sz w:val="24"/>
                <w:szCs w:val="24"/>
                <w:highlight w:val="none"/>
                <w:lang w:val="en-US" w:eastAsia="zh-CN" w:bidi="ar"/>
              </w:rPr>
              <w:t>备注</w:t>
            </w:r>
          </w:p>
        </w:tc>
      </w:tr>
      <w:tr w14:paraId="049D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47CA91EA">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458" w:type="dxa"/>
            <w:vAlign w:val="center"/>
          </w:tcPr>
          <w:p w14:paraId="4EEAB511">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5A0A2F1D">
            <w:pPr>
              <w:keepNext w:val="0"/>
              <w:keepLines w:val="0"/>
              <w:widowControl/>
              <w:suppressLineNumbers w:val="0"/>
              <w:jc w:val="center"/>
              <w:rPr>
                <w:rFonts w:hint="eastAsia"/>
                <w:color w:val="auto"/>
                <w:sz w:val="28"/>
                <w:szCs w:val="36"/>
                <w:highlight w:val="none"/>
                <w:vertAlign w:val="baseline"/>
                <w:lang w:val="zh-CN"/>
              </w:rPr>
            </w:pPr>
          </w:p>
        </w:tc>
        <w:tc>
          <w:tcPr>
            <w:tcW w:w="2653" w:type="dxa"/>
            <w:vAlign w:val="center"/>
          </w:tcPr>
          <w:p w14:paraId="4AE4CFBE">
            <w:pPr>
              <w:keepNext w:val="0"/>
              <w:keepLines w:val="0"/>
              <w:widowControl/>
              <w:suppressLineNumbers w:val="0"/>
              <w:jc w:val="center"/>
              <w:rPr>
                <w:rFonts w:hint="eastAsia"/>
                <w:color w:val="auto"/>
                <w:sz w:val="28"/>
                <w:szCs w:val="36"/>
                <w:highlight w:val="none"/>
                <w:vertAlign w:val="baseline"/>
                <w:lang w:val="zh-CN"/>
              </w:rPr>
            </w:pPr>
          </w:p>
        </w:tc>
        <w:tc>
          <w:tcPr>
            <w:tcW w:w="1950" w:type="dxa"/>
            <w:vAlign w:val="center"/>
          </w:tcPr>
          <w:p w14:paraId="56B33873">
            <w:pPr>
              <w:keepNext w:val="0"/>
              <w:keepLines w:val="0"/>
              <w:widowControl/>
              <w:suppressLineNumbers w:val="0"/>
              <w:jc w:val="center"/>
              <w:rPr>
                <w:rFonts w:hint="eastAsia"/>
                <w:color w:val="auto"/>
                <w:sz w:val="28"/>
                <w:szCs w:val="36"/>
                <w:highlight w:val="none"/>
                <w:vertAlign w:val="baseline"/>
                <w:lang w:val="zh-CN"/>
              </w:rPr>
            </w:pPr>
          </w:p>
        </w:tc>
        <w:tc>
          <w:tcPr>
            <w:tcW w:w="1146" w:type="dxa"/>
            <w:vAlign w:val="center"/>
          </w:tcPr>
          <w:p w14:paraId="13FAFDD5">
            <w:pPr>
              <w:keepNext w:val="0"/>
              <w:keepLines w:val="0"/>
              <w:widowControl/>
              <w:suppressLineNumbers w:val="0"/>
              <w:jc w:val="center"/>
              <w:rPr>
                <w:rFonts w:hint="eastAsia"/>
                <w:color w:val="auto"/>
                <w:sz w:val="28"/>
                <w:szCs w:val="36"/>
                <w:highlight w:val="none"/>
                <w:vertAlign w:val="baseline"/>
                <w:lang w:val="zh-CN"/>
              </w:rPr>
            </w:pPr>
          </w:p>
        </w:tc>
      </w:tr>
      <w:tr w14:paraId="66D3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76F7A5C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458" w:type="dxa"/>
            <w:vAlign w:val="center"/>
          </w:tcPr>
          <w:p w14:paraId="69CB15B0">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38789A55">
            <w:pPr>
              <w:keepNext w:val="0"/>
              <w:keepLines w:val="0"/>
              <w:widowControl/>
              <w:suppressLineNumbers w:val="0"/>
              <w:jc w:val="center"/>
              <w:rPr>
                <w:rFonts w:hint="eastAsia"/>
                <w:color w:val="auto"/>
                <w:sz w:val="28"/>
                <w:szCs w:val="36"/>
                <w:highlight w:val="none"/>
                <w:vertAlign w:val="baseline"/>
                <w:lang w:val="zh-CN"/>
              </w:rPr>
            </w:pPr>
          </w:p>
        </w:tc>
        <w:tc>
          <w:tcPr>
            <w:tcW w:w="2653" w:type="dxa"/>
            <w:vAlign w:val="center"/>
          </w:tcPr>
          <w:p w14:paraId="1ABDFBEC">
            <w:pPr>
              <w:keepNext w:val="0"/>
              <w:keepLines w:val="0"/>
              <w:widowControl/>
              <w:suppressLineNumbers w:val="0"/>
              <w:jc w:val="center"/>
              <w:rPr>
                <w:rFonts w:hint="eastAsia"/>
                <w:color w:val="auto"/>
                <w:sz w:val="28"/>
                <w:szCs w:val="36"/>
                <w:highlight w:val="none"/>
                <w:vertAlign w:val="baseline"/>
                <w:lang w:val="zh-CN"/>
              </w:rPr>
            </w:pPr>
          </w:p>
        </w:tc>
        <w:tc>
          <w:tcPr>
            <w:tcW w:w="1950" w:type="dxa"/>
            <w:vAlign w:val="center"/>
          </w:tcPr>
          <w:p w14:paraId="776DB5F7">
            <w:pPr>
              <w:keepNext w:val="0"/>
              <w:keepLines w:val="0"/>
              <w:widowControl/>
              <w:suppressLineNumbers w:val="0"/>
              <w:jc w:val="center"/>
              <w:rPr>
                <w:rFonts w:hint="eastAsia"/>
                <w:color w:val="auto"/>
                <w:sz w:val="28"/>
                <w:szCs w:val="36"/>
                <w:highlight w:val="none"/>
                <w:vertAlign w:val="baseline"/>
                <w:lang w:val="zh-CN"/>
              </w:rPr>
            </w:pPr>
          </w:p>
        </w:tc>
        <w:tc>
          <w:tcPr>
            <w:tcW w:w="1146" w:type="dxa"/>
            <w:vAlign w:val="center"/>
          </w:tcPr>
          <w:p w14:paraId="5F299877">
            <w:pPr>
              <w:keepNext w:val="0"/>
              <w:keepLines w:val="0"/>
              <w:widowControl/>
              <w:suppressLineNumbers w:val="0"/>
              <w:jc w:val="center"/>
              <w:rPr>
                <w:rFonts w:hint="eastAsia"/>
                <w:color w:val="auto"/>
                <w:sz w:val="28"/>
                <w:szCs w:val="36"/>
                <w:highlight w:val="none"/>
                <w:vertAlign w:val="baseline"/>
                <w:lang w:val="zh-CN"/>
              </w:rPr>
            </w:pPr>
          </w:p>
        </w:tc>
      </w:tr>
      <w:tr w14:paraId="6ED6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1AA6D801">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458" w:type="dxa"/>
            <w:vAlign w:val="center"/>
          </w:tcPr>
          <w:p w14:paraId="511CA48E">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0485BADB">
            <w:pPr>
              <w:keepNext w:val="0"/>
              <w:keepLines w:val="0"/>
              <w:widowControl/>
              <w:suppressLineNumbers w:val="0"/>
              <w:jc w:val="center"/>
              <w:rPr>
                <w:rFonts w:hint="eastAsia"/>
                <w:color w:val="auto"/>
                <w:sz w:val="28"/>
                <w:szCs w:val="36"/>
                <w:highlight w:val="none"/>
                <w:vertAlign w:val="baseline"/>
                <w:lang w:val="zh-CN"/>
              </w:rPr>
            </w:pPr>
          </w:p>
        </w:tc>
        <w:tc>
          <w:tcPr>
            <w:tcW w:w="2653" w:type="dxa"/>
            <w:vAlign w:val="center"/>
          </w:tcPr>
          <w:p w14:paraId="3FAAB6EC">
            <w:pPr>
              <w:keepNext w:val="0"/>
              <w:keepLines w:val="0"/>
              <w:widowControl/>
              <w:suppressLineNumbers w:val="0"/>
              <w:jc w:val="center"/>
              <w:rPr>
                <w:rFonts w:hint="eastAsia"/>
                <w:color w:val="auto"/>
                <w:sz w:val="28"/>
                <w:szCs w:val="36"/>
                <w:highlight w:val="none"/>
                <w:vertAlign w:val="baseline"/>
                <w:lang w:val="zh-CN"/>
              </w:rPr>
            </w:pPr>
          </w:p>
        </w:tc>
        <w:tc>
          <w:tcPr>
            <w:tcW w:w="1950" w:type="dxa"/>
            <w:vAlign w:val="center"/>
          </w:tcPr>
          <w:p w14:paraId="2CED5555">
            <w:pPr>
              <w:keepNext w:val="0"/>
              <w:keepLines w:val="0"/>
              <w:widowControl/>
              <w:suppressLineNumbers w:val="0"/>
              <w:jc w:val="center"/>
              <w:rPr>
                <w:rFonts w:hint="eastAsia"/>
                <w:color w:val="auto"/>
                <w:sz w:val="28"/>
                <w:szCs w:val="36"/>
                <w:highlight w:val="none"/>
                <w:vertAlign w:val="baseline"/>
                <w:lang w:val="zh-CN"/>
              </w:rPr>
            </w:pPr>
          </w:p>
        </w:tc>
        <w:tc>
          <w:tcPr>
            <w:tcW w:w="1146" w:type="dxa"/>
            <w:vAlign w:val="center"/>
          </w:tcPr>
          <w:p w14:paraId="5F68FB19">
            <w:pPr>
              <w:keepNext w:val="0"/>
              <w:keepLines w:val="0"/>
              <w:widowControl/>
              <w:suppressLineNumbers w:val="0"/>
              <w:jc w:val="center"/>
              <w:rPr>
                <w:rFonts w:hint="eastAsia"/>
                <w:color w:val="auto"/>
                <w:sz w:val="28"/>
                <w:szCs w:val="36"/>
                <w:highlight w:val="none"/>
                <w:vertAlign w:val="baseline"/>
                <w:lang w:val="zh-CN"/>
              </w:rPr>
            </w:pPr>
          </w:p>
        </w:tc>
      </w:tr>
      <w:tr w14:paraId="3F56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63FDF20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458" w:type="dxa"/>
            <w:vAlign w:val="center"/>
          </w:tcPr>
          <w:p w14:paraId="0F132D0F">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73F9F38C">
            <w:pPr>
              <w:keepNext w:val="0"/>
              <w:keepLines w:val="0"/>
              <w:widowControl/>
              <w:suppressLineNumbers w:val="0"/>
              <w:jc w:val="center"/>
              <w:rPr>
                <w:rFonts w:hint="eastAsia"/>
                <w:color w:val="auto"/>
                <w:sz w:val="28"/>
                <w:szCs w:val="36"/>
                <w:highlight w:val="none"/>
                <w:vertAlign w:val="baseline"/>
                <w:lang w:val="zh-CN"/>
              </w:rPr>
            </w:pPr>
          </w:p>
        </w:tc>
        <w:tc>
          <w:tcPr>
            <w:tcW w:w="2653" w:type="dxa"/>
            <w:vAlign w:val="center"/>
          </w:tcPr>
          <w:p w14:paraId="628D9B1B">
            <w:pPr>
              <w:keepNext w:val="0"/>
              <w:keepLines w:val="0"/>
              <w:widowControl/>
              <w:suppressLineNumbers w:val="0"/>
              <w:jc w:val="center"/>
              <w:rPr>
                <w:rFonts w:hint="eastAsia"/>
                <w:color w:val="auto"/>
                <w:sz w:val="28"/>
                <w:szCs w:val="36"/>
                <w:highlight w:val="none"/>
                <w:vertAlign w:val="baseline"/>
                <w:lang w:val="zh-CN"/>
              </w:rPr>
            </w:pPr>
          </w:p>
        </w:tc>
        <w:tc>
          <w:tcPr>
            <w:tcW w:w="1950" w:type="dxa"/>
            <w:vAlign w:val="center"/>
          </w:tcPr>
          <w:p w14:paraId="13878755">
            <w:pPr>
              <w:keepNext w:val="0"/>
              <w:keepLines w:val="0"/>
              <w:widowControl/>
              <w:suppressLineNumbers w:val="0"/>
              <w:jc w:val="center"/>
              <w:rPr>
                <w:rFonts w:hint="eastAsia"/>
                <w:color w:val="auto"/>
                <w:sz w:val="28"/>
                <w:szCs w:val="36"/>
                <w:highlight w:val="none"/>
                <w:vertAlign w:val="baseline"/>
                <w:lang w:val="zh-CN"/>
              </w:rPr>
            </w:pPr>
          </w:p>
        </w:tc>
        <w:tc>
          <w:tcPr>
            <w:tcW w:w="1146" w:type="dxa"/>
            <w:vAlign w:val="center"/>
          </w:tcPr>
          <w:p w14:paraId="63118B64">
            <w:pPr>
              <w:keepNext w:val="0"/>
              <w:keepLines w:val="0"/>
              <w:widowControl/>
              <w:suppressLineNumbers w:val="0"/>
              <w:jc w:val="center"/>
              <w:rPr>
                <w:rFonts w:hint="eastAsia"/>
                <w:color w:val="auto"/>
                <w:sz w:val="28"/>
                <w:szCs w:val="36"/>
                <w:highlight w:val="none"/>
                <w:vertAlign w:val="baseline"/>
                <w:lang w:val="zh-CN"/>
              </w:rPr>
            </w:pPr>
          </w:p>
        </w:tc>
      </w:tr>
      <w:tr w14:paraId="35F0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793C15F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458" w:type="dxa"/>
            <w:vAlign w:val="center"/>
          </w:tcPr>
          <w:p w14:paraId="6C37E176">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7A1F8959">
            <w:pPr>
              <w:keepNext w:val="0"/>
              <w:keepLines w:val="0"/>
              <w:widowControl/>
              <w:suppressLineNumbers w:val="0"/>
              <w:jc w:val="center"/>
              <w:rPr>
                <w:rFonts w:hint="eastAsia"/>
                <w:color w:val="auto"/>
                <w:sz w:val="28"/>
                <w:szCs w:val="36"/>
                <w:highlight w:val="none"/>
                <w:vertAlign w:val="baseline"/>
                <w:lang w:val="zh-CN"/>
              </w:rPr>
            </w:pPr>
          </w:p>
        </w:tc>
        <w:tc>
          <w:tcPr>
            <w:tcW w:w="2653" w:type="dxa"/>
            <w:vAlign w:val="center"/>
          </w:tcPr>
          <w:p w14:paraId="100DB92A">
            <w:pPr>
              <w:keepNext w:val="0"/>
              <w:keepLines w:val="0"/>
              <w:widowControl/>
              <w:suppressLineNumbers w:val="0"/>
              <w:jc w:val="center"/>
              <w:rPr>
                <w:rFonts w:hint="eastAsia"/>
                <w:color w:val="auto"/>
                <w:sz w:val="28"/>
                <w:szCs w:val="36"/>
                <w:highlight w:val="none"/>
                <w:vertAlign w:val="baseline"/>
                <w:lang w:val="zh-CN"/>
              </w:rPr>
            </w:pPr>
          </w:p>
        </w:tc>
        <w:tc>
          <w:tcPr>
            <w:tcW w:w="1950" w:type="dxa"/>
            <w:vAlign w:val="center"/>
          </w:tcPr>
          <w:p w14:paraId="69B693B8">
            <w:pPr>
              <w:keepNext w:val="0"/>
              <w:keepLines w:val="0"/>
              <w:widowControl/>
              <w:suppressLineNumbers w:val="0"/>
              <w:jc w:val="center"/>
              <w:rPr>
                <w:rFonts w:hint="eastAsia"/>
                <w:color w:val="auto"/>
                <w:sz w:val="28"/>
                <w:szCs w:val="36"/>
                <w:highlight w:val="none"/>
                <w:vertAlign w:val="baseline"/>
                <w:lang w:val="zh-CN"/>
              </w:rPr>
            </w:pPr>
          </w:p>
        </w:tc>
        <w:tc>
          <w:tcPr>
            <w:tcW w:w="1146" w:type="dxa"/>
            <w:vAlign w:val="center"/>
          </w:tcPr>
          <w:p w14:paraId="3BC804C1">
            <w:pPr>
              <w:keepNext w:val="0"/>
              <w:keepLines w:val="0"/>
              <w:widowControl/>
              <w:suppressLineNumbers w:val="0"/>
              <w:jc w:val="center"/>
              <w:rPr>
                <w:rFonts w:hint="eastAsia"/>
                <w:color w:val="auto"/>
                <w:sz w:val="28"/>
                <w:szCs w:val="36"/>
                <w:highlight w:val="none"/>
                <w:vertAlign w:val="baseline"/>
                <w:lang w:val="zh-CN"/>
              </w:rPr>
            </w:pPr>
          </w:p>
        </w:tc>
      </w:tr>
      <w:tr w14:paraId="2763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0" w:type="dxa"/>
            <w:vAlign w:val="center"/>
          </w:tcPr>
          <w:p w14:paraId="129BAE90">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458" w:type="dxa"/>
            <w:vAlign w:val="center"/>
          </w:tcPr>
          <w:p w14:paraId="3E7DDE06">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06D4C16D">
            <w:pPr>
              <w:keepNext w:val="0"/>
              <w:keepLines w:val="0"/>
              <w:widowControl/>
              <w:suppressLineNumbers w:val="0"/>
              <w:jc w:val="center"/>
              <w:rPr>
                <w:rFonts w:hint="eastAsia"/>
                <w:color w:val="auto"/>
                <w:sz w:val="28"/>
                <w:szCs w:val="36"/>
                <w:highlight w:val="none"/>
                <w:vertAlign w:val="baseline"/>
                <w:lang w:val="zh-CN"/>
              </w:rPr>
            </w:pPr>
          </w:p>
        </w:tc>
        <w:tc>
          <w:tcPr>
            <w:tcW w:w="2653" w:type="dxa"/>
            <w:vAlign w:val="center"/>
          </w:tcPr>
          <w:p w14:paraId="51DAE54A">
            <w:pPr>
              <w:keepNext w:val="0"/>
              <w:keepLines w:val="0"/>
              <w:widowControl/>
              <w:suppressLineNumbers w:val="0"/>
              <w:jc w:val="center"/>
              <w:rPr>
                <w:rFonts w:hint="eastAsia"/>
                <w:color w:val="auto"/>
                <w:sz w:val="28"/>
                <w:szCs w:val="36"/>
                <w:highlight w:val="none"/>
                <w:vertAlign w:val="baseline"/>
                <w:lang w:val="zh-CN"/>
              </w:rPr>
            </w:pPr>
          </w:p>
        </w:tc>
        <w:tc>
          <w:tcPr>
            <w:tcW w:w="1950" w:type="dxa"/>
            <w:vAlign w:val="center"/>
          </w:tcPr>
          <w:p w14:paraId="02B33079">
            <w:pPr>
              <w:keepNext w:val="0"/>
              <w:keepLines w:val="0"/>
              <w:widowControl/>
              <w:suppressLineNumbers w:val="0"/>
              <w:jc w:val="center"/>
              <w:rPr>
                <w:rFonts w:hint="eastAsia"/>
                <w:color w:val="auto"/>
                <w:sz w:val="28"/>
                <w:szCs w:val="36"/>
                <w:highlight w:val="none"/>
                <w:vertAlign w:val="baseline"/>
                <w:lang w:val="zh-CN"/>
              </w:rPr>
            </w:pPr>
          </w:p>
        </w:tc>
        <w:tc>
          <w:tcPr>
            <w:tcW w:w="1146" w:type="dxa"/>
            <w:vAlign w:val="center"/>
          </w:tcPr>
          <w:p w14:paraId="2799EB61">
            <w:pPr>
              <w:keepNext w:val="0"/>
              <w:keepLines w:val="0"/>
              <w:widowControl/>
              <w:suppressLineNumbers w:val="0"/>
              <w:jc w:val="center"/>
              <w:rPr>
                <w:rFonts w:hint="eastAsia"/>
                <w:color w:val="auto"/>
                <w:sz w:val="28"/>
                <w:szCs w:val="36"/>
                <w:highlight w:val="none"/>
                <w:vertAlign w:val="baseline"/>
                <w:lang w:val="zh-CN"/>
              </w:rPr>
            </w:pPr>
          </w:p>
        </w:tc>
      </w:tr>
      <w:tr w14:paraId="3267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0" w:type="dxa"/>
            <w:vAlign w:val="center"/>
          </w:tcPr>
          <w:p w14:paraId="498B4F04">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458" w:type="dxa"/>
            <w:vAlign w:val="center"/>
          </w:tcPr>
          <w:p w14:paraId="1482467E">
            <w:pPr>
              <w:keepNext w:val="0"/>
              <w:keepLines w:val="0"/>
              <w:widowControl/>
              <w:suppressLineNumbers w:val="0"/>
              <w:jc w:val="center"/>
              <w:rPr>
                <w:rFonts w:hint="eastAsia"/>
                <w:color w:val="auto"/>
                <w:sz w:val="28"/>
                <w:szCs w:val="36"/>
                <w:highlight w:val="none"/>
                <w:vertAlign w:val="baseline"/>
                <w:lang w:val="zh-CN"/>
              </w:rPr>
            </w:pPr>
          </w:p>
        </w:tc>
        <w:tc>
          <w:tcPr>
            <w:tcW w:w="1460" w:type="dxa"/>
            <w:vAlign w:val="center"/>
          </w:tcPr>
          <w:p w14:paraId="513658C9">
            <w:pPr>
              <w:keepNext w:val="0"/>
              <w:keepLines w:val="0"/>
              <w:widowControl/>
              <w:suppressLineNumbers w:val="0"/>
              <w:jc w:val="center"/>
              <w:rPr>
                <w:rFonts w:hint="eastAsia"/>
                <w:color w:val="auto"/>
                <w:sz w:val="28"/>
                <w:szCs w:val="36"/>
                <w:highlight w:val="none"/>
                <w:vertAlign w:val="baseline"/>
                <w:lang w:val="zh-CN"/>
              </w:rPr>
            </w:pPr>
          </w:p>
        </w:tc>
        <w:tc>
          <w:tcPr>
            <w:tcW w:w="2653" w:type="dxa"/>
            <w:vAlign w:val="center"/>
          </w:tcPr>
          <w:p w14:paraId="7F33B7E2">
            <w:pPr>
              <w:keepNext w:val="0"/>
              <w:keepLines w:val="0"/>
              <w:widowControl/>
              <w:suppressLineNumbers w:val="0"/>
              <w:jc w:val="center"/>
              <w:rPr>
                <w:rFonts w:hint="eastAsia"/>
                <w:color w:val="auto"/>
                <w:sz w:val="28"/>
                <w:szCs w:val="36"/>
                <w:highlight w:val="none"/>
                <w:vertAlign w:val="baseline"/>
                <w:lang w:val="zh-CN"/>
              </w:rPr>
            </w:pPr>
          </w:p>
        </w:tc>
        <w:tc>
          <w:tcPr>
            <w:tcW w:w="1950" w:type="dxa"/>
            <w:vAlign w:val="center"/>
          </w:tcPr>
          <w:p w14:paraId="64BFAC54">
            <w:pPr>
              <w:keepNext w:val="0"/>
              <w:keepLines w:val="0"/>
              <w:widowControl/>
              <w:suppressLineNumbers w:val="0"/>
              <w:jc w:val="center"/>
              <w:rPr>
                <w:rFonts w:hint="eastAsia"/>
                <w:color w:val="auto"/>
                <w:sz w:val="28"/>
                <w:szCs w:val="36"/>
                <w:highlight w:val="none"/>
                <w:vertAlign w:val="baseline"/>
                <w:lang w:val="zh-CN"/>
              </w:rPr>
            </w:pPr>
          </w:p>
        </w:tc>
        <w:tc>
          <w:tcPr>
            <w:tcW w:w="1146" w:type="dxa"/>
            <w:vAlign w:val="center"/>
          </w:tcPr>
          <w:p w14:paraId="69E5FE69">
            <w:pPr>
              <w:keepNext w:val="0"/>
              <w:keepLines w:val="0"/>
              <w:widowControl/>
              <w:suppressLineNumbers w:val="0"/>
              <w:jc w:val="center"/>
              <w:rPr>
                <w:rFonts w:hint="eastAsia"/>
                <w:color w:val="auto"/>
                <w:sz w:val="28"/>
                <w:szCs w:val="36"/>
                <w:highlight w:val="none"/>
                <w:vertAlign w:val="baseline"/>
                <w:lang w:val="zh-CN"/>
              </w:rPr>
            </w:pPr>
          </w:p>
        </w:tc>
      </w:tr>
    </w:tbl>
    <w:p w14:paraId="6D51A59B">
      <w:pPr>
        <w:pStyle w:val="19"/>
        <w:rPr>
          <w:rFonts w:hint="eastAsia"/>
          <w:color w:val="auto"/>
          <w:highlight w:val="none"/>
          <w:lang w:val="zh-CN"/>
        </w:rPr>
      </w:pPr>
    </w:p>
    <w:p w14:paraId="7941DB0C">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638C22AE">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475895D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2952D69B">
      <w:pPr>
        <w:rPr>
          <w:rFonts w:hint="eastAsia"/>
          <w:color w:val="auto"/>
          <w:highlight w:val="none"/>
          <w:lang w:val="zh-CN"/>
        </w:rPr>
      </w:pPr>
    </w:p>
    <w:p w14:paraId="3AF52DF9">
      <w:pPr>
        <w:pStyle w:val="19"/>
        <w:rPr>
          <w:rFonts w:hint="eastAsia"/>
          <w:color w:val="auto"/>
          <w:highlight w:val="none"/>
          <w:lang w:val="zh-CN"/>
        </w:rPr>
      </w:pPr>
    </w:p>
    <w:p w14:paraId="71287591">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185A87D2">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DE7750D">
      <w:pPr>
        <w:rPr>
          <w:rFonts w:hint="eastAsia"/>
          <w:color w:val="auto"/>
          <w:highlight w:val="none"/>
          <w:lang w:val="zh-CN"/>
        </w:rPr>
      </w:pPr>
    </w:p>
    <w:p w14:paraId="26BEB861">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7.3配送场所证明材料（格式自拟，加盖投标人公章）</w:t>
      </w:r>
    </w:p>
    <w:p w14:paraId="51ECB762">
      <w:pPr>
        <w:rPr>
          <w:rFonts w:hint="eastAsia"/>
          <w:color w:val="auto"/>
          <w:highlight w:val="none"/>
          <w:lang w:val="zh-CN"/>
        </w:rPr>
      </w:pPr>
    </w:p>
    <w:p w14:paraId="78A963B6">
      <w:pPr>
        <w:rPr>
          <w:rFonts w:hint="eastAsia"/>
          <w:color w:val="auto"/>
          <w:highlight w:val="none"/>
          <w:lang w:val="zh-CN"/>
        </w:rPr>
      </w:pPr>
    </w:p>
    <w:p w14:paraId="758E5E09">
      <w:pPr>
        <w:pStyle w:val="19"/>
        <w:rPr>
          <w:rFonts w:hint="eastAsia"/>
          <w:color w:val="auto"/>
          <w:highlight w:val="none"/>
          <w:lang w:val="zh-CN"/>
        </w:rPr>
      </w:pPr>
    </w:p>
    <w:p w14:paraId="2AFEC451">
      <w:pPr>
        <w:rPr>
          <w:rFonts w:hint="eastAsia"/>
          <w:color w:val="auto"/>
          <w:highlight w:val="none"/>
          <w:lang w:val="zh-CN"/>
        </w:rPr>
      </w:pPr>
    </w:p>
    <w:p w14:paraId="0574C713">
      <w:pPr>
        <w:pStyle w:val="19"/>
        <w:rPr>
          <w:rFonts w:hint="eastAsia"/>
          <w:color w:val="auto"/>
          <w:highlight w:val="none"/>
          <w:lang w:val="zh-CN"/>
        </w:rPr>
      </w:pPr>
    </w:p>
    <w:p w14:paraId="6FCC4FB5">
      <w:pPr>
        <w:rPr>
          <w:rFonts w:hint="eastAsia"/>
          <w:color w:val="auto"/>
          <w:highlight w:val="none"/>
          <w:lang w:val="zh-CN"/>
        </w:rPr>
      </w:pPr>
    </w:p>
    <w:p w14:paraId="773938E0">
      <w:pPr>
        <w:pStyle w:val="19"/>
        <w:rPr>
          <w:rFonts w:hint="eastAsia" w:ascii="宋体" w:hAnsi="宋体" w:eastAsia="宋体" w:cs="宋体"/>
          <w:b/>
          <w:bCs/>
          <w:color w:val="auto"/>
          <w:kern w:val="0"/>
          <w:sz w:val="24"/>
          <w:szCs w:val="24"/>
          <w:highlight w:val="none"/>
          <w:lang w:val="en-US" w:eastAsia="zh-CN" w:bidi="ar"/>
        </w:rPr>
      </w:pPr>
    </w:p>
    <w:p w14:paraId="414D565B">
      <w:pPr>
        <w:pStyle w:val="19"/>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7.4《食品安全责任保险》证明材料</w:t>
      </w:r>
      <w:r>
        <w:rPr>
          <w:rFonts w:hint="eastAsia" w:ascii="宋体" w:hAnsi="宋体" w:cs="宋体"/>
          <w:b/>
          <w:bCs/>
          <w:color w:val="auto"/>
          <w:kern w:val="0"/>
          <w:sz w:val="24"/>
          <w:szCs w:val="24"/>
          <w:highlight w:val="none"/>
          <w:lang w:val="en-US" w:eastAsia="zh-CN" w:bidi="ar"/>
        </w:rPr>
        <w:t>（格式自拟，加盖投标人公章）</w:t>
      </w:r>
    </w:p>
    <w:p w14:paraId="1F201B8C">
      <w:pPr>
        <w:rPr>
          <w:rFonts w:hint="eastAsia"/>
          <w:color w:val="auto"/>
          <w:highlight w:val="none"/>
          <w:lang w:val="zh-CN"/>
        </w:rPr>
      </w:pPr>
    </w:p>
    <w:p w14:paraId="354116F8">
      <w:pPr>
        <w:rPr>
          <w:rFonts w:hint="eastAsia"/>
          <w:color w:val="auto"/>
          <w:highlight w:val="none"/>
          <w:lang w:val="zh-CN"/>
        </w:rPr>
      </w:pPr>
    </w:p>
    <w:p w14:paraId="178819BA">
      <w:pPr>
        <w:pStyle w:val="19"/>
        <w:rPr>
          <w:rFonts w:hint="eastAsia"/>
          <w:color w:val="auto"/>
          <w:highlight w:val="none"/>
          <w:lang w:val="zh-CN"/>
        </w:rPr>
      </w:pPr>
    </w:p>
    <w:p w14:paraId="6DD391BE">
      <w:pPr>
        <w:rPr>
          <w:rFonts w:hint="eastAsia"/>
          <w:color w:val="auto"/>
          <w:highlight w:val="none"/>
          <w:lang w:val="zh-CN"/>
        </w:rPr>
      </w:pPr>
    </w:p>
    <w:p w14:paraId="561F2022">
      <w:pPr>
        <w:pStyle w:val="19"/>
        <w:rPr>
          <w:rFonts w:hint="eastAsia" w:ascii="宋体" w:hAnsi="宋体" w:cs="宋体"/>
          <w:b/>
          <w:bCs/>
          <w:color w:val="auto"/>
          <w:kern w:val="0"/>
          <w:sz w:val="24"/>
          <w:szCs w:val="24"/>
          <w:highlight w:val="none"/>
          <w:lang w:val="en-US" w:eastAsia="zh-CN" w:bidi="ar"/>
        </w:rPr>
      </w:pPr>
    </w:p>
    <w:p w14:paraId="58D0142A">
      <w:pPr>
        <w:pStyle w:val="19"/>
        <w:rPr>
          <w:rFonts w:hint="eastAsia" w:ascii="宋体" w:hAnsi="宋体" w:cs="宋体"/>
          <w:b/>
          <w:bCs/>
          <w:color w:val="auto"/>
          <w:kern w:val="0"/>
          <w:sz w:val="24"/>
          <w:szCs w:val="24"/>
          <w:highlight w:val="none"/>
          <w:lang w:val="en-US" w:eastAsia="zh-CN" w:bidi="ar"/>
        </w:rPr>
      </w:pPr>
    </w:p>
    <w:p w14:paraId="7F023371">
      <w:pPr>
        <w:pStyle w:val="19"/>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7.5投标人2022年1月1日以来类似食品供应服务的业绩（格式）</w:t>
      </w:r>
    </w:p>
    <w:p w14:paraId="5DE4504D">
      <w:pPr>
        <w:pStyle w:val="19"/>
        <w:rPr>
          <w:rFonts w:hint="eastAsia"/>
          <w:color w:val="auto"/>
          <w:highlight w:val="none"/>
          <w:lang w:val="zh-CN"/>
        </w:rPr>
      </w:pPr>
    </w:p>
    <w:p w14:paraId="52D1E10C">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73A601B3">
      <w:pPr>
        <w:pStyle w:val="19"/>
        <w:rPr>
          <w:rFonts w:hint="eastAsia"/>
          <w:color w:val="auto"/>
          <w:highlight w:val="none"/>
          <w:lang w:val="zh-C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693"/>
        <w:gridCol w:w="2059"/>
        <w:gridCol w:w="3155"/>
        <w:gridCol w:w="2084"/>
      </w:tblGrid>
      <w:tr w14:paraId="7839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vAlign w:val="center"/>
          </w:tcPr>
          <w:p w14:paraId="4807BAFB">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vAlign w:val="center"/>
          </w:tcPr>
          <w:p w14:paraId="58584FA5">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vAlign w:val="center"/>
          </w:tcPr>
          <w:p w14:paraId="27CD4E5A">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vAlign w:val="center"/>
          </w:tcPr>
          <w:p w14:paraId="03741AD6">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vAlign w:val="center"/>
          </w:tcPr>
          <w:p w14:paraId="1603179F">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00C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14:paraId="65A3F41D">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vAlign w:val="center"/>
          </w:tcPr>
          <w:p w14:paraId="1B2197A8">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2218CEF9">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6A3D4271">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42D1709F">
            <w:pPr>
              <w:keepNext w:val="0"/>
              <w:keepLines w:val="0"/>
              <w:widowControl/>
              <w:suppressLineNumbers w:val="0"/>
              <w:jc w:val="center"/>
              <w:rPr>
                <w:rFonts w:hint="eastAsia"/>
                <w:color w:val="auto"/>
                <w:sz w:val="28"/>
                <w:szCs w:val="36"/>
                <w:highlight w:val="none"/>
                <w:vertAlign w:val="baseline"/>
                <w:lang w:val="zh-CN"/>
              </w:rPr>
            </w:pPr>
          </w:p>
        </w:tc>
      </w:tr>
      <w:tr w14:paraId="49EF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14:paraId="3DA42FC5">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vAlign w:val="center"/>
          </w:tcPr>
          <w:p w14:paraId="5A78A979">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71271928">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75860375">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7C557781">
            <w:pPr>
              <w:keepNext w:val="0"/>
              <w:keepLines w:val="0"/>
              <w:widowControl/>
              <w:suppressLineNumbers w:val="0"/>
              <w:jc w:val="center"/>
              <w:rPr>
                <w:rFonts w:hint="eastAsia"/>
                <w:color w:val="auto"/>
                <w:sz w:val="28"/>
                <w:szCs w:val="36"/>
                <w:highlight w:val="none"/>
                <w:vertAlign w:val="baseline"/>
                <w:lang w:val="zh-CN"/>
              </w:rPr>
            </w:pPr>
          </w:p>
        </w:tc>
      </w:tr>
      <w:tr w14:paraId="1F52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14:paraId="3B18CC6A">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vAlign w:val="center"/>
          </w:tcPr>
          <w:p w14:paraId="2E7F2893">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78252471">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45270DA9">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277EA9FD">
            <w:pPr>
              <w:keepNext w:val="0"/>
              <w:keepLines w:val="0"/>
              <w:widowControl/>
              <w:suppressLineNumbers w:val="0"/>
              <w:jc w:val="center"/>
              <w:rPr>
                <w:rFonts w:hint="eastAsia"/>
                <w:color w:val="auto"/>
                <w:sz w:val="28"/>
                <w:szCs w:val="36"/>
                <w:highlight w:val="none"/>
                <w:vertAlign w:val="baseline"/>
                <w:lang w:val="zh-CN"/>
              </w:rPr>
            </w:pPr>
          </w:p>
        </w:tc>
      </w:tr>
      <w:tr w14:paraId="61AA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14:paraId="259AF081">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vAlign w:val="center"/>
          </w:tcPr>
          <w:p w14:paraId="2E218348">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4FA3BC8C">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30F42B73">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46DE1B91">
            <w:pPr>
              <w:keepNext w:val="0"/>
              <w:keepLines w:val="0"/>
              <w:widowControl/>
              <w:suppressLineNumbers w:val="0"/>
              <w:jc w:val="center"/>
              <w:rPr>
                <w:rFonts w:hint="eastAsia"/>
                <w:color w:val="auto"/>
                <w:sz w:val="28"/>
                <w:szCs w:val="36"/>
                <w:highlight w:val="none"/>
                <w:vertAlign w:val="baseline"/>
                <w:lang w:val="zh-CN"/>
              </w:rPr>
            </w:pPr>
          </w:p>
        </w:tc>
      </w:tr>
      <w:tr w14:paraId="4D9E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14:paraId="7E1638AF">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vAlign w:val="center"/>
          </w:tcPr>
          <w:p w14:paraId="0E52CD68">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5D0463D7">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10DDDCF9">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3118C589">
            <w:pPr>
              <w:keepNext w:val="0"/>
              <w:keepLines w:val="0"/>
              <w:widowControl/>
              <w:suppressLineNumbers w:val="0"/>
              <w:jc w:val="center"/>
              <w:rPr>
                <w:rFonts w:hint="eastAsia"/>
                <w:color w:val="auto"/>
                <w:sz w:val="28"/>
                <w:szCs w:val="36"/>
                <w:highlight w:val="none"/>
                <w:vertAlign w:val="baseline"/>
                <w:lang w:val="zh-CN"/>
              </w:rPr>
            </w:pPr>
          </w:p>
        </w:tc>
      </w:tr>
      <w:tr w14:paraId="0D8F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748" w:type="dxa"/>
            <w:vAlign w:val="center"/>
          </w:tcPr>
          <w:p w14:paraId="1AC7432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vAlign w:val="center"/>
          </w:tcPr>
          <w:p w14:paraId="37DAB30A">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2270C569">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01D32CC3">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25471809">
            <w:pPr>
              <w:keepNext w:val="0"/>
              <w:keepLines w:val="0"/>
              <w:widowControl/>
              <w:suppressLineNumbers w:val="0"/>
              <w:jc w:val="center"/>
              <w:rPr>
                <w:rFonts w:hint="eastAsia"/>
                <w:color w:val="auto"/>
                <w:sz w:val="28"/>
                <w:szCs w:val="36"/>
                <w:highlight w:val="none"/>
                <w:vertAlign w:val="baseline"/>
                <w:lang w:val="zh-CN"/>
              </w:rPr>
            </w:pPr>
          </w:p>
        </w:tc>
      </w:tr>
      <w:tr w14:paraId="76C3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vAlign w:val="center"/>
          </w:tcPr>
          <w:p w14:paraId="6DB3887F">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vAlign w:val="center"/>
          </w:tcPr>
          <w:p w14:paraId="72E50CA6">
            <w:pPr>
              <w:keepNext w:val="0"/>
              <w:keepLines w:val="0"/>
              <w:widowControl/>
              <w:suppressLineNumbers w:val="0"/>
              <w:jc w:val="center"/>
              <w:rPr>
                <w:rFonts w:hint="eastAsia"/>
                <w:color w:val="auto"/>
                <w:sz w:val="28"/>
                <w:szCs w:val="36"/>
                <w:highlight w:val="none"/>
                <w:vertAlign w:val="baseline"/>
                <w:lang w:val="zh-CN"/>
              </w:rPr>
            </w:pPr>
          </w:p>
        </w:tc>
        <w:tc>
          <w:tcPr>
            <w:tcW w:w="2059" w:type="dxa"/>
            <w:vAlign w:val="center"/>
          </w:tcPr>
          <w:p w14:paraId="55BD4A40">
            <w:pPr>
              <w:keepNext w:val="0"/>
              <w:keepLines w:val="0"/>
              <w:widowControl/>
              <w:suppressLineNumbers w:val="0"/>
              <w:jc w:val="center"/>
              <w:rPr>
                <w:rFonts w:hint="eastAsia"/>
                <w:color w:val="auto"/>
                <w:sz w:val="28"/>
                <w:szCs w:val="36"/>
                <w:highlight w:val="none"/>
                <w:vertAlign w:val="baseline"/>
                <w:lang w:val="zh-CN"/>
              </w:rPr>
            </w:pPr>
          </w:p>
        </w:tc>
        <w:tc>
          <w:tcPr>
            <w:tcW w:w="3155" w:type="dxa"/>
            <w:vAlign w:val="center"/>
          </w:tcPr>
          <w:p w14:paraId="576BDA89">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vAlign w:val="center"/>
          </w:tcPr>
          <w:p w14:paraId="54B8DFB2">
            <w:pPr>
              <w:keepNext w:val="0"/>
              <w:keepLines w:val="0"/>
              <w:widowControl/>
              <w:suppressLineNumbers w:val="0"/>
              <w:jc w:val="center"/>
              <w:rPr>
                <w:rFonts w:hint="eastAsia"/>
                <w:color w:val="auto"/>
                <w:sz w:val="28"/>
                <w:szCs w:val="36"/>
                <w:highlight w:val="none"/>
                <w:vertAlign w:val="baseline"/>
                <w:lang w:val="zh-CN"/>
              </w:rPr>
            </w:pPr>
          </w:p>
        </w:tc>
      </w:tr>
    </w:tbl>
    <w:p w14:paraId="44D53D21">
      <w:pPr>
        <w:rPr>
          <w:rFonts w:hint="eastAsia"/>
          <w:color w:val="auto"/>
          <w:highlight w:val="none"/>
          <w:lang w:val="zh-CN"/>
        </w:rPr>
      </w:pPr>
    </w:p>
    <w:p w14:paraId="71D7D677">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708D87D">
      <w:pPr>
        <w:rPr>
          <w:rFonts w:hint="eastAsia"/>
          <w:color w:val="auto"/>
          <w:highlight w:val="none"/>
          <w:lang w:val="zh-CN"/>
        </w:rPr>
      </w:pPr>
    </w:p>
    <w:p w14:paraId="56AD9CFC">
      <w:pPr>
        <w:pStyle w:val="19"/>
        <w:rPr>
          <w:rFonts w:hint="eastAsia"/>
          <w:color w:val="auto"/>
          <w:highlight w:val="none"/>
          <w:lang w:val="zh-CN"/>
        </w:rPr>
      </w:pPr>
    </w:p>
    <w:p w14:paraId="6FCA8266">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6FBF1DF3">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C28E4E4">
      <w:pPr>
        <w:rPr>
          <w:rFonts w:hint="eastAsia"/>
          <w:color w:val="auto"/>
          <w:highlight w:val="none"/>
          <w:lang w:val="zh-CN"/>
        </w:rPr>
      </w:pPr>
    </w:p>
    <w:p w14:paraId="0216B6C8">
      <w:pPr>
        <w:pStyle w:val="19"/>
        <w:rPr>
          <w:rFonts w:hint="eastAsia"/>
          <w:color w:val="auto"/>
          <w:highlight w:val="none"/>
          <w:lang w:val="zh-CN"/>
        </w:rPr>
      </w:pPr>
    </w:p>
    <w:p w14:paraId="05E082AB">
      <w:pPr>
        <w:rPr>
          <w:rFonts w:hint="eastAsia"/>
          <w:color w:val="auto"/>
          <w:highlight w:val="none"/>
          <w:lang w:val="zh-CN"/>
        </w:rPr>
      </w:pPr>
    </w:p>
    <w:p w14:paraId="5763A522">
      <w:pPr>
        <w:pStyle w:val="19"/>
        <w:rPr>
          <w:rFonts w:hint="eastAsia"/>
          <w:color w:val="auto"/>
          <w:highlight w:val="none"/>
          <w:lang w:val="zh-CN"/>
        </w:rPr>
      </w:pPr>
    </w:p>
    <w:p w14:paraId="3AB44009">
      <w:pPr>
        <w:rPr>
          <w:rFonts w:hint="eastAsia"/>
          <w:color w:val="auto"/>
          <w:highlight w:val="none"/>
          <w:lang w:val="zh-CN"/>
        </w:rPr>
      </w:pPr>
    </w:p>
    <w:p w14:paraId="468911C1">
      <w:pPr>
        <w:pStyle w:val="19"/>
        <w:rPr>
          <w:rFonts w:hint="eastAsia"/>
          <w:color w:val="auto"/>
          <w:highlight w:val="none"/>
          <w:lang w:val="zh-CN"/>
        </w:rPr>
      </w:pPr>
    </w:p>
    <w:p w14:paraId="689C8A78">
      <w:pPr>
        <w:rPr>
          <w:rFonts w:hint="eastAsia"/>
          <w:color w:val="auto"/>
          <w:highlight w:val="none"/>
          <w:lang w:val="zh-CN"/>
        </w:rPr>
      </w:pPr>
    </w:p>
    <w:p w14:paraId="34BCF794">
      <w:pPr>
        <w:pStyle w:val="19"/>
        <w:rPr>
          <w:rFonts w:hint="eastAsia"/>
          <w:color w:val="auto"/>
          <w:highlight w:val="none"/>
          <w:lang w:val="zh-CN"/>
        </w:rPr>
      </w:pPr>
    </w:p>
    <w:p w14:paraId="0046CFF0">
      <w:pPr>
        <w:rPr>
          <w:rFonts w:hint="eastAsia"/>
          <w:color w:val="auto"/>
          <w:highlight w:val="none"/>
          <w:lang w:val="zh-CN"/>
        </w:rPr>
      </w:pPr>
    </w:p>
    <w:p w14:paraId="466D9900">
      <w:pPr>
        <w:pStyle w:val="19"/>
        <w:rPr>
          <w:rFonts w:hint="eastAsia"/>
          <w:color w:val="auto"/>
          <w:highlight w:val="none"/>
          <w:lang w:val="zh-CN"/>
        </w:rPr>
      </w:pPr>
    </w:p>
    <w:p w14:paraId="60B7EDA9">
      <w:pPr>
        <w:pStyle w:val="19"/>
        <w:rPr>
          <w:rFonts w:hint="eastAsia"/>
          <w:color w:val="auto"/>
          <w:highlight w:val="none"/>
          <w:lang w:val="zh-CN"/>
        </w:rPr>
      </w:pPr>
    </w:p>
    <w:p w14:paraId="34083F55">
      <w:pPr>
        <w:rPr>
          <w:rFonts w:hint="eastAsia"/>
          <w:color w:val="auto"/>
          <w:highlight w:val="none"/>
          <w:lang w:val="zh-CN"/>
        </w:rPr>
      </w:pPr>
    </w:p>
    <w:p w14:paraId="4DD256A0">
      <w:pPr>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br w:type="page"/>
      </w:r>
    </w:p>
    <w:p w14:paraId="400FA7A5">
      <w:pPr>
        <w:pStyle w:val="9"/>
        <w:rPr>
          <w:rFonts w:hint="eastAsia"/>
          <w:color w:val="auto"/>
          <w:highlight w:val="none"/>
        </w:rPr>
      </w:pPr>
    </w:p>
    <w:p w14:paraId="75DC5852">
      <w:pPr>
        <w:pStyle w:val="17"/>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p>
    <w:p w14:paraId="41882891">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EE76846">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ED084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1C286521">
      <w:pPr>
        <w:snapToGrid w:val="0"/>
        <w:spacing w:before="165" w:beforeLines="50" w:after="50"/>
        <w:rPr>
          <w:rFonts w:hint="eastAsia" w:ascii="宋体" w:hAnsi="宋体" w:eastAsia="宋体" w:cs="Times New Roman"/>
          <w:color w:val="auto"/>
          <w:sz w:val="24"/>
          <w:szCs w:val="20"/>
          <w:highlight w:val="none"/>
        </w:rPr>
      </w:pPr>
    </w:p>
    <w:p w14:paraId="14DF9B56">
      <w:pPr>
        <w:snapToGrid w:val="0"/>
        <w:spacing w:before="165" w:beforeLines="50" w:after="50"/>
        <w:jc w:val="center"/>
        <w:rPr>
          <w:rFonts w:hint="eastAsia" w:ascii="宋体" w:hAnsi="宋体" w:eastAsia="宋体" w:cs="Times New Roman"/>
          <w:b/>
          <w:bCs/>
          <w:color w:val="auto"/>
          <w:sz w:val="32"/>
          <w:szCs w:val="32"/>
          <w:highlight w:val="none"/>
        </w:rPr>
      </w:pPr>
    </w:p>
    <w:p w14:paraId="7EB337BE">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5D3FF202">
      <w:pPr>
        <w:snapToGrid w:val="0"/>
        <w:spacing w:before="165" w:beforeLines="50" w:after="50"/>
        <w:rPr>
          <w:rFonts w:hint="eastAsia" w:ascii="宋体" w:hAnsi="宋体" w:eastAsia="宋体" w:cs="Times New Roman"/>
          <w:bCs/>
          <w:color w:val="auto"/>
          <w:sz w:val="24"/>
          <w:szCs w:val="20"/>
          <w:highlight w:val="none"/>
        </w:rPr>
      </w:pPr>
    </w:p>
    <w:p w14:paraId="2EB1563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6B0F4EF9">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2AF652BE">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p>
    <w:p w14:paraId="4997D89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4CDD40A5">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9F66C4F">
      <w:pPr>
        <w:snapToGrid w:val="0"/>
        <w:spacing w:before="165" w:beforeLines="50" w:after="50"/>
        <w:ind w:firstLine="645"/>
        <w:jc w:val="center"/>
        <w:rPr>
          <w:rFonts w:hint="eastAsia" w:ascii="宋体" w:hAnsi="宋体" w:eastAsia="宋体" w:cs="Times New Roman"/>
          <w:color w:val="auto"/>
          <w:sz w:val="24"/>
          <w:highlight w:val="none"/>
        </w:rPr>
      </w:pPr>
    </w:p>
    <w:p w14:paraId="1C53AFF6">
      <w:pPr>
        <w:snapToGrid w:val="0"/>
        <w:spacing w:before="165" w:beforeLines="50" w:after="50"/>
        <w:ind w:firstLine="645"/>
        <w:jc w:val="center"/>
        <w:rPr>
          <w:rFonts w:hint="eastAsia" w:ascii="宋体" w:hAnsi="宋体" w:eastAsia="宋体" w:cs="Times New Roman"/>
          <w:color w:val="auto"/>
          <w:sz w:val="24"/>
          <w:highlight w:val="none"/>
        </w:rPr>
      </w:pPr>
    </w:p>
    <w:p w14:paraId="61C1DF52">
      <w:pPr>
        <w:snapToGrid w:val="0"/>
        <w:spacing w:before="165" w:beforeLines="50" w:after="50"/>
        <w:ind w:firstLine="645"/>
        <w:jc w:val="center"/>
        <w:rPr>
          <w:rFonts w:hint="eastAsia" w:ascii="宋体" w:hAnsi="宋体" w:eastAsia="宋体" w:cs="Times New Roman"/>
          <w:color w:val="auto"/>
          <w:sz w:val="24"/>
          <w:highlight w:val="none"/>
        </w:rPr>
      </w:pPr>
    </w:p>
    <w:p w14:paraId="58731CCE">
      <w:pPr>
        <w:snapToGrid w:val="0"/>
        <w:spacing w:before="165" w:beforeLines="50" w:after="50"/>
        <w:ind w:firstLine="645"/>
        <w:jc w:val="center"/>
        <w:rPr>
          <w:rFonts w:hint="eastAsia" w:ascii="宋体" w:hAnsi="宋体" w:eastAsia="宋体" w:cs="Times New Roman"/>
          <w:color w:val="auto"/>
          <w:sz w:val="24"/>
          <w:highlight w:val="none"/>
        </w:rPr>
      </w:pPr>
    </w:p>
    <w:p w14:paraId="73CB3016">
      <w:pPr>
        <w:snapToGrid w:val="0"/>
        <w:spacing w:before="165" w:beforeLines="50" w:after="50"/>
        <w:ind w:firstLine="645"/>
        <w:jc w:val="center"/>
        <w:rPr>
          <w:rFonts w:hint="eastAsia" w:ascii="宋体" w:hAnsi="宋体" w:eastAsia="宋体" w:cs="Times New Roman"/>
          <w:color w:val="auto"/>
          <w:sz w:val="24"/>
          <w:highlight w:val="none"/>
        </w:rPr>
      </w:pPr>
    </w:p>
    <w:p w14:paraId="515B7B58">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93B7CDA">
      <w:pPr>
        <w:snapToGrid w:val="0"/>
        <w:spacing w:before="165" w:beforeLines="50" w:after="50"/>
        <w:ind w:firstLine="645"/>
        <w:jc w:val="center"/>
        <w:rPr>
          <w:rFonts w:hint="eastAsia" w:ascii="宋体" w:hAnsi="宋体" w:eastAsia="宋体" w:cs="Times New Roman"/>
          <w:color w:val="auto"/>
          <w:sz w:val="24"/>
          <w:szCs w:val="20"/>
          <w:highlight w:val="none"/>
        </w:rPr>
      </w:pPr>
    </w:p>
    <w:p w14:paraId="556C03A4">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00EFC2AF">
      <w:pPr>
        <w:numPr>
          <w:ilvl w:val="0"/>
          <w:numId w:val="3"/>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16613460">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524C12BA">
      <w:pPr>
        <w:snapToGrid w:val="0"/>
        <w:spacing w:before="165" w:beforeLines="50" w:after="50"/>
        <w:ind w:left="0" w:leftChars="0" w:firstLine="0" w:firstLineChars="0"/>
        <w:jc w:val="left"/>
        <w:outlineLvl w:val="3"/>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13AA366F">
      <w:pPr>
        <w:pStyle w:val="17"/>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eastAsia="zh-CN"/>
        </w:rPr>
        <w:t>技术要求</w:t>
      </w:r>
      <w:r>
        <w:rPr>
          <w:rFonts w:hint="eastAsia" w:ascii="Times New Roman" w:hAnsi="Times New Roman" w:eastAsia="宋体" w:cs="Times New Roman"/>
          <w:b/>
          <w:bCs/>
          <w:color w:val="auto"/>
          <w:sz w:val="30"/>
          <w:szCs w:val="30"/>
          <w:highlight w:val="none"/>
        </w:rPr>
        <w:t>偏离表</w:t>
      </w:r>
    </w:p>
    <w:p w14:paraId="5D13A43E">
      <w:pPr>
        <w:pStyle w:val="17"/>
        <w:spacing w:line="440" w:lineRule="exact"/>
        <w:ind w:firstLine="420" w:firstLineChars="200"/>
        <w:rPr>
          <w:rFonts w:eastAsia="宋体" w:cs="Times New Roman"/>
          <w:color w:val="auto"/>
          <w:highlight w:val="none"/>
        </w:rPr>
      </w:pPr>
    </w:p>
    <w:p w14:paraId="3C4ED2F1">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7CE5D15">
      <w:pPr>
        <w:pStyle w:val="17"/>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443F89F3">
      <w:pPr>
        <w:pStyle w:val="9"/>
        <w:rPr>
          <w:rFonts w:hint="eastAsia"/>
          <w:color w:val="auto"/>
          <w:highlight w:val="none"/>
        </w:rPr>
      </w:pPr>
    </w:p>
    <w:p w14:paraId="65D5E81A">
      <w:pPr>
        <w:pStyle w:val="9"/>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8915636">
      <w:pPr>
        <w:rPr>
          <w:rFonts w:hint="eastAsia"/>
          <w:color w:val="auto"/>
          <w:highlight w:val="none"/>
        </w:rPr>
      </w:pPr>
    </w:p>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129A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F1D0CE7">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18B3C567">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284BF52">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cs="Times New Roman"/>
                <w:color w:val="auto"/>
                <w:szCs w:val="21"/>
                <w:highlight w:val="none"/>
                <w:lang w:eastAsia="zh-CN"/>
              </w:rPr>
              <w:t>技术要求</w:t>
            </w:r>
          </w:p>
        </w:tc>
        <w:tc>
          <w:tcPr>
            <w:tcW w:w="3477" w:type="dxa"/>
            <w:tcBorders>
              <w:top w:val="single" w:color="auto" w:sz="4" w:space="0"/>
              <w:left w:val="single" w:color="auto" w:sz="4" w:space="0"/>
              <w:right w:val="single" w:color="auto" w:sz="4" w:space="0"/>
            </w:tcBorders>
            <w:noWrap w:val="0"/>
            <w:vAlign w:val="center"/>
          </w:tcPr>
          <w:p w14:paraId="2496618D">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技术要求</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26583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74FF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082B65B6">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B49CC27">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BFE2F8A">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50C2A59">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E1AAB20">
            <w:pPr>
              <w:rPr>
                <w:rFonts w:hint="eastAsia" w:ascii="宋体" w:hAnsi="宋体" w:eastAsia="宋体" w:cs="Times New Roman"/>
                <w:color w:val="auto"/>
                <w:szCs w:val="21"/>
                <w:highlight w:val="none"/>
              </w:rPr>
            </w:pPr>
          </w:p>
        </w:tc>
      </w:tr>
      <w:tr w14:paraId="261C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6E982B22">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E4F6D50">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C5D9889">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1598F62C">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7DD8F8E">
            <w:pPr>
              <w:rPr>
                <w:rFonts w:hint="eastAsia" w:ascii="宋体" w:hAnsi="宋体" w:eastAsia="宋体" w:cs="Times New Roman"/>
                <w:color w:val="auto"/>
                <w:szCs w:val="21"/>
                <w:highlight w:val="none"/>
              </w:rPr>
            </w:pPr>
          </w:p>
        </w:tc>
      </w:tr>
      <w:tr w14:paraId="7077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02C036FE">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3554C951">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5AAA13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63378732">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2B827EF">
            <w:pPr>
              <w:rPr>
                <w:rFonts w:hint="eastAsia" w:ascii="宋体" w:hAnsi="宋体" w:eastAsia="宋体" w:cs="Times New Roman"/>
                <w:color w:val="auto"/>
                <w:szCs w:val="21"/>
                <w:highlight w:val="none"/>
              </w:rPr>
            </w:pPr>
          </w:p>
        </w:tc>
      </w:tr>
    </w:tbl>
    <w:p w14:paraId="376B6409">
      <w:pPr>
        <w:pStyle w:val="17"/>
        <w:spacing w:line="360" w:lineRule="auto"/>
        <w:ind w:firstLine="0" w:firstLineChars="0"/>
        <w:rPr>
          <w:rFonts w:hint="eastAsia" w:hAnsi="宋体" w:cs="宋体"/>
          <w:color w:val="auto"/>
          <w:szCs w:val="21"/>
          <w:highlight w:val="none"/>
        </w:rPr>
      </w:pPr>
    </w:p>
    <w:p w14:paraId="2B1BAA2E">
      <w:pPr>
        <w:pStyle w:val="17"/>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3FCC35CA">
      <w:pPr>
        <w:pStyle w:val="17"/>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1E087E2D">
      <w:pPr>
        <w:pStyle w:val="17"/>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服务内容作出明确响应，并作出偏离说明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5EA78645">
      <w:pPr>
        <w:pStyle w:val="17"/>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62D4D51">
      <w:pPr>
        <w:pStyle w:val="9"/>
        <w:rPr>
          <w:rFonts w:hint="eastAsia" w:hAnsi="宋体" w:eastAsia="宋体" w:cs="宋体"/>
          <w:color w:val="auto"/>
          <w:szCs w:val="21"/>
          <w:highlight w:val="none"/>
        </w:rPr>
      </w:pPr>
    </w:p>
    <w:p w14:paraId="6916F82D">
      <w:pPr>
        <w:rPr>
          <w:rFonts w:hint="eastAsia" w:hAnsi="宋体" w:eastAsia="宋体" w:cs="宋体"/>
          <w:color w:val="auto"/>
          <w:szCs w:val="21"/>
          <w:highlight w:val="none"/>
        </w:rPr>
      </w:pPr>
    </w:p>
    <w:p w14:paraId="0BE03C11">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3138F4F3">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160832D4">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法定代表人或者委托代理人（签字）</w:t>
      </w:r>
      <w:r>
        <w:rPr>
          <w:rFonts w:hint="eastAsia" w:ascii="宋体" w:hAnsi="宋体" w:cs="宋体"/>
          <w:color w:val="auto"/>
          <w:kern w:val="0"/>
          <w:sz w:val="24"/>
          <w:highlight w:val="none"/>
          <w:lang w:val="zh-CN"/>
        </w:rPr>
        <w:t>：</w:t>
      </w:r>
    </w:p>
    <w:p w14:paraId="62D9445D">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E5E7010">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63FE08EC">
      <w:pPr>
        <w:pStyle w:val="17"/>
        <w:jc w:val="center"/>
        <w:outlineLvl w:val="1"/>
        <w:rPr>
          <w:rFonts w:hint="eastAsia" w:hAnsi="宋体" w:eastAsia="宋体" w:cs="Times New Roman"/>
          <w:b/>
          <w:bCs/>
          <w:color w:val="auto"/>
          <w:sz w:val="28"/>
          <w:szCs w:val="28"/>
          <w:highlight w:val="none"/>
        </w:rPr>
      </w:pPr>
      <w:bookmarkStart w:id="428" w:name="_Toc30951"/>
      <w:bookmarkStart w:id="429" w:name="_Toc12868"/>
      <w:bookmarkStart w:id="430" w:name="_Toc9015"/>
      <w:bookmarkStart w:id="431" w:name="_Toc22926"/>
      <w:bookmarkStart w:id="432" w:name="_Toc28617"/>
      <w:bookmarkStart w:id="433" w:name="_Toc17719"/>
      <w:bookmarkStart w:id="434" w:name="_Toc12675"/>
      <w:bookmarkStart w:id="435" w:name="_Toc31920"/>
      <w:bookmarkStart w:id="436" w:name="_Toc3481"/>
      <w:bookmarkStart w:id="437" w:name="_Toc1343"/>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428"/>
      <w:bookmarkEnd w:id="429"/>
      <w:bookmarkEnd w:id="430"/>
      <w:bookmarkEnd w:id="431"/>
      <w:bookmarkEnd w:id="432"/>
      <w:bookmarkEnd w:id="433"/>
      <w:bookmarkEnd w:id="434"/>
      <w:bookmarkEnd w:id="435"/>
      <w:bookmarkEnd w:id="436"/>
      <w:bookmarkEnd w:id="437"/>
    </w:p>
    <w:p w14:paraId="40D7D449">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68B05AB0">
      <w:pPr>
        <w:snapToGrid w:val="0"/>
        <w:spacing w:before="165" w:beforeLines="50" w:after="50" w:line="400" w:lineRule="exact"/>
        <w:rPr>
          <w:rFonts w:hint="eastAsia" w:ascii="宋体" w:hAnsi="宋体" w:eastAsia="宋体" w:cs="Times New Roman"/>
          <w:color w:val="auto"/>
          <w:sz w:val="24"/>
          <w:highlight w:val="none"/>
        </w:rPr>
      </w:pPr>
    </w:p>
    <w:p w14:paraId="3302F649">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DE7D95">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7E6D6C83">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04BE5EC7">
      <w:pPr>
        <w:snapToGrid w:val="0"/>
        <w:spacing w:before="165" w:beforeLines="50" w:after="50" w:line="400" w:lineRule="exact"/>
        <w:rPr>
          <w:rFonts w:hint="eastAsia" w:ascii="宋体" w:hAnsi="宋体" w:eastAsia="宋体" w:cs="Times New Roman"/>
          <w:bCs/>
          <w:color w:val="auto"/>
          <w:sz w:val="24"/>
          <w:szCs w:val="20"/>
          <w:highlight w:val="none"/>
        </w:rPr>
      </w:pPr>
    </w:p>
    <w:p w14:paraId="3843D78C">
      <w:pPr>
        <w:snapToGrid w:val="0"/>
        <w:spacing w:before="165" w:beforeLines="50" w:after="50" w:line="400" w:lineRule="exact"/>
        <w:rPr>
          <w:rFonts w:hint="eastAsia" w:ascii="宋体" w:hAnsi="宋体" w:eastAsia="宋体" w:cs="Times New Roman"/>
          <w:bCs/>
          <w:color w:val="auto"/>
          <w:sz w:val="24"/>
          <w:szCs w:val="20"/>
          <w:highlight w:val="none"/>
        </w:rPr>
      </w:pPr>
    </w:p>
    <w:p w14:paraId="54F002C0">
      <w:pPr>
        <w:snapToGrid w:val="0"/>
        <w:spacing w:before="165" w:beforeLines="50" w:after="50" w:line="400" w:lineRule="exact"/>
        <w:rPr>
          <w:rFonts w:hint="eastAsia" w:ascii="宋体" w:hAnsi="宋体" w:eastAsia="宋体" w:cs="Times New Roman"/>
          <w:bCs/>
          <w:color w:val="auto"/>
          <w:sz w:val="24"/>
          <w:szCs w:val="20"/>
          <w:highlight w:val="none"/>
        </w:rPr>
      </w:pPr>
    </w:p>
    <w:p w14:paraId="4E4DEB14">
      <w:pPr>
        <w:snapToGrid w:val="0"/>
        <w:spacing w:before="165" w:beforeLines="50" w:after="50" w:line="400" w:lineRule="exact"/>
        <w:rPr>
          <w:rFonts w:hint="eastAsia" w:ascii="宋体" w:hAnsi="宋体" w:eastAsia="宋体" w:cs="Times New Roman"/>
          <w:bCs/>
          <w:color w:val="auto"/>
          <w:sz w:val="24"/>
          <w:szCs w:val="20"/>
          <w:highlight w:val="none"/>
        </w:rPr>
      </w:pPr>
    </w:p>
    <w:p w14:paraId="6FDC177A">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3AFBBEB5">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3D8C9C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0DE0D02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3942B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p>
    <w:p w14:paraId="05024AAA">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9F60ED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39C37628">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0B885682">
      <w:pPr>
        <w:pStyle w:val="8"/>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0DD77AC6">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18EBA47E">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14AB7686">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057ED622">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05732E2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026E6C46">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28438CDC">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33D1FBA0">
      <w:pPr>
        <w:pStyle w:val="17"/>
        <w:spacing w:line="500" w:lineRule="exact"/>
        <w:jc w:val="left"/>
        <w:outlineLvl w:val="3"/>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379D72B9">
      <w:pPr>
        <w:pStyle w:val="17"/>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1EC8774E">
      <w:pPr>
        <w:pStyle w:val="17"/>
        <w:spacing w:line="440" w:lineRule="exact"/>
        <w:ind w:firstLine="420" w:firstLineChars="200"/>
        <w:rPr>
          <w:rFonts w:hint="eastAsia" w:ascii="Times New Roman" w:hAnsi="Times New Roman" w:eastAsia="宋体" w:cs="Times New Roman"/>
          <w:color w:val="auto"/>
          <w:highlight w:val="none"/>
        </w:rPr>
      </w:pPr>
    </w:p>
    <w:p w14:paraId="517D6321">
      <w:pPr>
        <w:pStyle w:val="17"/>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广西国泰招标咨询有限公司</w:t>
      </w:r>
    </w:p>
    <w:p w14:paraId="68DE1676">
      <w:pPr>
        <w:pStyle w:val="17"/>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0FF24B7B">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5AF89CB5">
      <w:pPr>
        <w:pStyle w:val="17"/>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28F01249">
      <w:pPr>
        <w:pStyle w:val="17"/>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35BF3479">
      <w:pPr>
        <w:pStyle w:val="17"/>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5A15FF6D">
      <w:pPr>
        <w:pStyle w:val="17"/>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02C607D9">
      <w:pPr>
        <w:pStyle w:val="17"/>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的开标一览表中的投标折扣率</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eastAsia="zh-CN"/>
        </w:rPr>
        <w:t>服务要求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71A5D339">
      <w:pPr>
        <w:pStyle w:val="17"/>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13AFC566">
      <w:pPr>
        <w:pStyle w:val="17"/>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7152F22">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46BA17ED">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537C9C43">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163D22B9">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73DF7C65">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5630225F">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646D065">
      <w:pPr>
        <w:pStyle w:val="17"/>
        <w:numPr>
          <w:ilvl w:val="0"/>
          <w:numId w:val="4"/>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6C9C21AA">
      <w:pPr>
        <w:pStyle w:val="17"/>
        <w:numPr>
          <w:ilvl w:val="0"/>
          <w:numId w:val="4"/>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D560C78">
      <w:pPr>
        <w:pStyle w:val="17"/>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3A14A04F">
      <w:pPr>
        <w:pStyle w:val="17"/>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207CC1E0">
      <w:pPr>
        <w:pStyle w:val="17"/>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172C7536">
      <w:pPr>
        <w:pStyle w:val="17"/>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4785649E">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24B06F94">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0931E79D">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73F29549">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6D884BC6">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28DF883A">
      <w:pPr>
        <w:pStyle w:val="9"/>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BC4B5AB">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7B952C98">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5F34B40A">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8FE7B21">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69EB64A5">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2186858">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ECEB2DA">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0178C4C3">
      <w:pPr>
        <w:snapToGrid w:val="0"/>
        <w:spacing w:line="360" w:lineRule="auto"/>
        <w:ind w:firstLine="3840" w:firstLineChars="16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法定代表人或者委托代理人（签字）</w:t>
      </w:r>
      <w:r>
        <w:rPr>
          <w:rFonts w:hint="eastAsia" w:ascii="宋体" w:hAnsi="宋体" w:cs="宋体"/>
          <w:color w:val="auto"/>
          <w:kern w:val="0"/>
          <w:sz w:val="24"/>
          <w:highlight w:val="none"/>
          <w:lang w:val="zh-CN"/>
        </w:rPr>
        <w:t>：</w:t>
      </w:r>
    </w:p>
    <w:p w14:paraId="1A3661C4">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9B54ACA">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14:paraId="67C25295">
      <w:pPr>
        <w:pStyle w:val="17"/>
        <w:spacing w:line="360" w:lineRule="auto"/>
        <w:jc w:val="left"/>
        <w:outlineLvl w:val="3"/>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2FEDE11A">
      <w:pPr>
        <w:pStyle w:val="17"/>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725913DC">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01B7F683">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4A06051F">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宋体"/>
          <w:bCs/>
          <w:color w:val="auto"/>
          <w:sz w:val="24"/>
          <w:highlight w:val="none"/>
        </w:rPr>
        <w:t>所投分标：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tbl>
      <w:tblPr>
        <w:tblStyle w:val="26"/>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75"/>
        <w:gridCol w:w="2413"/>
        <w:gridCol w:w="2404"/>
        <w:gridCol w:w="1075"/>
      </w:tblGrid>
      <w:tr w14:paraId="4F8D7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14:paraId="3E2ED1A9">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项目名称</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41EDFDC3">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1209B549">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075" w:type="dxa"/>
            <w:tcBorders>
              <w:top w:val="single" w:color="auto" w:sz="4" w:space="0"/>
              <w:left w:val="single" w:color="auto" w:sz="4" w:space="0"/>
              <w:bottom w:val="single" w:color="auto" w:sz="4" w:space="0"/>
            </w:tcBorders>
            <w:noWrap w:val="0"/>
            <w:vAlign w:val="center"/>
          </w:tcPr>
          <w:p w14:paraId="5C4ED104">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36EE2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5"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14:paraId="27346C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贵港市高级中学大宗食品项目</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65FACE86">
            <w:pPr>
              <w:shd w:val="clear" w:color="auto" w:fill="auto"/>
              <w:snapToGrid w:val="0"/>
              <w:spacing w:line="420" w:lineRule="exact"/>
              <w:jc w:val="center"/>
              <w:rPr>
                <w:rFonts w:ascii="宋体" w:hAnsi="宋体" w:cs="宋体"/>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5E73B711">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w:t>
            </w:r>
          </w:p>
        </w:tc>
        <w:tc>
          <w:tcPr>
            <w:tcW w:w="1075" w:type="dxa"/>
            <w:tcBorders>
              <w:top w:val="single" w:color="auto" w:sz="4" w:space="0"/>
              <w:left w:val="single" w:color="auto" w:sz="4" w:space="0"/>
              <w:bottom w:val="single" w:color="auto" w:sz="4" w:space="0"/>
            </w:tcBorders>
            <w:noWrap w:val="0"/>
            <w:vAlign w:val="center"/>
          </w:tcPr>
          <w:p w14:paraId="29ED26E4">
            <w:pPr>
              <w:shd w:val="clear" w:color="auto" w:fill="auto"/>
              <w:spacing w:line="420" w:lineRule="exact"/>
              <w:jc w:val="center"/>
              <w:rPr>
                <w:rFonts w:hint="eastAsia" w:ascii="宋体" w:hAnsi="宋体" w:cs="宋体"/>
                <w:bCs/>
                <w:color w:val="auto"/>
                <w:sz w:val="24"/>
                <w:highlight w:val="none"/>
              </w:rPr>
            </w:pPr>
          </w:p>
        </w:tc>
      </w:tr>
      <w:tr w14:paraId="4BD42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233FA8EC">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lang w:val="en-US" w:eastAsia="zh-CN"/>
              </w:rPr>
              <w:t>%</w:t>
            </w:r>
          </w:p>
        </w:tc>
      </w:tr>
      <w:tr w14:paraId="494B0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077DF33A">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4613C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938CE39">
            <w:pPr>
              <w:pStyle w:val="39"/>
              <w:numPr>
                <w:ilvl w:val="0"/>
                <w:numId w:val="0"/>
              </w:numPr>
              <w:tabs>
                <w:tab w:val="left" w:pos="1053"/>
              </w:tabs>
              <w:spacing w:before="110" w:line="240" w:lineRule="auto"/>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投标人须就第二章《采购需求》中所响应内容作完整唯一报价。</w:t>
            </w:r>
          </w:p>
          <w:p w14:paraId="5F458A73">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中标人负责。</w:t>
            </w:r>
          </w:p>
          <w:p w14:paraId="36BC475E">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2、供应商投标报价采用折扣率报价（以%表示，折扣率报价精确到个位数）。</w:t>
            </w:r>
            <w:r>
              <w:rPr>
                <w:rFonts w:hint="eastAsia" w:ascii="宋体" w:hAnsi="宋体" w:eastAsia="宋体" w:cs="宋体"/>
                <w:b/>
                <w:bCs/>
                <w:color w:val="auto"/>
                <w:highlight w:val="none"/>
                <w:lang w:val="en-US" w:eastAsia="zh-CN"/>
              </w:rPr>
              <w:t>投标报价范围：≤100%</w:t>
            </w:r>
            <w:r>
              <w:rPr>
                <w:rFonts w:hint="eastAsia" w:ascii="宋体" w:hAnsi="宋体" w:eastAsia="宋体" w:cs="宋体"/>
                <w:color w:val="auto"/>
                <w:highlight w:val="none"/>
                <w:lang w:val="en-US" w:eastAsia="zh-CN"/>
              </w:rPr>
              <w:t>（如：供货产品打八折即投标折扣率为80%，以此类推），否则，作无效报价处理。</w:t>
            </w:r>
          </w:p>
          <w:p w14:paraId="45F97F67">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3、供应价格确定标准：</w:t>
            </w:r>
            <w:r>
              <w:rPr>
                <w:rFonts w:hint="eastAsia" w:ascii="宋体" w:hAnsi="宋体" w:cs="宋体"/>
                <w:b w:val="0"/>
                <w:bCs w:val="0"/>
                <w:color w:val="auto"/>
                <w:highlight w:val="none"/>
                <w:lang w:val="en-US" w:eastAsia="zh-CN"/>
              </w:rPr>
              <w:t>定价周期为1个月，所有食品原材料或货物的价格按贵港市教育局后勤服务中心确定的价格表为准（无法定价的食材或货物，由学校采购询价小组咨询定价为准），以价格表上的价格确定为基准价，基准价不能高于市场上的最高价</w:t>
            </w:r>
            <w:r>
              <w:rPr>
                <w:rFonts w:hint="eastAsia" w:ascii="宋体" w:hAnsi="宋体" w:eastAsia="宋体" w:cs="宋体"/>
                <w:color w:val="auto"/>
                <w:highlight w:val="none"/>
                <w:lang w:val="en-US" w:eastAsia="zh-CN"/>
              </w:rPr>
              <w:t>。</w:t>
            </w:r>
          </w:p>
          <w:p w14:paraId="4B859B8E">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4、中标折扣率将作为食材或货物实际结算的合同折扣率，结算时以学校实际采购量进行结算。</w:t>
            </w:r>
            <w:r>
              <w:rPr>
                <w:rFonts w:hint="eastAsia" w:ascii="宋体" w:hAnsi="宋体" w:eastAsia="宋体" w:cs="宋体"/>
                <w:b/>
                <w:bCs/>
                <w:color w:val="auto"/>
                <w:highlight w:val="none"/>
                <w:lang w:val="en-US" w:eastAsia="zh-CN"/>
              </w:rPr>
              <w:t>基准价设定为X，签订的合同折扣率设定为Y%，则该食品原材料或货物供货单价为 X×Y%（例如：基准价 X＝100 元，合同折扣率 Y%=97%，该食品原材料或货物供货单价=100×</w:t>
            </w:r>
            <w:r>
              <w:rPr>
                <w:rFonts w:hint="eastAsia" w:ascii="宋体" w:hAnsi="宋体" w:cs="宋体"/>
                <w:b/>
                <w:bCs/>
                <w:color w:val="auto"/>
                <w:highlight w:val="none"/>
                <w:lang w:val="en-US" w:eastAsia="zh-CN"/>
              </w:rPr>
              <w:t>97%</w:t>
            </w:r>
            <w:r>
              <w:rPr>
                <w:rFonts w:hint="eastAsia" w:ascii="宋体" w:hAnsi="宋体" w:eastAsia="宋体" w:cs="宋体"/>
                <w:b/>
                <w:bCs/>
                <w:color w:val="auto"/>
                <w:highlight w:val="none"/>
                <w:lang w:val="en-US" w:eastAsia="zh-CN"/>
              </w:rPr>
              <w:t>＝97元）</w:t>
            </w:r>
            <w:r>
              <w:rPr>
                <w:rFonts w:hint="eastAsia" w:ascii="宋体" w:hAnsi="宋体" w:eastAsia="宋体" w:cs="宋体"/>
                <w:color w:val="auto"/>
                <w:highlight w:val="none"/>
                <w:lang w:val="en-US" w:eastAsia="zh-CN"/>
              </w:rPr>
              <w:t>，不认可该供货价的投标人视为自动放弃中标权利，由下一中标候选人递补。</w:t>
            </w:r>
          </w:p>
          <w:p w14:paraId="36C01EA8">
            <w:pPr>
              <w:pStyle w:val="39"/>
              <w:numPr>
                <w:ilvl w:val="0"/>
                <w:numId w:val="0"/>
              </w:numPr>
              <w:tabs>
                <w:tab w:val="left" w:pos="1053"/>
              </w:tabs>
              <w:spacing w:before="110" w:line="240" w:lineRule="auto"/>
              <w:ind w:firstLine="422" w:firstLineChars="200"/>
              <w:jc w:val="left"/>
              <w:rPr>
                <w:rFonts w:hint="default" w:ascii="宋体" w:hAnsi="宋体" w:eastAsia="宋体" w:cs="宋体"/>
                <w:color w:val="auto"/>
                <w:spacing w:val="-6"/>
                <w:sz w:val="24"/>
                <w:highlight w:val="none"/>
                <w:lang w:val="en-US" w:eastAsia="zh-CN"/>
              </w:rPr>
            </w:pPr>
            <w:r>
              <w:rPr>
                <w:rFonts w:hint="eastAsia" w:ascii="宋体" w:hAnsi="宋体" w:cs="宋体"/>
                <w:b/>
                <w:color w:val="auto"/>
                <w:szCs w:val="21"/>
                <w:highlight w:val="none"/>
                <w:lang w:val="en-US" w:eastAsia="zh-CN"/>
              </w:rPr>
              <w:t>5</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投标报价包含验收费用</w:t>
            </w:r>
            <w:r>
              <w:rPr>
                <w:rFonts w:hint="eastAsia" w:ascii="宋体" w:hAnsi="宋体" w:eastAsia="宋体" w:cs="宋体"/>
                <w:b/>
                <w:color w:val="auto"/>
                <w:sz w:val="21"/>
                <w:szCs w:val="21"/>
                <w:highlight w:val="none"/>
                <w:lang w:eastAsia="zh-CN"/>
              </w:rPr>
              <w:t>。</w:t>
            </w:r>
          </w:p>
        </w:tc>
      </w:tr>
    </w:tbl>
    <w:p w14:paraId="39C5FAEB">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0196E37D">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30D2C4B4">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C8CB5A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336A9324">
      <w:pPr>
        <w:pStyle w:val="12"/>
        <w:rPr>
          <w:rFonts w:hint="eastAsia" w:ascii="宋体" w:hAnsi="宋体" w:eastAsia="宋体" w:cs="宋体"/>
          <w:color w:val="auto"/>
          <w:sz w:val="18"/>
          <w:szCs w:val="21"/>
          <w:highlight w:val="none"/>
          <w:lang w:val="zh-CN"/>
        </w:rPr>
      </w:pPr>
    </w:p>
    <w:p w14:paraId="3867C7DA">
      <w:pPr>
        <w:keepNext w:val="0"/>
        <w:keepLines w:val="0"/>
        <w:pageBreakBefore w:val="0"/>
        <w:widowControl w:val="0"/>
        <w:kinsoku/>
        <w:wordWrap/>
        <w:overflowPunct/>
        <w:topLinePunct w:val="0"/>
        <w:autoSpaceDE/>
        <w:autoSpaceDN/>
        <w:bidi w:val="0"/>
        <w:adjustRightInd/>
        <w:snapToGrid w:val="0"/>
        <w:spacing w:line="360" w:lineRule="auto"/>
        <w:ind w:firstLine="4840" w:firstLineChars="2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投标人名称(盖公章)：</w:t>
      </w:r>
    </w:p>
    <w:p w14:paraId="032C11D2">
      <w:pPr>
        <w:keepNext w:val="0"/>
        <w:keepLines w:val="0"/>
        <w:pageBreakBefore w:val="0"/>
        <w:widowControl w:val="0"/>
        <w:kinsoku/>
        <w:wordWrap/>
        <w:overflowPunct/>
        <w:topLinePunct w:val="0"/>
        <w:autoSpaceDE/>
        <w:autoSpaceDN/>
        <w:bidi w:val="0"/>
        <w:adjustRightInd/>
        <w:snapToGrid w:val="0"/>
        <w:spacing w:line="360" w:lineRule="auto"/>
        <w:ind w:firstLine="3300" w:firstLineChars="15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法定代表人或者委托代理人（签字）：</w:t>
      </w:r>
    </w:p>
    <w:p w14:paraId="47AC42D5">
      <w:pPr>
        <w:keepNext w:val="0"/>
        <w:keepLines w:val="0"/>
        <w:pageBreakBefore w:val="0"/>
        <w:widowControl w:val="0"/>
        <w:kinsoku/>
        <w:wordWrap/>
        <w:overflowPunct/>
        <w:topLinePunct w:val="0"/>
        <w:autoSpaceDE/>
        <w:autoSpaceDN/>
        <w:bidi w:val="0"/>
        <w:adjustRightInd/>
        <w:snapToGrid w:val="0"/>
        <w:spacing w:line="360" w:lineRule="auto"/>
        <w:ind w:firstLine="4730" w:firstLineChars="215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w:t>
      </w:r>
      <w:r>
        <w:rPr>
          <w:rFonts w:hint="eastAsia" w:ascii="宋体" w:hAnsi="宋体" w:eastAsia="宋体" w:cs="宋体"/>
          <w:color w:val="auto"/>
          <w:kern w:val="0"/>
          <w:sz w:val="22"/>
          <w:szCs w:val="22"/>
          <w:highlight w:val="none"/>
        </w:rPr>
        <w:t xml:space="preserve">：  年  </w:t>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日</w:t>
      </w:r>
    </w:p>
    <w:p w14:paraId="5CDEA794">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0B06D231">
      <w:pPr>
        <w:pStyle w:val="17"/>
        <w:spacing w:line="360" w:lineRule="auto"/>
        <w:jc w:val="left"/>
        <w:outlineLvl w:val="3"/>
        <w:rPr>
          <w:rFonts w:hint="eastAsia" w:ascii="宋体" w:hAnsi="宋体" w:eastAsia="宋体" w:cs="宋体"/>
          <w:b/>
          <w:bCs w:val="0"/>
          <w:color w:val="auto"/>
          <w:sz w:val="28"/>
          <w:szCs w:val="28"/>
          <w:highlight w:val="none"/>
          <w:lang w:val="en-US" w:eastAsia="zh-CN"/>
        </w:rPr>
      </w:pPr>
      <w:bookmarkStart w:id="438" w:name="_Toc2783"/>
      <w:r>
        <w:rPr>
          <w:rFonts w:hint="eastAsia" w:ascii="宋体" w:hAnsi="宋体" w:eastAsia="宋体" w:cs="宋体"/>
          <w:b/>
          <w:bCs w:val="0"/>
          <w:color w:val="auto"/>
          <w:sz w:val="28"/>
          <w:szCs w:val="28"/>
          <w:highlight w:val="none"/>
          <w:lang w:val="en-US" w:eastAsia="zh-CN"/>
        </w:rPr>
        <w:t>5.中小企业声明函的格式：</w:t>
      </w:r>
    </w:p>
    <w:p w14:paraId="588CB5C2">
      <w:pPr>
        <w:pStyle w:val="17"/>
        <w:jc w:val="center"/>
        <w:rPr>
          <w:rFonts w:hint="eastAsia" w:ascii="Times New Roman" w:hAnsi="Times New Roman" w:eastAsia="宋体" w:cs="Times New Roman"/>
          <w:b/>
          <w:color w:val="auto"/>
          <w:sz w:val="30"/>
          <w:szCs w:val="30"/>
          <w:highlight w:val="none"/>
        </w:rPr>
      </w:pPr>
    </w:p>
    <w:p w14:paraId="745AA66A">
      <w:pPr>
        <w:pStyle w:val="17"/>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46B58DA6">
      <w:pPr>
        <w:pStyle w:val="13"/>
        <w:spacing w:line="240" w:lineRule="auto"/>
        <w:ind w:firstLine="404" w:firstLineChars="200"/>
        <w:rPr>
          <w:rFonts w:ascii="Times New Roman" w:hAnsi="宋体" w:eastAsia="宋体" w:cs="Times New Roman"/>
          <w:color w:val="auto"/>
          <w:sz w:val="21"/>
          <w:szCs w:val="21"/>
          <w:highlight w:val="none"/>
        </w:rPr>
      </w:pPr>
    </w:p>
    <w:p w14:paraId="24EC5116">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FC9D5B5">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5C618E79">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5CAED9F9">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0FBC632E">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2456221">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381D31E7">
      <w:pPr>
        <w:pStyle w:val="17"/>
        <w:spacing w:line="360" w:lineRule="auto"/>
        <w:ind w:firstLine="440" w:firstLineChars="200"/>
        <w:rPr>
          <w:rFonts w:hint="eastAsia" w:hAnsi="宋体" w:eastAsia="宋体" w:cs="Times New Roman"/>
          <w:color w:val="auto"/>
          <w:sz w:val="22"/>
          <w:szCs w:val="22"/>
          <w:highlight w:val="none"/>
        </w:rPr>
      </w:pPr>
    </w:p>
    <w:p w14:paraId="7EEABD5E">
      <w:pPr>
        <w:pStyle w:val="17"/>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0C2ECBA0">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投标人名称(盖公章)：</w:t>
      </w:r>
    </w:p>
    <w:p w14:paraId="3B7B2573">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13F30E1F">
      <w:pPr>
        <w:pStyle w:val="17"/>
        <w:spacing w:line="360" w:lineRule="auto"/>
        <w:ind w:firstLine="420" w:firstLineChars="200"/>
        <w:rPr>
          <w:rFonts w:hint="eastAsia" w:hAnsi="宋体" w:eastAsia="宋体" w:cs="Times New Roman"/>
          <w:color w:val="auto"/>
          <w:szCs w:val="21"/>
          <w:highlight w:val="none"/>
        </w:rPr>
      </w:pPr>
    </w:p>
    <w:p w14:paraId="234886BE">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388B301">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502088F3">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04A13691">
      <w:pPr>
        <w:pStyle w:val="13"/>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347D9202">
      <w:pPr>
        <w:pStyle w:val="13"/>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10C17082">
      <w:pPr>
        <w:pStyle w:val="19"/>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rtlGutter w:val="0"/>
          <w:docGrid w:linePitch="331" w:charSpace="0"/>
        </w:sectPr>
      </w:pPr>
    </w:p>
    <w:p w14:paraId="0481431D">
      <w:pPr>
        <w:jc w:val="left"/>
        <w:outlineLvl w:val="3"/>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6.残疾人福利性单位声明函的格式：</w:t>
      </w:r>
    </w:p>
    <w:p w14:paraId="115353EC">
      <w:pPr>
        <w:jc w:val="left"/>
        <w:rPr>
          <w:rFonts w:hint="eastAsia" w:hAnsi="宋体" w:cs="宋体"/>
          <w:b/>
          <w:color w:val="auto"/>
          <w:sz w:val="28"/>
          <w:szCs w:val="28"/>
          <w:highlight w:val="none"/>
          <w:lang w:val="en-US" w:eastAsia="zh-CN"/>
        </w:rPr>
      </w:pPr>
    </w:p>
    <w:p w14:paraId="30FB1BD7">
      <w:pPr>
        <w:jc w:val="left"/>
        <w:rPr>
          <w:rFonts w:hint="eastAsia" w:hAnsi="宋体" w:cs="宋体"/>
          <w:b/>
          <w:color w:val="auto"/>
          <w:sz w:val="28"/>
          <w:szCs w:val="28"/>
          <w:highlight w:val="none"/>
          <w:lang w:val="en" w:eastAsia="zh-CN"/>
        </w:rPr>
      </w:pPr>
    </w:p>
    <w:p w14:paraId="71CBA8AC">
      <w:pPr>
        <w:pStyle w:val="17"/>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33AC90A4">
      <w:pPr>
        <w:pStyle w:val="17"/>
        <w:spacing w:line="360" w:lineRule="auto"/>
        <w:jc w:val="center"/>
        <w:rPr>
          <w:rFonts w:hint="eastAsia" w:eastAsia="宋体" w:cs="Times New Roman"/>
          <w:b/>
          <w:color w:val="auto"/>
          <w:sz w:val="30"/>
          <w:szCs w:val="30"/>
          <w:highlight w:val="none"/>
        </w:rPr>
      </w:pPr>
    </w:p>
    <w:p w14:paraId="7665BBAA">
      <w:pPr>
        <w:pStyle w:val="17"/>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28DB63F0">
      <w:pPr>
        <w:pStyle w:val="17"/>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A0C7666">
      <w:pPr>
        <w:pStyle w:val="17"/>
        <w:spacing w:line="360" w:lineRule="auto"/>
        <w:jc w:val="left"/>
        <w:rPr>
          <w:rFonts w:hint="eastAsia" w:ascii="宋体" w:hAnsi="宋体" w:eastAsia="宋体" w:cs="宋体"/>
          <w:b/>
          <w:color w:val="auto"/>
          <w:szCs w:val="21"/>
          <w:highlight w:val="none"/>
        </w:rPr>
      </w:pPr>
    </w:p>
    <w:p w14:paraId="63836FD3">
      <w:pPr>
        <w:pStyle w:val="17"/>
        <w:spacing w:line="360" w:lineRule="auto"/>
        <w:jc w:val="left"/>
        <w:rPr>
          <w:rFonts w:hint="eastAsia" w:ascii="宋体" w:hAnsi="宋体" w:eastAsia="宋体" w:cs="宋体"/>
          <w:b/>
          <w:color w:val="auto"/>
          <w:szCs w:val="21"/>
          <w:highlight w:val="none"/>
        </w:rPr>
      </w:pPr>
    </w:p>
    <w:p w14:paraId="3A5A705F">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14:paraId="299E353B">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1BCFF77">
      <w:pPr>
        <w:pStyle w:val="17"/>
        <w:spacing w:line="360" w:lineRule="auto"/>
        <w:ind w:left="5132" w:leftChars="1979" w:hanging="976" w:hangingChars="488"/>
        <w:rPr>
          <w:rFonts w:hint="eastAsia" w:ascii="宋体" w:hAnsi="宋体" w:eastAsia="宋体" w:cs="宋体"/>
          <w:color w:val="auto"/>
          <w:sz w:val="20"/>
          <w:highlight w:val="none"/>
        </w:rPr>
      </w:pPr>
    </w:p>
    <w:p w14:paraId="3C9834EA">
      <w:pPr>
        <w:spacing w:line="360" w:lineRule="auto"/>
        <w:ind w:right="420" w:firstLine="480" w:firstLineChars="200"/>
        <w:rPr>
          <w:rFonts w:hint="eastAsia" w:ascii="宋体" w:hAnsi="宋体" w:eastAsia="宋体" w:cs="宋体"/>
          <w:color w:val="auto"/>
          <w:sz w:val="24"/>
          <w:highlight w:val="none"/>
        </w:rPr>
      </w:pPr>
    </w:p>
    <w:p w14:paraId="711827C6">
      <w:pPr>
        <w:spacing w:line="360" w:lineRule="auto"/>
        <w:ind w:right="420" w:firstLine="480" w:firstLineChars="200"/>
        <w:rPr>
          <w:rFonts w:hint="eastAsia" w:ascii="宋体" w:hAnsi="宋体" w:eastAsia="宋体" w:cs="宋体"/>
          <w:color w:val="auto"/>
          <w:sz w:val="24"/>
          <w:highlight w:val="none"/>
        </w:rPr>
      </w:pPr>
    </w:p>
    <w:p w14:paraId="0DE40327">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EB89E38">
      <w:pP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br w:type="page"/>
      </w:r>
    </w:p>
    <w:p w14:paraId="1923F96A">
      <w:pPr>
        <w:snapToGrid w:val="0"/>
        <w:spacing w:before="165" w:beforeLines="50" w:after="50"/>
        <w:jc w:val="center"/>
        <w:outlineLvl w:val="1"/>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438"/>
    </w:p>
    <w:p w14:paraId="096F4D8E">
      <w:pPr>
        <w:pStyle w:val="19"/>
        <w:numPr>
          <w:ilvl w:val="0"/>
          <w:numId w:val="0"/>
        </w:numPr>
        <w:ind w:left="142" w:leftChars="0"/>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1.广西壮族自治区政府采购项目合同验收书的格式：</w:t>
      </w:r>
    </w:p>
    <w:p w14:paraId="07DBD0EF">
      <w:pPr>
        <w:pStyle w:val="19"/>
        <w:numPr>
          <w:ilvl w:val="0"/>
          <w:numId w:val="0"/>
        </w:numPr>
        <w:rPr>
          <w:rFonts w:hint="eastAsia" w:ascii="宋体" w:hAnsi="宋体" w:eastAsia="宋体" w:cs="宋体"/>
          <w:color w:val="auto"/>
          <w:kern w:val="0"/>
          <w:sz w:val="28"/>
          <w:szCs w:val="28"/>
          <w:highlight w:val="none"/>
          <w:lang w:eastAsia="zh-CN"/>
        </w:rPr>
      </w:pPr>
    </w:p>
    <w:p w14:paraId="0F109D81">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6D59E60D">
      <w:pPr>
        <w:shd w:val="clear" w:color="auto" w:fill="FFFFFF"/>
        <w:spacing w:line="480" w:lineRule="atLeast"/>
        <w:jc w:val="center"/>
        <w:rPr>
          <w:rFonts w:hint="eastAsia" w:ascii="宋体" w:hAnsi="宋体" w:eastAsia="宋体" w:cs="宋体"/>
          <w:color w:val="auto"/>
          <w:kern w:val="0"/>
          <w:sz w:val="32"/>
          <w:szCs w:val="32"/>
          <w:highlight w:val="none"/>
        </w:rPr>
      </w:pPr>
    </w:p>
    <w:p w14:paraId="14E952FA">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6"/>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198084DE">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4165BA39">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E9CF93B">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1D1D443">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2C48051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2405DF24">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27DE54EF">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D0C893C">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4D2A7B0">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897AEBD">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FCC12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5E5C5AF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3B6A8D5">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321AB81F">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095E3B1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42AA9A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3785A2B5">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54BC6F8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9262F40">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BEDA3D1">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2A6EBF9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7567C1C">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E172E0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D340F9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78E5E70">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D174EE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4A931761">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5D04F1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103B99A5">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4CC0CD80">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6C87ABC4">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47D49A3">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202068C0">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7903845C">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2ED3D6C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300915E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3EE3FCBC">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2A13EFD8">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5134799">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98C462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2F87369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20C74281">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1FA44FCD">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DC88102">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4DC1B0">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804A498">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53163DAB">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D7777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188192A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4A23B067">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45FA0CDE">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13563965">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259DEED7">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6C0B15E6">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D8122A9">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6279FD21">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F243B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38CDC4C1">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372DECE8">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5C213789">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5935CB2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0112097E">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21448E22">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72CCFE1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7D534647">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5794EAE4">
      <w:pPr>
        <w:pStyle w:val="19"/>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3B9F7FB3">
      <w:pPr>
        <w:pStyle w:val="17"/>
        <w:tabs>
          <w:tab w:val="left" w:pos="2472"/>
        </w:tabs>
        <w:spacing w:line="460" w:lineRule="exact"/>
        <w:jc w:val="center"/>
        <w:rPr>
          <w:rFonts w:ascii="Times New Roman" w:hAnsi="Times New Roman" w:eastAsia="宋体" w:cs="Times New Roman"/>
          <w:b/>
          <w:color w:val="auto"/>
          <w:sz w:val="36"/>
          <w:highlight w:val="none"/>
        </w:rPr>
      </w:pPr>
    </w:p>
    <w:p w14:paraId="0BC0FBB8">
      <w:pPr>
        <w:pStyle w:val="17"/>
        <w:tabs>
          <w:tab w:val="left" w:pos="2472"/>
        </w:tabs>
        <w:spacing w:line="460" w:lineRule="exact"/>
        <w:jc w:val="center"/>
        <w:rPr>
          <w:rFonts w:ascii="Times New Roman" w:hAnsi="Times New Roman" w:eastAsia="宋体" w:cs="Times New Roman"/>
          <w:b/>
          <w:color w:val="auto"/>
          <w:sz w:val="36"/>
          <w:highlight w:val="none"/>
        </w:rPr>
      </w:pPr>
    </w:p>
    <w:p w14:paraId="7C07AC5E">
      <w:pPr>
        <w:pStyle w:val="17"/>
        <w:tabs>
          <w:tab w:val="left" w:pos="2472"/>
        </w:tabs>
        <w:spacing w:line="460" w:lineRule="exact"/>
        <w:jc w:val="center"/>
        <w:rPr>
          <w:rFonts w:ascii="Times New Roman" w:hAnsi="Times New Roman" w:eastAsia="宋体" w:cs="Times New Roman"/>
          <w:b/>
          <w:color w:val="auto"/>
          <w:sz w:val="36"/>
          <w:highlight w:val="none"/>
        </w:rPr>
      </w:pPr>
    </w:p>
    <w:p w14:paraId="27748602">
      <w:pPr>
        <w:pStyle w:val="17"/>
        <w:tabs>
          <w:tab w:val="left" w:pos="2472"/>
        </w:tabs>
        <w:spacing w:line="460" w:lineRule="exact"/>
        <w:jc w:val="center"/>
        <w:rPr>
          <w:rFonts w:ascii="Times New Roman" w:hAnsi="Times New Roman" w:eastAsia="宋体" w:cs="Times New Roman"/>
          <w:b/>
          <w:color w:val="auto"/>
          <w:sz w:val="36"/>
          <w:highlight w:val="none"/>
        </w:rPr>
      </w:pPr>
    </w:p>
    <w:p w14:paraId="47B80A6E">
      <w:pPr>
        <w:pStyle w:val="17"/>
        <w:tabs>
          <w:tab w:val="left" w:pos="2472"/>
        </w:tabs>
        <w:spacing w:line="460" w:lineRule="exact"/>
        <w:jc w:val="center"/>
        <w:rPr>
          <w:rFonts w:ascii="Times New Roman" w:hAnsi="Times New Roman" w:eastAsia="宋体" w:cs="Times New Roman"/>
          <w:b/>
          <w:color w:val="auto"/>
          <w:sz w:val="36"/>
          <w:highlight w:val="none"/>
        </w:rPr>
      </w:pPr>
    </w:p>
    <w:p w14:paraId="09633B53">
      <w:pPr>
        <w:pStyle w:val="17"/>
        <w:tabs>
          <w:tab w:val="left" w:pos="2472"/>
        </w:tabs>
        <w:spacing w:line="460" w:lineRule="exact"/>
        <w:jc w:val="center"/>
        <w:rPr>
          <w:rFonts w:ascii="Times New Roman" w:hAnsi="Times New Roman" w:eastAsia="宋体" w:cs="Times New Roman"/>
          <w:b/>
          <w:color w:val="auto"/>
          <w:sz w:val="36"/>
          <w:highlight w:val="none"/>
        </w:rPr>
      </w:pPr>
    </w:p>
    <w:p w14:paraId="4B824795">
      <w:pPr>
        <w:pStyle w:val="17"/>
        <w:tabs>
          <w:tab w:val="left" w:pos="2472"/>
        </w:tabs>
        <w:spacing w:line="460" w:lineRule="exact"/>
        <w:jc w:val="center"/>
        <w:rPr>
          <w:rFonts w:ascii="Times New Roman" w:hAnsi="Times New Roman" w:eastAsia="宋体" w:cs="Times New Roman"/>
          <w:b/>
          <w:color w:val="auto"/>
          <w:sz w:val="36"/>
          <w:highlight w:val="none"/>
        </w:rPr>
      </w:pPr>
    </w:p>
    <w:p w14:paraId="5F48FF6D">
      <w:pPr>
        <w:pStyle w:val="17"/>
        <w:tabs>
          <w:tab w:val="left" w:pos="2472"/>
        </w:tabs>
        <w:spacing w:line="460" w:lineRule="exact"/>
        <w:jc w:val="center"/>
        <w:rPr>
          <w:rFonts w:ascii="Times New Roman" w:hAnsi="Times New Roman" w:eastAsia="宋体" w:cs="Times New Roman"/>
          <w:b/>
          <w:color w:val="auto"/>
          <w:sz w:val="36"/>
          <w:highlight w:val="none"/>
        </w:rPr>
      </w:pPr>
    </w:p>
    <w:p w14:paraId="290D6F90">
      <w:pPr>
        <w:pStyle w:val="17"/>
        <w:tabs>
          <w:tab w:val="left" w:pos="2472"/>
        </w:tabs>
        <w:spacing w:line="460" w:lineRule="exact"/>
        <w:jc w:val="center"/>
        <w:outlineLvl w:val="0"/>
        <w:rPr>
          <w:rFonts w:ascii="Times New Roman" w:hAnsi="Times New Roman" w:eastAsia="宋体" w:cs="Times New Roman"/>
          <w:b/>
          <w:color w:val="auto"/>
          <w:sz w:val="36"/>
          <w:highlight w:val="none"/>
        </w:rPr>
      </w:pPr>
      <w:bookmarkStart w:id="439" w:name="_Toc18173"/>
      <w:bookmarkStart w:id="440" w:name="_Toc17736"/>
      <w:bookmarkStart w:id="441" w:name="_Toc6635"/>
      <w:bookmarkStart w:id="442" w:name="_Toc7254"/>
      <w:bookmarkStart w:id="443" w:name="_Toc32028"/>
      <w:bookmarkStart w:id="444" w:name="_Toc7244"/>
      <w:bookmarkStart w:id="445" w:name="_Toc11260"/>
      <w:bookmarkStart w:id="446" w:name="_Toc21753"/>
      <w:bookmarkStart w:id="447" w:name="_Toc31429"/>
      <w:bookmarkStart w:id="448" w:name="_Toc491"/>
      <w:bookmarkStart w:id="449" w:name="_Toc2211"/>
      <w:bookmarkStart w:id="450" w:name="_Toc31310"/>
      <w:bookmarkStart w:id="451" w:name="_Toc2511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439"/>
      <w:bookmarkEnd w:id="440"/>
      <w:bookmarkEnd w:id="441"/>
      <w:bookmarkEnd w:id="442"/>
      <w:bookmarkEnd w:id="443"/>
      <w:bookmarkEnd w:id="444"/>
      <w:bookmarkEnd w:id="445"/>
      <w:bookmarkEnd w:id="446"/>
      <w:bookmarkEnd w:id="447"/>
      <w:bookmarkEnd w:id="448"/>
      <w:bookmarkEnd w:id="449"/>
      <w:bookmarkEnd w:id="450"/>
      <w:bookmarkEnd w:id="451"/>
    </w:p>
    <w:p w14:paraId="3BFB5C44">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14:paraId="52B282E2">
      <w:pPr>
        <w:pStyle w:val="3"/>
        <w:jc w:val="center"/>
        <w:rPr>
          <w:rFonts w:hint="eastAsia" w:ascii="宋体" w:hAnsi="宋体" w:cs="Times New Roman"/>
          <w:b w:val="0"/>
          <w:bCs w:val="0"/>
          <w:color w:val="auto"/>
          <w:highlight w:val="none"/>
        </w:rPr>
      </w:pPr>
      <w:bookmarkStart w:id="452" w:name="_Toc22540"/>
      <w:bookmarkStart w:id="453" w:name="_Toc3458"/>
      <w:bookmarkStart w:id="454" w:name="_Toc990"/>
      <w:bookmarkStart w:id="455" w:name="_Toc22595"/>
      <w:bookmarkStart w:id="456" w:name="_Toc12016"/>
      <w:bookmarkStart w:id="457" w:name="_Toc10944"/>
      <w:bookmarkStart w:id="458" w:name="_Toc31800"/>
      <w:bookmarkStart w:id="459" w:name="_Toc25538"/>
      <w:bookmarkStart w:id="460" w:name="_Toc15096"/>
      <w:bookmarkStart w:id="461" w:name="_Toc17610"/>
      <w:r>
        <w:rPr>
          <w:rFonts w:hint="eastAsia" w:ascii="宋体" w:hAnsi="宋体" w:cs="Times New Roman"/>
          <w:b w:val="0"/>
          <w:bCs w:val="0"/>
          <w:color w:val="auto"/>
          <w:highlight w:val="none"/>
        </w:rPr>
        <w:t>第一节 质疑函（格式）</w:t>
      </w:r>
      <w:bookmarkEnd w:id="452"/>
      <w:bookmarkEnd w:id="453"/>
      <w:bookmarkEnd w:id="454"/>
      <w:bookmarkEnd w:id="455"/>
      <w:bookmarkEnd w:id="456"/>
      <w:bookmarkEnd w:id="457"/>
      <w:bookmarkEnd w:id="458"/>
      <w:bookmarkEnd w:id="459"/>
      <w:bookmarkEnd w:id="460"/>
      <w:bookmarkEnd w:id="461"/>
    </w:p>
    <w:p w14:paraId="0B067988">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10932605">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6208184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7D0AE15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0B6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246C3A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276EE05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786871A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ACCCC47">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037B51D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50C0E5D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EE5250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62" w:name="PO_3000001867_PM026_5"/>
      <w:r>
        <w:rPr>
          <w:rFonts w:hint="eastAsia" w:ascii="宋体" w:hAnsi="宋体" w:eastAsia="宋体" w:cs="宋体"/>
          <w:color w:val="auto"/>
          <w:sz w:val="24"/>
          <w:szCs w:val="24"/>
          <w:highlight w:val="none"/>
          <w:u w:val="dotted"/>
        </w:rPr>
        <w:t xml:space="preserve">                        </w:t>
      </w:r>
      <w:bookmarkEnd w:id="462"/>
      <w:r>
        <w:rPr>
          <w:rFonts w:hint="eastAsia" w:ascii="宋体" w:hAnsi="宋体" w:eastAsia="宋体" w:cs="宋体"/>
          <w:color w:val="auto"/>
          <w:sz w:val="24"/>
          <w:szCs w:val="24"/>
          <w:highlight w:val="none"/>
          <w:u w:val="dotted"/>
        </w:rPr>
        <w:t xml:space="preserve">  </w:t>
      </w:r>
    </w:p>
    <w:p w14:paraId="3A99A8AC">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690D448">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667EC50F">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49E77D49">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3F799C74">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5E6B9F9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54798C5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1E37B01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B4C8FD5">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49D72E78">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2B8BCA0B">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3282C82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B156FE1">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17AE6D9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15E288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2CFF2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38EEDC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093AD6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018B4C2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7F30130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5BF6062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79C05E5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18F26C2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4235BAB">
      <w:pPr>
        <w:widowControl/>
        <w:spacing w:line="360" w:lineRule="auto"/>
        <w:ind w:firstLine="480" w:firstLineChars="200"/>
        <w:jc w:val="left"/>
        <w:rPr>
          <w:rFonts w:hint="eastAsia" w:ascii="宋体" w:hAnsi="宋体" w:eastAsia="宋体" w:cs="宋体"/>
          <w:color w:val="auto"/>
          <w:sz w:val="24"/>
          <w:szCs w:val="24"/>
          <w:highlight w:val="none"/>
        </w:rPr>
      </w:pPr>
    </w:p>
    <w:p w14:paraId="4D470AE6">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14:paraId="17F87586">
      <w:pPr>
        <w:pStyle w:val="3"/>
        <w:jc w:val="center"/>
        <w:rPr>
          <w:rFonts w:hint="eastAsia" w:ascii="宋体" w:hAnsi="宋体" w:cs="Times New Roman"/>
          <w:b w:val="0"/>
          <w:bCs w:val="0"/>
          <w:color w:val="auto"/>
          <w:highlight w:val="none"/>
        </w:rPr>
      </w:pPr>
      <w:bookmarkStart w:id="463" w:name="_Toc7549"/>
      <w:bookmarkStart w:id="464" w:name="_Toc32540"/>
      <w:bookmarkStart w:id="465" w:name="_Toc31203"/>
      <w:bookmarkStart w:id="466" w:name="_Toc24568"/>
      <w:bookmarkStart w:id="467" w:name="_Toc24894"/>
      <w:bookmarkStart w:id="468" w:name="_Toc6551"/>
      <w:bookmarkStart w:id="469" w:name="_Toc11984"/>
      <w:bookmarkStart w:id="470" w:name="_Toc1896"/>
      <w:bookmarkStart w:id="471" w:name="_Toc11428"/>
      <w:bookmarkStart w:id="472" w:name="_Toc8862"/>
      <w:r>
        <w:rPr>
          <w:rFonts w:hint="eastAsia" w:ascii="宋体" w:hAnsi="宋体" w:cs="Times New Roman"/>
          <w:b w:val="0"/>
          <w:bCs w:val="0"/>
          <w:color w:val="auto"/>
          <w:highlight w:val="none"/>
        </w:rPr>
        <w:t>第二节 投诉书（格式）</w:t>
      </w:r>
      <w:bookmarkEnd w:id="463"/>
      <w:bookmarkEnd w:id="464"/>
      <w:bookmarkEnd w:id="465"/>
      <w:bookmarkEnd w:id="466"/>
      <w:bookmarkEnd w:id="467"/>
      <w:bookmarkEnd w:id="468"/>
      <w:bookmarkEnd w:id="469"/>
      <w:bookmarkEnd w:id="470"/>
      <w:bookmarkEnd w:id="471"/>
      <w:bookmarkEnd w:id="472"/>
    </w:p>
    <w:p w14:paraId="3B1984A6">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1DD41F35">
      <w:pPr>
        <w:rPr>
          <w:rFonts w:hint="eastAsia" w:ascii="黑体" w:hAnsi="黑体" w:eastAsia="黑体" w:cs="Times New Roman"/>
          <w:color w:val="auto"/>
          <w:sz w:val="32"/>
          <w:szCs w:val="32"/>
          <w:highlight w:val="none"/>
        </w:rPr>
      </w:pPr>
    </w:p>
    <w:p w14:paraId="24E2B7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203BFA88">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060626C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E4EF3B4">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3179C55A">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E7FA55E">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275F13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E2ACCA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1136F7C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70CAE0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29EC5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3CF768D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4BDF746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1125CD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ED9935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80C06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5CA6C8C1">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73" w:name="PO_3000001867_PM002_12"/>
      <w:r>
        <w:rPr>
          <w:rFonts w:hint="eastAsia" w:ascii="宋体" w:hAnsi="宋体" w:eastAsia="宋体" w:cs="宋体"/>
          <w:color w:val="auto"/>
          <w:sz w:val="24"/>
          <w:szCs w:val="24"/>
          <w:highlight w:val="none"/>
          <w:u w:val="dotted"/>
        </w:rPr>
        <w:t xml:space="preserve">                    </w:t>
      </w:r>
      <w:bookmarkEnd w:id="473"/>
      <w:r>
        <w:rPr>
          <w:rFonts w:hint="eastAsia" w:ascii="宋体" w:hAnsi="宋体" w:eastAsia="宋体" w:cs="宋体"/>
          <w:color w:val="auto"/>
          <w:sz w:val="24"/>
          <w:szCs w:val="24"/>
          <w:highlight w:val="none"/>
          <w:u w:val="dotted"/>
        </w:rPr>
        <w:t xml:space="preserve">  </w:t>
      </w:r>
    </w:p>
    <w:p w14:paraId="7B0D20E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74" w:name="PO_3000001867_PM001_9"/>
      <w:r>
        <w:rPr>
          <w:rFonts w:hint="eastAsia" w:ascii="宋体" w:hAnsi="宋体" w:eastAsia="宋体" w:cs="宋体"/>
          <w:color w:val="auto"/>
          <w:sz w:val="24"/>
          <w:szCs w:val="24"/>
          <w:highlight w:val="none"/>
          <w:u w:val="dotted"/>
        </w:rPr>
        <w:t xml:space="preserve">                    </w:t>
      </w:r>
      <w:bookmarkEnd w:id="474"/>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A3870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75" w:name="PO_3000001867_PM026_6"/>
      <w:r>
        <w:rPr>
          <w:rFonts w:hint="eastAsia" w:ascii="宋体" w:hAnsi="宋体" w:eastAsia="宋体" w:cs="宋体"/>
          <w:color w:val="auto"/>
          <w:sz w:val="24"/>
          <w:szCs w:val="24"/>
          <w:highlight w:val="none"/>
          <w:u w:val="dotted"/>
        </w:rPr>
        <w:t xml:space="preserve">                    </w:t>
      </w:r>
      <w:bookmarkEnd w:id="475"/>
      <w:r>
        <w:rPr>
          <w:rFonts w:hint="eastAsia" w:ascii="宋体" w:hAnsi="宋体" w:eastAsia="宋体" w:cs="宋体"/>
          <w:color w:val="auto"/>
          <w:sz w:val="24"/>
          <w:szCs w:val="24"/>
          <w:highlight w:val="none"/>
          <w:u w:val="dotted"/>
          <w:lang w:val="en-US" w:eastAsia="zh-CN"/>
        </w:rPr>
        <w:t xml:space="preserve">  </w:t>
      </w:r>
    </w:p>
    <w:p w14:paraId="1675089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09B89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6EAD76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C0DED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277F9EDA">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232923FA">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84B6C0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1AECCE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859693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14AA04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7569A82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09F8EB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72F0055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C10F2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540B854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530874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6700C5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CD1364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5EEB4D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087F07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11D813C3">
      <w:pPr>
        <w:spacing w:line="360" w:lineRule="auto"/>
        <w:rPr>
          <w:rFonts w:hint="eastAsia" w:ascii="宋体" w:hAnsi="宋体" w:eastAsia="宋体" w:cs="宋体"/>
          <w:b/>
          <w:color w:val="auto"/>
          <w:sz w:val="24"/>
          <w:szCs w:val="24"/>
          <w:highlight w:val="none"/>
        </w:rPr>
      </w:pPr>
    </w:p>
    <w:p w14:paraId="535E3BE7">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294B9D12">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481D406B">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0E9D03C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67F5B3E2">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5EA0315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16BF0F5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28005813">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0F267946">
      <w:pPr>
        <w:rPr>
          <w:color w:val="auto"/>
          <w:highlight w:val="none"/>
        </w:rPr>
      </w:pPr>
    </w:p>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5AC8">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FBDC1">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7FBDC1">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BE14">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3A6BC">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973A6BC">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5E804">
    <w:pPr>
      <w:pStyle w:val="12"/>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CA122C">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3CA122C">
                    <w:pPr>
                      <w:pStyle w:val="1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B2014">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05BBFB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505BBFBF">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5638E71A">
    <w:pPr>
      <w:widowControl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0DDC">
    <w:pPr>
      <w:pStyle w:val="19"/>
      <w:jc w:val="center"/>
      <w:rPr>
        <w:rFonts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9E4D7">
                          <w:pPr>
                            <w:pStyle w:val="19"/>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49E4D7">
                    <w:pPr>
                      <w:pStyle w:val="19"/>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3B6DB0FB">
    <w:pPr>
      <w:pStyle w:val="19"/>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E1AB">
    <w:pPr>
      <w:pStyle w:val="19"/>
      <w:framePr w:wrap="around" w:vAnchor="text" w:hAnchor="margin" w:xAlign="center" w:y="1"/>
      <w:rPr>
        <w:rStyle w:val="30"/>
        <w:rFonts w:ascii="Times New Roman" w:hAnsi="Times New Roman" w:eastAsia="宋体" w:cs="Times New Roman"/>
      </w:rPr>
    </w:pPr>
    <w:r>
      <w:rPr>
        <w:rFonts w:ascii="Times New Roman" w:hAnsi="Times New Roman" w:eastAsia="宋体" w:cs="Times New Roman"/>
      </w:rPr>
      <w:fldChar w:fldCharType="begin"/>
    </w:r>
    <w:r>
      <w:rPr>
        <w:rStyle w:val="30"/>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62F1DF01">
    <w:pPr>
      <w:pStyle w:val="19"/>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1E38">
    <w:pPr>
      <w:pStyle w:val="19"/>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F7399">
                          <w:pPr>
                            <w:pStyle w:val="19"/>
                            <w:rPr>
                              <w:rStyle w:val="30"/>
                              <w:rFonts w:ascii="Times New Roman" w:hAnsi="Times New Roman" w:eastAsia="宋体" w:cs="Times New Roman"/>
                            </w:rPr>
                          </w:pPr>
                          <w:r>
                            <w:rPr>
                              <w:rFonts w:ascii="Times New Roman" w:hAnsi="Times New Roman" w:eastAsia="宋体" w:cs="Times New Roman"/>
                            </w:rPr>
                            <w:fldChar w:fldCharType="begin"/>
                          </w:r>
                          <w:r>
                            <w:rPr>
                              <w:rStyle w:val="30"/>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0"/>
                              <w:rFonts w:ascii="Times New Roman" w:hAnsi="Times New Roman" w:eastAsia="宋体" w:cs="Times New Roman"/>
                            </w:rPr>
                            <w:t>122</w:t>
                          </w:r>
                          <w:r>
                            <w:rPr>
                              <w:rFonts w:ascii="Times New Roman" w:hAnsi="Times New Roman" w:eastAsia="宋体" w:cs="Times New Roman"/>
                            </w:rPr>
                            <w:fldChar w:fldCharType="end"/>
                          </w:r>
                        </w:p>
                        <w:p w14:paraId="5ACC2B6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FF7399">
                    <w:pPr>
                      <w:pStyle w:val="19"/>
                      <w:rPr>
                        <w:rStyle w:val="30"/>
                        <w:rFonts w:ascii="Times New Roman" w:hAnsi="Times New Roman" w:eastAsia="宋体" w:cs="Times New Roman"/>
                      </w:rPr>
                    </w:pPr>
                    <w:r>
                      <w:rPr>
                        <w:rFonts w:ascii="Times New Roman" w:hAnsi="Times New Roman" w:eastAsia="宋体" w:cs="Times New Roman"/>
                      </w:rPr>
                      <w:fldChar w:fldCharType="begin"/>
                    </w:r>
                    <w:r>
                      <w:rPr>
                        <w:rStyle w:val="30"/>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0"/>
                        <w:rFonts w:ascii="Times New Roman" w:hAnsi="Times New Roman" w:eastAsia="宋体" w:cs="Times New Roman"/>
                      </w:rPr>
                      <w:t>122</w:t>
                    </w:r>
                    <w:r>
                      <w:rPr>
                        <w:rFonts w:ascii="Times New Roman" w:hAnsi="Times New Roman" w:eastAsia="宋体" w:cs="Times New Roman"/>
                      </w:rPr>
                      <w:fldChar w:fldCharType="end"/>
                    </w:r>
                  </w:p>
                  <w:p w14:paraId="5ACC2B61"/>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218A">
    <w:pPr>
      <w:pStyle w:val="20"/>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F262">
    <w:pPr>
      <w:pStyle w:val="20"/>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48E8DD0"/>
    <w:multiLevelType w:val="singleLevel"/>
    <w:tmpl w:val="348E8DD0"/>
    <w:lvl w:ilvl="0" w:tentative="0">
      <w:start w:val="2"/>
      <w:numFmt w:val="decimal"/>
      <w:suff w:val="space"/>
      <w:lvlText w:val="%1."/>
      <w:lvlJc w:val="left"/>
    </w:lvl>
  </w:abstractNum>
  <w:abstractNum w:abstractNumId="4">
    <w:nsid w:val="487F3EB2"/>
    <w:multiLevelType w:val="singleLevel"/>
    <w:tmpl w:val="487F3EB2"/>
    <w:lvl w:ilvl="0" w:tentative="0">
      <w:start w:val="2"/>
      <w:numFmt w:val="decimal"/>
      <w:suff w:val="nothing"/>
      <w:lvlText w:val="%1、"/>
      <w:lvlJc w:val="left"/>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zUyNTlmYzY2ZjMyMzAzNWM1ODhiMGYxMmRiZjYifQ=="/>
  </w:docVars>
  <w:rsids>
    <w:rsidRoot w:val="00000000"/>
    <w:rsid w:val="001F1B22"/>
    <w:rsid w:val="00207852"/>
    <w:rsid w:val="004C63FE"/>
    <w:rsid w:val="00C35CC2"/>
    <w:rsid w:val="00C621D0"/>
    <w:rsid w:val="00D26508"/>
    <w:rsid w:val="00D47C35"/>
    <w:rsid w:val="00D95B39"/>
    <w:rsid w:val="00DB6B5A"/>
    <w:rsid w:val="00DC772E"/>
    <w:rsid w:val="01095920"/>
    <w:rsid w:val="011B02F9"/>
    <w:rsid w:val="01274D28"/>
    <w:rsid w:val="012A54D2"/>
    <w:rsid w:val="01324D13"/>
    <w:rsid w:val="014275A5"/>
    <w:rsid w:val="014A1B88"/>
    <w:rsid w:val="014E69AF"/>
    <w:rsid w:val="015F7975"/>
    <w:rsid w:val="01A72EEF"/>
    <w:rsid w:val="01AF0E8E"/>
    <w:rsid w:val="01BE6222"/>
    <w:rsid w:val="01C73E98"/>
    <w:rsid w:val="01C92250"/>
    <w:rsid w:val="01D229DA"/>
    <w:rsid w:val="01DB7ED5"/>
    <w:rsid w:val="02055082"/>
    <w:rsid w:val="020C62E0"/>
    <w:rsid w:val="02631E0C"/>
    <w:rsid w:val="0279309D"/>
    <w:rsid w:val="02974B2C"/>
    <w:rsid w:val="02A10844"/>
    <w:rsid w:val="02CC6E30"/>
    <w:rsid w:val="02D5292F"/>
    <w:rsid w:val="02D92142"/>
    <w:rsid w:val="03017680"/>
    <w:rsid w:val="0312526D"/>
    <w:rsid w:val="03323B4D"/>
    <w:rsid w:val="035C3D6F"/>
    <w:rsid w:val="03685798"/>
    <w:rsid w:val="036A4118"/>
    <w:rsid w:val="037B5A38"/>
    <w:rsid w:val="038207AB"/>
    <w:rsid w:val="038F07B3"/>
    <w:rsid w:val="03942A31"/>
    <w:rsid w:val="03AF32BA"/>
    <w:rsid w:val="04054EA8"/>
    <w:rsid w:val="041C7FB9"/>
    <w:rsid w:val="042C4A18"/>
    <w:rsid w:val="043C2443"/>
    <w:rsid w:val="044F0706"/>
    <w:rsid w:val="04583A5F"/>
    <w:rsid w:val="047475DC"/>
    <w:rsid w:val="04826D2E"/>
    <w:rsid w:val="048E5308"/>
    <w:rsid w:val="04954AC7"/>
    <w:rsid w:val="04975296"/>
    <w:rsid w:val="049A7C20"/>
    <w:rsid w:val="04A44EF6"/>
    <w:rsid w:val="04A57753"/>
    <w:rsid w:val="04C31FAE"/>
    <w:rsid w:val="04DF1A8A"/>
    <w:rsid w:val="04E34912"/>
    <w:rsid w:val="054579FD"/>
    <w:rsid w:val="054840E4"/>
    <w:rsid w:val="054D6CFB"/>
    <w:rsid w:val="054F5D32"/>
    <w:rsid w:val="05616943"/>
    <w:rsid w:val="056D44BF"/>
    <w:rsid w:val="05A71B3F"/>
    <w:rsid w:val="05B2719F"/>
    <w:rsid w:val="05BE24D8"/>
    <w:rsid w:val="05C32CC9"/>
    <w:rsid w:val="05EC04F9"/>
    <w:rsid w:val="05F34893"/>
    <w:rsid w:val="060A5367"/>
    <w:rsid w:val="06133A77"/>
    <w:rsid w:val="061760BE"/>
    <w:rsid w:val="06345E06"/>
    <w:rsid w:val="06477D96"/>
    <w:rsid w:val="066F5DC3"/>
    <w:rsid w:val="0676474C"/>
    <w:rsid w:val="068C4871"/>
    <w:rsid w:val="069602FF"/>
    <w:rsid w:val="06F62551"/>
    <w:rsid w:val="072B7F42"/>
    <w:rsid w:val="072D0157"/>
    <w:rsid w:val="075B5D40"/>
    <w:rsid w:val="075D020D"/>
    <w:rsid w:val="07621280"/>
    <w:rsid w:val="0790327A"/>
    <w:rsid w:val="07A428E3"/>
    <w:rsid w:val="07CB185D"/>
    <w:rsid w:val="07DA4E9C"/>
    <w:rsid w:val="08093A71"/>
    <w:rsid w:val="0837398B"/>
    <w:rsid w:val="086C5D2B"/>
    <w:rsid w:val="08A76D34"/>
    <w:rsid w:val="08DF6CE0"/>
    <w:rsid w:val="08F00221"/>
    <w:rsid w:val="08FB6F31"/>
    <w:rsid w:val="090F0777"/>
    <w:rsid w:val="0911242E"/>
    <w:rsid w:val="092A00E1"/>
    <w:rsid w:val="094373B0"/>
    <w:rsid w:val="09572877"/>
    <w:rsid w:val="09736C45"/>
    <w:rsid w:val="097C1490"/>
    <w:rsid w:val="09AB0983"/>
    <w:rsid w:val="09AB2883"/>
    <w:rsid w:val="09CE1116"/>
    <w:rsid w:val="09CF6571"/>
    <w:rsid w:val="09E076C7"/>
    <w:rsid w:val="0A1E7575"/>
    <w:rsid w:val="0A1F2635"/>
    <w:rsid w:val="0A2013A9"/>
    <w:rsid w:val="0A435CEB"/>
    <w:rsid w:val="0A564057"/>
    <w:rsid w:val="0A6B0017"/>
    <w:rsid w:val="0A765A8A"/>
    <w:rsid w:val="0A813285"/>
    <w:rsid w:val="0A9B28F7"/>
    <w:rsid w:val="0AA809C6"/>
    <w:rsid w:val="0ACB4F8A"/>
    <w:rsid w:val="0ACE705D"/>
    <w:rsid w:val="0AD35BED"/>
    <w:rsid w:val="0AD3705F"/>
    <w:rsid w:val="0AE20526"/>
    <w:rsid w:val="0AF837E4"/>
    <w:rsid w:val="0B05035F"/>
    <w:rsid w:val="0B194B3F"/>
    <w:rsid w:val="0B2B22F5"/>
    <w:rsid w:val="0B390427"/>
    <w:rsid w:val="0B4340AA"/>
    <w:rsid w:val="0B44482D"/>
    <w:rsid w:val="0B5140BC"/>
    <w:rsid w:val="0B615CFF"/>
    <w:rsid w:val="0B635AD3"/>
    <w:rsid w:val="0B81389B"/>
    <w:rsid w:val="0B831A63"/>
    <w:rsid w:val="0B8C6DD9"/>
    <w:rsid w:val="0B8F7AB0"/>
    <w:rsid w:val="0B996E37"/>
    <w:rsid w:val="0BA95626"/>
    <w:rsid w:val="0BC23C9A"/>
    <w:rsid w:val="0C01007F"/>
    <w:rsid w:val="0C010302"/>
    <w:rsid w:val="0C120997"/>
    <w:rsid w:val="0C463AE2"/>
    <w:rsid w:val="0C60563C"/>
    <w:rsid w:val="0C8B2878"/>
    <w:rsid w:val="0CDC043F"/>
    <w:rsid w:val="0CEA65EA"/>
    <w:rsid w:val="0D166265"/>
    <w:rsid w:val="0D543F47"/>
    <w:rsid w:val="0D59103F"/>
    <w:rsid w:val="0D6B4369"/>
    <w:rsid w:val="0D7511DD"/>
    <w:rsid w:val="0D834F58"/>
    <w:rsid w:val="0D9269B0"/>
    <w:rsid w:val="0D927FE1"/>
    <w:rsid w:val="0D992AED"/>
    <w:rsid w:val="0DD028B8"/>
    <w:rsid w:val="0DD26630"/>
    <w:rsid w:val="0DF90060"/>
    <w:rsid w:val="0E0F21BC"/>
    <w:rsid w:val="0E1770D6"/>
    <w:rsid w:val="0E2B18D5"/>
    <w:rsid w:val="0E3218E4"/>
    <w:rsid w:val="0E62031F"/>
    <w:rsid w:val="0E670952"/>
    <w:rsid w:val="0E697416"/>
    <w:rsid w:val="0E6D0107"/>
    <w:rsid w:val="0E73260E"/>
    <w:rsid w:val="0E924011"/>
    <w:rsid w:val="0EA16576"/>
    <w:rsid w:val="0EA91BC1"/>
    <w:rsid w:val="0ED63C26"/>
    <w:rsid w:val="0EEE19BA"/>
    <w:rsid w:val="0EEF6AAD"/>
    <w:rsid w:val="0EFB7D6B"/>
    <w:rsid w:val="0F035F56"/>
    <w:rsid w:val="0F17197D"/>
    <w:rsid w:val="0F3410B2"/>
    <w:rsid w:val="0F524821"/>
    <w:rsid w:val="0F6B1F01"/>
    <w:rsid w:val="0FA933C0"/>
    <w:rsid w:val="0FAB7138"/>
    <w:rsid w:val="0FB74DC9"/>
    <w:rsid w:val="0FEE5EBF"/>
    <w:rsid w:val="0FF7412C"/>
    <w:rsid w:val="101A621B"/>
    <w:rsid w:val="102F0E28"/>
    <w:rsid w:val="10390118"/>
    <w:rsid w:val="109220A6"/>
    <w:rsid w:val="10A25EDA"/>
    <w:rsid w:val="10D4339F"/>
    <w:rsid w:val="111E1B8C"/>
    <w:rsid w:val="11363E73"/>
    <w:rsid w:val="11457119"/>
    <w:rsid w:val="11541F35"/>
    <w:rsid w:val="11652FD6"/>
    <w:rsid w:val="11811732"/>
    <w:rsid w:val="119165F3"/>
    <w:rsid w:val="11D843F8"/>
    <w:rsid w:val="11E06B39"/>
    <w:rsid w:val="11F56084"/>
    <w:rsid w:val="120D6C92"/>
    <w:rsid w:val="12137217"/>
    <w:rsid w:val="12214445"/>
    <w:rsid w:val="123139A9"/>
    <w:rsid w:val="123A0C48"/>
    <w:rsid w:val="12443DC6"/>
    <w:rsid w:val="12460407"/>
    <w:rsid w:val="12993BC0"/>
    <w:rsid w:val="12DE2AB6"/>
    <w:rsid w:val="12E271C4"/>
    <w:rsid w:val="12E63C04"/>
    <w:rsid w:val="12E74ECE"/>
    <w:rsid w:val="13004370"/>
    <w:rsid w:val="137B5074"/>
    <w:rsid w:val="13A10F7E"/>
    <w:rsid w:val="13D1738A"/>
    <w:rsid w:val="13D773DA"/>
    <w:rsid w:val="13E470BD"/>
    <w:rsid w:val="140A0EE9"/>
    <w:rsid w:val="144E3925"/>
    <w:rsid w:val="14523C8E"/>
    <w:rsid w:val="14814229"/>
    <w:rsid w:val="1485642A"/>
    <w:rsid w:val="148C55F5"/>
    <w:rsid w:val="1493579A"/>
    <w:rsid w:val="14A02656"/>
    <w:rsid w:val="14B14FFE"/>
    <w:rsid w:val="14D20DB6"/>
    <w:rsid w:val="14EF2214"/>
    <w:rsid w:val="15112FB3"/>
    <w:rsid w:val="1517629B"/>
    <w:rsid w:val="151B71F4"/>
    <w:rsid w:val="15715C29"/>
    <w:rsid w:val="159340E1"/>
    <w:rsid w:val="15A71FCF"/>
    <w:rsid w:val="15A959CF"/>
    <w:rsid w:val="15CE73E7"/>
    <w:rsid w:val="15DA6861"/>
    <w:rsid w:val="15F7039E"/>
    <w:rsid w:val="16116963"/>
    <w:rsid w:val="16521360"/>
    <w:rsid w:val="16573B76"/>
    <w:rsid w:val="167209B0"/>
    <w:rsid w:val="1691474E"/>
    <w:rsid w:val="169D6B05"/>
    <w:rsid w:val="169D6CED"/>
    <w:rsid w:val="16A7201F"/>
    <w:rsid w:val="16C136E5"/>
    <w:rsid w:val="16CC463A"/>
    <w:rsid w:val="16CE36DF"/>
    <w:rsid w:val="170F3A24"/>
    <w:rsid w:val="172A6452"/>
    <w:rsid w:val="1741041B"/>
    <w:rsid w:val="17526FA4"/>
    <w:rsid w:val="178145CC"/>
    <w:rsid w:val="178A5D34"/>
    <w:rsid w:val="1795379C"/>
    <w:rsid w:val="17984446"/>
    <w:rsid w:val="17CB0D04"/>
    <w:rsid w:val="18063809"/>
    <w:rsid w:val="18817186"/>
    <w:rsid w:val="18A53C2D"/>
    <w:rsid w:val="18AF38FD"/>
    <w:rsid w:val="18BB05AE"/>
    <w:rsid w:val="18E44EDE"/>
    <w:rsid w:val="18E66AB2"/>
    <w:rsid w:val="18ED0F42"/>
    <w:rsid w:val="19097C61"/>
    <w:rsid w:val="19155678"/>
    <w:rsid w:val="194F7902"/>
    <w:rsid w:val="19544661"/>
    <w:rsid w:val="19882298"/>
    <w:rsid w:val="19B81747"/>
    <w:rsid w:val="19DC1C4E"/>
    <w:rsid w:val="19EA4D01"/>
    <w:rsid w:val="19FF33EE"/>
    <w:rsid w:val="1A224809"/>
    <w:rsid w:val="1A70567B"/>
    <w:rsid w:val="1A7171D0"/>
    <w:rsid w:val="1A774458"/>
    <w:rsid w:val="1A7A6085"/>
    <w:rsid w:val="1A846A93"/>
    <w:rsid w:val="1AA22304"/>
    <w:rsid w:val="1ABD34B5"/>
    <w:rsid w:val="1AC503FC"/>
    <w:rsid w:val="1AF73171"/>
    <w:rsid w:val="1B183711"/>
    <w:rsid w:val="1B1A3D35"/>
    <w:rsid w:val="1B455918"/>
    <w:rsid w:val="1B7900EB"/>
    <w:rsid w:val="1B7F1479"/>
    <w:rsid w:val="1B811695"/>
    <w:rsid w:val="1B8B4540"/>
    <w:rsid w:val="1B980981"/>
    <w:rsid w:val="1BBB0703"/>
    <w:rsid w:val="1BC83144"/>
    <w:rsid w:val="1C4A5F2B"/>
    <w:rsid w:val="1C6A4C3A"/>
    <w:rsid w:val="1C915908"/>
    <w:rsid w:val="1C9E7D2D"/>
    <w:rsid w:val="1CA43733"/>
    <w:rsid w:val="1CCA5C25"/>
    <w:rsid w:val="1CE26164"/>
    <w:rsid w:val="1CE33425"/>
    <w:rsid w:val="1D434B4B"/>
    <w:rsid w:val="1D5030CD"/>
    <w:rsid w:val="1D556DBC"/>
    <w:rsid w:val="1D8E1824"/>
    <w:rsid w:val="1DA14320"/>
    <w:rsid w:val="1DA43419"/>
    <w:rsid w:val="1DC5245A"/>
    <w:rsid w:val="1DF1639C"/>
    <w:rsid w:val="1E037DAC"/>
    <w:rsid w:val="1E216D8F"/>
    <w:rsid w:val="1E55723C"/>
    <w:rsid w:val="1EA4279A"/>
    <w:rsid w:val="1EA700B7"/>
    <w:rsid w:val="1F06438B"/>
    <w:rsid w:val="1F1437EE"/>
    <w:rsid w:val="1F152A17"/>
    <w:rsid w:val="1F4E3E9E"/>
    <w:rsid w:val="1F5C1853"/>
    <w:rsid w:val="1F6210D9"/>
    <w:rsid w:val="1F640C4B"/>
    <w:rsid w:val="1F7C3BBA"/>
    <w:rsid w:val="1FC2394D"/>
    <w:rsid w:val="1FCF2A25"/>
    <w:rsid w:val="1FEF3071"/>
    <w:rsid w:val="20191E9C"/>
    <w:rsid w:val="202A5D19"/>
    <w:rsid w:val="20401B1F"/>
    <w:rsid w:val="208D2FA3"/>
    <w:rsid w:val="20910DC7"/>
    <w:rsid w:val="209640CD"/>
    <w:rsid w:val="20967EE2"/>
    <w:rsid w:val="20A53730"/>
    <w:rsid w:val="20D3473E"/>
    <w:rsid w:val="20DD79A8"/>
    <w:rsid w:val="20DF0F6E"/>
    <w:rsid w:val="20E233A0"/>
    <w:rsid w:val="21066D67"/>
    <w:rsid w:val="21170006"/>
    <w:rsid w:val="213D605E"/>
    <w:rsid w:val="213D7796"/>
    <w:rsid w:val="21470119"/>
    <w:rsid w:val="215E6B36"/>
    <w:rsid w:val="21621621"/>
    <w:rsid w:val="21660D84"/>
    <w:rsid w:val="217D1569"/>
    <w:rsid w:val="21AB6CB3"/>
    <w:rsid w:val="21D4676A"/>
    <w:rsid w:val="21DA28C2"/>
    <w:rsid w:val="21E92535"/>
    <w:rsid w:val="21EA67DF"/>
    <w:rsid w:val="222F34BB"/>
    <w:rsid w:val="22460F43"/>
    <w:rsid w:val="22494C50"/>
    <w:rsid w:val="22551944"/>
    <w:rsid w:val="225718E5"/>
    <w:rsid w:val="2279283A"/>
    <w:rsid w:val="227A5108"/>
    <w:rsid w:val="22AB5DF9"/>
    <w:rsid w:val="22C87A6E"/>
    <w:rsid w:val="22CE4F93"/>
    <w:rsid w:val="22DA3051"/>
    <w:rsid w:val="22DC4C58"/>
    <w:rsid w:val="23045086"/>
    <w:rsid w:val="23236BC0"/>
    <w:rsid w:val="23515DF1"/>
    <w:rsid w:val="23566F63"/>
    <w:rsid w:val="236E1A6B"/>
    <w:rsid w:val="237F36A3"/>
    <w:rsid w:val="23873ACC"/>
    <w:rsid w:val="23AD68F9"/>
    <w:rsid w:val="23C31EAF"/>
    <w:rsid w:val="23C46C9C"/>
    <w:rsid w:val="23CD5BEA"/>
    <w:rsid w:val="23D46646"/>
    <w:rsid w:val="23E16DB3"/>
    <w:rsid w:val="23EF07BD"/>
    <w:rsid w:val="240B21ED"/>
    <w:rsid w:val="240D1D18"/>
    <w:rsid w:val="242C0022"/>
    <w:rsid w:val="242D3833"/>
    <w:rsid w:val="245F1B71"/>
    <w:rsid w:val="246C1C9B"/>
    <w:rsid w:val="24816B05"/>
    <w:rsid w:val="2484358A"/>
    <w:rsid w:val="248F4E23"/>
    <w:rsid w:val="24941690"/>
    <w:rsid w:val="24CF590E"/>
    <w:rsid w:val="24D9144B"/>
    <w:rsid w:val="24FD473D"/>
    <w:rsid w:val="25021151"/>
    <w:rsid w:val="251F4259"/>
    <w:rsid w:val="252B2680"/>
    <w:rsid w:val="25382DC5"/>
    <w:rsid w:val="2556149D"/>
    <w:rsid w:val="25581FF1"/>
    <w:rsid w:val="25665875"/>
    <w:rsid w:val="256C491B"/>
    <w:rsid w:val="25832019"/>
    <w:rsid w:val="258F5A73"/>
    <w:rsid w:val="25E2566C"/>
    <w:rsid w:val="26024071"/>
    <w:rsid w:val="265D777E"/>
    <w:rsid w:val="26797B53"/>
    <w:rsid w:val="267A080E"/>
    <w:rsid w:val="26A742E8"/>
    <w:rsid w:val="26B674D1"/>
    <w:rsid w:val="26CF1553"/>
    <w:rsid w:val="26D0702D"/>
    <w:rsid w:val="26DA0542"/>
    <w:rsid w:val="273259A9"/>
    <w:rsid w:val="27380A7A"/>
    <w:rsid w:val="27386B70"/>
    <w:rsid w:val="274D0515"/>
    <w:rsid w:val="27503865"/>
    <w:rsid w:val="275A5F00"/>
    <w:rsid w:val="276258F6"/>
    <w:rsid w:val="27814FDC"/>
    <w:rsid w:val="279A2560"/>
    <w:rsid w:val="27B96E8B"/>
    <w:rsid w:val="27BA3F65"/>
    <w:rsid w:val="27D10647"/>
    <w:rsid w:val="27DA7DAA"/>
    <w:rsid w:val="27E014F2"/>
    <w:rsid w:val="27E72880"/>
    <w:rsid w:val="27F23143"/>
    <w:rsid w:val="28031DF6"/>
    <w:rsid w:val="28063E8E"/>
    <w:rsid w:val="28212236"/>
    <w:rsid w:val="28244E59"/>
    <w:rsid w:val="28375750"/>
    <w:rsid w:val="28790670"/>
    <w:rsid w:val="28A54C15"/>
    <w:rsid w:val="28DC0708"/>
    <w:rsid w:val="28FB43CF"/>
    <w:rsid w:val="29095C9F"/>
    <w:rsid w:val="291B1976"/>
    <w:rsid w:val="292145DB"/>
    <w:rsid w:val="292D12B6"/>
    <w:rsid w:val="2943636D"/>
    <w:rsid w:val="297F5A5A"/>
    <w:rsid w:val="299928BE"/>
    <w:rsid w:val="29AB0C3B"/>
    <w:rsid w:val="29BB4910"/>
    <w:rsid w:val="29DB234D"/>
    <w:rsid w:val="29DD3939"/>
    <w:rsid w:val="2A1F36F3"/>
    <w:rsid w:val="2A636FF6"/>
    <w:rsid w:val="2A7C2BFC"/>
    <w:rsid w:val="2A914B0A"/>
    <w:rsid w:val="2AD53E1E"/>
    <w:rsid w:val="2AFF564B"/>
    <w:rsid w:val="2B3B1E66"/>
    <w:rsid w:val="2B770163"/>
    <w:rsid w:val="2B960D99"/>
    <w:rsid w:val="2B9E3F4D"/>
    <w:rsid w:val="2B9E7E17"/>
    <w:rsid w:val="2BA72A52"/>
    <w:rsid w:val="2BBB2FE0"/>
    <w:rsid w:val="2BCB247B"/>
    <w:rsid w:val="2BE9306B"/>
    <w:rsid w:val="2C3B141D"/>
    <w:rsid w:val="2C7D12B4"/>
    <w:rsid w:val="2C864D5D"/>
    <w:rsid w:val="2CA65380"/>
    <w:rsid w:val="2CCA7EB6"/>
    <w:rsid w:val="2CED73A5"/>
    <w:rsid w:val="2CF72413"/>
    <w:rsid w:val="2D146104"/>
    <w:rsid w:val="2D3347E7"/>
    <w:rsid w:val="2D4A5D8B"/>
    <w:rsid w:val="2D4F38E3"/>
    <w:rsid w:val="2D6045A9"/>
    <w:rsid w:val="2D7D5B52"/>
    <w:rsid w:val="2D9617F6"/>
    <w:rsid w:val="2DBE7E6A"/>
    <w:rsid w:val="2DCB0FE4"/>
    <w:rsid w:val="2DE51610"/>
    <w:rsid w:val="2DEC5B1F"/>
    <w:rsid w:val="2E21726B"/>
    <w:rsid w:val="2E2A138A"/>
    <w:rsid w:val="2E3E2933"/>
    <w:rsid w:val="2E947289"/>
    <w:rsid w:val="2EE35BBA"/>
    <w:rsid w:val="2EF40E94"/>
    <w:rsid w:val="2F382576"/>
    <w:rsid w:val="2F3B7EA1"/>
    <w:rsid w:val="2F423753"/>
    <w:rsid w:val="2F575FD4"/>
    <w:rsid w:val="2F974B8C"/>
    <w:rsid w:val="2FB87BD1"/>
    <w:rsid w:val="2FF63FA8"/>
    <w:rsid w:val="2FF80F0E"/>
    <w:rsid w:val="304108B1"/>
    <w:rsid w:val="305807BF"/>
    <w:rsid w:val="306B5FE8"/>
    <w:rsid w:val="307849BD"/>
    <w:rsid w:val="307E46AF"/>
    <w:rsid w:val="30D21853"/>
    <w:rsid w:val="30D81EF7"/>
    <w:rsid w:val="30D93356"/>
    <w:rsid w:val="30DA1DD9"/>
    <w:rsid w:val="30E12562"/>
    <w:rsid w:val="312F7772"/>
    <w:rsid w:val="31522A98"/>
    <w:rsid w:val="316174CA"/>
    <w:rsid w:val="318D2CFD"/>
    <w:rsid w:val="31943F2B"/>
    <w:rsid w:val="31EF7B28"/>
    <w:rsid w:val="31FE5396"/>
    <w:rsid w:val="32015993"/>
    <w:rsid w:val="322118FB"/>
    <w:rsid w:val="322476CF"/>
    <w:rsid w:val="322B55AE"/>
    <w:rsid w:val="32390A38"/>
    <w:rsid w:val="32502EDB"/>
    <w:rsid w:val="32521B1D"/>
    <w:rsid w:val="32690A61"/>
    <w:rsid w:val="326C65A7"/>
    <w:rsid w:val="326D5167"/>
    <w:rsid w:val="326E6C1E"/>
    <w:rsid w:val="3291620A"/>
    <w:rsid w:val="32941177"/>
    <w:rsid w:val="329F5F4A"/>
    <w:rsid w:val="32AD00E0"/>
    <w:rsid w:val="32BB403E"/>
    <w:rsid w:val="32CC5B86"/>
    <w:rsid w:val="32D859E2"/>
    <w:rsid w:val="32DD681E"/>
    <w:rsid w:val="32E3590E"/>
    <w:rsid w:val="32FC3D25"/>
    <w:rsid w:val="33136037"/>
    <w:rsid w:val="3316675F"/>
    <w:rsid w:val="33177A44"/>
    <w:rsid w:val="33331FD2"/>
    <w:rsid w:val="33492641"/>
    <w:rsid w:val="33800A0F"/>
    <w:rsid w:val="338E424C"/>
    <w:rsid w:val="339B377C"/>
    <w:rsid w:val="33BE302F"/>
    <w:rsid w:val="33D1368F"/>
    <w:rsid w:val="344828F8"/>
    <w:rsid w:val="345631E3"/>
    <w:rsid w:val="34572A71"/>
    <w:rsid w:val="34774220"/>
    <w:rsid w:val="349D7A9E"/>
    <w:rsid w:val="34B20B82"/>
    <w:rsid w:val="34BB41E0"/>
    <w:rsid w:val="34BC4B4B"/>
    <w:rsid w:val="34E571C2"/>
    <w:rsid w:val="34E92F3F"/>
    <w:rsid w:val="3507717E"/>
    <w:rsid w:val="350B35FD"/>
    <w:rsid w:val="350C2D09"/>
    <w:rsid w:val="358838F4"/>
    <w:rsid w:val="3592350F"/>
    <w:rsid w:val="35A67A5F"/>
    <w:rsid w:val="35A818A1"/>
    <w:rsid w:val="35B53880"/>
    <w:rsid w:val="35C46C07"/>
    <w:rsid w:val="35CF1FB6"/>
    <w:rsid w:val="3615435C"/>
    <w:rsid w:val="361C37F0"/>
    <w:rsid w:val="361E362C"/>
    <w:rsid w:val="36257DF1"/>
    <w:rsid w:val="3635774B"/>
    <w:rsid w:val="3642105E"/>
    <w:rsid w:val="364610BA"/>
    <w:rsid w:val="366E1C81"/>
    <w:rsid w:val="366E4460"/>
    <w:rsid w:val="36743E79"/>
    <w:rsid w:val="36773E5D"/>
    <w:rsid w:val="367B6FB5"/>
    <w:rsid w:val="36801F8F"/>
    <w:rsid w:val="36AF573D"/>
    <w:rsid w:val="36BB169B"/>
    <w:rsid w:val="36C1778B"/>
    <w:rsid w:val="36CF23CE"/>
    <w:rsid w:val="36D3565B"/>
    <w:rsid w:val="36E0622F"/>
    <w:rsid w:val="36EC7EB3"/>
    <w:rsid w:val="36ED3DEE"/>
    <w:rsid w:val="370451FC"/>
    <w:rsid w:val="3720584E"/>
    <w:rsid w:val="372E4412"/>
    <w:rsid w:val="375717D0"/>
    <w:rsid w:val="375D21A8"/>
    <w:rsid w:val="3779039B"/>
    <w:rsid w:val="37CD1A92"/>
    <w:rsid w:val="37D44BCF"/>
    <w:rsid w:val="37D7646D"/>
    <w:rsid w:val="37F742DF"/>
    <w:rsid w:val="37FB3273"/>
    <w:rsid w:val="383967AA"/>
    <w:rsid w:val="38651CCB"/>
    <w:rsid w:val="387F5AF8"/>
    <w:rsid w:val="38961E84"/>
    <w:rsid w:val="38D94467"/>
    <w:rsid w:val="38E50D89"/>
    <w:rsid w:val="392C0A3B"/>
    <w:rsid w:val="39455184"/>
    <w:rsid w:val="39501A9A"/>
    <w:rsid w:val="396957EB"/>
    <w:rsid w:val="39726B7C"/>
    <w:rsid w:val="399B6E57"/>
    <w:rsid w:val="39A7115D"/>
    <w:rsid w:val="39EA3076"/>
    <w:rsid w:val="3A06128C"/>
    <w:rsid w:val="3A0D43C8"/>
    <w:rsid w:val="3A0F6392"/>
    <w:rsid w:val="3A2B6F44"/>
    <w:rsid w:val="3A2C1123"/>
    <w:rsid w:val="3A395E36"/>
    <w:rsid w:val="3A443C96"/>
    <w:rsid w:val="3A465B2C"/>
    <w:rsid w:val="3A5E70A9"/>
    <w:rsid w:val="3A605AF2"/>
    <w:rsid w:val="3AA36ADA"/>
    <w:rsid w:val="3AAA1C17"/>
    <w:rsid w:val="3ACB26F1"/>
    <w:rsid w:val="3AD849D6"/>
    <w:rsid w:val="3ADE1AAE"/>
    <w:rsid w:val="3B0B4F27"/>
    <w:rsid w:val="3B297CC7"/>
    <w:rsid w:val="3B41368A"/>
    <w:rsid w:val="3B457F98"/>
    <w:rsid w:val="3B6C49BC"/>
    <w:rsid w:val="3B7073A7"/>
    <w:rsid w:val="3B776CDF"/>
    <w:rsid w:val="3B8F2A37"/>
    <w:rsid w:val="3BA23236"/>
    <w:rsid w:val="3BA30382"/>
    <w:rsid w:val="3BAA39EE"/>
    <w:rsid w:val="3C0359A7"/>
    <w:rsid w:val="3C0941EB"/>
    <w:rsid w:val="3C457F4A"/>
    <w:rsid w:val="3C7076A7"/>
    <w:rsid w:val="3C780106"/>
    <w:rsid w:val="3CA01523"/>
    <w:rsid w:val="3CE04016"/>
    <w:rsid w:val="3D237900"/>
    <w:rsid w:val="3D93325A"/>
    <w:rsid w:val="3DB86D41"/>
    <w:rsid w:val="3DBD339D"/>
    <w:rsid w:val="3E3A55DD"/>
    <w:rsid w:val="3E4F3CEB"/>
    <w:rsid w:val="3E502AD5"/>
    <w:rsid w:val="3E8B7A4C"/>
    <w:rsid w:val="3E8D5AD7"/>
    <w:rsid w:val="3EF54968"/>
    <w:rsid w:val="3EF55336"/>
    <w:rsid w:val="3F1B0FC1"/>
    <w:rsid w:val="3F1C50AD"/>
    <w:rsid w:val="3F2313E5"/>
    <w:rsid w:val="3F246DEE"/>
    <w:rsid w:val="3F320B28"/>
    <w:rsid w:val="3F4A0470"/>
    <w:rsid w:val="3F52287D"/>
    <w:rsid w:val="3F5512BA"/>
    <w:rsid w:val="3FC27A03"/>
    <w:rsid w:val="3FD31C10"/>
    <w:rsid w:val="3FD602BE"/>
    <w:rsid w:val="400468BA"/>
    <w:rsid w:val="400D1183"/>
    <w:rsid w:val="40D60483"/>
    <w:rsid w:val="40DA7B0D"/>
    <w:rsid w:val="40E57E4D"/>
    <w:rsid w:val="40EF446D"/>
    <w:rsid w:val="40FD0A5D"/>
    <w:rsid w:val="41366D43"/>
    <w:rsid w:val="4152018A"/>
    <w:rsid w:val="41594397"/>
    <w:rsid w:val="416C7DBD"/>
    <w:rsid w:val="4185310F"/>
    <w:rsid w:val="41904D2D"/>
    <w:rsid w:val="419E7FFC"/>
    <w:rsid w:val="41B3295A"/>
    <w:rsid w:val="41F122DB"/>
    <w:rsid w:val="41F63994"/>
    <w:rsid w:val="41F8770C"/>
    <w:rsid w:val="4234381E"/>
    <w:rsid w:val="42673199"/>
    <w:rsid w:val="427A7A29"/>
    <w:rsid w:val="427F3327"/>
    <w:rsid w:val="428B0580"/>
    <w:rsid w:val="42954201"/>
    <w:rsid w:val="429823CB"/>
    <w:rsid w:val="42A178EE"/>
    <w:rsid w:val="42AC04F6"/>
    <w:rsid w:val="42D307D5"/>
    <w:rsid w:val="43014586"/>
    <w:rsid w:val="43050FCE"/>
    <w:rsid w:val="433831AE"/>
    <w:rsid w:val="433B1FA6"/>
    <w:rsid w:val="433B256A"/>
    <w:rsid w:val="43456995"/>
    <w:rsid w:val="43460D6B"/>
    <w:rsid w:val="43821597"/>
    <w:rsid w:val="438F614D"/>
    <w:rsid w:val="43B044EE"/>
    <w:rsid w:val="43CA3C9D"/>
    <w:rsid w:val="43EB38BE"/>
    <w:rsid w:val="43F31EC1"/>
    <w:rsid w:val="43FA0115"/>
    <w:rsid w:val="43FB1131"/>
    <w:rsid w:val="441A2345"/>
    <w:rsid w:val="44307631"/>
    <w:rsid w:val="44385910"/>
    <w:rsid w:val="443F0DB6"/>
    <w:rsid w:val="44410C9D"/>
    <w:rsid w:val="445E4478"/>
    <w:rsid w:val="447E4A26"/>
    <w:rsid w:val="449F1233"/>
    <w:rsid w:val="44AD2529"/>
    <w:rsid w:val="44E06E0E"/>
    <w:rsid w:val="44E471D7"/>
    <w:rsid w:val="44FC5765"/>
    <w:rsid w:val="45132AAF"/>
    <w:rsid w:val="45435142"/>
    <w:rsid w:val="455F6E02"/>
    <w:rsid w:val="45682DFA"/>
    <w:rsid w:val="458F40E0"/>
    <w:rsid w:val="45A62F4A"/>
    <w:rsid w:val="45D4622A"/>
    <w:rsid w:val="45D77B37"/>
    <w:rsid w:val="45D97854"/>
    <w:rsid w:val="45E16709"/>
    <w:rsid w:val="46201A89"/>
    <w:rsid w:val="462E0726"/>
    <w:rsid w:val="463F5721"/>
    <w:rsid w:val="46671F5A"/>
    <w:rsid w:val="466A7115"/>
    <w:rsid w:val="4683709C"/>
    <w:rsid w:val="46844AF7"/>
    <w:rsid w:val="468A3DC6"/>
    <w:rsid w:val="46AF2877"/>
    <w:rsid w:val="46B207D1"/>
    <w:rsid w:val="46E74C51"/>
    <w:rsid w:val="471760F8"/>
    <w:rsid w:val="471C20EE"/>
    <w:rsid w:val="47240FA3"/>
    <w:rsid w:val="47394E94"/>
    <w:rsid w:val="47435B56"/>
    <w:rsid w:val="47444EF2"/>
    <w:rsid w:val="47490A0A"/>
    <w:rsid w:val="474E6020"/>
    <w:rsid w:val="476123B9"/>
    <w:rsid w:val="47627777"/>
    <w:rsid w:val="476615BC"/>
    <w:rsid w:val="47720309"/>
    <w:rsid w:val="477C5396"/>
    <w:rsid w:val="478009AC"/>
    <w:rsid w:val="479223B1"/>
    <w:rsid w:val="47A42B87"/>
    <w:rsid w:val="47B03B4D"/>
    <w:rsid w:val="47E546AB"/>
    <w:rsid w:val="47E90799"/>
    <w:rsid w:val="47FD3CCE"/>
    <w:rsid w:val="48286871"/>
    <w:rsid w:val="484A0F00"/>
    <w:rsid w:val="484E4048"/>
    <w:rsid w:val="486852F2"/>
    <w:rsid w:val="48787FAC"/>
    <w:rsid w:val="489B2F4B"/>
    <w:rsid w:val="48C0305C"/>
    <w:rsid w:val="48CF07C1"/>
    <w:rsid w:val="48D1046F"/>
    <w:rsid w:val="49155047"/>
    <w:rsid w:val="49360D0C"/>
    <w:rsid w:val="493865B5"/>
    <w:rsid w:val="496C7C8D"/>
    <w:rsid w:val="498469FF"/>
    <w:rsid w:val="498A77E3"/>
    <w:rsid w:val="49DF5A21"/>
    <w:rsid w:val="4A187D2D"/>
    <w:rsid w:val="4A5479F8"/>
    <w:rsid w:val="4A8F0E29"/>
    <w:rsid w:val="4AC863B5"/>
    <w:rsid w:val="4ADD6C7C"/>
    <w:rsid w:val="4B410C16"/>
    <w:rsid w:val="4B44380D"/>
    <w:rsid w:val="4B7F5BCC"/>
    <w:rsid w:val="4BA94BA1"/>
    <w:rsid w:val="4BB30F42"/>
    <w:rsid w:val="4BC17ABD"/>
    <w:rsid w:val="4BE17EEB"/>
    <w:rsid w:val="4BEE18C0"/>
    <w:rsid w:val="4BF33563"/>
    <w:rsid w:val="4BF50CB2"/>
    <w:rsid w:val="4C601666"/>
    <w:rsid w:val="4C6E15BF"/>
    <w:rsid w:val="4C7148A9"/>
    <w:rsid w:val="4C737E6D"/>
    <w:rsid w:val="4C746529"/>
    <w:rsid w:val="4C991AEB"/>
    <w:rsid w:val="4CA7245A"/>
    <w:rsid w:val="4CAF6EB5"/>
    <w:rsid w:val="4CB2054A"/>
    <w:rsid w:val="4CC65386"/>
    <w:rsid w:val="4CDF679D"/>
    <w:rsid w:val="4CFB6302"/>
    <w:rsid w:val="4CFE0910"/>
    <w:rsid w:val="4D165162"/>
    <w:rsid w:val="4D170BB5"/>
    <w:rsid w:val="4D227D33"/>
    <w:rsid w:val="4D336C1A"/>
    <w:rsid w:val="4D574D34"/>
    <w:rsid w:val="4D640565"/>
    <w:rsid w:val="4D7213D6"/>
    <w:rsid w:val="4D7D31BB"/>
    <w:rsid w:val="4DA1334D"/>
    <w:rsid w:val="4DB67C3F"/>
    <w:rsid w:val="4DB93C1C"/>
    <w:rsid w:val="4DBE3EFF"/>
    <w:rsid w:val="4DBF22CB"/>
    <w:rsid w:val="4DCB3EBC"/>
    <w:rsid w:val="4DDC3463"/>
    <w:rsid w:val="4DF2714E"/>
    <w:rsid w:val="4DFA077B"/>
    <w:rsid w:val="4DFB1ABF"/>
    <w:rsid w:val="4E050942"/>
    <w:rsid w:val="4E247E95"/>
    <w:rsid w:val="4E274294"/>
    <w:rsid w:val="4E2B2C17"/>
    <w:rsid w:val="4E4207B2"/>
    <w:rsid w:val="4E5649B8"/>
    <w:rsid w:val="4EC70B92"/>
    <w:rsid w:val="4EC84766"/>
    <w:rsid w:val="4ED133E0"/>
    <w:rsid w:val="4ED137BE"/>
    <w:rsid w:val="4ED33CE1"/>
    <w:rsid w:val="4EE1639C"/>
    <w:rsid w:val="4EF94B51"/>
    <w:rsid w:val="4F3F1822"/>
    <w:rsid w:val="4F4F2ACB"/>
    <w:rsid w:val="4F794F85"/>
    <w:rsid w:val="4F7A5C1F"/>
    <w:rsid w:val="4F8F33DB"/>
    <w:rsid w:val="4F940DFD"/>
    <w:rsid w:val="4F9D2D1D"/>
    <w:rsid w:val="4FEB08B0"/>
    <w:rsid w:val="4FF073A6"/>
    <w:rsid w:val="4FF8744B"/>
    <w:rsid w:val="4FFB507E"/>
    <w:rsid w:val="501C5568"/>
    <w:rsid w:val="503F1F7D"/>
    <w:rsid w:val="50744D49"/>
    <w:rsid w:val="50815D87"/>
    <w:rsid w:val="50875DDA"/>
    <w:rsid w:val="50A03A61"/>
    <w:rsid w:val="50A53155"/>
    <w:rsid w:val="50A67405"/>
    <w:rsid w:val="50B52C6C"/>
    <w:rsid w:val="50B87CEA"/>
    <w:rsid w:val="50BF7A86"/>
    <w:rsid w:val="50CC06E1"/>
    <w:rsid w:val="50D66EFA"/>
    <w:rsid w:val="50F7462E"/>
    <w:rsid w:val="50FC2C3C"/>
    <w:rsid w:val="513F7105"/>
    <w:rsid w:val="51486C69"/>
    <w:rsid w:val="514F5C6A"/>
    <w:rsid w:val="5165451C"/>
    <w:rsid w:val="518F7337"/>
    <w:rsid w:val="51A918AB"/>
    <w:rsid w:val="51CA2B07"/>
    <w:rsid w:val="51D574B6"/>
    <w:rsid w:val="51D97625"/>
    <w:rsid w:val="51EC090F"/>
    <w:rsid w:val="520D40AC"/>
    <w:rsid w:val="52237D21"/>
    <w:rsid w:val="522602C5"/>
    <w:rsid w:val="52335E2C"/>
    <w:rsid w:val="524B5983"/>
    <w:rsid w:val="525F10E1"/>
    <w:rsid w:val="52701540"/>
    <w:rsid w:val="527777E7"/>
    <w:rsid w:val="527821A3"/>
    <w:rsid w:val="528E2E9A"/>
    <w:rsid w:val="52A248C9"/>
    <w:rsid w:val="52E33AC0"/>
    <w:rsid w:val="53000B16"/>
    <w:rsid w:val="531371D9"/>
    <w:rsid w:val="533967F1"/>
    <w:rsid w:val="533E54DE"/>
    <w:rsid w:val="53532AF5"/>
    <w:rsid w:val="5363174A"/>
    <w:rsid w:val="53695BA2"/>
    <w:rsid w:val="536F35A6"/>
    <w:rsid w:val="53781CD0"/>
    <w:rsid w:val="53BE66B0"/>
    <w:rsid w:val="53D272B4"/>
    <w:rsid w:val="53E429F3"/>
    <w:rsid w:val="53FC7D3D"/>
    <w:rsid w:val="541128AF"/>
    <w:rsid w:val="542F40F3"/>
    <w:rsid w:val="544F4B17"/>
    <w:rsid w:val="54690E06"/>
    <w:rsid w:val="547D1B69"/>
    <w:rsid w:val="547D3CA1"/>
    <w:rsid w:val="549A78FD"/>
    <w:rsid w:val="54A71544"/>
    <w:rsid w:val="54E03240"/>
    <w:rsid w:val="54E161E6"/>
    <w:rsid w:val="55717EF0"/>
    <w:rsid w:val="55AF7C55"/>
    <w:rsid w:val="55B57333"/>
    <w:rsid w:val="55B83796"/>
    <w:rsid w:val="55BD62FC"/>
    <w:rsid w:val="55CF4789"/>
    <w:rsid w:val="55E24205"/>
    <w:rsid w:val="55FF3119"/>
    <w:rsid w:val="56290606"/>
    <w:rsid w:val="5630534C"/>
    <w:rsid w:val="56960007"/>
    <w:rsid w:val="569C33FD"/>
    <w:rsid w:val="56A67268"/>
    <w:rsid w:val="56AD53E1"/>
    <w:rsid w:val="56AF17FC"/>
    <w:rsid w:val="56C61E97"/>
    <w:rsid w:val="56E17E4B"/>
    <w:rsid w:val="571177FA"/>
    <w:rsid w:val="571A4D54"/>
    <w:rsid w:val="57285324"/>
    <w:rsid w:val="572C50A1"/>
    <w:rsid w:val="574A79DE"/>
    <w:rsid w:val="574E744D"/>
    <w:rsid w:val="5779092F"/>
    <w:rsid w:val="57862A77"/>
    <w:rsid w:val="579503DD"/>
    <w:rsid w:val="579B705F"/>
    <w:rsid w:val="57D26EB7"/>
    <w:rsid w:val="58006EC2"/>
    <w:rsid w:val="580653FD"/>
    <w:rsid w:val="580F63AE"/>
    <w:rsid w:val="581F1A3E"/>
    <w:rsid w:val="5847696C"/>
    <w:rsid w:val="586B7753"/>
    <w:rsid w:val="58AA581E"/>
    <w:rsid w:val="58D5070A"/>
    <w:rsid w:val="59043E01"/>
    <w:rsid w:val="59140E77"/>
    <w:rsid w:val="59305585"/>
    <w:rsid w:val="59487733"/>
    <w:rsid w:val="594A4899"/>
    <w:rsid w:val="594D25DB"/>
    <w:rsid w:val="59594ADC"/>
    <w:rsid w:val="59777658"/>
    <w:rsid w:val="599B3347"/>
    <w:rsid w:val="59A20BAC"/>
    <w:rsid w:val="59BB5797"/>
    <w:rsid w:val="59BB60CF"/>
    <w:rsid w:val="59D143DE"/>
    <w:rsid w:val="59D34D02"/>
    <w:rsid w:val="5A4E4EC1"/>
    <w:rsid w:val="5A4E7262"/>
    <w:rsid w:val="5A5561F2"/>
    <w:rsid w:val="5A791DEA"/>
    <w:rsid w:val="5A7C75A7"/>
    <w:rsid w:val="5A7F0572"/>
    <w:rsid w:val="5A831B3A"/>
    <w:rsid w:val="5A881081"/>
    <w:rsid w:val="5AEE72F1"/>
    <w:rsid w:val="5AFD593B"/>
    <w:rsid w:val="5B00001C"/>
    <w:rsid w:val="5B433C96"/>
    <w:rsid w:val="5B8A3673"/>
    <w:rsid w:val="5BC24B08"/>
    <w:rsid w:val="5BE34185"/>
    <w:rsid w:val="5BF6728A"/>
    <w:rsid w:val="5C083ADA"/>
    <w:rsid w:val="5C717D6E"/>
    <w:rsid w:val="5C766F57"/>
    <w:rsid w:val="5C7865A7"/>
    <w:rsid w:val="5C9F3A65"/>
    <w:rsid w:val="5C9F4EFC"/>
    <w:rsid w:val="5CB11B30"/>
    <w:rsid w:val="5CB63FF4"/>
    <w:rsid w:val="5CBD5382"/>
    <w:rsid w:val="5CD728E8"/>
    <w:rsid w:val="5D044E72"/>
    <w:rsid w:val="5D10309F"/>
    <w:rsid w:val="5D2B4B79"/>
    <w:rsid w:val="5D3D543E"/>
    <w:rsid w:val="5D425978"/>
    <w:rsid w:val="5D693B91"/>
    <w:rsid w:val="5D6F03B3"/>
    <w:rsid w:val="5D7F6ADB"/>
    <w:rsid w:val="5D82741C"/>
    <w:rsid w:val="5D8F57D0"/>
    <w:rsid w:val="5DB43D5B"/>
    <w:rsid w:val="5DC90720"/>
    <w:rsid w:val="5DC90AF1"/>
    <w:rsid w:val="5DCF1811"/>
    <w:rsid w:val="5DCF390D"/>
    <w:rsid w:val="5E193449"/>
    <w:rsid w:val="5E1F3CF6"/>
    <w:rsid w:val="5E4D3EFE"/>
    <w:rsid w:val="5E565CA2"/>
    <w:rsid w:val="5E6006BB"/>
    <w:rsid w:val="5E7B08D1"/>
    <w:rsid w:val="5E826CA8"/>
    <w:rsid w:val="5E847D30"/>
    <w:rsid w:val="5E850121"/>
    <w:rsid w:val="5EAA7B88"/>
    <w:rsid w:val="5EAB0D2C"/>
    <w:rsid w:val="5EAE1426"/>
    <w:rsid w:val="5EB84061"/>
    <w:rsid w:val="5EB86749"/>
    <w:rsid w:val="5EE40830"/>
    <w:rsid w:val="5F2B1805"/>
    <w:rsid w:val="5F476193"/>
    <w:rsid w:val="5F4D6DA2"/>
    <w:rsid w:val="5F555AB5"/>
    <w:rsid w:val="5F5A5ADC"/>
    <w:rsid w:val="5FA17662"/>
    <w:rsid w:val="5FAE1170"/>
    <w:rsid w:val="5FB76261"/>
    <w:rsid w:val="604231D2"/>
    <w:rsid w:val="60573113"/>
    <w:rsid w:val="60584F1D"/>
    <w:rsid w:val="606326E4"/>
    <w:rsid w:val="60A34428"/>
    <w:rsid w:val="60B80AAB"/>
    <w:rsid w:val="60C757D1"/>
    <w:rsid w:val="60D56C76"/>
    <w:rsid w:val="60E342E4"/>
    <w:rsid w:val="611411DF"/>
    <w:rsid w:val="61151723"/>
    <w:rsid w:val="613432FE"/>
    <w:rsid w:val="613876CD"/>
    <w:rsid w:val="614528AC"/>
    <w:rsid w:val="617B565A"/>
    <w:rsid w:val="619D6B85"/>
    <w:rsid w:val="61B363CD"/>
    <w:rsid w:val="61BC3E5A"/>
    <w:rsid w:val="61FB170E"/>
    <w:rsid w:val="62287742"/>
    <w:rsid w:val="625978FB"/>
    <w:rsid w:val="62856942"/>
    <w:rsid w:val="62872288"/>
    <w:rsid w:val="629628FD"/>
    <w:rsid w:val="62A00E16"/>
    <w:rsid w:val="62D14C9E"/>
    <w:rsid w:val="62F23D84"/>
    <w:rsid w:val="62F51D1A"/>
    <w:rsid w:val="62F835B8"/>
    <w:rsid w:val="63302D52"/>
    <w:rsid w:val="633F463B"/>
    <w:rsid w:val="63402869"/>
    <w:rsid w:val="637B1AF3"/>
    <w:rsid w:val="63827325"/>
    <w:rsid w:val="639F7DC1"/>
    <w:rsid w:val="63C54364"/>
    <w:rsid w:val="63C87BCD"/>
    <w:rsid w:val="63EE313D"/>
    <w:rsid w:val="63F30435"/>
    <w:rsid w:val="64050ABF"/>
    <w:rsid w:val="642D1CFD"/>
    <w:rsid w:val="64363468"/>
    <w:rsid w:val="645239A3"/>
    <w:rsid w:val="64AF414A"/>
    <w:rsid w:val="64B32E2F"/>
    <w:rsid w:val="64B51049"/>
    <w:rsid w:val="64BD0615"/>
    <w:rsid w:val="64C157D9"/>
    <w:rsid w:val="64CA7FBA"/>
    <w:rsid w:val="64D616D7"/>
    <w:rsid w:val="64D67929"/>
    <w:rsid w:val="64E250F2"/>
    <w:rsid w:val="6500469F"/>
    <w:rsid w:val="65872767"/>
    <w:rsid w:val="65905D2A"/>
    <w:rsid w:val="659F6081"/>
    <w:rsid w:val="65A70C8A"/>
    <w:rsid w:val="65A76324"/>
    <w:rsid w:val="65A823F2"/>
    <w:rsid w:val="65AC02DD"/>
    <w:rsid w:val="65B460C5"/>
    <w:rsid w:val="65ED414E"/>
    <w:rsid w:val="65EF4D81"/>
    <w:rsid w:val="65FD598B"/>
    <w:rsid w:val="66620E80"/>
    <w:rsid w:val="667C62AE"/>
    <w:rsid w:val="66996205"/>
    <w:rsid w:val="66AD64D9"/>
    <w:rsid w:val="66B5420B"/>
    <w:rsid w:val="670F7889"/>
    <w:rsid w:val="67126567"/>
    <w:rsid w:val="6715696E"/>
    <w:rsid w:val="67211260"/>
    <w:rsid w:val="67460997"/>
    <w:rsid w:val="6751773B"/>
    <w:rsid w:val="676557D9"/>
    <w:rsid w:val="676D705E"/>
    <w:rsid w:val="677D0530"/>
    <w:rsid w:val="678A3FEA"/>
    <w:rsid w:val="67A05B2A"/>
    <w:rsid w:val="67CA4DF7"/>
    <w:rsid w:val="67DD4B2A"/>
    <w:rsid w:val="67DE2C50"/>
    <w:rsid w:val="67DE7084"/>
    <w:rsid w:val="67F56318"/>
    <w:rsid w:val="67F7300E"/>
    <w:rsid w:val="68342E8F"/>
    <w:rsid w:val="68376930"/>
    <w:rsid w:val="68483D18"/>
    <w:rsid w:val="687D4BDD"/>
    <w:rsid w:val="68906041"/>
    <w:rsid w:val="68952F54"/>
    <w:rsid w:val="68C90380"/>
    <w:rsid w:val="68DC3EFE"/>
    <w:rsid w:val="68F8398F"/>
    <w:rsid w:val="690E2147"/>
    <w:rsid w:val="69125ADB"/>
    <w:rsid w:val="69391D99"/>
    <w:rsid w:val="694F1A58"/>
    <w:rsid w:val="69507B39"/>
    <w:rsid w:val="695D23C7"/>
    <w:rsid w:val="696F208D"/>
    <w:rsid w:val="698E0FEB"/>
    <w:rsid w:val="6998799E"/>
    <w:rsid w:val="6A060785"/>
    <w:rsid w:val="6A3022D7"/>
    <w:rsid w:val="6A3E6267"/>
    <w:rsid w:val="6A5979DE"/>
    <w:rsid w:val="6A5B3DFF"/>
    <w:rsid w:val="6A8923D3"/>
    <w:rsid w:val="6AA767DF"/>
    <w:rsid w:val="6AAF3E06"/>
    <w:rsid w:val="6ABE6E95"/>
    <w:rsid w:val="6AC843B7"/>
    <w:rsid w:val="6ADB3525"/>
    <w:rsid w:val="6B0A20DA"/>
    <w:rsid w:val="6B4B5428"/>
    <w:rsid w:val="6B4D5DAC"/>
    <w:rsid w:val="6B8723B0"/>
    <w:rsid w:val="6B8B2B72"/>
    <w:rsid w:val="6BA958EF"/>
    <w:rsid w:val="6BC55D97"/>
    <w:rsid w:val="6C00528B"/>
    <w:rsid w:val="6C3170F0"/>
    <w:rsid w:val="6C3A254B"/>
    <w:rsid w:val="6C4B4758"/>
    <w:rsid w:val="6C636971"/>
    <w:rsid w:val="6CA8352E"/>
    <w:rsid w:val="6CB97733"/>
    <w:rsid w:val="6CD725ED"/>
    <w:rsid w:val="6CEA4165"/>
    <w:rsid w:val="6D216B06"/>
    <w:rsid w:val="6D376AFE"/>
    <w:rsid w:val="6D3B35C4"/>
    <w:rsid w:val="6D463172"/>
    <w:rsid w:val="6D546223"/>
    <w:rsid w:val="6D5E2BAD"/>
    <w:rsid w:val="6DDF366F"/>
    <w:rsid w:val="6DE02D2B"/>
    <w:rsid w:val="6DE9765A"/>
    <w:rsid w:val="6DEA391A"/>
    <w:rsid w:val="6E0D7678"/>
    <w:rsid w:val="6E141A2A"/>
    <w:rsid w:val="6E3A1865"/>
    <w:rsid w:val="6E5378F4"/>
    <w:rsid w:val="6E5509CC"/>
    <w:rsid w:val="6E725E99"/>
    <w:rsid w:val="6EA05AE1"/>
    <w:rsid w:val="6EAB20CD"/>
    <w:rsid w:val="6EE06FEB"/>
    <w:rsid w:val="6EF74287"/>
    <w:rsid w:val="6F0230C8"/>
    <w:rsid w:val="6F153218"/>
    <w:rsid w:val="6F1C7C49"/>
    <w:rsid w:val="6F1F0ECB"/>
    <w:rsid w:val="6F76486B"/>
    <w:rsid w:val="6F924A6F"/>
    <w:rsid w:val="6F997ED1"/>
    <w:rsid w:val="6FC116B3"/>
    <w:rsid w:val="6FE55BBD"/>
    <w:rsid w:val="70455963"/>
    <w:rsid w:val="70733926"/>
    <w:rsid w:val="707B47C4"/>
    <w:rsid w:val="709B4B83"/>
    <w:rsid w:val="70B64C12"/>
    <w:rsid w:val="70C11755"/>
    <w:rsid w:val="70DD2618"/>
    <w:rsid w:val="70DD5B9B"/>
    <w:rsid w:val="70E6544B"/>
    <w:rsid w:val="70ED0986"/>
    <w:rsid w:val="70ED4030"/>
    <w:rsid w:val="71136A83"/>
    <w:rsid w:val="71155335"/>
    <w:rsid w:val="717633E2"/>
    <w:rsid w:val="71881060"/>
    <w:rsid w:val="71CF0D35"/>
    <w:rsid w:val="71D728C9"/>
    <w:rsid w:val="71E003DD"/>
    <w:rsid w:val="71F41383"/>
    <w:rsid w:val="72021250"/>
    <w:rsid w:val="720F6D7D"/>
    <w:rsid w:val="72472963"/>
    <w:rsid w:val="726532FB"/>
    <w:rsid w:val="72670F93"/>
    <w:rsid w:val="72950198"/>
    <w:rsid w:val="72A33535"/>
    <w:rsid w:val="72EA4658"/>
    <w:rsid w:val="72F1592E"/>
    <w:rsid w:val="72FD1693"/>
    <w:rsid w:val="7320375D"/>
    <w:rsid w:val="736425A4"/>
    <w:rsid w:val="73661E78"/>
    <w:rsid w:val="736C23ED"/>
    <w:rsid w:val="73F53DA6"/>
    <w:rsid w:val="73F90F3E"/>
    <w:rsid w:val="742B4973"/>
    <w:rsid w:val="74444F9D"/>
    <w:rsid w:val="745D11FC"/>
    <w:rsid w:val="74671085"/>
    <w:rsid w:val="74685100"/>
    <w:rsid w:val="747671D2"/>
    <w:rsid w:val="74790B66"/>
    <w:rsid w:val="74806F69"/>
    <w:rsid w:val="748725BD"/>
    <w:rsid w:val="74A01DFE"/>
    <w:rsid w:val="74AA2238"/>
    <w:rsid w:val="74B00652"/>
    <w:rsid w:val="74C57072"/>
    <w:rsid w:val="74C6075E"/>
    <w:rsid w:val="74F109DD"/>
    <w:rsid w:val="74FD05BA"/>
    <w:rsid w:val="7509716F"/>
    <w:rsid w:val="753442AC"/>
    <w:rsid w:val="75464F40"/>
    <w:rsid w:val="755A26D4"/>
    <w:rsid w:val="75667239"/>
    <w:rsid w:val="756D0B1E"/>
    <w:rsid w:val="75B55338"/>
    <w:rsid w:val="75E57090"/>
    <w:rsid w:val="75F61BD9"/>
    <w:rsid w:val="761B4B26"/>
    <w:rsid w:val="762F10DD"/>
    <w:rsid w:val="76793A48"/>
    <w:rsid w:val="76945580"/>
    <w:rsid w:val="769B575F"/>
    <w:rsid w:val="76B64EC4"/>
    <w:rsid w:val="76BE180F"/>
    <w:rsid w:val="76C23869"/>
    <w:rsid w:val="76E01F41"/>
    <w:rsid w:val="76E17EFC"/>
    <w:rsid w:val="76E77774"/>
    <w:rsid w:val="76EF4313"/>
    <w:rsid w:val="770339C1"/>
    <w:rsid w:val="770E2F52"/>
    <w:rsid w:val="771C6DDB"/>
    <w:rsid w:val="77246628"/>
    <w:rsid w:val="774C11E5"/>
    <w:rsid w:val="774E70C6"/>
    <w:rsid w:val="77563BDF"/>
    <w:rsid w:val="778B4A79"/>
    <w:rsid w:val="77970501"/>
    <w:rsid w:val="77A318EC"/>
    <w:rsid w:val="77CE4E49"/>
    <w:rsid w:val="77D71596"/>
    <w:rsid w:val="77DD1955"/>
    <w:rsid w:val="77FF5031"/>
    <w:rsid w:val="78492BFF"/>
    <w:rsid w:val="784A2834"/>
    <w:rsid w:val="78986C8F"/>
    <w:rsid w:val="78B43685"/>
    <w:rsid w:val="78C338C8"/>
    <w:rsid w:val="78F53EF1"/>
    <w:rsid w:val="78F94FA9"/>
    <w:rsid w:val="78FA29A6"/>
    <w:rsid w:val="79064ACA"/>
    <w:rsid w:val="79200D68"/>
    <w:rsid w:val="79404045"/>
    <w:rsid w:val="794B1CCF"/>
    <w:rsid w:val="794C17A8"/>
    <w:rsid w:val="794E1F75"/>
    <w:rsid w:val="79574721"/>
    <w:rsid w:val="799737F5"/>
    <w:rsid w:val="799E4EDF"/>
    <w:rsid w:val="799F6AF8"/>
    <w:rsid w:val="79A35196"/>
    <w:rsid w:val="79C40791"/>
    <w:rsid w:val="79FD67C2"/>
    <w:rsid w:val="7A0B19CB"/>
    <w:rsid w:val="7A2F3047"/>
    <w:rsid w:val="7A4D6843"/>
    <w:rsid w:val="7A721263"/>
    <w:rsid w:val="7A98300E"/>
    <w:rsid w:val="7AA812CD"/>
    <w:rsid w:val="7AAA4D40"/>
    <w:rsid w:val="7AAC18BC"/>
    <w:rsid w:val="7ACE5AF8"/>
    <w:rsid w:val="7ADE2C3C"/>
    <w:rsid w:val="7B2241A0"/>
    <w:rsid w:val="7B4E5F74"/>
    <w:rsid w:val="7B5B590C"/>
    <w:rsid w:val="7B5C1346"/>
    <w:rsid w:val="7BA952BC"/>
    <w:rsid w:val="7BC21276"/>
    <w:rsid w:val="7BD36518"/>
    <w:rsid w:val="7BF232D8"/>
    <w:rsid w:val="7C0A10B0"/>
    <w:rsid w:val="7C1705D5"/>
    <w:rsid w:val="7C2521C4"/>
    <w:rsid w:val="7C266A5E"/>
    <w:rsid w:val="7C3C2310"/>
    <w:rsid w:val="7C4D471D"/>
    <w:rsid w:val="7C620CEE"/>
    <w:rsid w:val="7C712482"/>
    <w:rsid w:val="7CC43F8D"/>
    <w:rsid w:val="7CC81220"/>
    <w:rsid w:val="7CD3033B"/>
    <w:rsid w:val="7CD4773D"/>
    <w:rsid w:val="7CDD2498"/>
    <w:rsid w:val="7D1428F3"/>
    <w:rsid w:val="7D1C52E3"/>
    <w:rsid w:val="7D2E060E"/>
    <w:rsid w:val="7D3313ED"/>
    <w:rsid w:val="7D3714E0"/>
    <w:rsid w:val="7D3A2618"/>
    <w:rsid w:val="7D405FDE"/>
    <w:rsid w:val="7D53229B"/>
    <w:rsid w:val="7D733B0F"/>
    <w:rsid w:val="7D9F232A"/>
    <w:rsid w:val="7DB4431C"/>
    <w:rsid w:val="7DB84B7D"/>
    <w:rsid w:val="7DC03F63"/>
    <w:rsid w:val="7E221091"/>
    <w:rsid w:val="7E2719D2"/>
    <w:rsid w:val="7E301C88"/>
    <w:rsid w:val="7E5706C0"/>
    <w:rsid w:val="7E730C2B"/>
    <w:rsid w:val="7E797FB0"/>
    <w:rsid w:val="7EA1239A"/>
    <w:rsid w:val="7EC81A6C"/>
    <w:rsid w:val="7ED9582D"/>
    <w:rsid w:val="7EF667A6"/>
    <w:rsid w:val="7F21731A"/>
    <w:rsid w:val="7F431EC6"/>
    <w:rsid w:val="7F66149A"/>
    <w:rsid w:val="7F846F1D"/>
    <w:rsid w:val="7FA36A32"/>
    <w:rsid w:val="7FA673FC"/>
    <w:rsid w:val="7FE07536"/>
    <w:rsid w:val="7FE9455C"/>
    <w:rsid w:val="7FEF425E"/>
    <w:rsid w:val="7FF155E8"/>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4"/>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7">
    <w:name w:val="heading 5"/>
    <w:basedOn w:val="1"/>
    <w:next w:val="8"/>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customStyle="1" w:styleId="4">
    <w:name w:val="正文-2字符首行缩进"/>
    <w:basedOn w:val="1"/>
    <w:qFormat/>
    <w:uiPriority w:val="99"/>
    <w:pPr>
      <w:ind w:firstLine="200"/>
    </w:pPr>
  </w:style>
  <w:style w:type="paragraph" w:styleId="8">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0">
    <w:name w:val="toa heading"/>
    <w:basedOn w:val="1"/>
    <w:next w:val="1"/>
    <w:semiHidden/>
    <w:qFormat/>
    <w:uiPriority w:val="0"/>
    <w:pPr>
      <w:spacing w:before="120"/>
    </w:pPr>
    <w:rPr>
      <w:rFonts w:ascii="Arial" w:hAnsi="Arial" w:cs="Arial"/>
      <w:sz w:val="24"/>
    </w:rPr>
  </w:style>
  <w:style w:type="paragraph" w:styleId="11">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3">
    <w:name w:val="Body Text Indent"/>
    <w:basedOn w:val="1"/>
    <w:next w:val="14"/>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4">
    <w:name w:val="envelope return"/>
    <w:basedOn w:val="1"/>
    <w:qFormat/>
    <w:uiPriority w:val="0"/>
    <w:pPr>
      <w:snapToGrid w:val="0"/>
    </w:pPr>
    <w:rPr>
      <w:rFonts w:ascii="Arial" w:hAnsi="Arial"/>
    </w:rPr>
  </w:style>
  <w:style w:type="paragraph" w:styleId="15">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6">
    <w:name w:val="toc 3"/>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7">
    <w:name w:val="Plain Text"/>
    <w:basedOn w:val="1"/>
    <w:next w:val="1"/>
    <w:qFormat/>
    <w:uiPriority w:val="0"/>
    <w:pPr>
      <w:widowControl w:val="0"/>
      <w:jc w:val="both"/>
    </w:pPr>
    <w:rPr>
      <w:rFonts w:ascii="宋体" w:hAnsi="Courier New" w:eastAsia="宋体" w:cs="Times New Roman"/>
      <w:kern w:val="2"/>
      <w:sz w:val="21"/>
      <w:szCs w:val="20"/>
      <w:lang w:val="en-US" w:eastAsia="zh-CN" w:bidi="ar-SA"/>
    </w:rPr>
  </w:style>
  <w:style w:type="paragraph" w:styleId="18">
    <w:name w:val="Body Text Indent 2"/>
    <w:basedOn w:val="1"/>
    <w:qFormat/>
    <w:uiPriority w:val="0"/>
    <w:pPr>
      <w:ind w:firstLine="630"/>
    </w:pPr>
    <w:rPr>
      <w:kern w:val="0"/>
      <w:sz w:val="32"/>
      <w:szCs w:val="20"/>
    </w:rPr>
  </w:style>
  <w:style w:type="paragraph" w:styleId="19">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20">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1">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Title"/>
    <w:basedOn w:val="1"/>
    <w:next w:val="1"/>
    <w:qFormat/>
    <w:uiPriority w:val="10"/>
    <w:pPr>
      <w:spacing w:before="240" w:after="60"/>
      <w:jc w:val="center"/>
      <w:outlineLvl w:val="0"/>
    </w:pPr>
    <w:rPr>
      <w:rFonts w:ascii="Cambria" w:hAnsi="Cambria"/>
      <w:b/>
      <w:bCs/>
      <w:sz w:val="32"/>
      <w:szCs w:val="32"/>
    </w:rPr>
  </w:style>
  <w:style w:type="table" w:styleId="2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qFormat/>
    <w:uiPriority w:val="0"/>
  </w:style>
  <w:style w:type="character" w:styleId="31">
    <w:name w:val="FollowedHyperlink"/>
    <w:basedOn w:val="28"/>
    <w:qFormat/>
    <w:uiPriority w:val="0"/>
    <w:rPr>
      <w:rFonts w:hint="eastAsia" w:ascii="微软雅黑" w:hAnsi="微软雅黑" w:eastAsia="微软雅黑" w:cs="微软雅黑"/>
      <w:color w:val="02396F"/>
      <w:u w:val="single"/>
    </w:rPr>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paragraph" w:customStyle="1" w:styleId="34">
    <w:name w:val="Default"/>
    <w:basedOn w:val="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6">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7">
    <w:name w:val="正文缩进1"/>
    <w:next w:val="13"/>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8">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9">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0">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table" w:customStyle="1" w:styleId="41">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2">
    <w:name w:val="Table Paragraph"/>
    <w:basedOn w:val="1"/>
    <w:qFormat/>
    <w:uiPriority w:val="1"/>
    <w:pPr>
      <w:autoSpaceDE w:val="0"/>
      <w:autoSpaceDN w:val="0"/>
      <w:adjustRightInd w:val="0"/>
      <w:jc w:val="left"/>
    </w:pPr>
    <w:rPr>
      <w:rFonts w:ascii="Times New Roman" w:hAnsi="Times New Roman"/>
      <w:kern w:val="0"/>
      <w:sz w:val="24"/>
    </w:rPr>
  </w:style>
  <w:style w:type="paragraph" w:customStyle="1" w:styleId="43">
    <w:name w:val="表格正文"/>
    <w:basedOn w:val="1"/>
    <w:qFormat/>
    <w:uiPriority w:val="0"/>
    <w:pPr>
      <w:spacing w:line="240" w:lineRule="atLeast"/>
      <w:jc w:val="left"/>
    </w:pPr>
    <w:rPr>
      <w:rFonts w:ascii="宋体" w:hAnsi="宋体" w:eastAsia="宋体" w:cs="Times New Roman"/>
      <w:szCs w:val="24"/>
    </w:rPr>
  </w:style>
  <w:style w:type="paragraph" w:customStyle="1" w:styleId="44">
    <w:name w:val="纯文本1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88</Words>
  <Characters>114</Characters>
  <Lines>0</Lines>
  <Paragraphs>0</Paragraphs>
  <TotalTime>0</TotalTime>
  <ScaleCrop>false</ScaleCrop>
  <LinksUpToDate>false</LinksUpToDate>
  <CharactersWithSpaces>120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Lin</cp:lastModifiedBy>
  <cp:lastPrinted>2025-05-09T00:11:00Z</cp:lastPrinted>
  <dcterms:modified xsi:type="dcterms:W3CDTF">2025-05-20T02:05:22Z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43598E6B20804F41958C1688FC7E02B2</vt:lpwstr>
  </property>
  <property fmtid="{D5CDD505-2E9C-101B-9397-08002B2CF9AE}" pid="4" name="KSOTemplateDocerSaveRecord">
    <vt:lpwstr>eyJoZGlkIjoiOTYwOTQ1YThiZThkYmQ3OTk2ZDI1YTExMDhjMDcxOTYiLCJ1c2VySWQiOiIyNjA2MTE0MjcifQ==</vt:lpwstr>
  </property>
</Properties>
</file>