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8525C">
      <w:pPr>
        <w:wordWrap w:val="0"/>
        <w:spacing w:line="360" w:lineRule="auto"/>
        <w:jc w:val="center"/>
        <w:rPr>
          <w:rFonts w:ascii="宋体" w:hAnsi="宋体" w:cs="宋体"/>
          <w:b/>
          <w:bCs/>
          <w:color w:val="auto"/>
          <w:sz w:val="52"/>
          <w:szCs w:val="52"/>
          <w:highlight w:val="none"/>
        </w:rPr>
      </w:pPr>
    </w:p>
    <w:p w14:paraId="15C3C3F6">
      <w:pPr>
        <w:wordWrap w:val="0"/>
        <w:spacing w:line="36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南宁市政府采购</w:t>
      </w:r>
    </w:p>
    <w:p w14:paraId="28055C87">
      <w:pPr>
        <w:wordWrap w:val="0"/>
        <w:spacing w:line="36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公开招标文件（服务类）</w:t>
      </w:r>
    </w:p>
    <w:p w14:paraId="4C5FB478">
      <w:pPr>
        <w:wordWrap w:val="0"/>
        <w:spacing w:line="360" w:lineRule="auto"/>
        <w:jc w:val="center"/>
        <w:rPr>
          <w:rFonts w:ascii="宋体" w:hAnsi="宋体" w:cs="宋体"/>
          <w:b/>
          <w:bCs/>
          <w:color w:val="auto"/>
          <w:sz w:val="48"/>
          <w:szCs w:val="48"/>
          <w:highlight w:val="none"/>
        </w:rPr>
      </w:pPr>
    </w:p>
    <w:p w14:paraId="27C50600">
      <w:pPr>
        <w:wordWrap w:val="0"/>
        <w:spacing w:line="360" w:lineRule="auto"/>
        <w:jc w:val="center"/>
        <w:rPr>
          <w:rFonts w:ascii="宋体" w:hAnsi="宋体" w:cs="宋体"/>
          <w:b/>
          <w:bCs/>
          <w:color w:val="auto"/>
          <w:sz w:val="48"/>
          <w:szCs w:val="48"/>
          <w:highlight w:val="none"/>
        </w:rPr>
      </w:pPr>
    </w:p>
    <w:p w14:paraId="3EF337FB">
      <w:pPr>
        <w:wordWrap w:val="0"/>
        <w:snapToGrid w:val="0"/>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 标 文 件</w:t>
      </w:r>
    </w:p>
    <w:p w14:paraId="3BFB5C21">
      <w:pPr>
        <w:wordWrap w:val="0"/>
        <w:snapToGrid w:val="0"/>
        <w:spacing w:line="360" w:lineRule="auto"/>
        <w:jc w:val="center"/>
        <w:rPr>
          <w:rFonts w:ascii="宋体" w:hAnsi="宋体" w:cs="宋体"/>
          <w:b/>
          <w:bCs/>
          <w:color w:val="auto"/>
          <w:sz w:val="30"/>
          <w:szCs w:val="72"/>
          <w:highlight w:val="none"/>
        </w:rPr>
      </w:pPr>
      <w:r>
        <w:rPr>
          <w:rFonts w:hint="eastAsia" w:ascii="宋体" w:hAnsi="宋体" w:cs="宋体"/>
          <w:b/>
          <w:bCs/>
          <w:color w:val="auto"/>
          <w:sz w:val="30"/>
          <w:szCs w:val="72"/>
          <w:highlight w:val="none"/>
        </w:rPr>
        <w:t>（全流程电子化评标）</w:t>
      </w:r>
    </w:p>
    <w:p w14:paraId="19F91DF8">
      <w:pPr>
        <w:widowControl/>
        <w:kinsoku w:val="0"/>
        <w:autoSpaceDE w:val="0"/>
        <w:autoSpaceDN w:val="0"/>
        <w:adjustRightInd w:val="0"/>
        <w:snapToGrid w:val="0"/>
        <w:spacing w:line="360" w:lineRule="auto"/>
        <w:textAlignment w:val="baseline"/>
        <w:rPr>
          <w:rFonts w:hint="eastAsia" w:ascii="宋体" w:hAnsi="宋体" w:eastAsia="宋体" w:cs="宋体"/>
          <w:b/>
          <w:bCs/>
          <w:color w:val="auto"/>
          <w:spacing w:val="-11"/>
          <w:position w:val="23"/>
          <w:sz w:val="30"/>
          <w:szCs w:val="30"/>
          <w:highlight w:val="none"/>
          <w:lang w:eastAsia="zh-CN"/>
          <w14:textOutline w14:w="6350" w14:cap="flat" w14:cmpd="sng" w14:algn="ctr">
            <w14:solidFill>
              <w14:srgbClr w14:val="000000"/>
            </w14:solidFill>
            <w14:prstDash w14:val="solid"/>
            <w14:miter w14:val="0"/>
          </w14:textOutline>
        </w:rPr>
      </w:pPr>
      <w:r>
        <w:drawing>
          <wp:inline distT="0" distB="0" distL="114300" distR="114300">
            <wp:extent cx="6381115" cy="3044190"/>
            <wp:effectExtent l="0" t="0" r="635" b="381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1"/>
                    <a:stretch>
                      <a:fillRect/>
                    </a:stretch>
                  </pic:blipFill>
                  <pic:spPr>
                    <a:xfrm>
                      <a:off x="0" y="0"/>
                      <a:ext cx="6381115" cy="3044190"/>
                    </a:xfrm>
                    <a:prstGeom prst="rect">
                      <a:avLst/>
                    </a:prstGeom>
                    <a:noFill/>
                    <a:ln>
                      <a:noFill/>
                    </a:ln>
                  </pic:spPr>
                </pic:pic>
              </a:graphicData>
            </a:graphic>
          </wp:inline>
        </w:drawing>
      </w:r>
    </w:p>
    <w:p w14:paraId="45C486B5">
      <w:pPr>
        <w:rPr>
          <w:rFonts w:hAnsi="宋体" w:cs="宋体"/>
          <w:b/>
          <w:color w:val="auto"/>
          <w:sz w:val="48"/>
          <w:szCs w:val="48"/>
          <w:highlight w:val="none"/>
        </w:rPr>
      </w:pPr>
      <w:r>
        <w:rPr>
          <w:rFonts w:hAnsi="宋体" w:cs="宋体"/>
          <w:b/>
          <w:color w:val="auto"/>
          <w:sz w:val="48"/>
          <w:szCs w:val="48"/>
          <w:highlight w:val="none"/>
        </w:rPr>
        <w:br w:type="page"/>
      </w:r>
    </w:p>
    <w:p w14:paraId="1E0F1ABE">
      <w:pPr>
        <w:pStyle w:val="2"/>
      </w:pPr>
    </w:p>
    <w:p w14:paraId="7C7A97E8">
      <w:pPr>
        <w:pStyle w:val="2"/>
        <w:rPr>
          <w:rFonts w:hAnsi="宋体" w:cs="宋体"/>
          <w:b/>
          <w:color w:val="auto"/>
          <w:sz w:val="48"/>
          <w:szCs w:val="48"/>
          <w:highlight w:val="none"/>
        </w:rPr>
      </w:pPr>
    </w:p>
    <w:p w14:paraId="45D1CF52">
      <w:pPr>
        <w:pStyle w:val="2"/>
        <w:rPr>
          <w:rFonts w:hAnsi="宋体" w:cs="宋体"/>
          <w:b/>
          <w:color w:val="auto"/>
          <w:sz w:val="48"/>
          <w:szCs w:val="48"/>
          <w:highlight w:val="none"/>
        </w:rPr>
      </w:pPr>
    </w:p>
    <w:p w14:paraId="166FAD35">
      <w:pPr>
        <w:pStyle w:val="21"/>
        <w:outlineLvl w:val="9"/>
        <w:rPr>
          <w:color w:val="auto"/>
          <w:highlight w:val="none"/>
        </w:rPr>
      </w:pPr>
    </w:p>
    <w:p w14:paraId="7A076A59">
      <w:pPr>
        <w:pStyle w:val="13"/>
        <w:wordWrap w:val="0"/>
        <w:spacing w:line="360" w:lineRule="auto"/>
        <w:jc w:val="center"/>
        <w:rPr>
          <w:rFonts w:hAnsi="宋体" w:cs="宋体"/>
          <w:b/>
          <w:color w:val="auto"/>
          <w:sz w:val="48"/>
          <w:szCs w:val="48"/>
          <w:highlight w:val="none"/>
        </w:rPr>
      </w:pPr>
      <w:r>
        <w:rPr>
          <w:rFonts w:hint="eastAsia" w:hAnsi="宋体" w:cs="宋体"/>
          <w:b/>
          <w:color w:val="auto"/>
          <w:sz w:val="48"/>
          <w:szCs w:val="48"/>
          <w:highlight w:val="none"/>
        </w:rPr>
        <w:t>目     录</w:t>
      </w:r>
    </w:p>
    <w:p w14:paraId="4738941E">
      <w:pPr>
        <w:pStyle w:val="17"/>
        <w:tabs>
          <w:tab w:val="right" w:leader="dot" w:pos="9746"/>
        </w:tabs>
        <w:spacing w:before="0" w:after="0" w:line="400" w:lineRule="exact"/>
        <w:rPr>
          <w:color w:val="auto"/>
          <w:highlight w:val="none"/>
        </w:rPr>
      </w:pPr>
      <w:r>
        <w:rPr>
          <w:rFonts w:hint="eastAsia" w:ascii="宋体" w:hAnsi="宋体" w:cs="宋体"/>
          <w:b w:val="0"/>
          <w:bCs w:val="0"/>
          <w:caps w:val="0"/>
          <w:color w:val="auto"/>
          <w:sz w:val="32"/>
          <w:szCs w:val="32"/>
          <w:highlight w:val="none"/>
        </w:rPr>
        <w:fldChar w:fldCharType="begin"/>
      </w:r>
      <w:r>
        <w:rPr>
          <w:rFonts w:hint="eastAsia" w:ascii="宋体" w:hAnsi="宋体" w:cs="宋体"/>
          <w:b w:val="0"/>
          <w:bCs w:val="0"/>
          <w:caps w:val="0"/>
          <w:color w:val="auto"/>
          <w:sz w:val="32"/>
          <w:szCs w:val="32"/>
          <w:highlight w:val="none"/>
        </w:rPr>
        <w:instrText xml:space="preserve"> TOC \o "1-3" \h \z \u </w:instrText>
      </w:r>
      <w:r>
        <w:rPr>
          <w:rFonts w:hint="eastAsia" w:ascii="宋体" w:hAnsi="宋体" w:cs="宋体"/>
          <w:b w:val="0"/>
          <w:bCs w:val="0"/>
          <w:caps w:val="0"/>
          <w:color w:val="auto"/>
          <w:sz w:val="32"/>
          <w:szCs w:val="32"/>
          <w:highlight w:val="none"/>
        </w:rPr>
        <w:fldChar w:fldCharType="separate"/>
      </w:r>
      <w:r>
        <w:rPr>
          <w:color w:val="auto"/>
          <w:highlight w:val="none"/>
        </w:rPr>
        <w:fldChar w:fldCharType="begin"/>
      </w:r>
      <w:r>
        <w:rPr>
          <w:color w:val="auto"/>
          <w:highlight w:val="none"/>
        </w:rPr>
        <w:instrText xml:space="preserve"> HYPERLINK \l "_Toc29110" </w:instrText>
      </w:r>
      <w:r>
        <w:rPr>
          <w:color w:val="auto"/>
          <w:highlight w:val="none"/>
        </w:rPr>
        <w:fldChar w:fldCharType="separate"/>
      </w:r>
      <w:r>
        <w:rPr>
          <w:rFonts w:hint="eastAsia"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_Toc29110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7BDE855">
      <w:pPr>
        <w:pStyle w:val="17"/>
        <w:tabs>
          <w:tab w:val="right" w:leader="dot" w:pos="9746"/>
        </w:tabs>
        <w:spacing w:before="0" w:after="0" w:line="400" w:lineRule="exact"/>
        <w:rPr>
          <w:color w:val="auto"/>
          <w:highlight w:val="none"/>
        </w:rPr>
      </w:pPr>
      <w:r>
        <w:rPr>
          <w:color w:val="auto"/>
          <w:highlight w:val="none"/>
        </w:rPr>
        <w:fldChar w:fldCharType="begin"/>
      </w:r>
      <w:r>
        <w:rPr>
          <w:color w:val="auto"/>
          <w:highlight w:val="none"/>
        </w:rPr>
        <w:instrText xml:space="preserve"> HYPERLINK \l "_Toc26756" </w:instrText>
      </w:r>
      <w:r>
        <w:rPr>
          <w:color w:val="auto"/>
          <w:highlight w:val="none"/>
        </w:rPr>
        <w:fldChar w:fldCharType="separate"/>
      </w:r>
      <w:r>
        <w:rPr>
          <w:rFonts w:hint="eastAsia" w:hAnsi="宋体" w:cs="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_Toc26756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64C8235">
      <w:pPr>
        <w:pStyle w:val="17"/>
        <w:tabs>
          <w:tab w:val="right" w:leader="dot" w:pos="9746"/>
        </w:tabs>
        <w:spacing w:before="0" w:after="0" w:line="400" w:lineRule="exact"/>
        <w:rPr>
          <w:color w:val="auto"/>
          <w:highlight w:val="none"/>
        </w:rPr>
      </w:pPr>
      <w:r>
        <w:rPr>
          <w:color w:val="auto"/>
          <w:highlight w:val="none"/>
        </w:rPr>
        <w:fldChar w:fldCharType="begin"/>
      </w:r>
      <w:r>
        <w:rPr>
          <w:color w:val="auto"/>
          <w:highlight w:val="none"/>
        </w:rPr>
        <w:instrText xml:space="preserve"> HYPERLINK \l "_Toc12104" </w:instrText>
      </w:r>
      <w:r>
        <w:rPr>
          <w:color w:val="auto"/>
          <w:highlight w:val="none"/>
        </w:rPr>
        <w:fldChar w:fldCharType="separate"/>
      </w:r>
      <w:r>
        <w:rPr>
          <w:rFonts w:hint="eastAsia" w:hAnsi="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_Toc12104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7CABC27D">
      <w:pPr>
        <w:pStyle w:val="19"/>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"_Toc14498" </w:instrText>
      </w:r>
      <w:r>
        <w:rPr>
          <w:color w:val="auto"/>
          <w:highlight w:val="none"/>
        </w:rPr>
        <w:fldChar w:fldCharType="separate"/>
      </w:r>
      <w:r>
        <w:rPr>
          <w:rFonts w:hint="eastAsia" w:hAnsi="宋体" w:cs="宋体"/>
          <w:color w:val="auto"/>
          <w:szCs w:val="30"/>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_Toc14498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2027D6A0">
      <w:pPr>
        <w:pStyle w:val="19"/>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"_Toc9747" </w:instrText>
      </w:r>
      <w:r>
        <w:rPr>
          <w:color w:val="auto"/>
          <w:highlight w:val="none"/>
        </w:rPr>
        <w:fldChar w:fldCharType="separate"/>
      </w:r>
      <w:r>
        <w:rPr>
          <w:rFonts w:hint="eastAsia" w:ascii="宋体" w:hAnsi="宋体" w:cs="宋体"/>
          <w:color w:val="auto"/>
          <w:highlight w:val="none"/>
        </w:rPr>
        <w:t>第二节 投标人须知正文</w:t>
      </w:r>
      <w:r>
        <w:rPr>
          <w:color w:val="auto"/>
          <w:highlight w:val="none"/>
        </w:rPr>
        <w:tab/>
      </w:r>
      <w:r>
        <w:rPr>
          <w:color w:val="auto"/>
          <w:highlight w:val="none"/>
        </w:rPr>
        <w:fldChar w:fldCharType="begin"/>
      </w:r>
      <w:r>
        <w:rPr>
          <w:color w:val="auto"/>
          <w:highlight w:val="none"/>
        </w:rPr>
        <w:instrText xml:space="preserve"> PAGEREF _Toc9747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48F9DD24">
      <w:pPr>
        <w:pStyle w:val="17"/>
        <w:tabs>
          <w:tab w:val="right" w:leader="dot" w:pos="9746"/>
        </w:tabs>
        <w:spacing w:before="0" w:after="0" w:line="400" w:lineRule="exact"/>
        <w:rPr>
          <w:color w:val="auto"/>
          <w:highlight w:val="none"/>
        </w:rPr>
      </w:pPr>
      <w:r>
        <w:rPr>
          <w:color w:val="auto"/>
          <w:highlight w:val="none"/>
        </w:rPr>
        <w:fldChar w:fldCharType="begin"/>
      </w:r>
      <w:r>
        <w:rPr>
          <w:color w:val="auto"/>
          <w:highlight w:val="none"/>
        </w:rPr>
        <w:instrText xml:space="preserve"> HYPERLINK \l "_Toc1905" </w:instrText>
      </w:r>
      <w:r>
        <w:rPr>
          <w:color w:val="auto"/>
          <w:highlight w:val="none"/>
        </w:rPr>
        <w:fldChar w:fldCharType="separate"/>
      </w:r>
      <w:r>
        <w:rPr>
          <w:rFonts w:hint="eastAsia" w:hAnsi="宋体" w:cs="宋体"/>
          <w:color w:val="auto"/>
          <w:highlight w:val="none"/>
        </w:rPr>
        <w:t>第四章  评标方法及评分标准</w:t>
      </w:r>
      <w:r>
        <w:rPr>
          <w:color w:val="auto"/>
          <w:highlight w:val="none"/>
        </w:rPr>
        <w:tab/>
      </w:r>
      <w:r>
        <w:rPr>
          <w:color w:val="auto"/>
          <w:highlight w:val="none"/>
        </w:rPr>
        <w:fldChar w:fldCharType="begin"/>
      </w:r>
      <w:r>
        <w:rPr>
          <w:color w:val="auto"/>
          <w:highlight w:val="none"/>
        </w:rPr>
        <w:instrText xml:space="preserve"> PAGEREF _Toc1905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675849DF">
      <w:pPr>
        <w:pStyle w:val="19"/>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"_Toc15245" </w:instrText>
      </w:r>
      <w:r>
        <w:rPr>
          <w:color w:val="auto"/>
          <w:highlight w:val="none"/>
        </w:rPr>
        <w:fldChar w:fldCharType="separate"/>
      </w:r>
      <w:r>
        <w:rPr>
          <w:rFonts w:hint="eastAsia" w:hAnsi="宋体" w:cs="宋体"/>
          <w:color w:val="auto"/>
          <w:szCs w:val="32"/>
          <w:highlight w:val="none"/>
        </w:rPr>
        <w:t>第一节 评标方法</w:t>
      </w:r>
      <w:r>
        <w:rPr>
          <w:color w:val="auto"/>
          <w:highlight w:val="none"/>
        </w:rPr>
        <w:tab/>
      </w:r>
      <w:r>
        <w:rPr>
          <w:color w:val="auto"/>
          <w:highlight w:val="none"/>
        </w:rPr>
        <w:fldChar w:fldCharType="begin"/>
      </w:r>
      <w:r>
        <w:rPr>
          <w:color w:val="auto"/>
          <w:highlight w:val="none"/>
        </w:rPr>
        <w:instrText xml:space="preserve"> PAGEREF _Toc15245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6B246DF4">
      <w:pPr>
        <w:pStyle w:val="19"/>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"_Toc3552" </w:instrText>
      </w:r>
      <w:r>
        <w:rPr>
          <w:color w:val="auto"/>
          <w:highlight w:val="none"/>
        </w:rPr>
        <w:fldChar w:fldCharType="separate"/>
      </w:r>
      <w:r>
        <w:rPr>
          <w:rFonts w:hint="eastAsia" w:hAnsi="宋体" w:cs="宋体"/>
          <w:color w:val="auto"/>
          <w:szCs w:val="32"/>
          <w:highlight w:val="none"/>
        </w:rPr>
        <w:t>第二节 评标程序</w:t>
      </w:r>
      <w:r>
        <w:rPr>
          <w:color w:val="auto"/>
          <w:highlight w:val="none"/>
        </w:rPr>
        <w:tab/>
      </w:r>
      <w:r>
        <w:rPr>
          <w:color w:val="auto"/>
          <w:highlight w:val="none"/>
        </w:rPr>
        <w:fldChar w:fldCharType="begin"/>
      </w:r>
      <w:r>
        <w:rPr>
          <w:color w:val="auto"/>
          <w:highlight w:val="none"/>
        </w:rPr>
        <w:instrText xml:space="preserve"> PAGEREF _Toc3552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68D66772">
      <w:pPr>
        <w:pStyle w:val="19"/>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"_Toc22689" </w:instrText>
      </w:r>
      <w:r>
        <w:rPr>
          <w:color w:val="auto"/>
          <w:highlight w:val="none"/>
        </w:rPr>
        <w:fldChar w:fldCharType="separate"/>
      </w:r>
      <w:r>
        <w:rPr>
          <w:rFonts w:hint="eastAsia" w:ascii="宋体" w:hAnsi="宋体" w:cs="宋体"/>
          <w:color w:val="auto"/>
          <w:szCs w:val="30"/>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_Toc22689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09626D64">
      <w:pPr>
        <w:pStyle w:val="19"/>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"_Toc18980" </w:instrText>
      </w:r>
      <w:r>
        <w:rPr>
          <w:color w:val="auto"/>
          <w:highlight w:val="none"/>
        </w:rPr>
        <w:fldChar w:fldCharType="separate"/>
      </w:r>
      <w:r>
        <w:rPr>
          <w:rFonts w:hint="eastAsia" w:ascii="宋体" w:hAnsi="宋体" w:cs="宋体"/>
          <w:color w:val="auto"/>
          <w:szCs w:val="30"/>
          <w:highlight w:val="none"/>
        </w:rPr>
        <w:t>第四节 中标候选人推荐原则</w:t>
      </w:r>
      <w:r>
        <w:rPr>
          <w:color w:val="auto"/>
          <w:highlight w:val="none"/>
        </w:rPr>
        <w:tab/>
      </w:r>
      <w:r>
        <w:rPr>
          <w:color w:val="auto"/>
          <w:highlight w:val="none"/>
        </w:rPr>
        <w:fldChar w:fldCharType="begin"/>
      </w:r>
      <w:r>
        <w:rPr>
          <w:color w:val="auto"/>
          <w:highlight w:val="none"/>
        </w:rPr>
        <w:instrText xml:space="preserve"> PAGEREF _Toc18980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1F2B4C9B">
      <w:pPr>
        <w:pStyle w:val="19"/>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"_Toc31612" </w:instrText>
      </w:r>
      <w:r>
        <w:rPr>
          <w:color w:val="auto"/>
          <w:highlight w:val="none"/>
        </w:rPr>
        <w:fldChar w:fldCharType="separate"/>
      </w:r>
      <w:r>
        <w:rPr>
          <w:rFonts w:hint="eastAsia" w:ascii="宋体" w:hAnsi="宋体" w:cs="宋体"/>
          <w:color w:val="auto"/>
          <w:szCs w:val="30"/>
          <w:highlight w:val="none"/>
        </w:rPr>
        <w:t>第五节 评标报告</w:t>
      </w:r>
      <w:r>
        <w:rPr>
          <w:color w:val="auto"/>
          <w:highlight w:val="none"/>
        </w:rPr>
        <w:tab/>
      </w:r>
      <w:r>
        <w:rPr>
          <w:color w:val="auto"/>
          <w:highlight w:val="none"/>
        </w:rPr>
        <w:fldChar w:fldCharType="begin"/>
      </w:r>
      <w:r>
        <w:rPr>
          <w:color w:val="auto"/>
          <w:highlight w:val="none"/>
        </w:rPr>
        <w:instrText xml:space="preserve"> PAGEREF _Toc31612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5C4B2A77">
      <w:pPr>
        <w:pStyle w:val="17"/>
        <w:tabs>
          <w:tab w:val="right" w:leader="dot" w:pos="9746"/>
        </w:tabs>
        <w:spacing w:before="0" w:after="0" w:line="400" w:lineRule="exact"/>
        <w:rPr>
          <w:color w:val="auto"/>
          <w:highlight w:val="none"/>
        </w:rPr>
      </w:pPr>
      <w:r>
        <w:rPr>
          <w:color w:val="auto"/>
          <w:highlight w:val="none"/>
        </w:rPr>
        <w:fldChar w:fldCharType="begin"/>
      </w:r>
      <w:r>
        <w:rPr>
          <w:color w:val="auto"/>
          <w:highlight w:val="none"/>
        </w:rPr>
        <w:instrText xml:space="preserve"> HYPERLINK \l "_Toc9281" </w:instrText>
      </w:r>
      <w:r>
        <w:rPr>
          <w:color w:val="auto"/>
          <w:highlight w:val="none"/>
        </w:rPr>
        <w:fldChar w:fldCharType="separate"/>
      </w:r>
      <w:r>
        <w:rPr>
          <w:rFonts w:hint="eastAsia" w:hAnsi="宋体" w:cs="宋体"/>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_Toc9281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38BC5257">
      <w:pPr>
        <w:pStyle w:val="17"/>
        <w:tabs>
          <w:tab w:val="right" w:leader="dot" w:pos="9746"/>
        </w:tabs>
        <w:spacing w:before="0" w:after="0" w:line="400" w:lineRule="exact"/>
        <w:rPr>
          <w:color w:val="auto"/>
          <w:highlight w:val="none"/>
        </w:rPr>
      </w:pPr>
      <w:r>
        <w:rPr>
          <w:color w:val="auto"/>
          <w:highlight w:val="none"/>
        </w:rPr>
        <w:fldChar w:fldCharType="begin"/>
      </w:r>
      <w:r>
        <w:rPr>
          <w:color w:val="auto"/>
          <w:highlight w:val="none"/>
        </w:rPr>
        <w:instrText xml:space="preserve"> HYPERLINK \l "_Toc18489" </w:instrText>
      </w:r>
      <w:r>
        <w:rPr>
          <w:color w:val="auto"/>
          <w:highlight w:val="none"/>
        </w:rPr>
        <w:fldChar w:fldCharType="separate"/>
      </w:r>
      <w:r>
        <w:rPr>
          <w:rFonts w:hint="eastAsia"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_Toc18489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48E5B958">
      <w:pPr>
        <w:pStyle w:val="19"/>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"_Toc17257" </w:instrText>
      </w:r>
      <w:r>
        <w:rPr>
          <w:color w:val="auto"/>
          <w:highlight w:val="none"/>
        </w:rPr>
        <w:fldChar w:fldCharType="separate"/>
      </w:r>
      <w:r>
        <w:rPr>
          <w:rFonts w:hint="eastAsia" w:hAnsi="宋体" w:cs="宋体"/>
          <w:color w:val="auto"/>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_Toc17257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513BBEA2">
      <w:pPr>
        <w:pStyle w:val="19"/>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"_Toc5824" </w:instrText>
      </w:r>
      <w:r>
        <w:rPr>
          <w:color w:val="auto"/>
          <w:highlight w:val="none"/>
        </w:rPr>
        <w:fldChar w:fldCharType="separate"/>
      </w:r>
      <w:r>
        <w:rPr>
          <w:rFonts w:hint="eastAsia" w:hAnsi="宋体" w:cs="宋体"/>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_Toc5824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0783C61A">
      <w:pPr>
        <w:pStyle w:val="19"/>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"_Toc8057" </w:instrText>
      </w:r>
      <w:r>
        <w:rPr>
          <w:color w:val="auto"/>
          <w:highlight w:val="none"/>
        </w:rPr>
        <w:fldChar w:fldCharType="separate"/>
      </w:r>
      <w:r>
        <w:rPr>
          <w:rFonts w:hint="eastAsia" w:hAnsi="宋体" w:cs="宋体"/>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_Toc8057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490DFC4B">
      <w:pPr>
        <w:pStyle w:val="19"/>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"_Toc18625" </w:instrText>
      </w:r>
      <w:r>
        <w:rPr>
          <w:color w:val="auto"/>
          <w:highlight w:val="none"/>
        </w:rPr>
        <w:fldChar w:fldCharType="separate"/>
      </w:r>
      <w:r>
        <w:rPr>
          <w:rFonts w:hint="eastAsia" w:hAnsi="宋体" w:cs="宋体"/>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_Toc18625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76A7A604">
      <w:pPr>
        <w:pStyle w:val="19"/>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"_Toc24450" </w:instrText>
      </w:r>
      <w:r>
        <w:rPr>
          <w:color w:val="auto"/>
          <w:highlight w:val="none"/>
        </w:rPr>
        <w:fldChar w:fldCharType="separate"/>
      </w:r>
      <w:r>
        <w:rPr>
          <w:rFonts w:hint="eastAsia" w:hAnsi="宋体" w:cs="宋体"/>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_Toc24450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033C7C96">
      <w:pPr>
        <w:pStyle w:val="19"/>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"_Toc3237" </w:instrText>
      </w:r>
      <w:r>
        <w:rPr>
          <w:color w:val="auto"/>
          <w:highlight w:val="none"/>
        </w:rPr>
        <w:fldChar w:fldCharType="separate"/>
      </w:r>
      <w:r>
        <w:rPr>
          <w:rFonts w:hint="eastAsia" w:ascii="宋体" w:hAnsi="宋体" w:cs="宋体"/>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_Toc3237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14:paraId="2776A9E5">
      <w:pPr>
        <w:pStyle w:val="17"/>
        <w:tabs>
          <w:tab w:val="right" w:leader="dot" w:pos="9746"/>
        </w:tabs>
        <w:spacing w:before="0" w:after="0" w:line="400" w:lineRule="exact"/>
        <w:rPr>
          <w:color w:val="auto"/>
          <w:highlight w:val="none"/>
        </w:rPr>
      </w:pPr>
      <w:r>
        <w:rPr>
          <w:color w:val="auto"/>
          <w:highlight w:val="none"/>
        </w:rPr>
        <w:fldChar w:fldCharType="begin"/>
      </w:r>
      <w:r>
        <w:rPr>
          <w:color w:val="auto"/>
          <w:highlight w:val="none"/>
        </w:rPr>
        <w:instrText xml:space="preserve"> HYPERLINK \l "_Toc30072" </w:instrText>
      </w:r>
      <w:r>
        <w:rPr>
          <w:color w:val="auto"/>
          <w:highlight w:val="none"/>
        </w:rPr>
        <w:fldChar w:fldCharType="separate"/>
      </w:r>
      <w:r>
        <w:rPr>
          <w:rFonts w:hint="eastAsia" w:hAnsi="宋体" w:cs="宋体"/>
          <w:color w:val="auto"/>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_Toc30072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14:paraId="7861BE6D">
      <w:pPr>
        <w:pStyle w:val="19"/>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"_Toc23800" </w:instrText>
      </w:r>
      <w:r>
        <w:rPr>
          <w:color w:val="auto"/>
          <w:highlight w:val="none"/>
        </w:rPr>
        <w:fldChar w:fldCharType="separate"/>
      </w:r>
      <w:r>
        <w:rPr>
          <w:rFonts w:hint="eastAsia" w:ascii="宋体" w:hAnsi="宋体" w:cs="宋体"/>
          <w:bCs w:val="0"/>
          <w:color w:val="auto"/>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_Toc23800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14:paraId="0A914527">
      <w:pPr>
        <w:pStyle w:val="19"/>
        <w:tabs>
          <w:tab w:val="right" w:leader="dot" w:pos="9746"/>
        </w:tabs>
        <w:spacing w:line="400" w:lineRule="exact"/>
        <w:rPr>
          <w:color w:val="auto"/>
          <w:highlight w:val="none"/>
        </w:rPr>
      </w:pPr>
      <w:r>
        <w:rPr>
          <w:color w:val="auto"/>
          <w:highlight w:val="none"/>
        </w:rPr>
        <w:fldChar w:fldCharType="begin"/>
      </w:r>
      <w:r>
        <w:rPr>
          <w:color w:val="auto"/>
          <w:highlight w:val="none"/>
        </w:rPr>
        <w:instrText xml:space="preserve"> HYPERLINK \l "_Toc18446" </w:instrText>
      </w:r>
      <w:r>
        <w:rPr>
          <w:color w:val="auto"/>
          <w:highlight w:val="none"/>
        </w:rPr>
        <w:fldChar w:fldCharType="separate"/>
      </w:r>
      <w:r>
        <w:rPr>
          <w:rFonts w:hint="eastAsia" w:ascii="宋体" w:hAnsi="宋体" w:cs="宋体"/>
          <w:bCs w:val="0"/>
          <w:color w:val="auto"/>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_Toc18446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14:paraId="0378E47B">
      <w:pPr>
        <w:pStyle w:val="13"/>
        <w:wordWrap w:val="0"/>
        <w:spacing w:line="360" w:lineRule="auto"/>
        <w:rPr>
          <w:rFonts w:hAnsi="宋体" w:cs="宋体"/>
          <w:color w:val="auto"/>
          <w:highlight w:val="none"/>
        </w:rPr>
        <w:sectPr>
          <w:headerReference r:id="rId3" w:type="default"/>
          <w:pgSz w:w="11906" w:h="16838"/>
          <w:pgMar w:top="1440" w:right="1080" w:bottom="1440" w:left="1080" w:header="720" w:footer="720" w:gutter="0"/>
          <w:pgNumType w:start="1"/>
          <w:cols w:space="720" w:num="1"/>
          <w:docGrid w:type="lines" w:linePitch="331" w:charSpace="0"/>
        </w:sectPr>
      </w:pPr>
      <w:r>
        <w:rPr>
          <w:rFonts w:hint="eastAsia" w:hAnsi="宋体" w:cs="宋体"/>
          <w:bCs/>
          <w:caps/>
          <w:color w:val="auto"/>
          <w:szCs w:val="32"/>
          <w:highlight w:val="none"/>
          <w:u w:val="single"/>
        </w:rPr>
        <w:fldChar w:fldCharType="end"/>
      </w:r>
      <w:bookmarkStart w:id="0" w:name="_Toc532545041"/>
      <w:bookmarkStart w:id="297" w:name="_GoBack"/>
      <w:bookmarkEnd w:id="297"/>
    </w:p>
    <w:bookmarkEnd w:id="0"/>
    <w:p w14:paraId="34230464">
      <w:pPr>
        <w:pStyle w:val="13"/>
        <w:wordWrap w:val="0"/>
        <w:spacing w:line="360" w:lineRule="auto"/>
        <w:jc w:val="center"/>
        <w:outlineLvl w:val="0"/>
        <w:rPr>
          <w:rFonts w:hAnsi="宋体" w:cs="宋体"/>
          <w:b/>
          <w:color w:val="auto"/>
          <w:sz w:val="36"/>
          <w:szCs w:val="36"/>
          <w:highlight w:val="none"/>
        </w:rPr>
      </w:pPr>
      <w:bookmarkStart w:id="1" w:name="_Toc26756"/>
      <w:bookmarkStart w:id="2" w:name="_Toc532545042"/>
      <w:r>
        <w:rPr>
          <w:rFonts w:hint="eastAsia" w:hAnsi="宋体" w:cs="宋体"/>
          <w:b/>
          <w:color w:val="auto"/>
          <w:sz w:val="36"/>
          <w:highlight w:val="none"/>
        </w:rPr>
        <w:t xml:space="preserve"> </w:t>
      </w:r>
      <w:bookmarkStart w:id="3" w:name="_Toc29110"/>
      <w:r>
        <w:rPr>
          <w:rFonts w:hint="eastAsia" w:hAnsi="宋体" w:cs="宋体"/>
          <w:b/>
          <w:color w:val="auto"/>
          <w:sz w:val="36"/>
          <w:highlight w:val="none"/>
        </w:rPr>
        <w:t>第一章  招标公告</w:t>
      </w:r>
      <w:bookmarkEnd w:id="3"/>
    </w:p>
    <w:p w14:paraId="13B992D0">
      <w:pPr>
        <w:pStyle w:val="13"/>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公开招标公告</w:t>
      </w:r>
    </w:p>
    <w:p w14:paraId="68B8C897">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D33FB87">
      <w:pPr>
        <w:pBdr>
          <w:top w:val="single" w:color="auto" w:sz="4" w:space="1"/>
          <w:left w:val="single" w:color="auto" w:sz="4" w:space="4"/>
          <w:bottom w:val="single" w:color="auto" w:sz="4" w:space="1"/>
          <w:right w:val="single" w:color="auto" w:sz="4" w:space="4"/>
        </w:pBdr>
        <w:wordWrap w:val="0"/>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u w:val="single"/>
          <w:lang w:eastAsia="zh-CN"/>
        </w:rPr>
        <w:t>南宁市第十四中学骨干教师、教职员工培训项目采购</w:t>
      </w:r>
      <w:r>
        <w:rPr>
          <w:rFonts w:hint="eastAsia" w:ascii="宋体" w:hAnsi="宋体" w:cs="宋体"/>
          <w:color w:val="auto"/>
          <w:sz w:val="24"/>
          <w:highlight w:val="none"/>
        </w:rPr>
        <w:t>招标项目的潜在投标人应在“广西政府采购云”平台（https://www.gcy.zfcg.gxzf.gov.cn/）获取（下载）招标文件，并于</w:t>
      </w:r>
      <w:r>
        <w:rPr>
          <w:rFonts w:hint="eastAsia" w:ascii="宋体" w:hAnsi="宋体" w:cs="宋体"/>
          <w:color w:val="auto"/>
          <w:sz w:val="24"/>
          <w:highlight w:val="none"/>
          <w:u w:val="single"/>
          <w:lang w:bidi="ar"/>
        </w:rPr>
        <w:t>2025年</w:t>
      </w:r>
      <w:r>
        <w:rPr>
          <w:rFonts w:hint="eastAsia" w:ascii="宋体" w:hAnsi="宋体" w:cs="宋体"/>
          <w:color w:val="auto"/>
          <w:sz w:val="24"/>
          <w:highlight w:val="none"/>
          <w:u w:val="single"/>
          <w:lang w:val="en-US" w:eastAsia="zh-CN" w:bidi="ar"/>
        </w:rPr>
        <w:t>6</w:t>
      </w:r>
      <w:r>
        <w:rPr>
          <w:rFonts w:hint="eastAsia" w:ascii="宋体" w:hAnsi="宋体" w:cs="宋体"/>
          <w:color w:val="auto"/>
          <w:sz w:val="24"/>
          <w:highlight w:val="none"/>
          <w:u w:val="single"/>
          <w:lang w:bidi="ar"/>
        </w:rPr>
        <w:t>月</w:t>
      </w:r>
      <w:r>
        <w:rPr>
          <w:rFonts w:hint="eastAsia" w:ascii="宋体" w:hAnsi="宋体" w:cs="宋体"/>
          <w:color w:val="auto"/>
          <w:sz w:val="24"/>
          <w:highlight w:val="none"/>
          <w:u w:val="single"/>
          <w:lang w:val="en-US" w:eastAsia="zh-CN" w:bidi="ar"/>
        </w:rPr>
        <w:t xml:space="preserve">25 </w:t>
      </w:r>
      <w:r>
        <w:rPr>
          <w:rFonts w:hint="eastAsia" w:ascii="宋体" w:hAnsi="宋体" w:cs="宋体"/>
          <w:color w:val="auto"/>
          <w:sz w:val="24"/>
          <w:highlight w:val="none"/>
          <w:u w:val="single"/>
          <w:lang w:bidi="ar"/>
        </w:rPr>
        <w:t>日</w:t>
      </w:r>
      <w:r>
        <w:rPr>
          <w:rFonts w:hint="eastAsia" w:ascii="宋体" w:hAnsi="宋体" w:cs="宋体"/>
          <w:color w:val="auto"/>
          <w:sz w:val="24"/>
          <w:highlight w:val="none"/>
          <w:u w:val="single"/>
          <w:lang w:val="en-US" w:eastAsia="zh-CN" w:bidi="ar"/>
        </w:rPr>
        <w:t>9</w:t>
      </w:r>
      <w:r>
        <w:rPr>
          <w:rFonts w:hint="eastAsia" w:ascii="宋体" w:hAnsi="宋体" w:cs="宋体"/>
          <w:color w:val="auto"/>
          <w:sz w:val="24"/>
          <w:highlight w:val="none"/>
          <w:u w:val="single"/>
          <w:lang w:bidi="ar"/>
        </w:rPr>
        <w:t>时</w:t>
      </w:r>
      <w:r>
        <w:rPr>
          <w:rFonts w:hint="eastAsia" w:ascii="宋体" w:hAnsi="宋体" w:cs="宋体"/>
          <w:color w:val="auto"/>
          <w:sz w:val="24"/>
          <w:highlight w:val="none"/>
          <w:u w:val="single"/>
          <w:lang w:val="en-US" w:eastAsia="zh-CN" w:bidi="ar"/>
        </w:rPr>
        <w:t>30</w:t>
      </w:r>
      <w:r>
        <w:rPr>
          <w:rFonts w:hint="eastAsia" w:ascii="宋体" w:hAnsi="宋体" w:cs="宋体"/>
          <w:color w:val="auto"/>
          <w:sz w:val="24"/>
          <w:highlight w:val="none"/>
          <w:u w:val="single"/>
          <w:lang w:bidi="ar"/>
        </w:rPr>
        <w:t>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848F668">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3032933E">
      <w:pPr>
        <w:wordWrap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NNZC2025-G3-990416-GXYZ</w:t>
      </w:r>
    </w:p>
    <w:p w14:paraId="48F8B2A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采购计划文号：NNZC[2025]1430号</w:t>
      </w:r>
    </w:p>
    <w:p w14:paraId="7801B9BD">
      <w:pPr>
        <w:wordWrap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项目名称：南宁市第十四中学骨干教师、教职员工培训项目采购</w:t>
      </w:r>
    </w:p>
    <w:p w14:paraId="50D63B6D">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预算金额：</w:t>
      </w:r>
      <w:r>
        <w:rPr>
          <w:rFonts w:hint="eastAsia" w:ascii="宋体" w:hAnsi="宋体" w:cs="宋体"/>
          <w:color w:val="auto"/>
          <w:sz w:val="24"/>
          <w:highlight w:val="none"/>
          <w:lang w:eastAsia="zh-CN"/>
        </w:rPr>
        <w:t>人民币伍拾伍万肆仟肆佰元整(¥554400.00）</w:t>
      </w:r>
    </w:p>
    <w:p w14:paraId="15EB3CEF">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最高限价：</w:t>
      </w:r>
      <w:r>
        <w:rPr>
          <w:rFonts w:hint="eastAsia" w:ascii="宋体" w:hAnsi="宋体" w:cs="宋体"/>
          <w:color w:val="auto"/>
          <w:sz w:val="24"/>
          <w:highlight w:val="none"/>
          <w:lang w:eastAsia="zh-CN"/>
        </w:rPr>
        <w:t>人民币伍拾伍万肆仟肆佰元整(¥554400.00）</w:t>
      </w:r>
    </w:p>
    <w:p w14:paraId="7BA090F6">
      <w:pPr>
        <w:wordWrap w:val="0"/>
        <w:spacing w:line="360" w:lineRule="auto"/>
        <w:ind w:firstLine="480" w:firstLineChars="200"/>
        <w:rPr>
          <w:color w:val="auto"/>
          <w:highlight w:val="none"/>
        </w:rPr>
      </w:pPr>
      <w:r>
        <w:rPr>
          <w:rFonts w:hint="eastAsia" w:ascii="宋体" w:hAnsi="宋体" w:cs="宋体"/>
          <w:color w:val="auto"/>
          <w:sz w:val="24"/>
          <w:highlight w:val="none"/>
        </w:rPr>
        <w:t>采购需求：</w:t>
      </w:r>
    </w:p>
    <w:tbl>
      <w:tblPr>
        <w:tblStyle w:val="22"/>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7"/>
        <w:gridCol w:w="2435"/>
        <w:gridCol w:w="716"/>
        <w:gridCol w:w="667"/>
        <w:gridCol w:w="5433"/>
      </w:tblGrid>
      <w:tr w14:paraId="3B5A7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58279D98">
            <w:pPr>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435" w:type="dxa"/>
            <w:tcBorders>
              <w:top w:val="single" w:color="auto" w:sz="4" w:space="0"/>
              <w:left w:val="single" w:color="auto" w:sz="4" w:space="0"/>
              <w:bottom w:val="single" w:color="auto" w:sz="4" w:space="0"/>
              <w:right w:val="single" w:color="auto" w:sz="4" w:space="0"/>
            </w:tcBorders>
            <w:noWrap w:val="0"/>
            <w:vAlign w:val="center"/>
          </w:tcPr>
          <w:p w14:paraId="5E69B6B5">
            <w:pPr>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标的的名称</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2630B43">
            <w:pPr>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667" w:type="dxa"/>
            <w:tcBorders>
              <w:top w:val="single" w:color="auto" w:sz="4" w:space="0"/>
              <w:left w:val="single" w:color="auto" w:sz="4" w:space="0"/>
              <w:bottom w:val="single" w:color="auto" w:sz="4" w:space="0"/>
              <w:right w:val="single" w:color="auto" w:sz="4" w:space="0"/>
            </w:tcBorders>
            <w:noWrap w:val="0"/>
            <w:vAlign w:val="center"/>
          </w:tcPr>
          <w:p w14:paraId="38DC78AA">
            <w:pPr>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5433" w:type="dxa"/>
            <w:tcBorders>
              <w:top w:val="single" w:color="auto" w:sz="4" w:space="0"/>
              <w:left w:val="single" w:color="auto" w:sz="4" w:space="0"/>
              <w:bottom w:val="single" w:color="auto" w:sz="4" w:space="0"/>
              <w:right w:val="single" w:color="auto" w:sz="4" w:space="0"/>
            </w:tcBorders>
            <w:noWrap w:val="0"/>
            <w:vAlign w:val="center"/>
          </w:tcPr>
          <w:p w14:paraId="32D20D2A">
            <w:pPr>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简要服务要求或者技术需求</w:t>
            </w:r>
          </w:p>
        </w:tc>
      </w:tr>
      <w:tr w14:paraId="41D78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13E2C9E5">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2435" w:type="dxa"/>
            <w:tcBorders>
              <w:top w:val="single" w:color="auto" w:sz="4" w:space="0"/>
              <w:left w:val="single" w:color="auto" w:sz="4" w:space="0"/>
              <w:bottom w:val="single" w:color="auto" w:sz="4" w:space="0"/>
              <w:right w:val="single" w:color="auto" w:sz="4" w:space="0"/>
            </w:tcBorders>
            <w:noWrap w:val="0"/>
            <w:vAlign w:val="center"/>
          </w:tcPr>
          <w:p w14:paraId="2C7FEAF7">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AI驱动三新变革教研协同智创未来——南宁市第十四中学初中毕业班骨干教师中考改革与数智化教学能力提升培训班(建政校区)</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13CD38A">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项</w:t>
            </w:r>
          </w:p>
        </w:tc>
        <w:tc>
          <w:tcPr>
            <w:tcW w:w="667" w:type="dxa"/>
            <w:tcBorders>
              <w:top w:val="single" w:color="auto" w:sz="4" w:space="0"/>
              <w:left w:val="single" w:color="auto" w:sz="4" w:space="0"/>
              <w:bottom w:val="single" w:color="auto" w:sz="4" w:space="0"/>
              <w:right w:val="single" w:color="auto" w:sz="4" w:space="0"/>
            </w:tcBorders>
            <w:noWrap w:val="0"/>
            <w:vAlign w:val="center"/>
          </w:tcPr>
          <w:p w14:paraId="59677220">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w:t>
            </w:r>
          </w:p>
        </w:tc>
        <w:tc>
          <w:tcPr>
            <w:tcW w:w="5433" w:type="dxa"/>
            <w:tcBorders>
              <w:top w:val="single" w:color="auto" w:sz="4" w:space="0"/>
              <w:left w:val="single" w:color="auto" w:sz="4" w:space="0"/>
              <w:bottom w:val="single" w:color="auto" w:sz="4" w:space="0"/>
              <w:right w:val="single" w:color="auto" w:sz="4" w:space="0"/>
            </w:tcBorders>
            <w:noWrap w:val="0"/>
            <w:vAlign w:val="center"/>
          </w:tcPr>
          <w:p w14:paraId="0CA6D42C">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一、培训目标</w:t>
            </w:r>
          </w:p>
          <w:p w14:paraId="6D3EFAB9">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1.助力教师深度掌握并熟练运用人工智能等先进技术，实现智能化教学。将这些技术应用于课程设计、教学实施与评价反馈等环节，推动课程和教学的数字化变革；同时积极开展数智协同教研。</w:t>
            </w:r>
            <w:r>
              <w:rPr>
                <w:rFonts w:hint="eastAsia" w:asciiTheme="minorEastAsia" w:hAnsiTheme="minorEastAsia" w:eastAsiaTheme="minorEastAsia" w:cstheme="minorEastAsia"/>
                <w:color w:val="auto"/>
                <w:sz w:val="24"/>
                <w:szCs w:val="24"/>
                <w:highlight w:val="none"/>
                <w:lang w:eastAsia="zh-CN"/>
              </w:rPr>
              <w:t>”</w:t>
            </w:r>
          </w:p>
          <w:p w14:paraId="248F909C">
            <w:pPr>
              <w:spacing w:line="44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……具体</w:t>
            </w:r>
            <w:r>
              <w:rPr>
                <w:rFonts w:hint="eastAsia" w:asciiTheme="minorEastAsia" w:hAnsiTheme="minorEastAsia" w:eastAsiaTheme="minorEastAsia" w:cstheme="minorEastAsia"/>
                <w:b/>
                <w:bCs/>
                <w:color w:val="auto"/>
                <w:sz w:val="24"/>
                <w:szCs w:val="24"/>
                <w:highlight w:val="none"/>
                <w:lang w:val="en-US" w:eastAsia="zh-CN"/>
              </w:rPr>
              <w:t>服务参数</w:t>
            </w:r>
            <w:r>
              <w:rPr>
                <w:rFonts w:hint="eastAsia" w:asciiTheme="minorEastAsia" w:hAnsiTheme="minorEastAsia" w:eastAsiaTheme="minorEastAsia" w:cstheme="minorEastAsia"/>
                <w:b/>
                <w:bCs/>
                <w:color w:val="auto"/>
                <w:sz w:val="24"/>
                <w:szCs w:val="24"/>
                <w:highlight w:val="none"/>
              </w:rPr>
              <w:t>详见采购需求。</w:t>
            </w:r>
          </w:p>
        </w:tc>
      </w:tr>
      <w:tr w14:paraId="62592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1C885F5E">
            <w:pPr>
              <w:widowControl/>
              <w:spacing w:line="360" w:lineRule="auto"/>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w:t>
            </w:r>
          </w:p>
        </w:tc>
        <w:tc>
          <w:tcPr>
            <w:tcW w:w="2435" w:type="dxa"/>
            <w:tcBorders>
              <w:top w:val="single" w:color="auto" w:sz="4" w:space="0"/>
              <w:left w:val="single" w:color="auto" w:sz="4" w:space="0"/>
              <w:bottom w:val="single" w:color="auto" w:sz="4" w:space="0"/>
              <w:right w:val="single" w:color="auto" w:sz="4" w:space="0"/>
            </w:tcBorders>
            <w:noWrap w:val="0"/>
            <w:vAlign w:val="center"/>
          </w:tcPr>
          <w:p w14:paraId="51932DA9">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AI驱动三新变革教研协同智创未来——南宁市第十四中学初中毕业班骨干教师中考改革与数智化教学能力提升培训班(琅东、五象校区)</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C1105B3">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w:t>
            </w:r>
          </w:p>
        </w:tc>
        <w:tc>
          <w:tcPr>
            <w:tcW w:w="667" w:type="dxa"/>
            <w:tcBorders>
              <w:top w:val="single" w:color="auto" w:sz="4" w:space="0"/>
              <w:left w:val="single" w:color="auto" w:sz="4" w:space="0"/>
              <w:bottom w:val="single" w:color="auto" w:sz="4" w:space="0"/>
              <w:right w:val="single" w:color="auto" w:sz="4" w:space="0"/>
            </w:tcBorders>
            <w:noWrap w:val="0"/>
            <w:vAlign w:val="center"/>
          </w:tcPr>
          <w:p w14:paraId="5ED58E07">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w:t>
            </w:r>
          </w:p>
        </w:tc>
        <w:tc>
          <w:tcPr>
            <w:tcW w:w="5433" w:type="dxa"/>
            <w:tcBorders>
              <w:top w:val="single" w:color="auto" w:sz="4" w:space="0"/>
              <w:left w:val="single" w:color="auto" w:sz="4" w:space="0"/>
              <w:bottom w:val="single" w:color="auto" w:sz="4" w:space="0"/>
              <w:right w:val="single" w:color="auto" w:sz="4" w:space="0"/>
            </w:tcBorders>
            <w:noWrap w:val="0"/>
            <w:vAlign w:val="center"/>
          </w:tcPr>
          <w:p w14:paraId="17C24AC0">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一、培训目标</w:t>
            </w:r>
          </w:p>
          <w:p w14:paraId="4C9AA82B">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1.助力教师深度掌握并熟练运用人工智能等先进技术，实现智能化教学。将这些技术应用于课程设计、教学实施与评价反馈等环节，推动课程和教学的数字化变革；同时积极开展数智协同教研。</w:t>
            </w:r>
            <w:r>
              <w:rPr>
                <w:rFonts w:hint="eastAsia" w:asciiTheme="minorEastAsia" w:hAnsiTheme="minorEastAsia" w:eastAsiaTheme="minorEastAsia" w:cstheme="minorEastAsia"/>
                <w:color w:val="auto"/>
                <w:sz w:val="24"/>
                <w:szCs w:val="24"/>
                <w:highlight w:val="none"/>
                <w:lang w:eastAsia="zh-CN"/>
              </w:rPr>
              <w:t>”</w:t>
            </w:r>
          </w:p>
          <w:p w14:paraId="04CBCDC1">
            <w:pPr>
              <w:pStyle w:val="10"/>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……具体</w:t>
            </w:r>
            <w:r>
              <w:rPr>
                <w:rFonts w:hint="eastAsia" w:asciiTheme="minorEastAsia" w:hAnsiTheme="minorEastAsia" w:eastAsiaTheme="minorEastAsia" w:cstheme="minorEastAsia"/>
                <w:b/>
                <w:bCs/>
                <w:color w:val="auto"/>
                <w:sz w:val="24"/>
                <w:szCs w:val="24"/>
                <w:highlight w:val="none"/>
                <w:lang w:val="en-US" w:eastAsia="zh-CN"/>
              </w:rPr>
              <w:t>服务参数</w:t>
            </w:r>
            <w:r>
              <w:rPr>
                <w:rFonts w:hint="eastAsia" w:asciiTheme="minorEastAsia" w:hAnsiTheme="minorEastAsia" w:eastAsiaTheme="minorEastAsia" w:cstheme="minorEastAsia"/>
                <w:b/>
                <w:bCs/>
                <w:color w:val="auto"/>
                <w:sz w:val="24"/>
                <w:szCs w:val="24"/>
                <w:highlight w:val="none"/>
              </w:rPr>
              <w:t>详见采购需求。</w:t>
            </w:r>
          </w:p>
        </w:tc>
      </w:tr>
      <w:tr w14:paraId="146E4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right w:val="single" w:color="auto" w:sz="4" w:space="0"/>
            </w:tcBorders>
            <w:noWrap w:val="0"/>
            <w:vAlign w:val="center"/>
          </w:tcPr>
          <w:p w14:paraId="46E4813A">
            <w:pPr>
              <w:widowControl/>
              <w:spacing w:line="360" w:lineRule="auto"/>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3</w:t>
            </w:r>
          </w:p>
        </w:tc>
        <w:tc>
          <w:tcPr>
            <w:tcW w:w="2435" w:type="dxa"/>
            <w:tcBorders>
              <w:top w:val="single" w:color="auto" w:sz="4" w:space="0"/>
              <w:left w:val="single" w:color="auto" w:sz="4" w:space="0"/>
              <w:right w:val="single" w:color="auto" w:sz="4" w:space="0"/>
            </w:tcBorders>
            <w:noWrap w:val="0"/>
            <w:vAlign w:val="center"/>
          </w:tcPr>
          <w:p w14:paraId="79BB626F">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AI 赋能新高考改革 教研共生育时代新人——南宁市第十四中学高中毕业班骨干教师未来教育创新实践培训班（高中部）</w:t>
            </w:r>
          </w:p>
        </w:tc>
        <w:tc>
          <w:tcPr>
            <w:tcW w:w="716" w:type="dxa"/>
            <w:tcBorders>
              <w:top w:val="single" w:color="auto" w:sz="4" w:space="0"/>
              <w:left w:val="single" w:color="auto" w:sz="4" w:space="0"/>
              <w:right w:val="single" w:color="auto" w:sz="4" w:space="0"/>
            </w:tcBorders>
            <w:noWrap w:val="0"/>
            <w:vAlign w:val="center"/>
          </w:tcPr>
          <w:p w14:paraId="098E0FFC">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项</w:t>
            </w:r>
          </w:p>
        </w:tc>
        <w:tc>
          <w:tcPr>
            <w:tcW w:w="667" w:type="dxa"/>
            <w:tcBorders>
              <w:top w:val="single" w:color="auto" w:sz="4" w:space="0"/>
              <w:left w:val="single" w:color="auto" w:sz="4" w:space="0"/>
              <w:right w:val="single" w:color="auto" w:sz="4" w:space="0"/>
            </w:tcBorders>
            <w:noWrap w:val="0"/>
            <w:vAlign w:val="center"/>
          </w:tcPr>
          <w:p w14:paraId="58E91627">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1</w:t>
            </w:r>
          </w:p>
        </w:tc>
        <w:tc>
          <w:tcPr>
            <w:tcW w:w="5433" w:type="dxa"/>
            <w:tcBorders>
              <w:top w:val="single" w:color="auto" w:sz="4" w:space="0"/>
              <w:left w:val="single" w:color="auto" w:sz="4" w:space="0"/>
              <w:bottom w:val="single" w:color="auto" w:sz="4" w:space="0"/>
              <w:right w:val="single" w:color="auto" w:sz="4" w:space="0"/>
            </w:tcBorders>
            <w:noWrap w:val="0"/>
            <w:vAlign w:val="center"/>
          </w:tcPr>
          <w:p w14:paraId="3D156D45">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一、培训目标</w:t>
            </w:r>
          </w:p>
          <w:p w14:paraId="68C7E016">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1.助力教师深度掌握并熟练运用人工智能等先进技术，实现智能化教学。将这些技术应用于课程设计、教学实施与评价反馈等环节，推动课程和教学的数字化变革；同时积极开展数智协同教研。</w:t>
            </w:r>
            <w:r>
              <w:rPr>
                <w:rFonts w:hint="eastAsia" w:asciiTheme="minorEastAsia" w:hAnsiTheme="minorEastAsia" w:eastAsiaTheme="minorEastAsia" w:cstheme="minorEastAsia"/>
                <w:color w:val="auto"/>
                <w:sz w:val="24"/>
                <w:szCs w:val="24"/>
                <w:highlight w:val="none"/>
                <w:lang w:eastAsia="zh-CN"/>
              </w:rPr>
              <w:t>”</w:t>
            </w:r>
          </w:p>
          <w:p w14:paraId="62D788DA">
            <w:pPr>
              <w:pStyle w:val="10"/>
              <w:ind w:firstLine="482"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……具体</w:t>
            </w:r>
            <w:r>
              <w:rPr>
                <w:rFonts w:hint="eastAsia" w:asciiTheme="minorEastAsia" w:hAnsiTheme="minorEastAsia" w:eastAsiaTheme="minorEastAsia" w:cstheme="minorEastAsia"/>
                <w:b/>
                <w:bCs/>
                <w:color w:val="auto"/>
                <w:sz w:val="24"/>
                <w:szCs w:val="24"/>
                <w:highlight w:val="none"/>
                <w:lang w:val="en-US" w:eastAsia="zh-CN"/>
              </w:rPr>
              <w:t>服务参数</w:t>
            </w:r>
            <w:r>
              <w:rPr>
                <w:rFonts w:hint="eastAsia" w:asciiTheme="minorEastAsia" w:hAnsiTheme="minorEastAsia" w:eastAsiaTheme="minorEastAsia" w:cstheme="minorEastAsia"/>
                <w:b/>
                <w:bCs/>
                <w:color w:val="auto"/>
                <w:sz w:val="24"/>
                <w:szCs w:val="24"/>
                <w:highlight w:val="none"/>
              </w:rPr>
              <w:t>详见采购需求。</w:t>
            </w:r>
          </w:p>
        </w:tc>
      </w:tr>
    </w:tbl>
    <w:p w14:paraId="15DBDFEC">
      <w:pPr>
        <w:wordWrap w:val="0"/>
        <w:spacing w:line="360" w:lineRule="auto"/>
        <w:ind w:firstLine="480" w:firstLineChars="200"/>
        <w:rPr>
          <w:rFonts w:hint="eastAsia" w:ascii="宋体" w:hAnsi="宋体" w:cs="宋体"/>
          <w:color w:val="auto"/>
          <w:sz w:val="24"/>
          <w:highlight w:val="none"/>
        </w:rPr>
      </w:pPr>
    </w:p>
    <w:p w14:paraId="71607EBB">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154FB12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是否接受联合体投标：本项目不接受联合体。</w:t>
      </w:r>
    </w:p>
    <w:p w14:paraId="26F783CE">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二、投标人的资格要求：</w:t>
      </w:r>
    </w:p>
    <w:p w14:paraId="7DED802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3B73D2D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w:t>
      </w:r>
    </w:p>
    <w:p w14:paraId="1F39946C">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专门面向</w:t>
      </w:r>
      <w:r>
        <w:rPr>
          <w:rFonts w:hint="eastAsia" w:ascii="宋体" w:hAnsi="宋体" w:cs="宋体"/>
          <w:color w:val="auto"/>
          <w:sz w:val="24"/>
          <w:highlight w:val="none"/>
          <w:lang w:val="en-US" w:eastAsia="zh-CN"/>
        </w:rPr>
        <w:t>小微</w:t>
      </w:r>
      <w:r>
        <w:rPr>
          <w:rFonts w:hint="eastAsia" w:ascii="宋体" w:hAnsi="宋体" w:cs="宋体"/>
          <w:color w:val="auto"/>
          <w:sz w:val="24"/>
          <w:highlight w:val="none"/>
        </w:rPr>
        <w:t>企业采购的项目（供应商应为</w:t>
      </w:r>
      <w:r>
        <w:rPr>
          <w:rFonts w:hint="eastAsia" w:ascii="宋体" w:hAnsi="宋体" w:cs="宋体"/>
          <w:color w:val="auto"/>
          <w:sz w:val="24"/>
          <w:highlight w:val="none"/>
          <w:lang w:val="en-US" w:eastAsia="zh-CN"/>
        </w:rPr>
        <w:t>小微</w:t>
      </w:r>
      <w:r>
        <w:rPr>
          <w:rFonts w:hint="eastAsia" w:ascii="宋体" w:hAnsi="宋体" w:cs="宋体"/>
          <w:color w:val="auto"/>
          <w:sz w:val="24"/>
          <w:highlight w:val="none"/>
        </w:rPr>
        <w:t>企业、监狱企业、残疾人福利性单位)</w:t>
      </w:r>
    </w:p>
    <w:p w14:paraId="75918006">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非专门面向</w:t>
      </w:r>
      <w:r>
        <w:rPr>
          <w:rFonts w:hint="eastAsia" w:ascii="宋体" w:hAnsi="宋体" w:cs="宋体"/>
          <w:color w:val="auto"/>
          <w:sz w:val="24"/>
          <w:highlight w:val="none"/>
          <w:lang w:val="en-US" w:eastAsia="zh-CN"/>
        </w:rPr>
        <w:t>中小</w:t>
      </w:r>
      <w:r>
        <w:rPr>
          <w:rFonts w:hint="eastAsia" w:ascii="宋体" w:hAnsi="宋体" w:cs="宋体"/>
          <w:color w:val="auto"/>
          <w:sz w:val="24"/>
          <w:highlight w:val="none"/>
        </w:rPr>
        <w:t>企业采购的项目</w:t>
      </w:r>
    </w:p>
    <w:p w14:paraId="41516C3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14:paraId="0F35428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4.本项目的特定条件：无。</w:t>
      </w:r>
    </w:p>
    <w:p w14:paraId="7741B17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FC0E48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32050CD">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74A191A4">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时间：自公告发布之日起。</w:t>
      </w:r>
    </w:p>
    <w:p w14:paraId="2001ED34">
      <w:pPr>
        <w:wordWrap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获取方式:网上下载。本项目不发放纸质文件，供应商可自行在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rPr>
        <w:t>“广西政府采购云”平台（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）下载招标文件（操作路径：登录“广西政府采购云”平台-项目采购-获取采购文件-找到本项目-点击“申请获取采购文件”），电子投标文件制作需要基于“广西政府采购云”平台获取的招标文件编制。</w:t>
      </w:r>
    </w:p>
    <w:p w14:paraId="68081283">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售价：0元。</w:t>
      </w:r>
    </w:p>
    <w:p w14:paraId="1CF78206">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0971D190">
      <w:pPr>
        <w:wordWrap w:val="0"/>
        <w:spacing w:line="360" w:lineRule="auto"/>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lang w:bidi="ar"/>
        </w:rPr>
        <w:t>2025年</w:t>
      </w:r>
      <w:r>
        <w:rPr>
          <w:rFonts w:hint="eastAsia" w:ascii="宋体" w:hAnsi="宋体" w:cs="宋体"/>
          <w:color w:val="auto"/>
          <w:sz w:val="24"/>
          <w:highlight w:val="none"/>
          <w:u w:val="single"/>
          <w:lang w:val="en-US" w:eastAsia="zh-CN" w:bidi="ar"/>
        </w:rPr>
        <w:t>6</w:t>
      </w:r>
      <w:r>
        <w:rPr>
          <w:rFonts w:hint="eastAsia" w:ascii="宋体" w:hAnsi="宋体" w:cs="宋体"/>
          <w:color w:val="auto"/>
          <w:sz w:val="24"/>
          <w:highlight w:val="none"/>
          <w:u w:val="single"/>
          <w:lang w:bidi="ar"/>
        </w:rPr>
        <w:t>月</w:t>
      </w:r>
      <w:r>
        <w:rPr>
          <w:rFonts w:hint="eastAsia" w:ascii="宋体" w:hAnsi="宋体" w:cs="宋体"/>
          <w:color w:val="auto"/>
          <w:sz w:val="24"/>
          <w:highlight w:val="none"/>
          <w:u w:val="single"/>
          <w:lang w:val="en-US" w:eastAsia="zh-CN" w:bidi="ar"/>
        </w:rPr>
        <w:t xml:space="preserve"> 25 </w:t>
      </w:r>
      <w:r>
        <w:rPr>
          <w:rFonts w:hint="eastAsia" w:ascii="宋体" w:hAnsi="宋体" w:cs="宋体"/>
          <w:color w:val="auto"/>
          <w:sz w:val="24"/>
          <w:highlight w:val="none"/>
          <w:u w:val="single"/>
          <w:lang w:bidi="ar"/>
        </w:rPr>
        <w:t>日</w:t>
      </w:r>
      <w:r>
        <w:rPr>
          <w:rFonts w:hint="eastAsia" w:ascii="宋体" w:hAnsi="宋体" w:cs="宋体"/>
          <w:color w:val="auto"/>
          <w:sz w:val="24"/>
          <w:highlight w:val="none"/>
          <w:u w:val="single"/>
          <w:lang w:val="en-US" w:eastAsia="zh-CN" w:bidi="ar"/>
        </w:rPr>
        <w:t>9</w:t>
      </w:r>
      <w:r>
        <w:rPr>
          <w:rFonts w:hint="eastAsia" w:ascii="宋体" w:hAnsi="宋体" w:cs="宋体"/>
          <w:color w:val="auto"/>
          <w:sz w:val="24"/>
          <w:highlight w:val="none"/>
          <w:u w:val="single"/>
          <w:lang w:bidi="ar"/>
        </w:rPr>
        <w:t>时</w:t>
      </w:r>
      <w:r>
        <w:rPr>
          <w:rFonts w:hint="eastAsia" w:ascii="宋体" w:hAnsi="宋体" w:cs="宋体"/>
          <w:color w:val="auto"/>
          <w:sz w:val="24"/>
          <w:highlight w:val="none"/>
          <w:u w:val="single"/>
          <w:lang w:val="en-US" w:eastAsia="zh-CN" w:bidi="ar"/>
        </w:rPr>
        <w:t>30</w:t>
      </w:r>
      <w:r>
        <w:rPr>
          <w:rFonts w:hint="eastAsia" w:ascii="宋体" w:hAnsi="宋体" w:cs="宋体"/>
          <w:color w:val="auto"/>
          <w:sz w:val="24"/>
          <w:highlight w:val="none"/>
          <w:u w:val="single"/>
          <w:lang w:bidi="ar"/>
        </w:rPr>
        <w:t>分00秒</w:t>
      </w:r>
      <w:r>
        <w:rPr>
          <w:rFonts w:hint="eastAsia" w:ascii="宋体" w:hAnsi="宋体" w:cs="宋体"/>
          <w:bCs/>
          <w:color w:val="auto"/>
          <w:sz w:val="24"/>
          <w:highlight w:val="none"/>
        </w:rPr>
        <w:t>（北京时间）</w:t>
      </w:r>
    </w:p>
    <w:p w14:paraId="2B44944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2、投标和开标地点：</w:t>
      </w:r>
    </w:p>
    <w:p w14:paraId="6200183A">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（1）投标文件提交方式：本项目为南宁市全流程电子化项目，通过“广西政府采购云”平台（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实行在线电子投标，供应商应先安装“广西政府采购云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highlight w:val="none"/>
        </w:rPr>
        <w:t>供应商在“广西政府采购云”平台提交电子版投标文件时，请填写参加远程开标活动经办人联系方式，</w:t>
      </w:r>
      <w:r>
        <w:rPr>
          <w:rFonts w:hint="eastAsia" w:ascii="宋体" w:hAnsi="宋体" w:cs="宋体"/>
          <w:color w:val="auto"/>
          <w:sz w:val="24"/>
          <w:highlight w:val="none"/>
        </w:rPr>
        <w:t>电子投标具体操作流程详见本公告附件 。</w:t>
      </w:r>
    </w:p>
    <w:p w14:paraId="76693A9C">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5B46D992">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74936060">
      <w:pPr>
        <w:wordWrap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5F5CF04">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（4）开标地点：本次招标将于2025年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分00秒在“广西政府采购云”平台电子开标大厅开标。</w:t>
      </w:r>
    </w:p>
    <w:p w14:paraId="40E3733A">
      <w:pPr>
        <w:wordWrap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广西政府采购云”平台电子开标大厅现场按规定时间对加密的投标文件进行解密，未能按要求进行解密的，由此产生的后果由投标人自行承担。</w:t>
      </w:r>
    </w:p>
    <w:p w14:paraId="123BC668">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p>
    <w:p w14:paraId="628F6960">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5728BAF7">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六、其他补充事宜</w:t>
      </w:r>
    </w:p>
    <w:p w14:paraId="546DC545">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66B6F549">
      <w:pPr>
        <w:wordWrap w:val="0"/>
        <w:spacing w:line="360" w:lineRule="auto"/>
        <w:ind w:firstLine="360" w:firstLineChars="15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2.采购意向公开链接：南宁市第十四中学2025年5月至6月政府采购意向http://www.ccgp-guangxi.gov.cn/site/detail?parentId=66601&amp;articleId=vnpdelrzUF1fk5FtJ+Q2aw==</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4.10</w:t>
      </w:r>
      <w:r>
        <w:rPr>
          <w:rFonts w:hint="eastAsia" w:ascii="宋体" w:hAnsi="宋体" w:cs="宋体"/>
          <w:color w:val="auto"/>
          <w:kern w:val="0"/>
          <w:sz w:val="24"/>
          <w:highlight w:val="none"/>
          <w:lang w:eastAsia="zh-CN"/>
        </w:rPr>
        <w:t>）</w:t>
      </w:r>
    </w:p>
    <w:p w14:paraId="26764500">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网上查询地址</w:t>
      </w:r>
    </w:p>
    <w:p w14:paraId="7DD9D32A">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6A83BCC2">
      <w:pPr>
        <w:wordWrap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21144B59">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7D5E60B3">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1689BF77">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57CF836B">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（4）政府采购支持监狱企业发展。</w:t>
      </w:r>
    </w:p>
    <w:p w14:paraId="34755A95">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（5）扶持不发达地区和少数民族地区政策。</w:t>
      </w:r>
    </w:p>
    <w:p w14:paraId="5A5C232A">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76DE2CA4">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广西政府采购云”平台（https://www.gcy.zfcg.gxzf.gov.cn/），点击右侧咨询小采，获取采小蜜智能服务管家帮助，或拨打广西政府采购云服务热线95763获取热线服务帮助。</w:t>
      </w:r>
    </w:p>
    <w:p w14:paraId="4151C3CC">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103B3E58">
      <w:pPr>
        <w:pageBreakBefore w:val="0"/>
        <w:kinsoku/>
        <w:topLinePunct w:val="0"/>
        <w:bidi w:val="0"/>
        <w:spacing w:line="360" w:lineRule="auto"/>
        <w:ind w:firstLine="480" w:firstLineChars="200"/>
        <w:jc w:val="lef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1.采购人信息：</w:t>
      </w:r>
    </w:p>
    <w:p w14:paraId="1658FEF9">
      <w:pPr>
        <w:pageBreakBefore w:val="0"/>
        <w:kinsoku/>
        <w:topLinePunct w:val="0"/>
        <w:bidi w:val="0"/>
        <w:spacing w:line="360" w:lineRule="auto"/>
        <w:ind w:firstLine="480" w:firstLineChars="200"/>
        <w:jc w:val="lef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名称：南宁市第十四中学</w:t>
      </w:r>
    </w:p>
    <w:p w14:paraId="74562558">
      <w:pPr>
        <w:pageBreakBefore w:val="0"/>
        <w:kinsoku/>
        <w:topLinePunct w:val="0"/>
        <w:bidi w:val="0"/>
        <w:spacing w:line="360" w:lineRule="auto"/>
        <w:ind w:firstLine="480" w:firstLineChars="200"/>
        <w:jc w:val="lef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地址：</w:t>
      </w:r>
      <w:r>
        <w:rPr>
          <w:rFonts w:hint="eastAsia" w:ascii="宋体" w:hAnsi="宋体" w:eastAsia="宋体" w:cs="宋体"/>
          <w:color w:val="auto"/>
          <w:sz w:val="24"/>
          <w:szCs w:val="24"/>
          <w:highlight w:val="none"/>
          <w:lang w:eastAsia="zh-CN"/>
        </w:rPr>
        <w:t>南宁市青秀区悦宾路8号</w:t>
      </w:r>
    </w:p>
    <w:p w14:paraId="6EB01E4D">
      <w:pPr>
        <w:pageBreakBefore w:val="0"/>
        <w:kinsoku/>
        <w:topLinePunct w:val="0"/>
        <w:bidi w:val="0"/>
        <w:spacing w:line="360" w:lineRule="auto"/>
        <w:ind w:firstLine="480" w:firstLineChars="200"/>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eastAsia="zh-CN"/>
        </w:rPr>
        <w:t>联系人：周万林</w:t>
      </w:r>
    </w:p>
    <w:p w14:paraId="7809AF11">
      <w:pPr>
        <w:pageBreakBefore w:val="0"/>
        <w:kinsoku/>
        <w:topLinePunct w:val="0"/>
        <w:bidi w:val="0"/>
        <w:spacing w:line="360" w:lineRule="auto"/>
        <w:ind w:firstLine="480" w:firstLineChars="200"/>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eastAsia="zh-CN"/>
        </w:rPr>
        <w:t>联系电话：0771</w:t>
      </w:r>
      <w:r>
        <w:rPr>
          <w:rFonts w:hint="eastAsia" w:ascii="宋体" w:hAnsi="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eastAsia="zh-CN"/>
        </w:rPr>
        <w:t>5535048</w:t>
      </w:r>
    </w:p>
    <w:p w14:paraId="7110893C">
      <w:pPr>
        <w:pageBreakBefore w:val="0"/>
        <w:kinsoku/>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21C526C1">
      <w:pPr>
        <w:pageBreakBefore w:val="0"/>
        <w:kinsoku/>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名称：广西邕政采购代理有限公司</w:t>
      </w:r>
    </w:p>
    <w:p w14:paraId="6A6CCE01">
      <w:pPr>
        <w:pageBreakBefore w:val="0"/>
        <w:kinsoku/>
        <w:topLinePunct w:val="0"/>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南宁市青秀区民族大道180号（威壮大厦）22层2210～2217室</w:t>
      </w:r>
    </w:p>
    <w:p w14:paraId="7FD64EFD">
      <w:pPr>
        <w:pageBreakBefore w:val="0"/>
        <w:kinsoku/>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联系人及电话：</w:t>
      </w:r>
      <w:r>
        <w:rPr>
          <w:rFonts w:hint="eastAsia" w:ascii="宋体" w:hAnsi="宋体" w:eastAsia="宋体" w:cs="宋体"/>
          <w:color w:val="auto"/>
          <w:sz w:val="24"/>
          <w:szCs w:val="24"/>
          <w:highlight w:val="none"/>
          <w:lang w:val="en-US" w:eastAsia="zh-CN"/>
        </w:rPr>
        <w:t>梁熙、廖武刊</w:t>
      </w:r>
      <w:r>
        <w:rPr>
          <w:rFonts w:hint="eastAsia" w:ascii="宋体" w:hAnsi="宋体" w:eastAsia="宋体" w:cs="宋体"/>
          <w:color w:val="auto"/>
          <w:sz w:val="24"/>
          <w:szCs w:val="24"/>
          <w:highlight w:val="none"/>
        </w:rPr>
        <w:t>；0771-2225338</w:t>
      </w:r>
    </w:p>
    <w:p w14:paraId="3DA9F118">
      <w:pPr>
        <w:pageBreakBefore w:val="0"/>
        <w:kinsoku/>
        <w:topLinePunct w:val="0"/>
        <w:bidi w:val="0"/>
        <w:spacing w:line="360" w:lineRule="auto"/>
        <w:ind w:firstLine="480" w:firstLineChars="200"/>
        <w:rPr>
          <w:rFonts w:hint="eastAsia" w:ascii="宋体" w:hAnsi="宋体" w:eastAsia="宋体" w:cs="宋体"/>
          <w:color w:val="auto"/>
          <w:sz w:val="24"/>
          <w:szCs w:val="24"/>
          <w:highlight w:val="none"/>
        </w:rPr>
      </w:pPr>
      <w:bookmarkStart w:id="4" w:name="_Toc9239"/>
      <w:bookmarkStart w:id="5" w:name="_Toc28359098"/>
      <w:bookmarkStart w:id="6" w:name="_Toc35393808"/>
      <w:bookmarkStart w:id="7" w:name="_Toc35393639"/>
      <w:bookmarkStart w:id="8" w:name="_Toc28359021"/>
      <w:r>
        <w:rPr>
          <w:rFonts w:hint="eastAsia" w:ascii="宋体" w:hAnsi="宋体" w:eastAsia="宋体" w:cs="宋体"/>
          <w:color w:val="auto"/>
          <w:sz w:val="24"/>
          <w:szCs w:val="24"/>
          <w:highlight w:val="none"/>
        </w:rPr>
        <w:t>3.项目联系方式</w:t>
      </w:r>
      <w:bookmarkEnd w:id="4"/>
      <w:bookmarkEnd w:id="5"/>
      <w:bookmarkEnd w:id="6"/>
      <w:bookmarkEnd w:id="7"/>
      <w:bookmarkEnd w:id="8"/>
    </w:p>
    <w:p w14:paraId="76597CCC">
      <w:pPr>
        <w:pageBreakBefore w:val="0"/>
        <w:kinsoku/>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梁熙、廖武刊</w:t>
      </w:r>
    </w:p>
    <w:p w14:paraId="3A55C6D3">
      <w:pPr>
        <w:pageBreakBefore w:val="0"/>
        <w:kinsoku/>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电话：0771-2225338</w:t>
      </w:r>
    </w:p>
    <w:p w14:paraId="721C7BB4">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u w:val="single"/>
        </w:rPr>
        <w:t>附件： 1.CA证书申请方式及操作指南下载地址（登陆http://nncz.nanning.gov.cn/（南宁市财政局官网）-业务专题-政府采购监督管理-资料下载-“广西政采云西部CA办理方式”或“南宁市政采云CA证书办理操作指南”）</w:t>
      </w:r>
    </w:p>
    <w:p w14:paraId="7A01F10B">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u w:val="single"/>
        </w:rPr>
        <w:t>2.电子投标文件制作与投送教程（在此网址下载：http://nncz.nanning.gov.cn/（南宁市财政局官网）-业务专题-政府采购监督管理-资料下载-南宁市政府采购项目全流程电子化交易操作指南）</w:t>
      </w:r>
    </w:p>
    <w:p w14:paraId="6B4F8D78">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u w:val="single"/>
        </w:rPr>
        <w:t>广西邕政采购代理有限公司</w:t>
      </w:r>
    </w:p>
    <w:p w14:paraId="40AC9EDF">
      <w:pPr>
        <w:wordWrap w:val="0"/>
        <w:spacing w:line="360" w:lineRule="auto"/>
        <w:ind w:firstLine="240" w:firstLineChars="100"/>
        <w:jc w:val="right"/>
        <w:rPr>
          <w:rFonts w:ascii="宋体" w:hAnsi="宋体" w:cs="宋体"/>
          <w:color w:val="auto"/>
          <w:sz w:val="24"/>
          <w:highlight w:val="none"/>
        </w:rPr>
      </w:pP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94EB787">
      <w:pPr>
        <w:wordWrap w:val="0"/>
        <w:spacing w:line="360" w:lineRule="auto"/>
        <w:rPr>
          <w:color w:val="auto"/>
          <w:highlight w:val="none"/>
        </w:rPr>
      </w:pPr>
      <w:r>
        <w:rPr>
          <w:rFonts w:hint="eastAsia" w:ascii="宋体" w:hAnsi="宋体" w:cs="宋体"/>
          <w:color w:val="auto"/>
          <w:sz w:val="24"/>
          <w:highlight w:val="none"/>
        </w:rPr>
        <w:br w:type="page"/>
      </w:r>
    </w:p>
    <w:p w14:paraId="35AA727E">
      <w:pPr>
        <w:pStyle w:val="13"/>
        <w:wordWrap w:val="0"/>
        <w:spacing w:line="360" w:lineRule="auto"/>
        <w:jc w:val="center"/>
        <w:outlineLvl w:val="0"/>
        <w:rPr>
          <w:rFonts w:hAnsi="宋体" w:cs="宋体"/>
          <w:b/>
          <w:color w:val="auto"/>
          <w:szCs w:val="21"/>
          <w:highlight w:val="none"/>
        </w:rPr>
      </w:pPr>
      <w:r>
        <w:rPr>
          <w:rFonts w:hint="eastAsia" w:hAnsi="宋体" w:cs="宋体"/>
          <w:b/>
          <w:color w:val="auto"/>
          <w:sz w:val="36"/>
          <w:highlight w:val="none"/>
        </w:rPr>
        <w:t>第二章  采购需求</w:t>
      </w:r>
      <w:bookmarkEnd w:id="1"/>
    </w:p>
    <w:p w14:paraId="754C371F">
      <w:pPr>
        <w:wordWrap w:val="0"/>
        <w:adjustRightInd w:val="0"/>
        <w:spacing w:line="360" w:lineRule="auto"/>
        <w:rPr>
          <w:rFonts w:ascii="宋体" w:hAnsi="宋体" w:cs="宋体"/>
          <w:b/>
          <w:color w:val="auto"/>
          <w:sz w:val="24"/>
          <w:highlight w:val="none"/>
        </w:rPr>
      </w:pPr>
      <w:r>
        <w:rPr>
          <w:rFonts w:hint="eastAsia" w:ascii="宋体" w:hAnsi="宋体" w:cs="宋体"/>
          <w:b/>
          <w:color w:val="auto"/>
          <w:sz w:val="24"/>
          <w:highlight w:val="none"/>
        </w:rPr>
        <w:t>说明：</w:t>
      </w:r>
    </w:p>
    <w:p w14:paraId="12ECBDB9">
      <w:pPr>
        <w:wordWrap w:val="0"/>
        <w:spacing w:line="460" w:lineRule="exact"/>
        <w:ind w:firstLine="484" w:firstLineChars="202"/>
        <w:jc w:val="left"/>
        <w:rPr>
          <w:rFonts w:ascii="宋体" w:hAnsi="宋体" w:cs="宋体"/>
          <w:color w:val="auto"/>
          <w:sz w:val="24"/>
          <w:highlight w:val="none"/>
        </w:rPr>
      </w:pPr>
      <w:bookmarkStart w:id="9" w:name="PO_TDCUS_ITEM_PB_REQ_TITLE_1"/>
      <w:r>
        <w:rPr>
          <w:rFonts w:hint="eastAsia" w:ascii="宋体" w:hAnsi="宋体" w:cs="宋体"/>
          <w:color w:val="auto"/>
          <w:sz w:val="24"/>
          <w:highlight w:val="none"/>
        </w:rPr>
        <w:t>1. 为落实政府采购政策需满足的要求</w:t>
      </w:r>
    </w:p>
    <w:p w14:paraId="33666B3F">
      <w:pPr>
        <w:wordWrap w:val="0"/>
        <w:spacing w:line="46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（1）本公开招标采购文件所称</w:t>
      </w:r>
      <w:r>
        <w:rPr>
          <w:rFonts w:hint="eastAsia" w:ascii="宋体" w:hAnsi="宋体" w:cs="宋体"/>
          <w:color w:val="auto"/>
          <w:sz w:val="24"/>
          <w:highlight w:val="none"/>
          <w:lang w:val="en-US" w:eastAsia="zh-CN"/>
        </w:rPr>
        <w:t>小微</w:t>
      </w:r>
      <w:r>
        <w:rPr>
          <w:rFonts w:hint="eastAsia" w:ascii="宋体" w:hAnsi="宋体" w:cs="宋体"/>
          <w:color w:val="auto"/>
          <w:sz w:val="24"/>
          <w:highlight w:val="none"/>
        </w:rPr>
        <w:t>企业必须符合《政府采购促进中小企业发展管理办法》（财库〔2020〕46号）的规定。</w:t>
      </w:r>
    </w:p>
    <w:p w14:paraId="24A57E9C">
      <w:pPr>
        <w:wordWrap w:val="0"/>
        <w:spacing w:line="46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3BEA8225">
      <w:pPr>
        <w:wordWrap w:val="0"/>
        <w:spacing w:line="46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41F05BF9">
      <w:pPr>
        <w:wordWrap w:val="0"/>
        <w:spacing w:line="46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2.“实质性要求”是指采购需求中带“▲”的条款或者不能负偏离的条款或者已经指明不满足按响应文件作无效处理的条款。</w:t>
      </w:r>
    </w:p>
    <w:p w14:paraId="4537C9BE">
      <w:pPr>
        <w:wordWrap w:val="0"/>
        <w:spacing w:line="46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3.不需要供应商对采购需求响应为具体数值的，此采购需求的数值后将以◆号标注。</w:t>
      </w:r>
    </w:p>
    <w:p w14:paraId="4B79A0B9">
      <w:pPr>
        <w:wordWrap w:val="0"/>
        <w:spacing w:line="46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4.如供应商响应产品存在侵犯他人的知识产权或者专利成果行为的，应承担相应法律责任。</w:t>
      </w:r>
    </w:p>
    <w:p w14:paraId="0A6835A0">
      <w:pPr>
        <w:rPr>
          <w:rFonts w:ascii="宋体" w:hAnsi="宋体" w:cs="宋体"/>
          <w:color w:val="auto"/>
          <w:sz w:val="24"/>
          <w:highlight w:val="none"/>
        </w:rPr>
      </w:pPr>
      <w:r>
        <w:rPr>
          <w:rFonts w:hint="eastAsia" w:ascii="宋体" w:hAnsi="宋体" w:cs="宋体"/>
          <w:color w:val="auto"/>
          <w:sz w:val="24"/>
          <w:highlight w:val="none"/>
        </w:rPr>
        <w:br w:type="page"/>
      </w:r>
    </w:p>
    <w:bookmarkEnd w:id="9"/>
    <w:tbl>
      <w:tblPr>
        <w:tblStyle w:val="22"/>
        <w:tblpPr w:leftFromText="180" w:rightFromText="180" w:vertAnchor="text" w:horzAnchor="page" w:tblpX="687" w:tblpY="419"/>
        <w:tblOverlap w:val="never"/>
        <w:tblW w:w="107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397"/>
        <w:gridCol w:w="188"/>
        <w:gridCol w:w="958"/>
        <w:gridCol w:w="467"/>
        <w:gridCol w:w="433"/>
        <w:gridCol w:w="4663"/>
        <w:gridCol w:w="1423"/>
        <w:gridCol w:w="1465"/>
        <w:gridCol w:w="18"/>
      </w:tblGrid>
      <w:tr w14:paraId="2576B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789" w:type="dxa"/>
            <w:gridSpan w:val="10"/>
            <w:tcBorders>
              <w:top w:val="single" w:color="auto" w:sz="4" w:space="0"/>
              <w:left w:val="single" w:color="auto" w:sz="4" w:space="0"/>
              <w:bottom w:val="nil"/>
              <w:right w:val="single" w:color="auto" w:sz="4" w:space="0"/>
            </w:tcBorders>
            <w:noWrap w:val="0"/>
            <w:vAlign w:val="center"/>
          </w:tcPr>
          <w:p w14:paraId="38AC2948">
            <w:pPr>
              <w:keepNext w:val="0"/>
              <w:keepLines w:val="0"/>
              <w:pageBreakBefore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auto"/>
                <w:sz w:val="24"/>
                <w:szCs w:val="24"/>
                <w:highlight w:val="none"/>
              </w:rPr>
            </w:pPr>
            <w:bookmarkStart w:id="10" w:name="PO_TDCUS_ITEM_PB_REQ_TABLE_1_1"/>
            <w:bookmarkEnd w:id="10"/>
            <w:r>
              <w:rPr>
                <w:rFonts w:hint="eastAsia" w:asciiTheme="minorEastAsia" w:hAnsiTheme="minorEastAsia" w:eastAsiaTheme="minorEastAsia" w:cstheme="minorEastAsia"/>
                <w:b/>
                <w:color w:val="auto"/>
                <w:sz w:val="24"/>
                <w:szCs w:val="24"/>
                <w:highlight w:val="none"/>
              </w:rPr>
              <w:t>服务需求一览表</w:t>
            </w:r>
          </w:p>
        </w:tc>
      </w:tr>
      <w:tr w14:paraId="7C9CB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74" w:type="dxa"/>
            <w:gridSpan w:val="2"/>
            <w:tcBorders>
              <w:top w:val="single" w:color="auto" w:sz="4" w:space="0"/>
              <w:left w:val="single" w:color="auto" w:sz="4" w:space="0"/>
              <w:bottom w:val="nil"/>
              <w:right w:val="single" w:color="auto" w:sz="4" w:space="0"/>
            </w:tcBorders>
            <w:noWrap w:val="0"/>
            <w:vAlign w:val="center"/>
          </w:tcPr>
          <w:p w14:paraId="25AA057C">
            <w:pPr>
              <w:keepNext w:val="0"/>
              <w:keepLines w:val="0"/>
              <w:pageBreakBefore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标段</w:t>
            </w:r>
          </w:p>
        </w:tc>
        <w:tc>
          <w:tcPr>
            <w:tcW w:w="9615" w:type="dxa"/>
            <w:gridSpan w:val="8"/>
            <w:tcBorders>
              <w:top w:val="single" w:color="auto" w:sz="4" w:space="0"/>
              <w:left w:val="single" w:color="auto" w:sz="4" w:space="0"/>
              <w:bottom w:val="nil"/>
              <w:right w:val="single" w:color="auto" w:sz="4" w:space="0"/>
            </w:tcBorders>
            <w:noWrap w:val="0"/>
            <w:vAlign w:val="center"/>
          </w:tcPr>
          <w:p w14:paraId="40EA3A1F">
            <w:pPr>
              <w:keepNext w:val="0"/>
              <w:keepLines w:val="0"/>
              <w:pageBreakBefore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无分标</w:t>
            </w:r>
          </w:p>
        </w:tc>
      </w:tr>
      <w:tr w14:paraId="356C1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77" w:type="dxa"/>
            <w:vMerge w:val="restart"/>
            <w:tcBorders>
              <w:top w:val="single" w:color="auto" w:sz="4" w:space="0"/>
              <w:left w:val="single" w:color="auto" w:sz="4" w:space="0"/>
              <w:right w:val="single" w:color="auto" w:sz="4" w:space="0"/>
            </w:tcBorders>
            <w:noWrap w:val="0"/>
            <w:vAlign w:val="center"/>
          </w:tcPr>
          <w:p w14:paraId="72E03EB6">
            <w:pPr>
              <w:keepNext w:val="0"/>
              <w:keepLines w:val="0"/>
              <w:pageBreakBefore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采购清单及技术参数</w:t>
            </w:r>
          </w:p>
        </w:tc>
        <w:tc>
          <w:tcPr>
            <w:tcW w:w="39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21059CC">
            <w:pPr>
              <w:keepNext w:val="0"/>
              <w:keepLines w:val="0"/>
              <w:pageBreakBefore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146" w:type="dxa"/>
            <w:gridSpan w:val="2"/>
            <w:tcBorders>
              <w:top w:val="single" w:color="auto" w:sz="4" w:space="0"/>
              <w:left w:val="single" w:color="auto" w:sz="4" w:space="0"/>
              <w:bottom w:val="single" w:color="auto" w:sz="4" w:space="0"/>
              <w:right w:val="single" w:color="auto" w:sz="4" w:space="0"/>
            </w:tcBorders>
            <w:noWrap w:val="0"/>
            <w:vAlign w:val="center"/>
          </w:tcPr>
          <w:p w14:paraId="65F79BA8">
            <w:pPr>
              <w:keepNext w:val="0"/>
              <w:keepLines w:val="0"/>
              <w:pageBreakBefore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标的的名称</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36EC6F90">
            <w:pPr>
              <w:keepNext w:val="0"/>
              <w:keepLines w:val="0"/>
              <w:pageBreakBefore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单位</w:t>
            </w:r>
          </w:p>
        </w:tc>
        <w:tc>
          <w:tcPr>
            <w:tcW w:w="433" w:type="dxa"/>
            <w:tcBorders>
              <w:top w:val="single" w:color="auto" w:sz="4" w:space="0"/>
              <w:left w:val="single" w:color="auto" w:sz="4" w:space="0"/>
              <w:bottom w:val="single" w:color="auto" w:sz="4" w:space="0"/>
              <w:right w:val="single" w:color="auto" w:sz="4" w:space="0"/>
            </w:tcBorders>
            <w:noWrap w:val="0"/>
            <w:vAlign w:val="center"/>
          </w:tcPr>
          <w:p w14:paraId="5C57A9DE">
            <w:pPr>
              <w:keepNext w:val="0"/>
              <w:keepLines w:val="0"/>
              <w:pageBreakBefore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数量</w:t>
            </w:r>
          </w:p>
        </w:tc>
        <w:tc>
          <w:tcPr>
            <w:tcW w:w="4663" w:type="dxa"/>
            <w:tcBorders>
              <w:top w:val="single" w:color="auto" w:sz="4" w:space="0"/>
              <w:left w:val="single" w:color="auto" w:sz="4" w:space="0"/>
              <w:bottom w:val="single" w:color="auto" w:sz="4" w:space="0"/>
              <w:right w:val="single" w:color="auto" w:sz="4" w:space="0"/>
            </w:tcBorders>
            <w:noWrap w:val="0"/>
            <w:vAlign w:val="center"/>
          </w:tcPr>
          <w:p w14:paraId="32783A5C">
            <w:pPr>
              <w:keepNext w:val="0"/>
              <w:keepLines w:val="0"/>
              <w:pageBreakBefore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服务参数</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4DE45F1">
            <w:pPr>
              <w:keepNext w:val="0"/>
              <w:keepLines w:val="0"/>
              <w:pageBreakBefore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分项预算</w:t>
            </w:r>
          </w:p>
          <w:p w14:paraId="550785CA">
            <w:pPr>
              <w:keepNext w:val="0"/>
              <w:keepLines w:val="0"/>
              <w:pageBreakBefore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合计（元）</w:t>
            </w:r>
          </w:p>
        </w:tc>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267D555C">
            <w:pPr>
              <w:keepNext w:val="0"/>
              <w:keepLines w:val="0"/>
              <w:pageBreakBefore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中小</w:t>
            </w:r>
            <w:r>
              <w:rPr>
                <w:rFonts w:hint="eastAsia" w:asciiTheme="minorEastAsia" w:hAnsiTheme="minorEastAsia" w:eastAsiaTheme="minorEastAsia" w:cstheme="minorEastAsia"/>
                <w:b/>
                <w:bCs/>
                <w:color w:val="auto"/>
                <w:sz w:val="24"/>
                <w:szCs w:val="24"/>
                <w:highlight w:val="none"/>
              </w:rPr>
              <w:t>企业划分标准所属行业名称（行业名称及划分见本章附件3）</w:t>
            </w:r>
          </w:p>
        </w:tc>
      </w:tr>
      <w:tr w14:paraId="0B9CC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77" w:type="dxa"/>
            <w:vMerge w:val="continue"/>
            <w:tcBorders>
              <w:left w:val="single" w:color="auto" w:sz="4" w:space="0"/>
              <w:right w:val="single" w:color="auto" w:sz="4" w:space="0"/>
            </w:tcBorders>
            <w:noWrap w:val="0"/>
            <w:vAlign w:val="center"/>
          </w:tcPr>
          <w:p w14:paraId="6C8C2C21">
            <w:pPr>
              <w:keepNext w:val="0"/>
              <w:keepLines w:val="0"/>
              <w:pageBreakBefore w:val="0"/>
              <w:widowControl/>
              <w:kinsoku/>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highlight w:val="none"/>
              </w:rPr>
            </w:pPr>
          </w:p>
        </w:tc>
        <w:tc>
          <w:tcPr>
            <w:tcW w:w="397" w:type="dxa"/>
            <w:tcBorders>
              <w:top w:val="single" w:color="auto" w:sz="4" w:space="0"/>
              <w:left w:val="single" w:color="auto" w:sz="4" w:space="0"/>
              <w:right w:val="single" w:color="auto" w:sz="4" w:space="0"/>
            </w:tcBorders>
            <w:noWrap w:val="0"/>
            <w:vAlign w:val="center"/>
          </w:tcPr>
          <w:p w14:paraId="3E84CFF2">
            <w:pPr>
              <w:keepNext w:val="0"/>
              <w:keepLines w:val="0"/>
              <w:pageBreakBefore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146" w:type="dxa"/>
            <w:gridSpan w:val="2"/>
            <w:tcBorders>
              <w:top w:val="single" w:color="auto" w:sz="4" w:space="0"/>
              <w:left w:val="single" w:color="auto" w:sz="4" w:space="0"/>
              <w:right w:val="single" w:color="auto" w:sz="4" w:space="0"/>
            </w:tcBorders>
            <w:noWrap w:val="0"/>
            <w:vAlign w:val="center"/>
          </w:tcPr>
          <w:p w14:paraId="54F978E1">
            <w:pPr>
              <w:keepNext w:val="0"/>
              <w:keepLines w:val="0"/>
              <w:pageBreakBefore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AI驱动三新变革教研协同智创未来——南宁市第十四中学初中毕业班骨干教师中考改革与数智化教学能力提升培训班(建政校区)</w:t>
            </w:r>
          </w:p>
        </w:tc>
        <w:tc>
          <w:tcPr>
            <w:tcW w:w="467" w:type="dxa"/>
            <w:tcBorders>
              <w:top w:val="single" w:color="auto" w:sz="4" w:space="0"/>
              <w:left w:val="single" w:color="auto" w:sz="4" w:space="0"/>
              <w:right w:val="single" w:color="auto" w:sz="4" w:space="0"/>
            </w:tcBorders>
            <w:noWrap w:val="0"/>
            <w:vAlign w:val="center"/>
          </w:tcPr>
          <w:p w14:paraId="3107FC1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项</w:t>
            </w:r>
          </w:p>
        </w:tc>
        <w:tc>
          <w:tcPr>
            <w:tcW w:w="433" w:type="dxa"/>
            <w:tcBorders>
              <w:top w:val="single" w:color="auto" w:sz="4" w:space="0"/>
              <w:left w:val="single" w:color="auto" w:sz="4" w:space="0"/>
              <w:right w:val="single" w:color="auto" w:sz="4" w:space="0"/>
            </w:tcBorders>
            <w:noWrap w:val="0"/>
            <w:vAlign w:val="center"/>
          </w:tcPr>
          <w:p w14:paraId="31FEC4CB">
            <w:pPr>
              <w:spacing w:line="44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4663" w:type="dxa"/>
            <w:tcBorders>
              <w:top w:val="single" w:color="auto" w:sz="4" w:space="0"/>
              <w:left w:val="single" w:color="auto" w:sz="4" w:space="0"/>
              <w:bottom w:val="single" w:color="auto" w:sz="4" w:space="0"/>
              <w:right w:val="single" w:color="auto" w:sz="4" w:space="0"/>
            </w:tcBorders>
            <w:noWrap w:val="0"/>
            <w:vAlign w:val="top"/>
          </w:tcPr>
          <w:p w14:paraId="2691964D">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一、培训目标</w:t>
            </w:r>
          </w:p>
          <w:p w14:paraId="3C986EAA">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助力教师深度掌握并熟练运用人工智能等先进技术，实现智能化教学。将这些技术应用于课程设计、教学实施与评价反馈等环节，推动课程和教学的数字化变革；同时积极开展数智协同教研。借助数智工具实现经验共享、问题共商、成果共创，促进教师专业成长与数智教育发展相互促进。</w:t>
            </w:r>
          </w:p>
          <w:p w14:paraId="1B50548A">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让教师深刻理解数智协同教研模式的理念与内涵，掌握基于该模式的集体备课、课堂观察、教学反思等活动的组织与实施方法。教师在数智技术的支撑下，打破教学与教研的壁垒，形成常态化、高质量的教研协作机制，切实提高教研质量和效率。</w:t>
            </w:r>
          </w:p>
          <w:p w14:paraId="1AE4375B">
            <w:pPr>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3.强化教师思政素养，确保教育教学方向的正确性，</w:t>
            </w:r>
            <w:r>
              <w:rPr>
                <w:rFonts w:ascii="Segoe UI" w:hAnsi="Segoe UI" w:eastAsia="Segoe UI" w:cs="Segoe UI"/>
                <w:i w:val="0"/>
                <w:iCs w:val="0"/>
                <w:caps w:val="0"/>
                <w:color w:val="auto"/>
                <w:spacing w:val="0"/>
                <w:sz w:val="24"/>
                <w:szCs w:val="24"/>
                <w:highlight w:val="none"/>
                <w:shd w:val="clear" w:fill="FFFFFF"/>
              </w:rPr>
              <w:t>实现思政元素与学科教学的深度融合；</w:t>
            </w:r>
            <w:r>
              <w:rPr>
                <w:rFonts w:hint="eastAsia" w:ascii="Segoe UI" w:hAnsi="Segoe UI" w:eastAsia="宋体" w:cs="Segoe UI"/>
                <w:i w:val="0"/>
                <w:iCs w:val="0"/>
                <w:caps w:val="0"/>
                <w:color w:val="auto"/>
                <w:spacing w:val="0"/>
                <w:sz w:val="24"/>
                <w:szCs w:val="24"/>
                <w:highlight w:val="none"/>
                <w:shd w:val="clear" w:fill="FFFFFF"/>
                <w:lang w:val="en-US" w:eastAsia="zh-CN"/>
              </w:rPr>
              <w:t>提升</w:t>
            </w:r>
            <w:r>
              <w:rPr>
                <w:rFonts w:hint="eastAsia" w:asciiTheme="minorEastAsia" w:hAnsiTheme="minorEastAsia" w:eastAsiaTheme="minorEastAsia" w:cstheme="minorEastAsia"/>
                <w:color w:val="auto"/>
                <w:sz w:val="24"/>
                <w:szCs w:val="24"/>
                <w:highlight w:val="none"/>
                <w:lang w:val="en-US" w:eastAsia="zh-CN"/>
              </w:rPr>
              <w:t>班主任班级管理专业素养，掌握科学的班级管理策略，</w:t>
            </w:r>
            <w:r>
              <w:rPr>
                <w:rFonts w:ascii="Segoe UI" w:hAnsi="Segoe UI" w:eastAsia="Segoe UI" w:cs="Segoe UI"/>
                <w:i w:val="0"/>
                <w:iCs w:val="0"/>
                <w:caps w:val="0"/>
                <w:color w:val="auto"/>
                <w:spacing w:val="0"/>
                <w:sz w:val="24"/>
                <w:szCs w:val="24"/>
                <w:highlight w:val="none"/>
                <w:shd w:val="clear" w:fill="FFFFFF"/>
              </w:rPr>
              <w:t>增强班级治理效能；</w:t>
            </w:r>
            <w:r>
              <w:rPr>
                <w:rFonts w:hint="eastAsia" w:asciiTheme="minorEastAsia" w:hAnsiTheme="minorEastAsia" w:eastAsiaTheme="minorEastAsia" w:cstheme="minorEastAsia"/>
                <w:color w:val="auto"/>
                <w:sz w:val="24"/>
                <w:szCs w:val="24"/>
                <w:highlight w:val="none"/>
                <w:lang w:val="en-US" w:eastAsia="zh-CN"/>
              </w:rPr>
              <w:t>深化教师心理健康的认知，倡导教师先优化自身心理状态，再以稳定能量影响学生，</w:t>
            </w:r>
            <w:r>
              <w:rPr>
                <w:rFonts w:ascii="Segoe UI" w:hAnsi="Segoe UI" w:eastAsia="Segoe UI" w:cs="Segoe UI"/>
                <w:i w:val="0"/>
                <w:iCs w:val="0"/>
                <w:caps w:val="0"/>
                <w:color w:val="auto"/>
                <w:spacing w:val="0"/>
                <w:sz w:val="24"/>
                <w:szCs w:val="24"/>
                <w:highlight w:val="none"/>
                <w:shd w:val="clear" w:fill="FFFFFF"/>
              </w:rPr>
              <w:t>筑牢师生心理安全防线。</w:t>
            </w:r>
          </w:p>
          <w:p w14:paraId="09FE48DA">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二、具体要求</w:t>
            </w:r>
          </w:p>
          <w:p w14:paraId="20C3D675">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1.培训对象</w:t>
            </w:r>
            <w:r>
              <w:rPr>
                <w:rFonts w:hint="eastAsia" w:asciiTheme="minorEastAsia" w:hAnsiTheme="minorEastAsia" w:eastAsiaTheme="minorEastAsia" w:cstheme="minorEastAsia"/>
                <w:color w:val="auto"/>
                <w:sz w:val="24"/>
                <w:szCs w:val="24"/>
                <w:highlight w:val="none"/>
                <w:lang w:val="en-US" w:eastAsia="zh-CN"/>
              </w:rPr>
              <w:t>及</w:t>
            </w:r>
            <w:r>
              <w:rPr>
                <w:rFonts w:hint="eastAsia" w:asciiTheme="minorEastAsia" w:hAnsiTheme="minorEastAsia" w:eastAsiaTheme="minorEastAsia" w:cstheme="minorEastAsia"/>
                <w:color w:val="auto"/>
                <w:sz w:val="24"/>
                <w:szCs w:val="24"/>
                <w:highlight w:val="none"/>
              </w:rPr>
              <w:t>人数：</w:t>
            </w:r>
            <w:r>
              <w:rPr>
                <w:rFonts w:hint="eastAsia" w:asciiTheme="minorEastAsia" w:hAnsiTheme="minorEastAsia" w:eastAsiaTheme="minorEastAsia" w:cstheme="minorEastAsia"/>
                <w:color w:val="auto"/>
                <w:sz w:val="24"/>
                <w:szCs w:val="24"/>
                <w:highlight w:val="none"/>
                <w:lang w:eastAsia="zh-CN"/>
              </w:rPr>
              <w:t>南宁市第十四中学初中毕业班骨干教师（</w:t>
            </w:r>
            <w:r>
              <w:rPr>
                <w:rFonts w:hint="eastAsia" w:asciiTheme="minorEastAsia" w:hAnsiTheme="minorEastAsia" w:eastAsiaTheme="minorEastAsia" w:cstheme="minorEastAsia"/>
                <w:color w:val="auto"/>
                <w:sz w:val="24"/>
                <w:szCs w:val="24"/>
                <w:highlight w:val="none"/>
                <w:lang w:val="en-US" w:eastAsia="zh-CN"/>
              </w:rPr>
              <w:t>建政校区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50</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暂定</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14:paraId="5560BC5A">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2.培训时间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年7月</w:t>
            </w:r>
            <w:r>
              <w:rPr>
                <w:rFonts w:hint="eastAsia" w:asciiTheme="minorEastAsia" w:hAnsiTheme="minorEastAsia" w:eastAsiaTheme="minorEastAsia" w:cstheme="minorEastAsia"/>
                <w:color w:val="auto"/>
                <w:sz w:val="24"/>
                <w:szCs w:val="24"/>
                <w:highlight w:val="none"/>
                <w:lang w:val="en-US" w:eastAsia="zh-CN"/>
              </w:rPr>
              <w:t>底8月初</w:t>
            </w:r>
            <w:r>
              <w:rPr>
                <w:rFonts w:hint="eastAsia" w:asciiTheme="minorEastAsia" w:hAnsiTheme="minorEastAsia" w:eastAsiaTheme="minorEastAsia" w:cstheme="minorEastAsia"/>
                <w:color w:val="auto"/>
                <w:sz w:val="24"/>
                <w:szCs w:val="24"/>
                <w:highlight w:val="none"/>
              </w:rPr>
              <w:t>，共计7天（含往返）。具体日程需提前15天与采购人确认。</w:t>
            </w:r>
          </w:p>
          <w:p w14:paraId="13B4F0AF">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3.培训地点：广西</w:t>
            </w:r>
            <w:r>
              <w:rPr>
                <w:rFonts w:hint="eastAsia" w:asciiTheme="minorEastAsia" w:hAnsiTheme="minorEastAsia" w:eastAsiaTheme="minorEastAsia" w:cstheme="minorEastAsia"/>
                <w:color w:val="auto"/>
                <w:sz w:val="24"/>
                <w:szCs w:val="24"/>
                <w:highlight w:val="none"/>
                <w:lang w:val="en-US" w:eastAsia="zh-CN"/>
              </w:rPr>
              <w:t>北海</w:t>
            </w:r>
            <w:r>
              <w:rPr>
                <w:rFonts w:hint="eastAsia" w:asciiTheme="minorEastAsia" w:hAnsiTheme="minorEastAsia" w:eastAsiaTheme="minorEastAsia" w:cstheme="minorEastAsia"/>
                <w:color w:val="auto"/>
                <w:sz w:val="24"/>
                <w:szCs w:val="24"/>
                <w:highlight w:val="none"/>
              </w:rPr>
              <w:t>。</w:t>
            </w:r>
          </w:p>
          <w:p w14:paraId="2F2F0F04">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4.培训方式：</w:t>
            </w:r>
            <w:r>
              <w:rPr>
                <w:rFonts w:hint="eastAsia" w:asciiTheme="minorEastAsia" w:hAnsiTheme="minorEastAsia" w:eastAsiaTheme="minorEastAsia" w:cstheme="minorEastAsia"/>
                <w:i w:val="0"/>
                <w:iCs w:val="0"/>
                <w:caps w:val="0"/>
                <w:color w:val="auto"/>
                <w:spacing w:val="0"/>
                <w:sz w:val="24"/>
                <w:szCs w:val="24"/>
                <w:highlight w:val="none"/>
                <w:shd w:val="clear" w:fill="FFFFFF"/>
              </w:rPr>
              <w:t>集中授课。</w:t>
            </w:r>
          </w:p>
          <w:p w14:paraId="00D057AA">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5.课程要求：课程应以实操训练为主,理论精要为辅，注重学习成果转化为实战能力。</w:t>
            </w:r>
            <w:r>
              <w:rPr>
                <w:rFonts w:hint="eastAsia" w:asciiTheme="minorEastAsia" w:hAnsiTheme="minorEastAsia" w:eastAsiaTheme="minorEastAsia" w:cstheme="minorEastAsia"/>
                <w:color w:val="auto"/>
                <w:sz w:val="24"/>
                <w:szCs w:val="24"/>
                <w:highlight w:val="none"/>
                <w:lang w:val="en-US" w:eastAsia="zh-CN"/>
              </w:rPr>
              <w:t>课程内容应以教师思政教育、</w:t>
            </w:r>
            <w:r>
              <w:rPr>
                <w:rFonts w:ascii="Segoe UI" w:hAnsi="Segoe UI" w:eastAsia="Segoe UI" w:cs="Segoe UI"/>
                <w:i w:val="0"/>
                <w:iCs w:val="0"/>
                <w:caps w:val="0"/>
                <w:color w:val="auto"/>
                <w:spacing w:val="0"/>
                <w:sz w:val="24"/>
                <w:szCs w:val="24"/>
                <w:highlight w:val="none"/>
                <w:shd w:val="clear" w:fill="FFFFFF"/>
              </w:rPr>
              <w:t>班主任管理实务</w:t>
            </w:r>
            <w:r>
              <w:rPr>
                <w:rFonts w:hint="eastAsia" w:asciiTheme="minorEastAsia" w:hAnsiTheme="minorEastAsia" w:eastAsiaTheme="minorEastAsia" w:cstheme="minorEastAsia"/>
                <w:color w:val="auto"/>
                <w:sz w:val="24"/>
                <w:szCs w:val="24"/>
                <w:highlight w:val="none"/>
                <w:lang w:val="en-US" w:eastAsia="zh-CN"/>
              </w:rPr>
              <w:t>、</w:t>
            </w:r>
            <w:r>
              <w:rPr>
                <w:rFonts w:ascii="Segoe UI" w:hAnsi="Segoe UI" w:eastAsia="Segoe UI" w:cs="Segoe UI"/>
                <w:i w:val="0"/>
                <w:iCs w:val="0"/>
                <w:caps w:val="0"/>
                <w:color w:val="auto"/>
                <w:spacing w:val="0"/>
                <w:sz w:val="24"/>
                <w:szCs w:val="24"/>
                <w:highlight w:val="none"/>
                <w:shd w:val="clear" w:fill="FFFFFF"/>
              </w:rPr>
              <w:t> </w:t>
            </w:r>
            <w:r>
              <w:rPr>
                <w:rFonts w:hint="eastAsia" w:ascii="Segoe UI" w:hAnsi="Segoe UI" w:eastAsia="宋体" w:cs="Segoe UI"/>
                <w:i w:val="0"/>
                <w:iCs w:val="0"/>
                <w:caps w:val="0"/>
                <w:color w:val="auto"/>
                <w:spacing w:val="0"/>
                <w:sz w:val="24"/>
                <w:szCs w:val="24"/>
                <w:highlight w:val="none"/>
                <w:shd w:val="clear" w:fill="FFFFFF"/>
                <w:lang w:eastAsia="zh-CN"/>
              </w:rPr>
              <w:t>师生心理健康教育</w:t>
            </w:r>
            <w:r>
              <w:rPr>
                <w:rFonts w:hint="eastAsia" w:asciiTheme="minorEastAsia" w:hAnsiTheme="minorEastAsia" w:eastAsiaTheme="minorEastAsia" w:cstheme="minorEastAsia"/>
                <w:color w:val="auto"/>
                <w:sz w:val="24"/>
                <w:szCs w:val="24"/>
                <w:highlight w:val="none"/>
                <w:lang w:val="en-US" w:eastAsia="zh-CN"/>
              </w:rPr>
              <w:t>、人工智能在教育领域的应用场景与实践，课程的数字化建设、数智协同教研模式实践为主要培训内容。</w:t>
            </w:r>
            <w:r>
              <w:rPr>
                <w:rFonts w:hint="eastAsia" w:asciiTheme="minorEastAsia" w:hAnsiTheme="minorEastAsia" w:eastAsiaTheme="minorEastAsia" w:cstheme="minorEastAsia"/>
                <w:color w:val="auto"/>
                <w:sz w:val="24"/>
                <w:szCs w:val="24"/>
                <w:highlight w:val="none"/>
              </w:rPr>
              <w:t>在课程设计上要以问题为中心，以实际真实的案例为载体，采取专题讲座、现场教学、小组研讨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成果展示</w:t>
            </w:r>
            <w:r>
              <w:rPr>
                <w:rFonts w:hint="eastAsia" w:asciiTheme="minorEastAsia" w:hAnsiTheme="minorEastAsia" w:eastAsiaTheme="minorEastAsia" w:cstheme="minorEastAsia"/>
                <w:color w:val="auto"/>
                <w:sz w:val="24"/>
                <w:szCs w:val="24"/>
                <w:highlight w:val="none"/>
              </w:rPr>
              <w:t>等多种形式开展培训。</w:t>
            </w:r>
          </w:p>
          <w:p w14:paraId="00259AD7">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小组讨论、任务驱动类的课程不能安排在同一天。</w:t>
            </w:r>
          </w:p>
          <w:p w14:paraId="515C2961">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小组讨论、任务驱动类的课程应有主题、有作业、有成果，并能把成果存档，且不能安排在返程前一天下午。</w:t>
            </w:r>
          </w:p>
          <w:p w14:paraId="065DD1A5">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学校现场教学安排在前一天，小组讨论或任务驱动类课程安排不能安排在第二天上午。</w:t>
            </w:r>
          </w:p>
          <w:p w14:paraId="5F917660">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现场教学与小组研讨不能安排在同一天,</w:t>
            </w:r>
          </w:p>
          <w:p w14:paraId="09A0D5B2">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现场教学时间一般不超过实际培训总时长的20%，即7天的培训安排现场教学不超过1天。需将主题及安排细化，应能看到基本流程。</w:t>
            </w:r>
          </w:p>
          <w:p w14:paraId="0167A288">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6）安排到培训</w:t>
            </w:r>
            <w:r>
              <w:rPr>
                <w:rFonts w:hint="eastAsia" w:asciiTheme="minorEastAsia" w:hAnsiTheme="minorEastAsia" w:eastAsiaTheme="minorEastAsia" w:cstheme="minorEastAsia"/>
                <w:color w:val="auto"/>
                <w:sz w:val="24"/>
                <w:szCs w:val="24"/>
                <w:highlight w:val="none"/>
              </w:rPr>
              <w:t>当地优质学校进行现场教学。</w:t>
            </w:r>
          </w:p>
          <w:p w14:paraId="24B60714">
            <w:pPr>
              <w:shd w:val="clear" w:color="auto" w:fill="auto"/>
              <w:spacing w:line="440" w:lineRule="exact"/>
              <w:ind w:firstLine="480" w:firstLineChars="200"/>
              <w:rPr>
                <w:color w:val="auto"/>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防欺凌教育需在班主任培训课程中体现。</w:t>
            </w:r>
          </w:p>
          <w:p w14:paraId="2B81D10D">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6．师资要求：根据项目组建一支专兼职数量足、结构合理、水平高的培训专家团队，具有丰富的教师培训实践经验，有较深的学术造诣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要求安排培训所在地的专家2-3名（含现场教学）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培训专家团队</w:t>
            </w:r>
            <w:r>
              <w:rPr>
                <w:rFonts w:hint="eastAsia" w:asciiTheme="minorEastAsia" w:hAnsiTheme="minorEastAsia" w:eastAsiaTheme="minorEastAsia" w:cstheme="minorEastAsia"/>
                <w:color w:val="auto"/>
                <w:sz w:val="24"/>
                <w:szCs w:val="24"/>
                <w:highlight w:val="none"/>
                <w:lang w:val="en-US" w:eastAsia="zh-CN"/>
              </w:rPr>
              <w:t>中</w:t>
            </w:r>
            <w:r>
              <w:rPr>
                <w:rFonts w:hint="eastAsia" w:asciiTheme="minorEastAsia" w:hAnsiTheme="minorEastAsia" w:eastAsiaTheme="minorEastAsia" w:cstheme="minorEastAsia"/>
                <w:color w:val="auto"/>
                <w:sz w:val="24"/>
                <w:szCs w:val="24"/>
                <w:highlight w:val="none"/>
                <w:lang w:eastAsia="zh-CN"/>
              </w:rPr>
              <w:t>高级</w:t>
            </w:r>
            <w:r>
              <w:rPr>
                <w:rFonts w:hint="eastAsia" w:asciiTheme="minorEastAsia" w:hAnsiTheme="minorEastAsia" w:eastAsiaTheme="minorEastAsia" w:cstheme="minorEastAsia"/>
                <w:color w:val="auto"/>
                <w:sz w:val="24"/>
                <w:szCs w:val="24"/>
                <w:highlight w:val="none"/>
                <w:lang w:val="en-US" w:eastAsia="zh-CN"/>
              </w:rPr>
              <w:t>及</w:t>
            </w:r>
            <w:r>
              <w:rPr>
                <w:rFonts w:hint="eastAsia" w:asciiTheme="minorEastAsia" w:hAnsiTheme="minorEastAsia" w:eastAsiaTheme="minorEastAsia" w:cstheme="minorEastAsia"/>
                <w:color w:val="auto"/>
                <w:sz w:val="24"/>
                <w:szCs w:val="24"/>
                <w:highlight w:val="none"/>
                <w:lang w:eastAsia="zh-CN"/>
              </w:rPr>
              <w:t>以上职称教师占</w:t>
            </w:r>
            <w:r>
              <w:rPr>
                <w:rFonts w:hint="eastAsia" w:asciiTheme="minorEastAsia" w:hAnsiTheme="minorEastAsia" w:eastAsiaTheme="minorEastAsia" w:cstheme="minorEastAsia"/>
                <w:color w:val="auto"/>
                <w:sz w:val="24"/>
                <w:szCs w:val="24"/>
                <w:highlight w:val="none"/>
                <w:lang w:val="en-US" w:eastAsia="zh-CN"/>
              </w:rPr>
              <w:t>比不少于</w:t>
            </w:r>
            <w:r>
              <w:rPr>
                <w:rFonts w:hint="eastAsia" w:asciiTheme="minorEastAsia" w:hAnsiTheme="minorEastAsia" w:eastAsiaTheme="minorEastAsia" w:cstheme="minorEastAsia"/>
                <w:color w:val="auto"/>
                <w:sz w:val="24"/>
                <w:szCs w:val="24"/>
                <w:highlight w:val="none"/>
                <w:lang w:eastAsia="zh-CN"/>
              </w:rPr>
              <w:t>80%。</w:t>
            </w:r>
          </w:p>
          <w:p w14:paraId="0C9925BC">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后勤管理：</w:t>
            </w:r>
          </w:p>
          <w:p w14:paraId="528C4147">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培训地点：住宿地点设施达中端标准；为保障人员安全，减少意外发生，建议选择离海较远的安全地段入住并制定相关安全保障预案；保障在正式报到入住前总共预备100间以上客房，比如每75间配备至少10间备用房；酒店设大型会议室，配备投影或屏幕、音响等设备，符合培训需求。</w:t>
            </w:r>
          </w:p>
          <w:p w14:paraId="2985F212">
            <w:pPr>
              <w:shd w:val="clear" w:color="auto" w:fill="auto"/>
              <w:spacing w:line="440" w:lineRule="exact"/>
              <w:ind w:firstLine="480" w:firstLineChars="200"/>
              <w:rPr>
                <w:rFonts w:ascii="Segoe UI" w:hAnsi="Segoe UI" w:eastAsia="Segoe UI" w:cs="Segoe UI"/>
                <w:i w:val="0"/>
                <w:iCs w:val="0"/>
                <w:caps w:val="0"/>
                <w:color w:val="auto"/>
                <w:spacing w:val="0"/>
                <w:sz w:val="24"/>
                <w:szCs w:val="24"/>
                <w:highlight w:val="none"/>
                <w:shd w:val="clear" w:fill="FFFFFF"/>
              </w:rPr>
            </w:pPr>
            <w:r>
              <w:rPr>
                <w:rFonts w:hint="eastAsia" w:asciiTheme="minorEastAsia" w:hAnsiTheme="minorEastAsia" w:eastAsiaTheme="minorEastAsia" w:cstheme="minorEastAsia"/>
                <w:color w:val="auto"/>
                <w:sz w:val="24"/>
                <w:szCs w:val="24"/>
                <w:highlight w:val="none"/>
                <w:lang w:val="en-US" w:eastAsia="zh-CN"/>
              </w:rPr>
              <w:t>（2）</w:t>
            </w:r>
            <w:r>
              <w:rPr>
                <w:rFonts w:ascii="Segoe UI" w:hAnsi="Segoe UI" w:eastAsia="Segoe UI" w:cs="Segoe UI"/>
                <w:i w:val="0"/>
                <w:iCs w:val="0"/>
                <w:caps w:val="0"/>
                <w:color w:val="auto"/>
                <w:spacing w:val="0"/>
                <w:sz w:val="24"/>
                <w:szCs w:val="24"/>
                <w:highlight w:val="none"/>
                <w:shd w:val="clear" w:fill="FFFFFF"/>
              </w:rPr>
              <w:t>培训餐标按合理市场价格制定，根据</w:t>
            </w:r>
            <w:r>
              <w:rPr>
                <w:rFonts w:hint="eastAsia" w:ascii="Segoe UI" w:hAnsi="Segoe UI" w:eastAsia="宋体" w:cs="Segoe UI"/>
                <w:i w:val="0"/>
                <w:iCs w:val="0"/>
                <w:caps w:val="0"/>
                <w:color w:val="auto"/>
                <w:spacing w:val="0"/>
                <w:sz w:val="24"/>
                <w:szCs w:val="24"/>
                <w:highlight w:val="none"/>
                <w:shd w:val="clear" w:fill="FFFFFF"/>
                <w:lang w:val="en-US" w:eastAsia="zh-CN"/>
              </w:rPr>
              <w:t>用餐</w:t>
            </w:r>
            <w:r>
              <w:rPr>
                <w:rFonts w:ascii="Segoe UI" w:hAnsi="Segoe UI" w:eastAsia="Segoe UI" w:cs="Segoe UI"/>
                <w:i w:val="0"/>
                <w:iCs w:val="0"/>
                <w:caps w:val="0"/>
                <w:color w:val="auto"/>
                <w:spacing w:val="0"/>
                <w:sz w:val="24"/>
                <w:szCs w:val="24"/>
                <w:highlight w:val="none"/>
                <w:shd w:val="clear" w:fill="FFFFFF"/>
              </w:rPr>
              <w:t>人数科学分配午餐、晚餐费用，确保餐饮标准符合行业规范与实际需求 ，费用支出须满足营养均衡、品质达标要求。</w:t>
            </w:r>
          </w:p>
          <w:p w14:paraId="2592560B">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配备专业的培训管理团队，加强学员管理。充分调动和整合各方优质资源，提供良好教学（场地、设施）和后勤（食宿等）保障条件。严格考勤管理，实行出勤签到制度；严格培训考核评价，对按要求完成培训学习并经考核合格的参训学员颁发培训结业证书。每期培训班结束需制作培训总结视频1份。</w:t>
            </w:r>
          </w:p>
          <w:p w14:paraId="601ABC8D">
            <w:pPr>
              <w:shd w:val="clear" w:color="auto" w:fill="auto"/>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8.安全保障：</w:t>
            </w:r>
            <w:r>
              <w:rPr>
                <w:rFonts w:hint="eastAsia" w:asciiTheme="minorEastAsia" w:hAnsiTheme="minorEastAsia" w:eastAsiaTheme="minorEastAsia" w:cstheme="minorEastAsia"/>
                <w:color w:val="auto"/>
                <w:sz w:val="24"/>
                <w:szCs w:val="24"/>
                <w:highlight w:val="none"/>
              </w:rPr>
              <w:t>制定涵盖</w:t>
            </w:r>
            <w:r>
              <w:rPr>
                <w:rFonts w:hint="default" w:asciiTheme="minorEastAsia" w:hAnsiTheme="minorEastAsia" w:eastAsiaTheme="minorEastAsia" w:cstheme="minorEastAsia"/>
                <w:color w:val="auto"/>
                <w:sz w:val="24"/>
                <w:szCs w:val="24"/>
                <w:highlight w:val="none"/>
              </w:rPr>
              <w:t>医疗急救、突发事件处置的安全方案，明确应急流程</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并为学员购买人身意外伤害保险</w:t>
            </w:r>
            <w:r>
              <w:rPr>
                <w:rFonts w:hint="eastAsia" w:asciiTheme="minorEastAsia" w:hAnsiTheme="minorEastAsia" w:eastAsiaTheme="minorEastAsia" w:cstheme="minorEastAsia"/>
                <w:color w:val="auto"/>
                <w:sz w:val="24"/>
                <w:szCs w:val="24"/>
                <w:highlight w:val="none"/>
              </w:rPr>
              <w:t>。</w:t>
            </w:r>
          </w:p>
          <w:p w14:paraId="550016E7">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9．培</w:t>
            </w:r>
            <w:r>
              <w:rPr>
                <w:rFonts w:hint="eastAsia" w:asciiTheme="minorEastAsia" w:hAnsiTheme="minorEastAsia" w:eastAsiaTheme="minorEastAsia" w:cstheme="minorEastAsia"/>
                <w:color w:val="auto"/>
                <w:sz w:val="24"/>
                <w:szCs w:val="24"/>
                <w:highlight w:val="none"/>
              </w:rPr>
              <w:t>训方案：根据培训目标、培训对象特点和需求提交项目培训方案（包括研修背景、研修目标、实施安排、备选课程、教学服务与管理、专家简介等内容）。</w:t>
            </w:r>
          </w:p>
          <w:p w14:paraId="3A22322B">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.培训材料：培训结束后10个工作日内向采购人提交完整的培训过程材料，包括：参训学员签到表、培训课件、培训总结视频、培训的过程性照片及视频等。</w:t>
            </w:r>
          </w:p>
          <w:p w14:paraId="33D0C29F">
            <w:pPr>
              <w:shd w:val="clear" w:color="auto" w:fill="auto"/>
              <w:spacing w:line="440" w:lineRule="exact"/>
              <w:ind w:firstLine="480" w:firstLineChars="200"/>
              <w:rPr>
                <w:rFonts w:hint="default"/>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为保证信息化培训效果，供应商</w:t>
            </w:r>
            <w:r>
              <w:rPr>
                <w:rFonts w:hint="eastAsia" w:asciiTheme="minorEastAsia" w:hAnsiTheme="minorEastAsia" w:eastAsiaTheme="minorEastAsia" w:cstheme="minorEastAsia"/>
                <w:color w:val="auto"/>
                <w:sz w:val="24"/>
                <w:szCs w:val="24"/>
                <w:highlight w:val="none"/>
                <w:lang w:val="en-US" w:eastAsia="zh-CN"/>
              </w:rPr>
              <w:t>应</w:t>
            </w:r>
            <w:r>
              <w:rPr>
                <w:rFonts w:hint="eastAsia" w:asciiTheme="minorEastAsia" w:hAnsiTheme="minorEastAsia" w:eastAsiaTheme="minorEastAsia" w:cstheme="minorEastAsia"/>
                <w:color w:val="auto"/>
                <w:sz w:val="24"/>
                <w:szCs w:val="24"/>
                <w:highlight w:val="none"/>
              </w:rPr>
              <w:t>具备成熟的线上智能平台</w:t>
            </w:r>
            <w:r>
              <w:rPr>
                <w:rFonts w:hint="eastAsia" w:asciiTheme="minorEastAsia" w:hAnsiTheme="minorEastAsia" w:eastAsiaTheme="minorEastAsia" w:cstheme="minorEastAsia"/>
                <w:color w:val="auto"/>
                <w:sz w:val="24"/>
                <w:szCs w:val="24"/>
                <w:highlight w:val="none"/>
                <w:lang w:eastAsia="zh-CN"/>
              </w:rPr>
              <w:t>。</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342CE987">
            <w:pPr>
              <w:spacing w:line="360" w:lineRule="auto"/>
              <w:jc w:val="center"/>
              <w:rPr>
                <w:rFonts w:hint="eastAsia" w:asciiTheme="minorEastAsia" w:hAnsiTheme="minorEastAsia" w:eastAsiaTheme="minorEastAsia" w:cstheme="minorEastAsia"/>
                <w:color w:val="auto"/>
                <w:sz w:val="24"/>
                <w:highlight w:val="none"/>
              </w:rPr>
            </w:pPr>
          </w:p>
          <w:p w14:paraId="15C68652">
            <w:pPr>
              <w:spacing w:line="360" w:lineRule="auto"/>
              <w:jc w:val="center"/>
              <w:rPr>
                <w:rFonts w:hint="eastAsia" w:asciiTheme="minorEastAsia" w:hAnsiTheme="minorEastAsia" w:eastAsiaTheme="minorEastAsia" w:cstheme="minorEastAsia"/>
                <w:color w:val="auto"/>
                <w:sz w:val="24"/>
                <w:highlight w:val="none"/>
              </w:rPr>
            </w:pPr>
          </w:p>
          <w:p w14:paraId="70D83426">
            <w:pPr>
              <w:spacing w:line="360" w:lineRule="auto"/>
              <w:jc w:val="center"/>
              <w:rPr>
                <w:rFonts w:hint="eastAsia" w:asciiTheme="minorEastAsia" w:hAnsiTheme="minorEastAsia" w:eastAsiaTheme="minorEastAsia" w:cstheme="minorEastAsia"/>
                <w:color w:val="auto"/>
                <w:sz w:val="24"/>
                <w:highlight w:val="none"/>
              </w:rPr>
            </w:pPr>
          </w:p>
          <w:p w14:paraId="05536BB0">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140000.00</w:t>
            </w:r>
          </w:p>
        </w:tc>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4C0211F0">
            <w:pPr>
              <w:spacing w:line="360" w:lineRule="auto"/>
              <w:jc w:val="center"/>
              <w:rPr>
                <w:rFonts w:hint="eastAsia" w:asciiTheme="minorEastAsia" w:hAnsiTheme="minorEastAsia" w:eastAsiaTheme="minorEastAsia" w:cstheme="minorEastAsia"/>
                <w:color w:val="auto"/>
                <w:sz w:val="24"/>
                <w:highlight w:val="none"/>
              </w:rPr>
            </w:pPr>
          </w:p>
          <w:p w14:paraId="175DC14E">
            <w:pPr>
              <w:spacing w:line="360" w:lineRule="auto"/>
              <w:jc w:val="center"/>
              <w:rPr>
                <w:rFonts w:hint="eastAsia" w:asciiTheme="minorEastAsia" w:hAnsiTheme="minorEastAsia" w:eastAsiaTheme="minorEastAsia" w:cstheme="minorEastAsia"/>
                <w:color w:val="auto"/>
                <w:sz w:val="24"/>
                <w:highlight w:val="none"/>
              </w:rPr>
            </w:pPr>
          </w:p>
          <w:p w14:paraId="70519255">
            <w:pPr>
              <w:spacing w:line="360" w:lineRule="auto"/>
              <w:jc w:val="center"/>
              <w:rPr>
                <w:rFonts w:hint="eastAsia" w:asciiTheme="minorEastAsia" w:hAnsiTheme="minorEastAsia" w:eastAsiaTheme="minorEastAsia" w:cstheme="minorEastAsia"/>
                <w:color w:val="auto"/>
                <w:sz w:val="24"/>
                <w:highlight w:val="none"/>
              </w:rPr>
            </w:pPr>
          </w:p>
          <w:p w14:paraId="23174DE1">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其他未列</w:t>
            </w:r>
          </w:p>
          <w:p w14:paraId="439EB99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明行业</w:t>
            </w:r>
          </w:p>
        </w:tc>
      </w:tr>
      <w:tr w14:paraId="7BD46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77" w:type="dxa"/>
            <w:vMerge w:val="continue"/>
            <w:tcBorders>
              <w:left w:val="single" w:color="auto" w:sz="4" w:space="0"/>
              <w:right w:val="single" w:color="auto" w:sz="4" w:space="0"/>
            </w:tcBorders>
            <w:noWrap w:val="0"/>
            <w:vAlign w:val="center"/>
          </w:tcPr>
          <w:p w14:paraId="541C0F5F">
            <w:pPr>
              <w:keepNext w:val="0"/>
              <w:keepLines w:val="0"/>
              <w:pageBreakBefore w:val="0"/>
              <w:widowControl/>
              <w:kinsoku/>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highlight w:val="none"/>
              </w:rPr>
            </w:pPr>
          </w:p>
        </w:tc>
        <w:tc>
          <w:tcPr>
            <w:tcW w:w="397" w:type="dxa"/>
            <w:tcBorders>
              <w:top w:val="single" w:color="auto" w:sz="4" w:space="0"/>
              <w:left w:val="single" w:color="auto" w:sz="4" w:space="0"/>
              <w:right w:val="single" w:color="auto" w:sz="4" w:space="0"/>
            </w:tcBorders>
            <w:noWrap w:val="0"/>
            <w:vAlign w:val="center"/>
          </w:tcPr>
          <w:p w14:paraId="7452491D">
            <w:pPr>
              <w:keepNext w:val="0"/>
              <w:keepLines w:val="0"/>
              <w:pageBreakBefore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w:t>
            </w:r>
          </w:p>
        </w:tc>
        <w:tc>
          <w:tcPr>
            <w:tcW w:w="1146" w:type="dxa"/>
            <w:gridSpan w:val="2"/>
            <w:tcBorders>
              <w:top w:val="single" w:color="auto" w:sz="4" w:space="0"/>
              <w:left w:val="single" w:color="auto" w:sz="4" w:space="0"/>
              <w:right w:val="single" w:color="auto" w:sz="4" w:space="0"/>
            </w:tcBorders>
            <w:noWrap w:val="0"/>
            <w:vAlign w:val="center"/>
          </w:tcPr>
          <w:p w14:paraId="79569E44">
            <w:pPr>
              <w:keepNext w:val="0"/>
              <w:keepLines w:val="0"/>
              <w:pageBreakBefore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AI驱动三新变革教研协同智创未来——南宁市第十四中学初中毕业班骨干教师中考改革与数智化教学能力提升培训班(琅东、五象校区)</w:t>
            </w:r>
          </w:p>
        </w:tc>
        <w:tc>
          <w:tcPr>
            <w:tcW w:w="467" w:type="dxa"/>
            <w:tcBorders>
              <w:top w:val="single" w:color="auto" w:sz="4" w:space="0"/>
              <w:left w:val="single" w:color="auto" w:sz="4" w:space="0"/>
              <w:right w:val="single" w:color="auto" w:sz="4" w:space="0"/>
            </w:tcBorders>
            <w:noWrap w:val="0"/>
            <w:vAlign w:val="center"/>
          </w:tcPr>
          <w:p w14:paraId="3D763A2B">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项</w:t>
            </w:r>
          </w:p>
        </w:tc>
        <w:tc>
          <w:tcPr>
            <w:tcW w:w="433" w:type="dxa"/>
            <w:tcBorders>
              <w:top w:val="single" w:color="auto" w:sz="4" w:space="0"/>
              <w:left w:val="single" w:color="auto" w:sz="4" w:space="0"/>
              <w:right w:val="single" w:color="auto" w:sz="4" w:space="0"/>
            </w:tcBorders>
            <w:noWrap w:val="0"/>
            <w:vAlign w:val="center"/>
          </w:tcPr>
          <w:p w14:paraId="2728FE15">
            <w:pPr>
              <w:spacing w:line="44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w:t>
            </w:r>
          </w:p>
        </w:tc>
        <w:tc>
          <w:tcPr>
            <w:tcW w:w="4663" w:type="dxa"/>
            <w:tcBorders>
              <w:top w:val="single" w:color="auto" w:sz="4" w:space="0"/>
              <w:left w:val="single" w:color="auto" w:sz="4" w:space="0"/>
              <w:bottom w:val="single" w:color="auto" w:sz="4" w:space="0"/>
              <w:right w:val="single" w:color="auto" w:sz="4" w:space="0"/>
            </w:tcBorders>
            <w:noWrap w:val="0"/>
            <w:vAlign w:val="top"/>
          </w:tcPr>
          <w:p w14:paraId="13058D4C">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一、培训目标</w:t>
            </w:r>
          </w:p>
          <w:p w14:paraId="04B09087">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助力教师深度掌握并熟练运用人工智能等先进技术，实现智能化教学。将这些技术应用于课程设计、教学实施与评价反馈等环节，推动课程和教学的数字化变革；同时积极开展数智协同教研。借助数智工具实现经验共享、问题共商、成果共创，促进教师专业成长与数智教育发展相互促进。</w:t>
            </w:r>
          </w:p>
          <w:p w14:paraId="17D5A4A3">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让教师深刻理解数智协同教研模式的理念与内涵，掌握基于该模式的集体备课、课堂观察、教学反思等活动的组织与实施方法。教师在数智技术的支撑下，打破教学与教研的壁垒，形成常态化、高质量的教研协作机制，切实提高教研质量和效率。</w:t>
            </w:r>
          </w:p>
          <w:p w14:paraId="59990B4A">
            <w:pPr>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3.强化教师思政素养，确保教育教学方向的正确性，</w:t>
            </w:r>
            <w:r>
              <w:rPr>
                <w:rFonts w:ascii="Segoe UI" w:hAnsi="Segoe UI" w:eastAsia="Segoe UI" w:cs="Segoe UI"/>
                <w:i w:val="0"/>
                <w:iCs w:val="0"/>
                <w:caps w:val="0"/>
                <w:color w:val="auto"/>
                <w:spacing w:val="0"/>
                <w:sz w:val="24"/>
                <w:szCs w:val="24"/>
                <w:highlight w:val="none"/>
                <w:shd w:val="clear" w:fill="FFFFFF"/>
              </w:rPr>
              <w:t>实现思政元素与学科教学的深度融合；</w:t>
            </w:r>
            <w:r>
              <w:rPr>
                <w:rFonts w:hint="eastAsia" w:ascii="Segoe UI" w:hAnsi="Segoe UI" w:eastAsia="宋体" w:cs="Segoe UI"/>
                <w:i w:val="0"/>
                <w:iCs w:val="0"/>
                <w:caps w:val="0"/>
                <w:color w:val="auto"/>
                <w:spacing w:val="0"/>
                <w:sz w:val="24"/>
                <w:szCs w:val="24"/>
                <w:highlight w:val="none"/>
                <w:shd w:val="clear" w:fill="FFFFFF"/>
                <w:lang w:val="en-US" w:eastAsia="zh-CN"/>
              </w:rPr>
              <w:t>提升</w:t>
            </w:r>
            <w:r>
              <w:rPr>
                <w:rFonts w:hint="eastAsia" w:asciiTheme="minorEastAsia" w:hAnsiTheme="minorEastAsia" w:eastAsiaTheme="minorEastAsia" w:cstheme="minorEastAsia"/>
                <w:color w:val="auto"/>
                <w:sz w:val="24"/>
                <w:szCs w:val="24"/>
                <w:highlight w:val="none"/>
                <w:lang w:val="en-US" w:eastAsia="zh-CN"/>
              </w:rPr>
              <w:t>班主任班级管理专业素养，掌握科学的班级管理策略，</w:t>
            </w:r>
            <w:r>
              <w:rPr>
                <w:rFonts w:ascii="Segoe UI" w:hAnsi="Segoe UI" w:eastAsia="Segoe UI" w:cs="Segoe UI"/>
                <w:i w:val="0"/>
                <w:iCs w:val="0"/>
                <w:caps w:val="0"/>
                <w:color w:val="auto"/>
                <w:spacing w:val="0"/>
                <w:sz w:val="24"/>
                <w:szCs w:val="24"/>
                <w:highlight w:val="none"/>
                <w:shd w:val="clear" w:fill="FFFFFF"/>
              </w:rPr>
              <w:t>增强班级治理效能；</w:t>
            </w:r>
            <w:r>
              <w:rPr>
                <w:rFonts w:hint="eastAsia" w:asciiTheme="minorEastAsia" w:hAnsiTheme="minorEastAsia" w:eastAsiaTheme="minorEastAsia" w:cstheme="minorEastAsia"/>
                <w:color w:val="auto"/>
                <w:sz w:val="24"/>
                <w:szCs w:val="24"/>
                <w:highlight w:val="none"/>
                <w:lang w:val="en-US" w:eastAsia="zh-CN"/>
              </w:rPr>
              <w:t>深化教师心理健康的认知，倡导教师先优化自身心理状态，再以稳定能量影响学生，</w:t>
            </w:r>
            <w:r>
              <w:rPr>
                <w:rFonts w:ascii="Segoe UI" w:hAnsi="Segoe UI" w:eastAsia="Segoe UI" w:cs="Segoe UI"/>
                <w:i w:val="0"/>
                <w:iCs w:val="0"/>
                <w:caps w:val="0"/>
                <w:color w:val="auto"/>
                <w:spacing w:val="0"/>
                <w:sz w:val="24"/>
                <w:szCs w:val="24"/>
                <w:highlight w:val="none"/>
                <w:shd w:val="clear" w:fill="FFFFFF"/>
              </w:rPr>
              <w:t>筑牢师生心理安全防线。</w:t>
            </w:r>
          </w:p>
          <w:p w14:paraId="728844E0">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二、具体要求</w:t>
            </w:r>
          </w:p>
          <w:p w14:paraId="6C03AE35">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1.培训对象</w:t>
            </w:r>
            <w:r>
              <w:rPr>
                <w:rFonts w:hint="eastAsia" w:asciiTheme="minorEastAsia" w:hAnsiTheme="minorEastAsia" w:eastAsiaTheme="minorEastAsia" w:cstheme="minorEastAsia"/>
                <w:color w:val="auto"/>
                <w:sz w:val="24"/>
                <w:szCs w:val="24"/>
                <w:highlight w:val="none"/>
                <w:lang w:val="en-US" w:eastAsia="zh-CN"/>
              </w:rPr>
              <w:t>及</w:t>
            </w:r>
            <w:r>
              <w:rPr>
                <w:rFonts w:hint="eastAsia" w:asciiTheme="minorEastAsia" w:hAnsiTheme="minorEastAsia" w:eastAsiaTheme="minorEastAsia" w:cstheme="minorEastAsia"/>
                <w:color w:val="auto"/>
                <w:sz w:val="24"/>
                <w:szCs w:val="24"/>
                <w:highlight w:val="none"/>
              </w:rPr>
              <w:t>人数：</w:t>
            </w:r>
            <w:r>
              <w:rPr>
                <w:rFonts w:hint="eastAsia" w:asciiTheme="minorEastAsia" w:hAnsiTheme="minorEastAsia" w:eastAsiaTheme="minorEastAsia" w:cstheme="minorEastAsia"/>
                <w:color w:val="auto"/>
                <w:sz w:val="24"/>
                <w:szCs w:val="24"/>
                <w:highlight w:val="none"/>
                <w:lang w:eastAsia="zh-CN"/>
              </w:rPr>
              <w:t>南宁市第十四中学</w:t>
            </w:r>
            <w:r>
              <w:rPr>
                <w:rFonts w:hint="eastAsia" w:asciiTheme="minorEastAsia" w:hAnsiTheme="minorEastAsia" w:eastAsiaTheme="minorEastAsia" w:cstheme="minorEastAsia"/>
                <w:color w:val="auto"/>
                <w:sz w:val="24"/>
                <w:szCs w:val="24"/>
                <w:highlight w:val="none"/>
                <w:lang w:val="en-US" w:eastAsia="zh-CN"/>
              </w:rPr>
              <w:t>初中毕业班</w:t>
            </w:r>
            <w:r>
              <w:rPr>
                <w:rFonts w:hint="eastAsia" w:asciiTheme="minorEastAsia" w:hAnsiTheme="minorEastAsia" w:eastAsiaTheme="minorEastAsia" w:cstheme="minorEastAsia"/>
                <w:color w:val="auto"/>
                <w:sz w:val="24"/>
                <w:szCs w:val="24"/>
                <w:highlight w:val="none"/>
                <w:lang w:eastAsia="zh-CN"/>
              </w:rPr>
              <w:t>骨干教师（</w:t>
            </w:r>
            <w:r>
              <w:rPr>
                <w:rFonts w:hint="eastAsia" w:asciiTheme="minorEastAsia" w:hAnsiTheme="minorEastAsia" w:eastAsiaTheme="minorEastAsia" w:cstheme="minorEastAsia"/>
                <w:color w:val="auto"/>
                <w:sz w:val="24"/>
                <w:szCs w:val="24"/>
                <w:highlight w:val="none"/>
                <w:lang w:val="en-US" w:eastAsia="zh-CN"/>
              </w:rPr>
              <w:t>琅东校区、五象校区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93</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暂定</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14:paraId="51F72955">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2.培训时间：2025年</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月底或</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月初，共计7天（含往返）。具体日程需提前15天与采购人确认。</w:t>
            </w:r>
          </w:p>
          <w:p w14:paraId="3B2509DE">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3.培训地点：广西</w:t>
            </w:r>
            <w:r>
              <w:rPr>
                <w:rFonts w:hint="eastAsia" w:asciiTheme="minorEastAsia" w:hAnsiTheme="minorEastAsia" w:eastAsiaTheme="minorEastAsia" w:cstheme="minorEastAsia"/>
                <w:color w:val="auto"/>
                <w:sz w:val="24"/>
                <w:szCs w:val="24"/>
                <w:highlight w:val="none"/>
                <w:lang w:val="en-US" w:eastAsia="zh-CN"/>
              </w:rPr>
              <w:t>北海</w:t>
            </w:r>
            <w:r>
              <w:rPr>
                <w:rFonts w:hint="eastAsia" w:asciiTheme="minorEastAsia" w:hAnsiTheme="minorEastAsia" w:eastAsiaTheme="minorEastAsia" w:cstheme="minorEastAsia"/>
                <w:color w:val="auto"/>
                <w:sz w:val="24"/>
                <w:szCs w:val="24"/>
                <w:highlight w:val="none"/>
              </w:rPr>
              <w:t>。</w:t>
            </w:r>
          </w:p>
          <w:p w14:paraId="50017778">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4.培训方式：</w:t>
            </w:r>
            <w:r>
              <w:rPr>
                <w:rFonts w:hint="eastAsia" w:asciiTheme="minorEastAsia" w:hAnsiTheme="minorEastAsia" w:eastAsiaTheme="minorEastAsia" w:cstheme="minorEastAsia"/>
                <w:i w:val="0"/>
                <w:iCs w:val="0"/>
                <w:caps w:val="0"/>
                <w:color w:val="auto"/>
                <w:spacing w:val="0"/>
                <w:sz w:val="24"/>
                <w:szCs w:val="24"/>
                <w:highlight w:val="none"/>
                <w:shd w:val="clear" w:fill="FFFFFF"/>
              </w:rPr>
              <w:t>集中授课。</w:t>
            </w:r>
          </w:p>
          <w:p w14:paraId="70960CC5">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5.课程要求：课程应以实操训练为主,理论精要为辅，注重学习成果转化为实战能力。</w:t>
            </w:r>
            <w:r>
              <w:rPr>
                <w:rFonts w:hint="eastAsia" w:asciiTheme="minorEastAsia" w:hAnsiTheme="minorEastAsia" w:eastAsiaTheme="minorEastAsia" w:cstheme="minorEastAsia"/>
                <w:color w:val="auto"/>
                <w:sz w:val="24"/>
                <w:szCs w:val="24"/>
                <w:highlight w:val="none"/>
                <w:lang w:val="en-US" w:eastAsia="zh-CN"/>
              </w:rPr>
              <w:t>课程内容应以教师思政教育、</w:t>
            </w:r>
            <w:r>
              <w:rPr>
                <w:rFonts w:ascii="Segoe UI" w:hAnsi="Segoe UI" w:eastAsia="Segoe UI" w:cs="Segoe UI"/>
                <w:i w:val="0"/>
                <w:iCs w:val="0"/>
                <w:caps w:val="0"/>
                <w:color w:val="auto"/>
                <w:spacing w:val="0"/>
                <w:sz w:val="24"/>
                <w:szCs w:val="24"/>
                <w:highlight w:val="none"/>
                <w:shd w:val="clear" w:fill="FFFFFF"/>
              </w:rPr>
              <w:t>班主任管理实务</w:t>
            </w:r>
            <w:r>
              <w:rPr>
                <w:rFonts w:hint="eastAsia" w:asciiTheme="minorEastAsia" w:hAnsiTheme="minorEastAsia" w:eastAsiaTheme="minorEastAsia" w:cstheme="minorEastAsia"/>
                <w:color w:val="auto"/>
                <w:sz w:val="24"/>
                <w:szCs w:val="24"/>
                <w:highlight w:val="none"/>
                <w:lang w:val="en-US" w:eastAsia="zh-CN"/>
              </w:rPr>
              <w:t>、</w:t>
            </w:r>
            <w:r>
              <w:rPr>
                <w:rFonts w:ascii="Segoe UI" w:hAnsi="Segoe UI" w:eastAsia="Segoe UI" w:cs="Segoe UI"/>
                <w:i w:val="0"/>
                <w:iCs w:val="0"/>
                <w:caps w:val="0"/>
                <w:color w:val="auto"/>
                <w:spacing w:val="0"/>
                <w:sz w:val="24"/>
                <w:szCs w:val="24"/>
                <w:highlight w:val="none"/>
                <w:shd w:val="clear" w:fill="FFFFFF"/>
              </w:rPr>
              <w:t> </w:t>
            </w:r>
            <w:r>
              <w:rPr>
                <w:rFonts w:hint="eastAsia" w:ascii="Segoe UI" w:hAnsi="Segoe UI" w:eastAsia="宋体" w:cs="Segoe UI"/>
                <w:i w:val="0"/>
                <w:iCs w:val="0"/>
                <w:caps w:val="0"/>
                <w:color w:val="auto"/>
                <w:spacing w:val="0"/>
                <w:sz w:val="24"/>
                <w:szCs w:val="24"/>
                <w:highlight w:val="none"/>
                <w:shd w:val="clear" w:fill="FFFFFF"/>
                <w:lang w:eastAsia="zh-CN"/>
              </w:rPr>
              <w:t>师生心理健康教育</w:t>
            </w:r>
            <w:r>
              <w:rPr>
                <w:rFonts w:hint="eastAsia" w:asciiTheme="minorEastAsia" w:hAnsiTheme="minorEastAsia" w:eastAsiaTheme="minorEastAsia" w:cstheme="minorEastAsia"/>
                <w:color w:val="auto"/>
                <w:sz w:val="24"/>
                <w:szCs w:val="24"/>
                <w:highlight w:val="none"/>
                <w:lang w:val="en-US" w:eastAsia="zh-CN"/>
              </w:rPr>
              <w:t>、人工智能在教育领域的应用场景与实践，课程的数字化建设、数智协同教研模式实践为主要培训内容。</w:t>
            </w:r>
            <w:r>
              <w:rPr>
                <w:rFonts w:hint="eastAsia" w:asciiTheme="minorEastAsia" w:hAnsiTheme="minorEastAsia" w:eastAsiaTheme="minorEastAsia" w:cstheme="minorEastAsia"/>
                <w:color w:val="auto"/>
                <w:sz w:val="24"/>
                <w:szCs w:val="24"/>
                <w:highlight w:val="none"/>
              </w:rPr>
              <w:t>在课程设计上要以问题为中心，以实际真实的案例为载体，采取专题讲座、现场教学、小组研讨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成果展示</w:t>
            </w:r>
            <w:r>
              <w:rPr>
                <w:rFonts w:hint="eastAsia" w:asciiTheme="minorEastAsia" w:hAnsiTheme="minorEastAsia" w:eastAsiaTheme="minorEastAsia" w:cstheme="minorEastAsia"/>
                <w:color w:val="auto"/>
                <w:sz w:val="24"/>
                <w:szCs w:val="24"/>
                <w:highlight w:val="none"/>
              </w:rPr>
              <w:t>等多种形式开展培训。</w:t>
            </w:r>
          </w:p>
          <w:p w14:paraId="60A1FFFB">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小组讨论、任务驱动类的课程不能安排在同一天。</w:t>
            </w:r>
          </w:p>
          <w:p w14:paraId="5390EDD2">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小组讨论、任务驱动类的课程应有主题、有作业、有成果，并能把成果存档，且不能安排在返程前一天下午。</w:t>
            </w:r>
          </w:p>
          <w:p w14:paraId="5F4248B4">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学校现场教学安排在前一天，小组讨论或任务驱动类课程安排不能安排在第二天上午。</w:t>
            </w:r>
          </w:p>
          <w:p w14:paraId="03820A3B">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现场教学与小组研讨不能安排在同一天,</w:t>
            </w:r>
          </w:p>
          <w:p w14:paraId="11F8293D">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现场教学时间一般不超过实际培训总时长的20%，即7天的培训安排现场教学不超过1天。需将主题及安排细化，应能看到基本流程。</w:t>
            </w:r>
          </w:p>
          <w:p w14:paraId="5AA1B209">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6）安排到培训</w:t>
            </w:r>
            <w:r>
              <w:rPr>
                <w:rFonts w:hint="eastAsia" w:asciiTheme="minorEastAsia" w:hAnsiTheme="minorEastAsia" w:eastAsiaTheme="minorEastAsia" w:cstheme="minorEastAsia"/>
                <w:color w:val="auto"/>
                <w:sz w:val="24"/>
                <w:szCs w:val="24"/>
                <w:highlight w:val="none"/>
              </w:rPr>
              <w:t>当地优质学校进行现场教学。</w:t>
            </w:r>
          </w:p>
          <w:p w14:paraId="14FFB6C0">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防欺凌教育需在班主任培训课程中体现。</w:t>
            </w:r>
          </w:p>
          <w:p w14:paraId="3C01CCCF">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6．师资要求：根据项目组建一支专兼职数量足、结构合理、水平高的培训专家团队，具有丰富的教师培训实践经验，有较深的学术造诣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要求安排培训所在地的专家2-3名（含现场教学）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培训专家团队</w:t>
            </w:r>
            <w:r>
              <w:rPr>
                <w:rFonts w:hint="eastAsia" w:asciiTheme="minorEastAsia" w:hAnsiTheme="minorEastAsia" w:eastAsiaTheme="minorEastAsia" w:cstheme="minorEastAsia"/>
                <w:color w:val="auto"/>
                <w:sz w:val="24"/>
                <w:szCs w:val="24"/>
                <w:highlight w:val="none"/>
                <w:lang w:val="en-US" w:eastAsia="zh-CN"/>
              </w:rPr>
              <w:t>中</w:t>
            </w:r>
            <w:r>
              <w:rPr>
                <w:rFonts w:hint="eastAsia" w:asciiTheme="minorEastAsia" w:hAnsiTheme="minorEastAsia" w:eastAsiaTheme="minorEastAsia" w:cstheme="minorEastAsia"/>
                <w:color w:val="auto"/>
                <w:sz w:val="24"/>
                <w:szCs w:val="24"/>
                <w:highlight w:val="none"/>
                <w:lang w:eastAsia="zh-CN"/>
              </w:rPr>
              <w:t>高级</w:t>
            </w:r>
            <w:r>
              <w:rPr>
                <w:rFonts w:hint="eastAsia" w:asciiTheme="minorEastAsia" w:hAnsiTheme="minorEastAsia" w:eastAsiaTheme="minorEastAsia" w:cstheme="minorEastAsia"/>
                <w:color w:val="auto"/>
                <w:sz w:val="24"/>
                <w:szCs w:val="24"/>
                <w:highlight w:val="none"/>
                <w:lang w:val="en-US" w:eastAsia="zh-CN"/>
              </w:rPr>
              <w:t>及</w:t>
            </w:r>
            <w:r>
              <w:rPr>
                <w:rFonts w:hint="eastAsia" w:asciiTheme="minorEastAsia" w:hAnsiTheme="minorEastAsia" w:eastAsiaTheme="minorEastAsia" w:cstheme="minorEastAsia"/>
                <w:color w:val="auto"/>
                <w:sz w:val="24"/>
                <w:szCs w:val="24"/>
                <w:highlight w:val="none"/>
                <w:lang w:eastAsia="zh-CN"/>
              </w:rPr>
              <w:t>以上职称教师占</w:t>
            </w:r>
            <w:r>
              <w:rPr>
                <w:rFonts w:hint="eastAsia" w:asciiTheme="minorEastAsia" w:hAnsiTheme="minorEastAsia" w:eastAsiaTheme="minorEastAsia" w:cstheme="minorEastAsia"/>
                <w:color w:val="auto"/>
                <w:sz w:val="24"/>
                <w:szCs w:val="24"/>
                <w:highlight w:val="none"/>
                <w:lang w:val="en-US" w:eastAsia="zh-CN"/>
              </w:rPr>
              <w:t>比不少于</w:t>
            </w:r>
            <w:r>
              <w:rPr>
                <w:rFonts w:hint="eastAsia" w:asciiTheme="minorEastAsia" w:hAnsiTheme="minorEastAsia" w:eastAsiaTheme="minorEastAsia" w:cstheme="minorEastAsia"/>
                <w:color w:val="auto"/>
                <w:sz w:val="24"/>
                <w:szCs w:val="24"/>
                <w:highlight w:val="none"/>
                <w:lang w:eastAsia="zh-CN"/>
              </w:rPr>
              <w:t>80%。</w:t>
            </w:r>
          </w:p>
          <w:p w14:paraId="41CC7BF8">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后勤管理：</w:t>
            </w:r>
          </w:p>
          <w:p w14:paraId="42C6DD05">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培训地点：住宿地点设施达中端标准；为保障人员安全，减少意外发生，建议选择离海较远的安全地段入住并制定相关安全保障预案；保障在正式报到入住前总共预备100间以上客房，比如每75间配备至少10间备用房；酒店设大型会议室，配备投影或屏幕、音响等设备，符合培训需求。</w:t>
            </w:r>
          </w:p>
          <w:p w14:paraId="01B365DB">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（2）培训餐标按合理市场价格制定，根据用餐人数科学分配午餐、晚餐费用，确保餐饮标准符合行业规范与实际需求 ，费用支出须满足营养均衡、品质达标要求。</w:t>
            </w:r>
          </w:p>
          <w:p w14:paraId="018B34CA">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配备专业的培训管理团队，加强学员管理。充分调动和整合各方优质资源，提供良好教学（场地、设施）和后勤（食宿等）保障条件。严格考勤管理，实行出勤签到制度；严格培训考核评价，对按要求完成培训学习并经考核合格的参训学员颁发培训结业证书。每期培训班结束需制作培训总结视频1份。</w:t>
            </w:r>
          </w:p>
          <w:p w14:paraId="1760ECF1">
            <w:pPr>
              <w:shd w:val="clear" w:color="auto" w:fill="auto"/>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8.安全保障：</w:t>
            </w:r>
            <w:r>
              <w:rPr>
                <w:rFonts w:hint="eastAsia" w:asciiTheme="minorEastAsia" w:hAnsiTheme="minorEastAsia" w:eastAsiaTheme="minorEastAsia" w:cstheme="minorEastAsia"/>
                <w:color w:val="auto"/>
                <w:sz w:val="24"/>
                <w:szCs w:val="24"/>
                <w:highlight w:val="none"/>
              </w:rPr>
              <w:t>制定涵盖</w:t>
            </w:r>
            <w:r>
              <w:rPr>
                <w:rFonts w:hint="default" w:asciiTheme="minorEastAsia" w:hAnsiTheme="minorEastAsia" w:eastAsiaTheme="minorEastAsia" w:cstheme="minorEastAsia"/>
                <w:color w:val="auto"/>
                <w:sz w:val="24"/>
                <w:szCs w:val="24"/>
                <w:highlight w:val="none"/>
              </w:rPr>
              <w:t>医疗急救、突发事件处置的安全方案，明确应急流程</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并为学员购买人身意外伤害保险</w:t>
            </w:r>
            <w:r>
              <w:rPr>
                <w:rFonts w:hint="eastAsia" w:asciiTheme="minorEastAsia" w:hAnsiTheme="minorEastAsia" w:eastAsiaTheme="minorEastAsia" w:cstheme="minorEastAsia"/>
                <w:color w:val="auto"/>
                <w:sz w:val="24"/>
                <w:szCs w:val="24"/>
                <w:highlight w:val="none"/>
              </w:rPr>
              <w:t>。</w:t>
            </w:r>
          </w:p>
          <w:p w14:paraId="5A442CD2">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9．培</w:t>
            </w:r>
            <w:r>
              <w:rPr>
                <w:rFonts w:hint="eastAsia" w:asciiTheme="minorEastAsia" w:hAnsiTheme="minorEastAsia" w:eastAsiaTheme="minorEastAsia" w:cstheme="minorEastAsia"/>
                <w:color w:val="auto"/>
                <w:sz w:val="24"/>
                <w:szCs w:val="24"/>
                <w:highlight w:val="none"/>
              </w:rPr>
              <w:t>训方案：根据培训目标、培训对象特点和需求提交项目培训方案（包括研修背景、研修目标、实施安排、备选课程、教学服务与管理、专家简介等内容）。</w:t>
            </w:r>
          </w:p>
          <w:p w14:paraId="69035CBC">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.培训材料：培训结束后10个工作日内向采购人提交完整的培训过程材料，包括：参训学员签到表、培训课件、培训总结视频、培训的过程性照片及视频等。</w:t>
            </w:r>
          </w:p>
          <w:p w14:paraId="50A3734A">
            <w:pPr>
              <w:spacing w:line="44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为保证信息化培训效果，供应商</w:t>
            </w:r>
            <w:r>
              <w:rPr>
                <w:rFonts w:hint="eastAsia" w:asciiTheme="minorEastAsia" w:hAnsiTheme="minorEastAsia" w:eastAsiaTheme="minorEastAsia" w:cstheme="minorEastAsia"/>
                <w:color w:val="auto"/>
                <w:sz w:val="24"/>
                <w:szCs w:val="24"/>
                <w:highlight w:val="none"/>
                <w:lang w:val="en-US" w:eastAsia="zh-CN"/>
              </w:rPr>
              <w:t>应</w:t>
            </w:r>
            <w:r>
              <w:rPr>
                <w:rFonts w:hint="eastAsia" w:asciiTheme="minorEastAsia" w:hAnsiTheme="minorEastAsia" w:eastAsiaTheme="minorEastAsia" w:cstheme="minorEastAsia"/>
                <w:color w:val="auto"/>
                <w:sz w:val="24"/>
                <w:szCs w:val="24"/>
                <w:highlight w:val="none"/>
              </w:rPr>
              <w:t>具备成熟的线上智能平台</w:t>
            </w:r>
            <w:r>
              <w:rPr>
                <w:rFonts w:hint="eastAsia" w:asciiTheme="minorEastAsia" w:hAnsiTheme="minorEastAsia" w:eastAsiaTheme="minorEastAsia" w:cstheme="minorEastAsia"/>
                <w:color w:val="auto"/>
                <w:sz w:val="24"/>
                <w:szCs w:val="24"/>
                <w:highlight w:val="none"/>
                <w:lang w:eastAsia="zh-CN"/>
              </w:rPr>
              <w:t>。</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D3EFCEB">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rPr>
              <w:t>260400.00</w:t>
            </w:r>
          </w:p>
        </w:tc>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7D44214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其他未列</w:t>
            </w:r>
          </w:p>
          <w:p w14:paraId="47BFC298">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明行业</w:t>
            </w:r>
          </w:p>
        </w:tc>
      </w:tr>
      <w:tr w14:paraId="506DA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77" w:type="dxa"/>
            <w:vMerge w:val="continue"/>
            <w:tcBorders>
              <w:left w:val="single" w:color="auto" w:sz="4" w:space="0"/>
              <w:bottom w:val="single" w:color="auto" w:sz="4" w:space="0"/>
              <w:right w:val="single" w:color="auto" w:sz="4" w:space="0"/>
            </w:tcBorders>
            <w:noWrap w:val="0"/>
            <w:vAlign w:val="center"/>
          </w:tcPr>
          <w:p w14:paraId="1E8368FD">
            <w:pPr>
              <w:keepNext w:val="0"/>
              <w:keepLines w:val="0"/>
              <w:pageBreakBefore w:val="0"/>
              <w:widowControl/>
              <w:kinsoku/>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highlight w:val="none"/>
              </w:rPr>
            </w:pPr>
          </w:p>
        </w:tc>
        <w:tc>
          <w:tcPr>
            <w:tcW w:w="397" w:type="dxa"/>
            <w:tcBorders>
              <w:top w:val="single" w:color="auto" w:sz="4" w:space="0"/>
              <w:left w:val="single" w:color="auto" w:sz="4" w:space="0"/>
              <w:bottom w:val="single" w:color="auto" w:sz="4" w:space="0"/>
              <w:right w:val="single" w:color="auto" w:sz="4" w:space="0"/>
            </w:tcBorders>
            <w:noWrap w:val="0"/>
            <w:vAlign w:val="center"/>
          </w:tcPr>
          <w:p w14:paraId="41CB1513">
            <w:pPr>
              <w:keepNext w:val="0"/>
              <w:keepLines w:val="0"/>
              <w:pageBreakBefore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146" w:type="dxa"/>
            <w:gridSpan w:val="2"/>
            <w:tcBorders>
              <w:top w:val="single" w:color="auto" w:sz="4" w:space="0"/>
              <w:left w:val="single" w:color="auto" w:sz="4" w:space="0"/>
              <w:bottom w:val="single" w:color="auto" w:sz="4" w:space="0"/>
              <w:right w:val="single" w:color="auto" w:sz="4" w:space="0"/>
            </w:tcBorders>
            <w:noWrap w:val="0"/>
            <w:vAlign w:val="center"/>
          </w:tcPr>
          <w:p w14:paraId="412E8658">
            <w:pPr>
              <w:keepNext w:val="0"/>
              <w:keepLines w:val="0"/>
              <w:pageBreakBefore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AI 赋能新高考改革 教研共生育时代新人——南宁市第十四中学高中毕业班骨干教师未来教育创新实践培训班（高中部）</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058F9E28">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w:t>
            </w:r>
          </w:p>
        </w:tc>
        <w:tc>
          <w:tcPr>
            <w:tcW w:w="433" w:type="dxa"/>
            <w:tcBorders>
              <w:top w:val="single" w:color="auto" w:sz="4" w:space="0"/>
              <w:left w:val="single" w:color="auto" w:sz="4" w:space="0"/>
              <w:bottom w:val="single" w:color="auto" w:sz="4" w:space="0"/>
              <w:right w:val="single" w:color="auto" w:sz="4" w:space="0"/>
            </w:tcBorders>
            <w:noWrap w:val="0"/>
            <w:vAlign w:val="center"/>
          </w:tcPr>
          <w:p w14:paraId="54DC814C">
            <w:pPr>
              <w:spacing w:line="44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4663" w:type="dxa"/>
            <w:tcBorders>
              <w:top w:val="single" w:color="auto" w:sz="4" w:space="0"/>
              <w:left w:val="single" w:color="auto" w:sz="4" w:space="0"/>
              <w:bottom w:val="single" w:color="auto" w:sz="4" w:space="0"/>
              <w:right w:val="single" w:color="auto" w:sz="4" w:space="0"/>
            </w:tcBorders>
            <w:noWrap w:val="0"/>
            <w:vAlign w:val="top"/>
          </w:tcPr>
          <w:p w14:paraId="17A9036C">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一、培训目标</w:t>
            </w:r>
          </w:p>
          <w:p w14:paraId="7F20D7DB">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助力教师深度掌握并熟练运用人工智能等先进技术，实现智能化教学。将这些技术应用于课程设计、教学实施与评价反馈等环节，推动课程和教学的数字化变革；同时积极开展数智协同教研。借助数智工具实现经验共享、问题共商、成果共创，促进教师专业成长与数智教育发展相互促进。</w:t>
            </w:r>
          </w:p>
          <w:p w14:paraId="6D6450A4">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让教师深刻理解数智协同教研模式的理念与内涵，掌握基于该模式的集体备课、课堂观察、教学反思等活动的组织与实施方法。教师在数智技术的支撑下，打破教学与教研的壁垒，形成常态化、高质量的教研协作机制，切实提高教研质量和效率。</w:t>
            </w:r>
          </w:p>
          <w:p w14:paraId="484CC4B0">
            <w:pPr>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3.强化教师思政素养，确保教育教学方向的正确性，</w:t>
            </w:r>
            <w:r>
              <w:rPr>
                <w:rFonts w:ascii="Segoe UI" w:hAnsi="Segoe UI" w:eastAsia="Segoe UI" w:cs="Segoe UI"/>
                <w:i w:val="0"/>
                <w:iCs w:val="0"/>
                <w:caps w:val="0"/>
                <w:color w:val="auto"/>
                <w:spacing w:val="0"/>
                <w:sz w:val="24"/>
                <w:szCs w:val="24"/>
                <w:highlight w:val="none"/>
                <w:shd w:val="clear" w:fill="FFFFFF"/>
              </w:rPr>
              <w:t>实现思政元素与学科教学的深度融合；</w:t>
            </w:r>
            <w:r>
              <w:rPr>
                <w:rFonts w:hint="eastAsia" w:ascii="Segoe UI" w:hAnsi="Segoe UI" w:eastAsia="宋体" w:cs="Segoe UI"/>
                <w:i w:val="0"/>
                <w:iCs w:val="0"/>
                <w:caps w:val="0"/>
                <w:color w:val="auto"/>
                <w:spacing w:val="0"/>
                <w:sz w:val="24"/>
                <w:szCs w:val="24"/>
                <w:highlight w:val="none"/>
                <w:shd w:val="clear" w:fill="FFFFFF"/>
                <w:lang w:val="en-US" w:eastAsia="zh-CN"/>
              </w:rPr>
              <w:t>提升</w:t>
            </w:r>
            <w:r>
              <w:rPr>
                <w:rFonts w:hint="eastAsia" w:asciiTheme="minorEastAsia" w:hAnsiTheme="minorEastAsia" w:eastAsiaTheme="minorEastAsia" w:cstheme="minorEastAsia"/>
                <w:color w:val="auto"/>
                <w:sz w:val="24"/>
                <w:szCs w:val="24"/>
                <w:highlight w:val="none"/>
                <w:lang w:val="en-US" w:eastAsia="zh-CN"/>
              </w:rPr>
              <w:t>班主任班级管理专业素养，掌握科学的班级管理策略，</w:t>
            </w:r>
            <w:r>
              <w:rPr>
                <w:rFonts w:ascii="Segoe UI" w:hAnsi="Segoe UI" w:eastAsia="Segoe UI" w:cs="Segoe UI"/>
                <w:i w:val="0"/>
                <w:iCs w:val="0"/>
                <w:caps w:val="0"/>
                <w:color w:val="auto"/>
                <w:spacing w:val="0"/>
                <w:sz w:val="24"/>
                <w:szCs w:val="24"/>
                <w:highlight w:val="none"/>
                <w:shd w:val="clear" w:fill="FFFFFF"/>
              </w:rPr>
              <w:t>增强班级治理效能；</w:t>
            </w:r>
            <w:r>
              <w:rPr>
                <w:rFonts w:hint="eastAsia" w:asciiTheme="minorEastAsia" w:hAnsiTheme="minorEastAsia" w:eastAsiaTheme="minorEastAsia" w:cstheme="minorEastAsia"/>
                <w:color w:val="auto"/>
                <w:sz w:val="24"/>
                <w:szCs w:val="24"/>
                <w:highlight w:val="none"/>
                <w:lang w:val="en-US" w:eastAsia="zh-CN"/>
              </w:rPr>
              <w:t>深化教师心理健康的认知，倡导教师先优化自身心理状态，再以稳定能量影响学生，</w:t>
            </w:r>
            <w:r>
              <w:rPr>
                <w:rFonts w:ascii="Segoe UI" w:hAnsi="Segoe UI" w:eastAsia="Segoe UI" w:cs="Segoe UI"/>
                <w:i w:val="0"/>
                <w:iCs w:val="0"/>
                <w:caps w:val="0"/>
                <w:color w:val="auto"/>
                <w:spacing w:val="0"/>
                <w:sz w:val="24"/>
                <w:szCs w:val="24"/>
                <w:highlight w:val="none"/>
                <w:shd w:val="clear" w:fill="FFFFFF"/>
              </w:rPr>
              <w:t>筑牢师生心理安全防线。</w:t>
            </w:r>
          </w:p>
          <w:p w14:paraId="112AA00C">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二、具体要求</w:t>
            </w:r>
          </w:p>
          <w:p w14:paraId="4D31D357">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1.培训对象</w:t>
            </w:r>
            <w:r>
              <w:rPr>
                <w:rFonts w:hint="eastAsia" w:asciiTheme="minorEastAsia" w:hAnsiTheme="minorEastAsia" w:eastAsiaTheme="minorEastAsia" w:cstheme="minorEastAsia"/>
                <w:color w:val="auto"/>
                <w:sz w:val="24"/>
                <w:szCs w:val="24"/>
                <w:highlight w:val="none"/>
                <w:lang w:val="en-US" w:eastAsia="zh-CN"/>
              </w:rPr>
              <w:t>及</w:t>
            </w:r>
            <w:r>
              <w:rPr>
                <w:rFonts w:hint="eastAsia" w:asciiTheme="minorEastAsia" w:hAnsiTheme="minorEastAsia" w:eastAsiaTheme="minorEastAsia" w:cstheme="minorEastAsia"/>
                <w:color w:val="auto"/>
                <w:sz w:val="24"/>
                <w:szCs w:val="24"/>
                <w:highlight w:val="none"/>
              </w:rPr>
              <w:t>人数：</w:t>
            </w:r>
            <w:r>
              <w:rPr>
                <w:rFonts w:hint="eastAsia" w:asciiTheme="minorEastAsia" w:hAnsiTheme="minorEastAsia" w:eastAsiaTheme="minorEastAsia" w:cstheme="minorEastAsia"/>
                <w:color w:val="auto"/>
                <w:sz w:val="24"/>
                <w:szCs w:val="24"/>
                <w:highlight w:val="none"/>
                <w:lang w:eastAsia="zh-CN"/>
              </w:rPr>
              <w:t>南宁市第十四中学高中</w:t>
            </w:r>
            <w:r>
              <w:rPr>
                <w:rFonts w:hint="eastAsia" w:asciiTheme="minorEastAsia" w:hAnsiTheme="minorEastAsia" w:eastAsiaTheme="minorEastAsia" w:cstheme="minorEastAsia"/>
                <w:color w:val="auto"/>
                <w:sz w:val="24"/>
                <w:szCs w:val="24"/>
                <w:highlight w:val="none"/>
                <w:lang w:val="en-US" w:eastAsia="zh-CN"/>
              </w:rPr>
              <w:t>毕业班</w:t>
            </w:r>
            <w:r>
              <w:rPr>
                <w:rFonts w:hint="eastAsia" w:asciiTheme="minorEastAsia" w:hAnsiTheme="minorEastAsia" w:eastAsiaTheme="minorEastAsia" w:cstheme="minorEastAsia"/>
                <w:color w:val="auto"/>
                <w:sz w:val="24"/>
                <w:szCs w:val="24"/>
                <w:highlight w:val="none"/>
                <w:lang w:eastAsia="zh-CN"/>
              </w:rPr>
              <w:t>骨干教师</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55</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暂定</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14:paraId="65C63911">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2.培训时间：2025年6月底或7月初，共计7天（含往返）。具体日程需提前15天与采购人确认。</w:t>
            </w:r>
          </w:p>
          <w:p w14:paraId="51739B5A">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3.培训地点：广西</w:t>
            </w:r>
            <w:r>
              <w:rPr>
                <w:rFonts w:hint="eastAsia" w:asciiTheme="minorEastAsia" w:hAnsiTheme="minorEastAsia" w:eastAsiaTheme="minorEastAsia" w:cstheme="minorEastAsia"/>
                <w:color w:val="auto"/>
                <w:sz w:val="24"/>
                <w:szCs w:val="24"/>
                <w:highlight w:val="none"/>
                <w:lang w:val="en-US" w:eastAsia="zh-CN"/>
              </w:rPr>
              <w:t>北海</w:t>
            </w:r>
            <w:r>
              <w:rPr>
                <w:rFonts w:hint="eastAsia" w:asciiTheme="minorEastAsia" w:hAnsiTheme="minorEastAsia" w:eastAsiaTheme="minorEastAsia" w:cstheme="minorEastAsia"/>
                <w:color w:val="auto"/>
                <w:sz w:val="24"/>
                <w:szCs w:val="24"/>
                <w:highlight w:val="none"/>
              </w:rPr>
              <w:t>。</w:t>
            </w:r>
          </w:p>
          <w:p w14:paraId="25C986CB">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4.培训方式：</w:t>
            </w:r>
            <w:r>
              <w:rPr>
                <w:rFonts w:hint="eastAsia" w:asciiTheme="minorEastAsia" w:hAnsiTheme="minorEastAsia" w:eastAsiaTheme="minorEastAsia" w:cstheme="minorEastAsia"/>
                <w:i w:val="0"/>
                <w:iCs w:val="0"/>
                <w:caps w:val="0"/>
                <w:color w:val="auto"/>
                <w:spacing w:val="0"/>
                <w:sz w:val="24"/>
                <w:szCs w:val="24"/>
                <w:highlight w:val="none"/>
                <w:shd w:val="clear" w:fill="FFFFFF"/>
              </w:rPr>
              <w:t>集中授课。</w:t>
            </w:r>
          </w:p>
          <w:p w14:paraId="4E7718AC">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5.课程要求：课程应以实操训练为主,理论精要为辅，注重学习成果转化为实战能力。</w:t>
            </w:r>
            <w:r>
              <w:rPr>
                <w:rFonts w:hint="eastAsia" w:asciiTheme="minorEastAsia" w:hAnsiTheme="minorEastAsia" w:eastAsiaTheme="minorEastAsia" w:cstheme="minorEastAsia"/>
                <w:color w:val="auto"/>
                <w:sz w:val="24"/>
                <w:szCs w:val="24"/>
                <w:highlight w:val="none"/>
                <w:lang w:val="en-US" w:eastAsia="zh-CN"/>
              </w:rPr>
              <w:t>课程内容应以教师思政教育、</w:t>
            </w:r>
            <w:r>
              <w:rPr>
                <w:rFonts w:ascii="Segoe UI" w:hAnsi="Segoe UI" w:eastAsia="Segoe UI" w:cs="Segoe UI"/>
                <w:i w:val="0"/>
                <w:iCs w:val="0"/>
                <w:caps w:val="0"/>
                <w:color w:val="auto"/>
                <w:spacing w:val="0"/>
                <w:sz w:val="24"/>
                <w:szCs w:val="24"/>
                <w:highlight w:val="none"/>
                <w:shd w:val="clear" w:fill="FFFFFF"/>
              </w:rPr>
              <w:t>班主任管理实务</w:t>
            </w:r>
            <w:r>
              <w:rPr>
                <w:rFonts w:hint="eastAsia" w:asciiTheme="minorEastAsia" w:hAnsiTheme="minorEastAsia" w:eastAsiaTheme="minorEastAsia" w:cstheme="minorEastAsia"/>
                <w:color w:val="auto"/>
                <w:sz w:val="24"/>
                <w:szCs w:val="24"/>
                <w:highlight w:val="none"/>
                <w:lang w:val="en-US" w:eastAsia="zh-CN"/>
              </w:rPr>
              <w:t>、</w:t>
            </w:r>
            <w:r>
              <w:rPr>
                <w:rFonts w:ascii="Segoe UI" w:hAnsi="Segoe UI" w:eastAsia="Segoe UI" w:cs="Segoe UI"/>
                <w:i w:val="0"/>
                <w:iCs w:val="0"/>
                <w:caps w:val="0"/>
                <w:color w:val="auto"/>
                <w:spacing w:val="0"/>
                <w:sz w:val="24"/>
                <w:szCs w:val="24"/>
                <w:highlight w:val="none"/>
                <w:shd w:val="clear" w:fill="FFFFFF"/>
              </w:rPr>
              <w:t> </w:t>
            </w:r>
            <w:r>
              <w:rPr>
                <w:rFonts w:hint="eastAsia" w:ascii="Segoe UI" w:hAnsi="Segoe UI" w:eastAsia="宋体" w:cs="Segoe UI"/>
                <w:i w:val="0"/>
                <w:iCs w:val="0"/>
                <w:caps w:val="0"/>
                <w:color w:val="auto"/>
                <w:spacing w:val="0"/>
                <w:sz w:val="24"/>
                <w:szCs w:val="24"/>
                <w:highlight w:val="none"/>
                <w:shd w:val="clear" w:fill="FFFFFF"/>
                <w:lang w:eastAsia="zh-CN"/>
              </w:rPr>
              <w:t>师生心理健康教育</w:t>
            </w:r>
            <w:r>
              <w:rPr>
                <w:rFonts w:hint="eastAsia" w:asciiTheme="minorEastAsia" w:hAnsiTheme="minorEastAsia" w:eastAsiaTheme="minorEastAsia" w:cstheme="minorEastAsia"/>
                <w:color w:val="auto"/>
                <w:sz w:val="24"/>
                <w:szCs w:val="24"/>
                <w:highlight w:val="none"/>
                <w:lang w:val="en-US" w:eastAsia="zh-CN"/>
              </w:rPr>
              <w:t>、人工智能在教育领域的应用场景与实践，课程的数字化建设、数智协同教研模式实践为主要培训内容。</w:t>
            </w:r>
            <w:r>
              <w:rPr>
                <w:rFonts w:hint="eastAsia" w:asciiTheme="minorEastAsia" w:hAnsiTheme="minorEastAsia" w:eastAsiaTheme="minorEastAsia" w:cstheme="minorEastAsia"/>
                <w:color w:val="auto"/>
                <w:sz w:val="24"/>
                <w:szCs w:val="24"/>
                <w:highlight w:val="none"/>
              </w:rPr>
              <w:t>在课程设计上要以问题为中心，以实际真实的案例为载体，采取专题讲座、现场教学、小组研讨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成果展示</w:t>
            </w:r>
            <w:r>
              <w:rPr>
                <w:rFonts w:hint="eastAsia" w:asciiTheme="minorEastAsia" w:hAnsiTheme="minorEastAsia" w:eastAsiaTheme="minorEastAsia" w:cstheme="minorEastAsia"/>
                <w:color w:val="auto"/>
                <w:sz w:val="24"/>
                <w:szCs w:val="24"/>
                <w:highlight w:val="none"/>
              </w:rPr>
              <w:t>等多种形式开展培训。</w:t>
            </w:r>
          </w:p>
          <w:p w14:paraId="6F8F67E3">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小组讨论、任务驱动类的课程不能安排在同一天。</w:t>
            </w:r>
          </w:p>
          <w:p w14:paraId="26A022AF">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小组讨论、任务驱动类的课程应有主题、有作业、有成果，并能把成果存档，且不能安排在返程前一天下午。</w:t>
            </w:r>
          </w:p>
          <w:p w14:paraId="3B6DEE66">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学校现场教学安排在前一天，小组讨论或任务驱动类课程安排不能安排在第二天上午。</w:t>
            </w:r>
          </w:p>
          <w:p w14:paraId="4FE75A8A">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现场教学与小组研讨不能安排在同一天,</w:t>
            </w:r>
          </w:p>
          <w:p w14:paraId="4EE5F509">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现场教学时间一般不超过实际培训总时长的20%，即7天的培训安排现场教学不超过1天。需将主题及安排细化，应能看到基本流程。</w:t>
            </w:r>
          </w:p>
          <w:p w14:paraId="387607A9">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6）安排到培训</w:t>
            </w:r>
            <w:r>
              <w:rPr>
                <w:rFonts w:hint="eastAsia" w:asciiTheme="minorEastAsia" w:hAnsiTheme="minorEastAsia" w:eastAsiaTheme="minorEastAsia" w:cstheme="minorEastAsia"/>
                <w:color w:val="auto"/>
                <w:sz w:val="24"/>
                <w:szCs w:val="24"/>
                <w:highlight w:val="none"/>
              </w:rPr>
              <w:t>当地优质学校进行现场教学。</w:t>
            </w:r>
          </w:p>
          <w:p w14:paraId="56E8F8B6">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防欺凌教育需在班主任培训课程中体现。</w:t>
            </w:r>
          </w:p>
          <w:p w14:paraId="3795B1AC">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6．师资要求：根据项目组建一支专兼职数量足、结构合理、水平高的培训专家团队，具有丰富的教师培训实践经验，有较深的学术造诣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要求安排培训所在地的专家2-3名（含现场教学）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培训专家团队</w:t>
            </w:r>
            <w:r>
              <w:rPr>
                <w:rFonts w:hint="eastAsia" w:asciiTheme="minorEastAsia" w:hAnsiTheme="minorEastAsia" w:eastAsiaTheme="minorEastAsia" w:cstheme="minorEastAsia"/>
                <w:color w:val="auto"/>
                <w:sz w:val="24"/>
                <w:szCs w:val="24"/>
                <w:highlight w:val="none"/>
                <w:lang w:val="en-US" w:eastAsia="zh-CN"/>
              </w:rPr>
              <w:t>中</w:t>
            </w:r>
            <w:r>
              <w:rPr>
                <w:rFonts w:hint="eastAsia" w:asciiTheme="minorEastAsia" w:hAnsiTheme="minorEastAsia" w:eastAsiaTheme="minorEastAsia" w:cstheme="minorEastAsia"/>
                <w:color w:val="auto"/>
                <w:sz w:val="24"/>
                <w:szCs w:val="24"/>
                <w:highlight w:val="none"/>
                <w:lang w:eastAsia="zh-CN"/>
              </w:rPr>
              <w:t>高级</w:t>
            </w:r>
            <w:r>
              <w:rPr>
                <w:rFonts w:hint="eastAsia" w:asciiTheme="minorEastAsia" w:hAnsiTheme="minorEastAsia" w:eastAsiaTheme="minorEastAsia" w:cstheme="minorEastAsia"/>
                <w:color w:val="auto"/>
                <w:sz w:val="24"/>
                <w:szCs w:val="24"/>
                <w:highlight w:val="none"/>
                <w:lang w:val="en-US" w:eastAsia="zh-CN"/>
              </w:rPr>
              <w:t>及</w:t>
            </w:r>
            <w:r>
              <w:rPr>
                <w:rFonts w:hint="eastAsia" w:asciiTheme="minorEastAsia" w:hAnsiTheme="minorEastAsia" w:eastAsiaTheme="minorEastAsia" w:cstheme="minorEastAsia"/>
                <w:color w:val="auto"/>
                <w:sz w:val="24"/>
                <w:szCs w:val="24"/>
                <w:highlight w:val="none"/>
                <w:lang w:eastAsia="zh-CN"/>
              </w:rPr>
              <w:t>以上职称教师占</w:t>
            </w:r>
            <w:r>
              <w:rPr>
                <w:rFonts w:hint="eastAsia" w:asciiTheme="minorEastAsia" w:hAnsiTheme="minorEastAsia" w:eastAsiaTheme="minorEastAsia" w:cstheme="minorEastAsia"/>
                <w:color w:val="auto"/>
                <w:sz w:val="24"/>
                <w:szCs w:val="24"/>
                <w:highlight w:val="none"/>
                <w:lang w:val="en-US" w:eastAsia="zh-CN"/>
              </w:rPr>
              <w:t>比不少于</w:t>
            </w:r>
            <w:r>
              <w:rPr>
                <w:rFonts w:hint="eastAsia" w:asciiTheme="minorEastAsia" w:hAnsiTheme="minorEastAsia" w:eastAsiaTheme="minorEastAsia" w:cstheme="minorEastAsia"/>
                <w:color w:val="auto"/>
                <w:sz w:val="24"/>
                <w:szCs w:val="24"/>
                <w:highlight w:val="none"/>
                <w:lang w:eastAsia="zh-CN"/>
              </w:rPr>
              <w:t>80%。</w:t>
            </w:r>
          </w:p>
          <w:p w14:paraId="45C29D10">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后勤管理：</w:t>
            </w:r>
          </w:p>
          <w:p w14:paraId="2B18DDFB">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培训地点：住宿地点设施达中端标准；为保障人员安全，减少意外发生，建议选择离海较远的安全地段入住并制定相关安全保障预案；保障在正式报到入住前总共预备100间以上客房，比如每75间配备至少10间备用房；酒店设大型会议室，配备投影或屏幕、音响等设备，符合培训需求。</w:t>
            </w:r>
          </w:p>
          <w:p w14:paraId="2ADB8905">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（2）培训餐标按合理市场价格制定，根据用餐人数科学分配午餐、晚餐费用，确保餐饮标准符合行业规范与实际需求 ，费用支出须满足营养均衡、品质达标要求。</w:t>
            </w:r>
          </w:p>
          <w:p w14:paraId="21C65730">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配备专业的培训管理团队，加强学员管理。充分调动和整合各方优质资源，提供良好教学（场地、设施）和后勤（食宿等）保障条件。严格考勤管理，实行出勤签到制度；严格培训考核评价，对按要求完成培训学习并经考核合格的参训学员颁发培训结业证书。每期培训班结束需制作培训总结视频1份。</w:t>
            </w:r>
          </w:p>
          <w:p w14:paraId="716B9DB0">
            <w:pPr>
              <w:shd w:val="clear" w:color="auto" w:fill="auto"/>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8.安全保障：</w:t>
            </w:r>
            <w:r>
              <w:rPr>
                <w:rFonts w:hint="eastAsia" w:asciiTheme="minorEastAsia" w:hAnsiTheme="minorEastAsia" w:eastAsiaTheme="minorEastAsia" w:cstheme="minorEastAsia"/>
                <w:color w:val="auto"/>
                <w:sz w:val="24"/>
                <w:szCs w:val="24"/>
                <w:highlight w:val="none"/>
              </w:rPr>
              <w:t>制定涵盖</w:t>
            </w:r>
            <w:r>
              <w:rPr>
                <w:rFonts w:hint="default" w:asciiTheme="minorEastAsia" w:hAnsiTheme="minorEastAsia" w:eastAsiaTheme="minorEastAsia" w:cstheme="minorEastAsia"/>
                <w:color w:val="auto"/>
                <w:sz w:val="24"/>
                <w:szCs w:val="24"/>
                <w:highlight w:val="none"/>
              </w:rPr>
              <w:t>医疗急救、突发事件处置的安全方案，明确应急流程</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并为学员购买人身意外伤害保险</w:t>
            </w:r>
            <w:r>
              <w:rPr>
                <w:rFonts w:hint="eastAsia" w:asciiTheme="minorEastAsia" w:hAnsiTheme="minorEastAsia" w:eastAsiaTheme="minorEastAsia" w:cstheme="minorEastAsia"/>
                <w:color w:val="auto"/>
                <w:sz w:val="24"/>
                <w:szCs w:val="24"/>
                <w:highlight w:val="none"/>
              </w:rPr>
              <w:t>。</w:t>
            </w:r>
          </w:p>
          <w:p w14:paraId="0757E463">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9．培</w:t>
            </w:r>
            <w:r>
              <w:rPr>
                <w:rFonts w:hint="eastAsia" w:asciiTheme="minorEastAsia" w:hAnsiTheme="minorEastAsia" w:eastAsiaTheme="minorEastAsia" w:cstheme="minorEastAsia"/>
                <w:color w:val="auto"/>
                <w:sz w:val="24"/>
                <w:szCs w:val="24"/>
                <w:highlight w:val="none"/>
              </w:rPr>
              <w:t>训方案：根据培训目标、培训对象特点和需求提交项目培训方案（包括研修背景、研修目标、实施安排、备选课程、教学服务与管理、专家简介等内容）。</w:t>
            </w:r>
          </w:p>
          <w:p w14:paraId="18054AAB">
            <w:pPr>
              <w:shd w:val="clear" w:color="auto" w:fill="auto"/>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.培训材料：培训结束后10个工作日内向采购人提交完整的培训过程材料，包括：参训学员签到表、培训课件、培训总结视频、培训的过程性照片及视频等。</w:t>
            </w:r>
          </w:p>
          <w:p w14:paraId="29999AAA">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为保证信息化培训效果，供应商</w:t>
            </w:r>
            <w:r>
              <w:rPr>
                <w:rFonts w:hint="eastAsia" w:asciiTheme="minorEastAsia" w:hAnsiTheme="minorEastAsia" w:eastAsiaTheme="minorEastAsia" w:cstheme="minorEastAsia"/>
                <w:color w:val="auto"/>
                <w:sz w:val="24"/>
                <w:szCs w:val="24"/>
                <w:highlight w:val="none"/>
                <w:lang w:val="en-US" w:eastAsia="zh-CN"/>
              </w:rPr>
              <w:t>应</w:t>
            </w:r>
            <w:r>
              <w:rPr>
                <w:rFonts w:hint="eastAsia" w:asciiTheme="minorEastAsia" w:hAnsiTheme="minorEastAsia" w:eastAsiaTheme="minorEastAsia" w:cstheme="minorEastAsia"/>
                <w:color w:val="auto"/>
                <w:sz w:val="24"/>
                <w:szCs w:val="24"/>
                <w:highlight w:val="none"/>
              </w:rPr>
              <w:t>具备成熟的线上智能平台</w:t>
            </w:r>
            <w:r>
              <w:rPr>
                <w:rFonts w:hint="eastAsia" w:asciiTheme="minorEastAsia" w:hAnsiTheme="minorEastAsia" w:eastAsiaTheme="minorEastAsia" w:cstheme="minorEastAsia"/>
                <w:color w:val="auto"/>
                <w:sz w:val="24"/>
                <w:szCs w:val="24"/>
                <w:highlight w:val="none"/>
                <w:lang w:eastAsia="zh-CN"/>
              </w:rPr>
              <w:t>。</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26274C27">
            <w:pP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154000.00</w:t>
            </w:r>
          </w:p>
        </w:tc>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6DE35401">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其他未列</w:t>
            </w:r>
          </w:p>
          <w:p w14:paraId="67087FEA">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明行业</w:t>
            </w:r>
          </w:p>
        </w:tc>
      </w:tr>
      <w:tr w14:paraId="1DE5C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8" w:type="dxa"/>
          <w:trHeight w:val="0" w:hRule="atLeast"/>
        </w:trPr>
        <w:tc>
          <w:tcPr>
            <w:tcW w:w="1362" w:type="dxa"/>
            <w:gridSpan w:val="3"/>
            <w:tcBorders>
              <w:top w:val="single" w:color="auto" w:sz="4" w:space="0"/>
              <w:left w:val="single" w:color="auto" w:sz="4" w:space="0"/>
              <w:bottom w:val="single" w:color="auto" w:sz="4" w:space="0"/>
              <w:right w:val="single" w:color="auto" w:sz="4" w:space="0"/>
            </w:tcBorders>
            <w:noWrap w:val="0"/>
            <w:vAlign w:val="center"/>
          </w:tcPr>
          <w:p w14:paraId="00D8FAF0">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商务</w:t>
            </w:r>
          </w:p>
          <w:p w14:paraId="7D04AEE6">
            <w:pPr>
              <w:keepNext w:val="0"/>
              <w:keepLines w:val="0"/>
              <w:pageBreakBefore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条款</w:t>
            </w:r>
          </w:p>
        </w:tc>
        <w:tc>
          <w:tcPr>
            <w:tcW w:w="9409" w:type="dxa"/>
            <w:gridSpan w:val="6"/>
            <w:tcBorders>
              <w:top w:val="single" w:color="auto" w:sz="4" w:space="0"/>
              <w:left w:val="single" w:color="auto" w:sz="4" w:space="0"/>
              <w:bottom w:val="single" w:color="auto" w:sz="4" w:space="0"/>
              <w:right w:val="single" w:color="auto" w:sz="4" w:space="0"/>
            </w:tcBorders>
            <w:noWrap w:val="0"/>
            <w:vAlign w:val="center"/>
          </w:tcPr>
          <w:p w14:paraId="5DBE2C41">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一、合同签订期：自中标通知书发出之日起25日内。</w:t>
            </w:r>
          </w:p>
          <w:p w14:paraId="2EF8C151">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▲二、提交服务成果时间：2025年6月—12月，具体培训时间由成交供应商与采购人协商。</w:t>
            </w:r>
          </w:p>
          <w:p w14:paraId="3420782D">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三、提交服务成果地点：采购人指定地点。</w:t>
            </w:r>
          </w:p>
          <w:p w14:paraId="7CFEEED3">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▲四、售后服务要求：</w:t>
            </w:r>
          </w:p>
          <w:p w14:paraId="58FEB812">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1.自合同签订之日起至培训项目结束之日止。</w:t>
            </w:r>
          </w:p>
          <w:p w14:paraId="355481FA">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2.处理问题响应时间：要求提供7×24小时的电话支持服务，一旦出现问题，电话解决不了的，4小时内到达指定地点解决。</w:t>
            </w:r>
          </w:p>
          <w:p w14:paraId="06FEFCE5">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3.提供学员培训调查问卷表和学习心得,帮助采购人开展后续相关管理工作。</w:t>
            </w:r>
          </w:p>
          <w:p w14:paraId="47E0E6C9">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▲五、其他要求：</w:t>
            </w:r>
          </w:p>
          <w:p w14:paraId="720E5142">
            <w:pPr>
              <w:keepNext w:val="0"/>
              <w:keepLines w:val="0"/>
              <w:pageBreakBefore w:val="0"/>
              <w:numPr>
                <w:ilvl w:val="0"/>
                <w:numId w:val="2"/>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lang w:val="en-US" w:eastAsia="zh-CN"/>
              </w:rPr>
              <w:t>单价上限价为：</w:t>
            </w:r>
            <w:r>
              <w:rPr>
                <w:rFonts w:hint="eastAsia" w:asciiTheme="minorEastAsia" w:hAnsiTheme="minorEastAsia" w:eastAsiaTheme="minorEastAsia" w:cstheme="minorEastAsia"/>
                <w:color w:val="auto"/>
                <w:sz w:val="24"/>
                <w:szCs w:val="24"/>
                <w:highlight w:val="none"/>
                <w:u w:val="single"/>
                <w:lang w:val="en-US" w:eastAsia="zh-CN"/>
              </w:rPr>
              <w:t>2800</w:t>
            </w:r>
            <w:r>
              <w:rPr>
                <w:rFonts w:hint="eastAsia" w:asciiTheme="minorEastAsia" w:hAnsiTheme="minorEastAsia" w:eastAsiaTheme="minorEastAsia" w:cstheme="minorEastAsia"/>
                <w:color w:val="auto"/>
                <w:sz w:val="24"/>
                <w:szCs w:val="24"/>
                <w:highlight w:val="none"/>
                <w:lang w:val="en-US" w:eastAsia="zh-CN"/>
              </w:rPr>
              <w:t>元/人，单价报价不能超过单价上限价。</w:t>
            </w:r>
          </w:p>
          <w:p w14:paraId="17446449">
            <w:pPr>
              <w:keepNext w:val="0"/>
              <w:keepLines w:val="0"/>
              <w:pageBreakBefore w:val="0"/>
              <w:numPr>
                <w:ilvl w:val="0"/>
                <w:numId w:val="2"/>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报价必须包含以下部分：</w:t>
            </w:r>
          </w:p>
          <w:p w14:paraId="075BA6B4">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服务的价格，包括但不限于全部的住宿费、伙食费、培训场地费、培训资料费、市内交通费、劳务费、实地考察等费用；（不包含出发城市至培训地的往返交通费用，以及因特殊培训需要可能产生的城际交通费用）</w:t>
            </w:r>
          </w:p>
          <w:p w14:paraId="1AD64EBA">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（2）必要的保险费用和各项税金；</w:t>
            </w:r>
          </w:p>
          <w:p w14:paraId="5499DDF2">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（3）其他：售后服务所产生的费用。</w:t>
            </w:r>
          </w:p>
          <w:p w14:paraId="6BC0F78D">
            <w:pPr>
              <w:keepNext w:val="0"/>
              <w:keepLines w:val="0"/>
              <w:pageBreakBefore w:val="0"/>
              <w:widowControl/>
              <w:kinsoku/>
              <w:wordWrap w:val="0"/>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3.付款方式：培训结束后，成交供应商与采购人双方验收合格，成交供应商完成项目所需要提交的相关资料后，</w:t>
            </w:r>
            <w:r>
              <w:rPr>
                <w:rFonts w:hint="eastAsia" w:asciiTheme="minorEastAsia" w:hAnsiTheme="minorEastAsia" w:eastAsiaTheme="minorEastAsia" w:cstheme="minorEastAsia"/>
                <w:color w:val="auto"/>
                <w:sz w:val="24"/>
                <w:highlight w:val="none"/>
              </w:rPr>
              <w:t>按实际</w:t>
            </w:r>
            <w:r>
              <w:rPr>
                <w:rFonts w:hint="eastAsia" w:asciiTheme="minorEastAsia" w:hAnsiTheme="minorEastAsia" w:eastAsiaTheme="minorEastAsia" w:cstheme="minorEastAsia"/>
                <w:color w:val="auto"/>
                <w:sz w:val="24"/>
                <w:highlight w:val="none"/>
                <w:lang w:val="en-US" w:eastAsia="zh-CN"/>
              </w:rPr>
              <w:t>培训人数</w:t>
            </w:r>
            <w:r>
              <w:rPr>
                <w:rFonts w:hint="eastAsia" w:asciiTheme="minorEastAsia" w:hAnsiTheme="minorEastAsia" w:eastAsiaTheme="minorEastAsia" w:cstheme="minorEastAsia"/>
                <w:color w:val="auto"/>
                <w:sz w:val="24"/>
                <w:highlight w:val="none"/>
              </w:rPr>
              <w:t>结算合同款</w:t>
            </w:r>
            <w:r>
              <w:rPr>
                <w:rFonts w:hint="eastAsia" w:asciiTheme="minorEastAsia" w:hAnsiTheme="minorEastAsia" w:eastAsiaTheme="minorEastAsia" w:cstheme="minorEastAsia"/>
                <w:color w:val="auto"/>
                <w:sz w:val="24"/>
                <w:highlight w:val="none"/>
                <w:lang w:eastAsia="zh-CN"/>
              </w:rPr>
              <w:t>（结算金额不能超过本项目采购预算金额</w:t>
            </w:r>
            <w:r>
              <w:rPr>
                <w:rFonts w:hint="eastAsia" w:asciiTheme="minorEastAsia" w:hAnsiTheme="minorEastAsia" w:eastAsiaTheme="minorEastAsia" w:cstheme="minorEastAsia"/>
                <w:color w:val="auto"/>
                <w:sz w:val="24"/>
                <w:highlight w:val="none"/>
              </w:rPr>
              <w:t>，结算金额=实际</w:t>
            </w:r>
            <w:r>
              <w:rPr>
                <w:rFonts w:hint="eastAsia" w:asciiTheme="minorEastAsia" w:hAnsiTheme="minorEastAsia" w:eastAsiaTheme="minorEastAsia" w:cstheme="minorEastAsia"/>
                <w:color w:val="auto"/>
                <w:sz w:val="24"/>
                <w:highlight w:val="none"/>
                <w:lang w:val="en-US" w:eastAsia="zh-CN"/>
              </w:rPr>
              <w:t>培训人数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中标</w:t>
            </w:r>
            <w:r>
              <w:rPr>
                <w:rFonts w:hint="eastAsia" w:asciiTheme="minorEastAsia" w:hAnsiTheme="minorEastAsia" w:eastAsiaTheme="minorEastAsia" w:cstheme="minorEastAsia"/>
                <w:color w:val="auto"/>
                <w:sz w:val="24"/>
                <w:highlight w:val="none"/>
              </w:rPr>
              <w:t>单价</w:t>
            </w:r>
            <w:r>
              <w:rPr>
                <w:rFonts w:hint="eastAsia" w:asciiTheme="minorEastAsia" w:hAnsiTheme="minorEastAsia" w:eastAsiaTheme="minorEastAsia" w:cstheme="minorEastAsia"/>
                <w:color w:val="auto"/>
                <w:sz w:val="24"/>
                <w:highlight w:val="none"/>
                <w:lang w:eastAsia="zh-CN"/>
              </w:rPr>
              <w:t>），</w:t>
            </w:r>
            <w:r>
              <w:rPr>
                <w:rFonts w:hint="eastAsia" w:ascii="宋体" w:hAnsi="宋体" w:eastAsia="宋体" w:cs="宋体"/>
                <w:color w:val="auto"/>
                <w:kern w:val="0"/>
                <w:sz w:val="24"/>
                <w:szCs w:val="24"/>
                <w:highlight w:val="none"/>
              </w:rPr>
              <w:t>中标供应商开具增值税普通发票</w:t>
            </w:r>
            <w:r>
              <w:rPr>
                <w:rFonts w:hint="eastAsia" w:ascii="宋体" w:hAnsi="宋体" w:eastAsia="宋体" w:cs="宋体"/>
                <w:color w:val="auto"/>
                <w:kern w:val="0"/>
                <w:sz w:val="24"/>
                <w:szCs w:val="24"/>
                <w:highlight w:val="none"/>
                <w:lang w:val="en-US" w:eastAsia="zh-CN"/>
              </w:rPr>
              <w:t>给采购人后</w:t>
            </w:r>
            <w:r>
              <w:rPr>
                <w:rFonts w:hint="eastAsia" w:asciiTheme="minorEastAsia" w:hAnsiTheme="minorEastAsia" w:eastAsiaTheme="minorEastAsia" w:cstheme="minorEastAsia"/>
                <w:color w:val="auto"/>
                <w:sz w:val="24"/>
                <w:szCs w:val="24"/>
                <w:highlight w:val="none"/>
                <w:lang w:val="en-US" w:eastAsia="zh-CN"/>
              </w:rPr>
              <w:t>一次性转付项目培训经费。</w:t>
            </w:r>
          </w:p>
          <w:p w14:paraId="23723FE9">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lang w:val="en-US" w:eastAsia="zh-CN"/>
              </w:rPr>
              <w:t>4.中标供应商签订合同后，须在培训项目实施前根据培训对象实际情况制定完善具体的实施方案，对培训项目训前、训中、训后各阶段在时间节点、进度控制、组织管理、质量要求等方面提出明确具体的安排，经采购人同意后组织实施。</w:t>
            </w:r>
          </w:p>
        </w:tc>
      </w:tr>
      <w:tr w14:paraId="7B1E9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8" w:type="dxa"/>
          <w:trHeight w:val="1023" w:hRule="atLeast"/>
        </w:trPr>
        <w:tc>
          <w:tcPr>
            <w:tcW w:w="1362" w:type="dxa"/>
            <w:gridSpan w:val="3"/>
            <w:tcBorders>
              <w:top w:val="single" w:color="auto" w:sz="4" w:space="0"/>
              <w:left w:val="single" w:color="auto" w:sz="4" w:space="0"/>
              <w:bottom w:val="single" w:color="auto" w:sz="4" w:space="0"/>
              <w:right w:val="single" w:color="auto" w:sz="4" w:space="0"/>
            </w:tcBorders>
            <w:noWrap w:val="0"/>
            <w:vAlign w:val="center"/>
          </w:tcPr>
          <w:p w14:paraId="5DDA17A4">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其</w:t>
            </w:r>
            <w:r>
              <w:rPr>
                <w:rFonts w:hint="eastAsia" w:asciiTheme="minorEastAsia" w:hAnsiTheme="minorEastAsia" w:eastAsiaTheme="minorEastAsia" w:cstheme="minorEastAsia"/>
                <w:bCs/>
                <w:color w:val="auto"/>
                <w:sz w:val="24"/>
                <w:szCs w:val="24"/>
                <w:highlight w:val="none"/>
                <w:lang w:val="en-US" w:eastAsia="zh-CN"/>
              </w:rPr>
              <w:t>他</w:t>
            </w:r>
          </w:p>
          <w:p w14:paraId="47B9A002">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要求</w:t>
            </w:r>
          </w:p>
        </w:tc>
        <w:tc>
          <w:tcPr>
            <w:tcW w:w="9409" w:type="dxa"/>
            <w:gridSpan w:val="6"/>
            <w:tcBorders>
              <w:top w:val="single" w:color="auto" w:sz="4" w:space="0"/>
              <w:left w:val="single" w:color="auto" w:sz="4" w:space="0"/>
              <w:bottom w:val="single" w:color="auto" w:sz="4" w:space="0"/>
              <w:right w:val="single" w:color="auto" w:sz="4" w:space="0"/>
            </w:tcBorders>
            <w:noWrap w:val="0"/>
            <w:vAlign w:val="center"/>
          </w:tcPr>
          <w:p w14:paraId="520784E5">
            <w:pPr>
              <w:widowControl/>
              <w:tabs>
                <w:tab w:val="left" w:pos="1440"/>
              </w:tabs>
              <w:snapToGrid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highlight w:val="none"/>
              </w:rPr>
              <w:t>合同延续年限、条件和方式：本项目合同到期后不续签。</w:t>
            </w:r>
          </w:p>
        </w:tc>
      </w:tr>
    </w:tbl>
    <w:p w14:paraId="35D7F15B">
      <w:pPr>
        <w:rPr>
          <w:color w:val="auto"/>
          <w:highlight w:val="none"/>
        </w:rPr>
      </w:pPr>
      <w:r>
        <w:rPr>
          <w:color w:val="auto"/>
          <w:highlight w:val="none"/>
        </w:rPr>
        <w:br w:type="page"/>
      </w:r>
    </w:p>
    <w:p w14:paraId="05B0BC8E">
      <w:pPr>
        <w:wordWrap w:val="0"/>
        <w:spacing w:line="360" w:lineRule="auto"/>
        <w:outlineLvl w:val="1"/>
        <w:rPr>
          <w:rFonts w:ascii="宋体" w:hAnsi="宋体" w:cs="宋体"/>
          <w:color w:val="auto"/>
          <w:sz w:val="32"/>
          <w:szCs w:val="32"/>
          <w:highlight w:val="none"/>
        </w:rPr>
      </w:pPr>
      <w:r>
        <w:rPr>
          <w:rFonts w:hint="eastAsia" w:ascii="宋体" w:hAnsi="宋体" w:cs="宋体"/>
          <w:color w:val="auto"/>
          <w:sz w:val="32"/>
          <w:szCs w:val="32"/>
          <w:highlight w:val="none"/>
        </w:rPr>
        <w:t>附件1：</w:t>
      </w:r>
    </w:p>
    <w:p w14:paraId="79B9A4B4">
      <w:pPr>
        <w:wordWrap w:val="0"/>
        <w:spacing w:line="360" w:lineRule="auto"/>
        <w:rPr>
          <w:rFonts w:ascii="宋体" w:hAnsi="宋体" w:cs="宋体"/>
          <w:color w:val="auto"/>
          <w:sz w:val="17"/>
          <w:szCs w:val="17"/>
          <w:highlight w:val="none"/>
        </w:rPr>
      </w:pPr>
    </w:p>
    <w:p w14:paraId="00AD272F">
      <w:pPr>
        <w:wordWrap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22"/>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602D673D">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7836881F">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227299EF">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203F7CFF">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01D30AD4">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10FA76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3BAAD76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4F98DD3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44CB748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EBA60BC">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3C68AC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16AF9F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BACAC28">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817EC4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69DCF2C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DEAE69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710192E">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BD7A4CB">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1849B78">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FCE515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41BCB1F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C91EC9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242371DC">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52D24E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76BBE8C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0A11B94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207EDAB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40DD900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78710C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7649CA0">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DED9435">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EB074DA">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145E22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5A25CF0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24205E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9C72EC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49BDED3">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3A848055">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8143B2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3E30241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C8BA44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AD670AF">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025AB0B">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ED386A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418CA99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3DCD30F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422EB8E3">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57284EFB">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DFB1FD3">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F66D95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157E4AE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526321E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5F886D0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E4BE8F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04D06DF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71D93BA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88622E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A0FD919">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26784FE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078533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214B22E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3487AEA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4AB193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0F13072">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6953DA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89C4C4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16A502B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3119396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21B6309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BECFDF7">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3BCFE9D6">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6BC1F8A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488F140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7E67786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2E833E9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5D14D57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2A6ACE0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B23D379">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01FBDEF">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31CBE3F">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CBA579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77809C3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168226B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45A8D18">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B028192">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5B13C34">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9F6418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1A004B30">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7F20E633">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E384789">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320666F">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49AC365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2C08841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68AF10B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6C3796F1">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37765C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CDFA2C1">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35001E61">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80D033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3C743040">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5A856EC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BE3B00F">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1512CE5">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C085EF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5A7EECE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07350A3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466A116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1D0FE3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C3F72C9">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CBF60F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7CC4D7B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7B93267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313219B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B90407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2F1594E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58667FD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83EAB8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3B02F1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427CFD4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17445A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285C2BE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74C47CE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478B1C3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968051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66F83E8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06C8BF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210CD2B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437C3DC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14B0638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E4AB46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26A647C0">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3431AF7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5DC1351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7471650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648AC9C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80D2FC1">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37ABA22D">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1525D20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C34C55B">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224691F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749D691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6D2B671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5FF576AB">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C410645">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67DBBA1">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1E516DE0">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28E18E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288EB3E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25E79A4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AD238B0">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257EBA0">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1A394775">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D958BC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79274D2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14B5F98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CCF505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C1CFC97">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7456F6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3310857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66999C7">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071B978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89A8B82">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2FDE1A3">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1D5301D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240A92E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624A256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1A06EB3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79E865C">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88C40E8">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C08A1A0">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1CB1D7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707911C9">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36E359B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B559872">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60EEE6B">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4ABCE59">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E9C75C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5866563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24C288C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6281612">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3508644">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A85AB36">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622330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2D7794B6">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7EE67186">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EBDA99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5AE4D3A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24F618C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114412F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B2E30B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093921F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4C529E8">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A6EC0FC">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C9D0A5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5554231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374AF92">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1AE0DFC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15DCDC1">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6F48FFD">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BF4ECB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0F2506C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27324D2">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E7E981B">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24DF76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34D5CBC">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2E5E22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5C1C383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CEC7F2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CB36F1F">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5DA2A24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79CBE1F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64A9046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2EDE93F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EAABDD7">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7D0A6A87">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64B1E9B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19785D6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782BA64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56C5EA2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668C0AB0">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49EAB35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8E254E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1235B4F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2BC4D83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748B1D0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8B7C7F1">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63EC6EED">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516E09B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39E6E6F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6DD477D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614D901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92840F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4B02E38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7D21F21">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3378E6B">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7A811F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489268B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143E92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24A50B4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DC89AE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E0B234F">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49B2AA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1AF3B48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3EF3B99">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5D39AE6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A825CF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2CF9C00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30EF593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C59DA5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85DEF0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1690DD8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7B40B8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2F4316B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7D850F3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80424C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6B4FF8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7F2605F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27A1F1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294EC1F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7306A78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10BA95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1557FD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1B04D804">
      <w:pPr>
        <w:pStyle w:val="10"/>
        <w:wordWrap w:val="0"/>
        <w:spacing w:after="0" w:line="360" w:lineRule="auto"/>
        <w:rPr>
          <w:rFonts w:ascii="宋体" w:hAnsi="宋体" w:cs="宋体"/>
          <w:color w:val="auto"/>
          <w:spacing w:val="-3"/>
          <w:szCs w:val="21"/>
          <w:highlight w:val="none"/>
        </w:rPr>
      </w:pPr>
    </w:p>
    <w:p w14:paraId="48A5E41A">
      <w:pPr>
        <w:pStyle w:val="10"/>
        <w:wordWrap w:val="0"/>
        <w:spacing w:after="0" w:line="360" w:lineRule="auto"/>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0E78D95F">
      <w:pPr>
        <w:pStyle w:val="10"/>
        <w:wordWrap w:val="0"/>
        <w:spacing w:after="0"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5FCCC9AF">
      <w:pPr>
        <w:pStyle w:val="13"/>
        <w:wordWrap w:val="0"/>
        <w:spacing w:line="360" w:lineRule="auto"/>
        <w:jc w:val="left"/>
        <w:outlineLvl w:val="1"/>
        <w:rPr>
          <w:rFonts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14:paraId="1086C0A9">
      <w:pPr>
        <w:wordWrap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2"/>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4CEB69FE">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13094485">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33AB4574">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2E9A7BB5">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266C75F3">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1866DBDC">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26EEB3E1">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142BEF80">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5207A97F">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5F04464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A785A3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5C049D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7BB1DA4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2FFE2FD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4BA5D31">
        <w:tblPrEx>
          <w:tblCellMar>
            <w:top w:w="0" w:type="dxa"/>
            <w:left w:w="108" w:type="dxa"/>
            <w:bottom w:w="0" w:type="dxa"/>
            <w:right w:w="108" w:type="dxa"/>
          </w:tblCellMar>
        </w:tblPrEx>
        <w:trPr>
          <w:trHeight w:val="484" w:hRule="atLeast"/>
        </w:trPr>
        <w:tc>
          <w:tcPr>
            <w:tcW w:w="2033" w:type="dxa"/>
            <w:vMerge w:val="restart"/>
            <w:tcBorders>
              <w:top w:val="nil"/>
              <w:left w:val="single" w:color="auto" w:sz="4" w:space="0"/>
              <w:bottom w:val="single" w:color="auto" w:sz="4" w:space="0"/>
              <w:right w:val="single" w:color="auto" w:sz="4" w:space="0"/>
            </w:tcBorders>
            <w:vAlign w:val="bottom"/>
          </w:tcPr>
          <w:p w14:paraId="6302B14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399D091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0639D4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B824E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57EB350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611DB2D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B417E8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D3AF169">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4F59DF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AEC238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B34F90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2B4C21B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15C5956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919C7D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1FD9AC8">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3FF6D30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136151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F7A001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663D233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0E41712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D5355D6">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254880B">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1F3E3F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38A14A6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E301D2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0B38599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01914E9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554C9ED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9CB93EB">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1634660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5359B6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25C290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6CB5498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665BFB0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712D3516">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F01A0E4">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4C9D72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7749F1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151D9B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5011BF0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7416AD6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4BFEAF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48DD528">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60A1E33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CBD277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0BB1B0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07857CC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741D5BF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7F3FB7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3B80963">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6118A1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442788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A56A5A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122F8E5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45F3D09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BBC7163">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248C9A7">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259C09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E08EF1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3DFD94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19C9D3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65876AD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86127F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843D82C">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4BD163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A9EC52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9CD8BC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0FDA9B3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47B4F3D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156A8BF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E9866D5">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6BF81AC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927DBB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D2B5EE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557ECFD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6C5CF92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D487C7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D207DF8">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77E98D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6BB4C8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495EC9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6DAF50E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7E0D5BD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EA5505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B8C37F2">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5580E27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9C2C43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5E0860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15A861A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534EA67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E290B1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6B70570">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5B4472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E7A8D7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73F722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34799FC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6C59597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C13B73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79D64D3">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2086845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10D353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0C9550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944801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0177EE1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499D79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2B6A392">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86C091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A3693D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FCA845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7E9A154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23E6FB0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D13F33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AB40CDF">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504CAD3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105CB3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C1242D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0889195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0EA9FFA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B206B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F251EE7">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BC4873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FCABC6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F2C611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17C4D3A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208570D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D93A81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C4014E2">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5182206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147DE1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1B6EF4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6AC7FDE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68A7435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2C67691">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1247650">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FC9ECA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2281F5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45ABE0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21783D7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04C6299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771C73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FD33D8C">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145E33C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ADDA7B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CA860D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7D4FCA3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61AEEEE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A9143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D4630B1">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7806AA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AC5F2A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0DE5CF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5EE4E54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0EB31C4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6ECF4A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D49378A">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4978249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86B589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4B9657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6E6BD49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43E1E85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57D9D6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6ADC342">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8D480C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2A7A238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99B026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257AF77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00E5CA3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5EFE3F0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3B178F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4BBCC9A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6960DF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3072CA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4ADB89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209773B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A828B6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7C26F5A">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F9ACCC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AEECBA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44D73A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1E87BED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63A181E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5B9BD38E">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1BE34A5">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0EBC25E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C817A6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38FA4F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7B3AF4D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9D87BA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902B0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BF92D0B">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97D178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2E1C241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81C594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2575164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18C7556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3B93A57">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7CF4DE12">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24DB580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EC0BE8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7D12C9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9A7A3D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E4B989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56567E1">
      <w:pPr>
        <w:wordWrap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w:t>
      </w:r>
      <w:r>
        <w:rPr>
          <w:rFonts w:hint="eastAsia" w:ascii="宋体" w:hAnsi="宋体" w:cs="宋体"/>
          <w:color w:val="auto"/>
          <w:szCs w:val="21"/>
          <w:highlight w:val="none"/>
          <w:lang w:eastAsia="zh-CN"/>
        </w:rPr>
        <w:t>〔2011〕300号</w:t>
      </w:r>
      <w:r>
        <w:rPr>
          <w:rFonts w:hint="eastAsia" w:ascii="宋体" w:hAnsi="宋体" w:cs="宋体"/>
          <w:color w:val="auto"/>
          <w:szCs w:val="21"/>
          <w:highlight w:val="none"/>
        </w:rPr>
        <w:t>），大型、中型和小型企业须同时满足所列指标的下限，否则下划一档；微型企业只须满足所列指标中的一项即可。</w:t>
      </w:r>
    </w:p>
    <w:p w14:paraId="4396ECB5">
      <w:pPr>
        <w:widowControl/>
        <w:wordWrap w:val="0"/>
        <w:spacing w:line="360" w:lineRule="auto"/>
        <w:jc w:val="left"/>
        <w:rPr>
          <w:rFonts w:ascii="宋体" w:hAnsi="宋体" w:cs="宋体"/>
          <w:color w:val="auto"/>
          <w:szCs w:val="20"/>
          <w:highlight w:val="none"/>
        </w:rPr>
        <w:sectPr>
          <w:footerReference r:id="rId4" w:type="default"/>
          <w:pgSz w:w="11906" w:h="16838"/>
          <w:pgMar w:top="1440" w:right="1080" w:bottom="1440" w:left="1080" w:header="720" w:footer="720" w:gutter="0"/>
          <w:pgNumType w:start="1"/>
          <w:cols w:space="720" w:num="1"/>
          <w:docGrid w:type="lines" w:linePitch="331" w:charSpace="0"/>
        </w:sectPr>
      </w:pPr>
    </w:p>
    <w:bookmarkEnd w:id="2"/>
    <w:p w14:paraId="642191F9">
      <w:pPr>
        <w:pStyle w:val="13"/>
        <w:wordWrap w:val="0"/>
        <w:spacing w:line="360" w:lineRule="auto"/>
        <w:jc w:val="center"/>
        <w:outlineLvl w:val="0"/>
        <w:rPr>
          <w:rFonts w:hAnsi="宋体" w:cs="宋体"/>
          <w:b/>
          <w:color w:val="auto"/>
          <w:sz w:val="36"/>
          <w:szCs w:val="36"/>
          <w:highlight w:val="none"/>
        </w:rPr>
      </w:pPr>
      <w:bookmarkStart w:id="11" w:name="_Toc12104"/>
      <w:bookmarkStart w:id="12" w:name="_Toc532545044"/>
      <w:r>
        <w:rPr>
          <w:rFonts w:hint="eastAsia" w:hAnsi="宋体" w:cs="宋体"/>
          <w:b/>
          <w:color w:val="auto"/>
          <w:sz w:val="36"/>
          <w:highlight w:val="none"/>
        </w:rPr>
        <w:t>第三章  投标人须知</w:t>
      </w:r>
      <w:bookmarkEnd w:id="11"/>
      <w:bookmarkEnd w:id="12"/>
    </w:p>
    <w:p w14:paraId="644F97A4">
      <w:pPr>
        <w:pStyle w:val="13"/>
        <w:wordWrap w:val="0"/>
        <w:spacing w:line="360" w:lineRule="auto"/>
        <w:jc w:val="center"/>
        <w:outlineLvl w:val="1"/>
        <w:rPr>
          <w:rFonts w:hAnsi="宋体" w:cs="宋体"/>
          <w:b/>
          <w:color w:val="auto"/>
          <w:sz w:val="30"/>
          <w:szCs w:val="30"/>
          <w:highlight w:val="none"/>
        </w:rPr>
      </w:pPr>
      <w:bookmarkStart w:id="13" w:name="_Toc14498"/>
      <w:r>
        <w:rPr>
          <w:rFonts w:hint="eastAsia" w:hAnsi="宋体" w:cs="宋体"/>
          <w:b/>
          <w:color w:val="auto"/>
          <w:sz w:val="30"/>
          <w:szCs w:val="30"/>
          <w:highlight w:val="none"/>
        </w:rPr>
        <w:t>第一节 投标人须知前附表</w:t>
      </w:r>
      <w:bookmarkEnd w:id="13"/>
    </w:p>
    <w:tbl>
      <w:tblPr>
        <w:tblStyle w:val="22"/>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15125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A4A1782">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4D10FBF0">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093BEB5D">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3CCE2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9D21E9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45DFB598">
            <w:pPr>
              <w:wordWrap w:val="0"/>
              <w:spacing w:line="360" w:lineRule="auto"/>
              <w:rPr>
                <w:rFonts w:ascii="宋体" w:hAnsi="宋体" w:cs="宋体"/>
                <w:color w:val="auto"/>
                <w:szCs w:val="21"/>
                <w:highlight w:val="none"/>
              </w:rPr>
            </w:pPr>
            <w:bookmarkStart w:id="14" w:name="_9.2"/>
            <w:bookmarkEnd w:id="14"/>
            <w:bookmarkStart w:id="15" w:name="_8.1"/>
            <w:bookmarkEnd w:id="15"/>
            <w:bookmarkStart w:id="16" w:name="_5"/>
            <w:bookmarkEnd w:id="16"/>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7BC48A83">
            <w:pPr>
              <w:pStyle w:val="9"/>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不允许联合体投标</w:t>
            </w:r>
          </w:p>
        </w:tc>
      </w:tr>
      <w:tr w14:paraId="49122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6C9026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5AEE20F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76A8C1A1">
            <w:pPr>
              <w:pStyle w:val="9"/>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2C1E3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F7B793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49DDF31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4E4F0E78">
            <w:pPr>
              <w:pStyle w:val="9"/>
              <w:wordWrap w:val="0"/>
              <w:spacing w:line="360" w:lineRule="auto"/>
              <w:rPr>
                <w:rFonts w:ascii="宋体" w:hAnsi="宋体" w:cs="宋体"/>
                <w:color w:val="auto"/>
                <w:szCs w:val="21"/>
                <w:highlight w:val="none"/>
              </w:rPr>
            </w:pPr>
            <w:bookmarkStart w:id="17" w:name="PO_3000001866_PM044"/>
            <w:r>
              <w:rPr>
                <w:rFonts w:hint="eastAsia" w:ascii="宋体" w:hAnsi="宋体" w:cs="宋体"/>
                <w:color w:val="auto"/>
                <w:szCs w:val="21"/>
                <w:highlight w:val="none"/>
              </w:rPr>
              <w:t>☑不允许分包</w:t>
            </w:r>
            <w:bookmarkEnd w:id="17"/>
          </w:p>
          <w:p w14:paraId="454ACA05">
            <w:pPr>
              <w:pStyle w:val="9"/>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w:t>
            </w:r>
          </w:p>
          <w:p w14:paraId="43A39FE6">
            <w:pPr>
              <w:pStyle w:val="9"/>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w:t>
            </w:r>
          </w:p>
        </w:tc>
      </w:tr>
      <w:tr w14:paraId="4127C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6FFBF4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5D6F893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68CC59B1">
            <w:pPr>
              <w:wordWrap w:val="0"/>
              <w:spacing w:line="360" w:lineRule="auto"/>
              <w:rPr>
                <w:rFonts w:ascii="宋体" w:hAnsi="宋体" w:cs="宋体"/>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2E111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978140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5D91F2A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6EC7AC2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788E2B1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6F371771">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5935D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5380510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295D3482">
            <w:pPr>
              <w:wordWrap w:val="0"/>
              <w:snapToGrid w:val="0"/>
              <w:spacing w:line="360" w:lineRule="auto"/>
              <w:jc w:val="left"/>
              <w:rPr>
                <w:rFonts w:ascii="宋体" w:hAnsi="宋体" w:cs="宋体"/>
                <w:color w:val="auto"/>
                <w:szCs w:val="21"/>
                <w:highlight w:val="none"/>
              </w:rPr>
            </w:pPr>
            <w:bookmarkStart w:id="18" w:name="_13.2"/>
            <w:bookmarkEnd w:id="18"/>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BF31898">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1、投标人为法人或者其他组织的，提供营业执照等证明文件（如营业执照或者事业单位法人证书或者执业许可证等），投标人为自然人的，提供身份证复印件。（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91DEBAE">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rPr>
              <w:t>月至</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月]连续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A8B56B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rPr>
              <w:t>月至</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月]连续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1F80AA1">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4、投标人财务状况报告：[</w:t>
            </w:r>
            <w:r>
              <w:rPr>
                <w:rFonts w:hint="eastAsia" w:ascii="宋体" w:hAnsi="宋体" w:cs="宋体"/>
                <w:color w:val="auto"/>
                <w:szCs w:val="21"/>
                <w:highlight w:val="none"/>
                <w:u w:val="single"/>
              </w:rPr>
              <w:t>2023或2024</w:t>
            </w:r>
            <w:r>
              <w:rPr>
                <w:rFonts w:hint="eastAsia" w:ascii="宋体" w:hAnsi="宋体" w:cs="宋体"/>
                <w:color w:val="auto"/>
                <w:szCs w:val="21"/>
                <w:highlight w:val="none"/>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7ABB06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5、投标人直接控股股东信息、管理关系信息表。（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6E490A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6、投标资格声明。（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8D699D6">
            <w:pPr>
              <w:snapToGrid w:val="0"/>
              <w:spacing w:line="380" w:lineRule="exact"/>
              <w:jc w:val="left"/>
              <w:rPr>
                <w:rFonts w:ascii="宋体" w:hAnsi="宋体" w:cs="宋体"/>
                <w:b/>
                <w:bCs/>
                <w:color w:val="auto"/>
                <w:szCs w:val="21"/>
                <w:highlight w:val="none"/>
              </w:rPr>
            </w:pPr>
            <w:r>
              <w:rPr>
                <w:rFonts w:hint="eastAsia" w:ascii="宋体" w:hAnsi="宋体" w:cs="宋体"/>
                <w:color w:val="auto"/>
                <w:szCs w:val="21"/>
                <w:highlight w:val="none"/>
              </w:rPr>
              <w:t>7、联合体协议书。</w:t>
            </w:r>
            <w:r>
              <w:rPr>
                <w:rFonts w:hint="eastAsia" w:ascii="宋体" w:hAnsi="宋体" w:cs="宋体"/>
                <w:b/>
                <w:bCs/>
                <w:color w:val="auto"/>
                <w:szCs w:val="21"/>
                <w:highlight w:val="none"/>
              </w:rPr>
              <w:t>（以联合体形式投标的，提供联合体协议；本项目不接受联合体投标或者投标人不以联合体形式投标的，则不需要提供）</w:t>
            </w:r>
          </w:p>
          <w:p w14:paraId="36A2A391">
            <w:pPr>
              <w:snapToGrid w:val="0"/>
              <w:spacing w:line="380" w:lineRule="exact"/>
              <w:jc w:val="left"/>
              <w:rPr>
                <w:rFonts w:ascii="宋体" w:hAnsi="宋体" w:cs="宋体"/>
                <w:b/>
                <w:bCs/>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lang w:val="en-US" w:eastAsia="zh-CN"/>
              </w:rPr>
              <w:t>小微</w:t>
            </w:r>
            <w:r>
              <w:rPr>
                <w:rFonts w:hint="eastAsia" w:ascii="宋体" w:hAnsi="宋体"/>
                <w:color w:val="auto"/>
                <w:szCs w:val="21"/>
                <w:highlight w:val="none"/>
              </w:rPr>
              <w:t>企业声明函</w:t>
            </w:r>
            <w:r>
              <w:rPr>
                <w:rFonts w:hint="eastAsia" w:ascii="宋体" w:hAnsi="宋体"/>
                <w:b/>
                <w:bCs/>
                <w:color w:val="auto"/>
                <w:szCs w:val="21"/>
                <w:highlight w:val="none"/>
              </w:rPr>
              <w:t>（提供</w:t>
            </w:r>
            <w:r>
              <w:rPr>
                <w:rFonts w:hint="eastAsia" w:ascii="宋体" w:hAnsi="宋体"/>
                <w:b/>
                <w:bCs/>
                <w:color w:val="auto"/>
                <w:szCs w:val="21"/>
                <w:highlight w:val="none"/>
                <w:lang w:val="en-US" w:eastAsia="zh-CN"/>
              </w:rPr>
              <w:t>小微</w:t>
            </w:r>
            <w:r>
              <w:rPr>
                <w:rFonts w:hint="eastAsia" w:ascii="宋体" w:hAnsi="宋体"/>
                <w:b/>
                <w:bCs/>
                <w:color w:val="auto"/>
                <w:szCs w:val="21"/>
                <w:highlight w:val="none"/>
              </w:rPr>
              <w:t>企业声明函或者残疾人福利性单位声明函或者供应商属于监狱企业的证明材料。必须提供，否则作无效投标处理）</w:t>
            </w:r>
          </w:p>
          <w:p w14:paraId="220F287A">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9、除招标文件规定必须提供以外，投标人认为需要提供的其他证明材料。</w:t>
            </w:r>
          </w:p>
          <w:p w14:paraId="37AF1429">
            <w:pPr>
              <w:wordWrap w:val="0"/>
              <w:snapToGrid w:val="0"/>
              <w:spacing w:line="360" w:lineRule="auto"/>
              <w:jc w:val="left"/>
              <w:rPr>
                <w:rFonts w:ascii="宋体" w:hAnsi="宋体" w:cs="宋体"/>
                <w:b/>
                <w:color w:val="auto"/>
                <w:szCs w:val="21"/>
                <w:highlight w:val="none"/>
              </w:rPr>
            </w:pPr>
            <w:r>
              <w:rPr>
                <w:rFonts w:hint="eastAsia" w:ascii="宋体" w:hAnsi="宋体" w:cs="宋体"/>
                <w:b/>
                <w:bCs/>
                <w:color w:val="auto"/>
                <w:szCs w:val="21"/>
                <w:highlight w:val="none"/>
              </w:rPr>
              <w:t>注：1.</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p>
          <w:p w14:paraId="5511B585">
            <w:pPr>
              <w:wordWrap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.联合体投标时，第1-5项资格证明文件联合体各方均必须分别提供，联合体各方分别盖章和签字，否则投标文件按无效投标处理。</w:t>
            </w:r>
          </w:p>
        </w:tc>
      </w:tr>
      <w:tr w14:paraId="72EBF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0F6D63D9">
            <w:pPr>
              <w:wordWrap w:val="0"/>
              <w:spacing w:line="360" w:lineRule="auto"/>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F1E1A06">
            <w:pPr>
              <w:wordWrap w:val="0"/>
              <w:snapToGrid w:val="0"/>
              <w:spacing w:line="360" w:lineRule="auto"/>
              <w:jc w:val="left"/>
              <w:rPr>
                <w:rFonts w:ascii="宋体" w:hAnsi="宋体" w:cs="宋体"/>
                <w:color w:val="auto"/>
                <w:szCs w:val="21"/>
                <w:highlight w:val="none"/>
              </w:rPr>
            </w:pPr>
            <w:bookmarkStart w:id="19" w:name="_13.3"/>
            <w:bookmarkEnd w:id="19"/>
            <w:r>
              <w:rPr>
                <w:rFonts w:hint="eastAsia" w:ascii="宋体" w:hAnsi="宋体" w:cs="宋体"/>
                <w:color w:val="auto"/>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6DA4A4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93EA2EF">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9A94D9D">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5C1B12CA">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796E352">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5、投标人情况介绍；</w:t>
            </w:r>
          </w:p>
          <w:p w14:paraId="5993BC64">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6、除采购文件规定必须提供以外，投标人认为需要提供的其他证明材料。（投标人根据“第二章 采购需求”及“第四章 评标方法及评标标准”提供有关证明材料）。</w:t>
            </w:r>
          </w:p>
          <w:p w14:paraId="3C969F69">
            <w:pPr>
              <w:wordWrap w:val="0"/>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1.法定代表人授权委托书必须由法定代表人签字或盖章及委托代理人签字，并加盖投标人公章，否则作无效投标处理。</w:t>
            </w:r>
          </w:p>
          <w:p w14:paraId="3ACC6257">
            <w:pPr>
              <w:wordWrap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77CAA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4BE84511">
            <w:pPr>
              <w:wordWrap w:val="0"/>
              <w:spacing w:line="360" w:lineRule="auto"/>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D01F977">
            <w:pPr>
              <w:wordWrap w:val="0"/>
              <w:snapToGrid w:val="0"/>
              <w:spacing w:line="360" w:lineRule="auto"/>
              <w:jc w:val="left"/>
              <w:rPr>
                <w:rFonts w:ascii="宋体" w:hAnsi="宋体" w:cs="宋体"/>
                <w:color w:val="auto"/>
                <w:szCs w:val="21"/>
                <w:highlight w:val="none"/>
              </w:rPr>
            </w:pPr>
            <w:bookmarkStart w:id="20" w:name="_13.4"/>
            <w:bookmarkEnd w:id="20"/>
            <w:r>
              <w:rPr>
                <w:rFonts w:hint="eastAsia" w:ascii="宋体" w:hAnsi="宋体" w:cs="宋体"/>
                <w:color w:val="auto"/>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F6E858F">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1、服务需求、技术需求偏离表；（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0940838">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2、组织服务方案[包括不</w:t>
            </w:r>
            <w:r>
              <w:rPr>
                <w:rFonts w:hint="eastAsia" w:ascii="宋体" w:hAnsi="宋体" w:eastAsia="宋体" w:cs="宋体"/>
                <w:color w:val="auto"/>
                <w:szCs w:val="21"/>
                <w:highlight w:val="none"/>
              </w:rPr>
              <w:t>限于培训目标定位、培训内容及课程设置、培训方式等方案</w:t>
            </w:r>
            <w:r>
              <w:rPr>
                <w:rFonts w:hint="eastAsia" w:ascii="宋体" w:hAnsi="宋体" w:cs="宋体"/>
                <w:color w:val="auto"/>
                <w:szCs w:val="21"/>
                <w:highlight w:val="none"/>
              </w:rPr>
              <w:t>]；（</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1576ECF0">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3、售后服务方案；（</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80275DD">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659187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5、投标人对本项目的合理化建议和改进措施；（</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27679F79">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6、优惠条件及特殊承诺；（</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660F5AB5">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7、备品备件及供选择的配套零部件清单；（</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0425CA3E">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8、培训计划（如有）；（</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7AF93862">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9、认为需要的其他技术文件或说明。（</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624DF8E4">
            <w:pPr>
              <w:wordWrap w:val="0"/>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6CCC2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48D5BE0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8394E0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23ED335">
            <w:pPr>
              <w:tabs>
                <w:tab w:val="left" w:pos="459"/>
              </w:tabs>
              <w:wordWrap w:val="0"/>
              <w:snapToGrid w:val="0"/>
              <w:spacing w:line="360" w:lineRule="auto"/>
              <w:jc w:val="left"/>
              <w:rPr>
                <w:color w:val="auto"/>
                <w:highlight w:val="none"/>
              </w:rPr>
            </w:pPr>
            <w:r>
              <w:rPr>
                <w:rFonts w:hint="eastAsia"/>
                <w:color w:val="auto"/>
                <w:highlight w:val="none"/>
              </w:rPr>
              <w:t>1、投标函；（</w:t>
            </w:r>
            <w:r>
              <w:rPr>
                <w:rFonts w:hint="eastAsia" w:ascii="宋体" w:hAnsi="宋体" w:cs="宋体"/>
                <w:b/>
                <w:color w:val="auto"/>
                <w:szCs w:val="21"/>
                <w:highlight w:val="none"/>
              </w:rPr>
              <w:t>必须提供，否则作无效投标处理</w:t>
            </w:r>
            <w:r>
              <w:rPr>
                <w:rFonts w:hint="eastAsia"/>
                <w:color w:val="auto"/>
                <w:highlight w:val="none"/>
              </w:rPr>
              <w:t>）</w:t>
            </w:r>
          </w:p>
          <w:p w14:paraId="01C5FDB7">
            <w:pPr>
              <w:tabs>
                <w:tab w:val="left" w:pos="459"/>
              </w:tabs>
              <w:wordWrap w:val="0"/>
              <w:snapToGrid w:val="0"/>
              <w:spacing w:line="360" w:lineRule="auto"/>
              <w:jc w:val="left"/>
              <w:rPr>
                <w:color w:val="auto"/>
                <w:highlight w:val="none"/>
              </w:rPr>
            </w:pPr>
            <w:r>
              <w:rPr>
                <w:rFonts w:hint="eastAsia"/>
                <w:color w:val="auto"/>
                <w:highlight w:val="none"/>
              </w:rPr>
              <w:t>2、开标一览表；（</w:t>
            </w:r>
            <w:r>
              <w:rPr>
                <w:rFonts w:hint="eastAsia" w:ascii="宋体" w:hAnsi="宋体" w:cs="宋体"/>
                <w:b/>
                <w:color w:val="auto"/>
                <w:szCs w:val="21"/>
                <w:highlight w:val="none"/>
              </w:rPr>
              <w:t>必须提供，否则作无效投标处理</w:t>
            </w:r>
            <w:r>
              <w:rPr>
                <w:rFonts w:hint="eastAsia"/>
                <w:color w:val="auto"/>
                <w:highlight w:val="none"/>
              </w:rPr>
              <w:t>）</w:t>
            </w:r>
          </w:p>
          <w:p w14:paraId="1AE4626B">
            <w:pPr>
              <w:tabs>
                <w:tab w:val="left" w:pos="459"/>
              </w:tabs>
              <w:wordWrap w:val="0"/>
              <w:snapToGrid w:val="0"/>
              <w:spacing w:line="360" w:lineRule="auto"/>
              <w:jc w:val="left"/>
              <w:rPr>
                <w:color w:val="auto"/>
                <w:highlight w:val="none"/>
              </w:rPr>
            </w:pPr>
            <w:r>
              <w:rPr>
                <w:rFonts w:hint="eastAsia"/>
                <w:color w:val="auto"/>
                <w:highlight w:val="none"/>
              </w:rPr>
              <w:t>3、投标人针对报价需要说明的其他文件和说明。</w:t>
            </w:r>
            <w:r>
              <w:rPr>
                <w:rFonts w:hint="eastAsia" w:ascii="宋体" w:hAnsi="宋体" w:cs="宋体"/>
                <w:color w:val="auto"/>
                <w:szCs w:val="21"/>
                <w:highlight w:val="none"/>
              </w:rPr>
              <w:t>（</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tc>
      </w:tr>
      <w:tr w14:paraId="19AD5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C1E384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1AAE81EB">
            <w:pPr>
              <w:wordWrap w:val="0"/>
              <w:spacing w:line="360" w:lineRule="auto"/>
              <w:rPr>
                <w:rFonts w:ascii="宋体" w:hAnsi="宋体" w:cs="宋体"/>
                <w:color w:val="auto"/>
                <w:szCs w:val="21"/>
                <w:highlight w:val="none"/>
              </w:rPr>
            </w:pPr>
            <w:bookmarkStart w:id="21" w:name="_16.2"/>
            <w:bookmarkEnd w:id="21"/>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397AF312">
            <w:pPr>
              <w:spacing w:line="420" w:lineRule="exact"/>
              <w:ind w:firstLine="210" w:firstLineChars="100"/>
              <w:rPr>
                <w:rFonts w:ascii="宋体" w:hAnsi="宋体" w:cs="宋体"/>
                <w:b/>
                <w:color w:val="auto"/>
                <w:szCs w:val="21"/>
                <w:highlight w:val="none"/>
              </w:rPr>
            </w:pPr>
            <w:r>
              <w:rPr>
                <w:rFonts w:hint="eastAsia" w:ascii="宋体" w:hAnsi="宋体" w:cs="宋体"/>
                <w:color w:val="auto"/>
                <w:szCs w:val="21"/>
                <w:highlight w:val="none"/>
              </w:rPr>
              <w:t>投标报价是履行合同的最终价格，必须包含满足本次投标全部采购需求所应提供的服务，以及伴随的货物和工程的价格；包含测试、专业团队劳务费、专家团队技术服务费、利润、税费、风险以及实施过程中的应预见和不可预见的费用等；必要的保险费用和各项税金等。</w:t>
            </w:r>
          </w:p>
        </w:tc>
      </w:tr>
      <w:tr w14:paraId="2EC5B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0E7093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29FB383D">
            <w:pPr>
              <w:wordWrap w:val="0"/>
              <w:spacing w:line="360" w:lineRule="auto"/>
              <w:rPr>
                <w:rFonts w:ascii="宋体" w:hAnsi="宋体" w:cs="宋体"/>
                <w:color w:val="auto"/>
                <w:szCs w:val="21"/>
                <w:highlight w:val="none"/>
              </w:rPr>
            </w:pPr>
            <w:bookmarkStart w:id="22" w:name="_17.1"/>
            <w:bookmarkEnd w:id="22"/>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2E346ED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w:t>
            </w:r>
            <w:bookmarkStart w:id="23" w:name="PO_3000001866_PM046"/>
            <w:r>
              <w:rPr>
                <w:rFonts w:hint="eastAsia" w:ascii="宋体" w:hAnsi="宋体" w:cs="宋体"/>
                <w:color w:val="auto"/>
                <w:szCs w:val="21"/>
                <w:highlight w:val="none"/>
                <w:u w:val="single"/>
              </w:rPr>
              <w:t>60日历天</w:t>
            </w:r>
            <w:bookmarkEnd w:id="23"/>
            <w:r>
              <w:rPr>
                <w:rFonts w:hint="eastAsia" w:ascii="宋体" w:hAnsi="宋体" w:cs="宋体"/>
                <w:color w:val="auto"/>
                <w:szCs w:val="21"/>
                <w:highlight w:val="none"/>
              </w:rPr>
              <w:t>。</w:t>
            </w:r>
          </w:p>
        </w:tc>
      </w:tr>
      <w:tr w14:paraId="74585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453B25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78EA90FD">
            <w:pPr>
              <w:wordWrap w:val="0"/>
              <w:spacing w:line="360" w:lineRule="auto"/>
              <w:rPr>
                <w:rFonts w:ascii="宋体" w:hAnsi="宋体" w:cs="宋体"/>
                <w:color w:val="auto"/>
                <w:szCs w:val="21"/>
                <w:highlight w:val="none"/>
              </w:rPr>
            </w:pPr>
            <w:bookmarkStart w:id="24" w:name="_18"/>
            <w:bookmarkEnd w:id="24"/>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0F367506">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05F92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5464B6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1AC5BF9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3248243B">
            <w:pPr>
              <w:wordWrap w:val="0"/>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w:t>
            </w:r>
            <w:r>
              <w:rPr>
                <w:rFonts w:hint="eastAsia" w:ascii="宋体" w:hAnsi="宋体" w:cs="宋体"/>
                <w:color w:val="auto"/>
                <w:szCs w:val="21"/>
                <w:highlight w:val="none"/>
                <w:lang w:val="en-US" w:eastAsia="zh-CN"/>
              </w:rPr>
              <w:t>生成</w:t>
            </w:r>
            <w:r>
              <w:rPr>
                <w:rFonts w:hint="eastAsia" w:ascii="宋体" w:hAnsi="宋体" w:cs="宋体"/>
                <w:color w:val="auto"/>
                <w:szCs w:val="21"/>
                <w:highlight w:val="none"/>
              </w:rPr>
              <w:t>电子文件，商务文件和技术文件按顺序合并生成电子文件。</w:t>
            </w:r>
            <w:r>
              <w:rPr>
                <w:rFonts w:hint="eastAsia" w:ascii="宋体" w:hAnsi="宋体" w:cs="宋体"/>
                <w:b/>
                <w:color w:val="auto"/>
                <w:szCs w:val="21"/>
                <w:highlight w:val="none"/>
                <w:u w:val="single"/>
              </w:rPr>
              <w:t>电子版投标文件制作方式见招标公告附件。</w:t>
            </w:r>
          </w:p>
        </w:tc>
      </w:tr>
      <w:tr w14:paraId="17335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6EFE26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1838D34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1AB16C3E">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43FD9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799E292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12A43BDE">
            <w:pPr>
              <w:wordWrap w:val="0"/>
              <w:spacing w:line="360" w:lineRule="auto"/>
              <w:rPr>
                <w:rFonts w:ascii="宋体" w:hAnsi="宋体" w:cs="宋体"/>
                <w:color w:val="auto"/>
                <w:szCs w:val="21"/>
                <w:highlight w:val="none"/>
              </w:rPr>
            </w:pPr>
            <w:bookmarkStart w:id="25" w:name="_21.1"/>
            <w:bookmarkEnd w:id="25"/>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7E69D63F">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50C39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1109F5F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773B71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65662ECF">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0AA72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08B7F3B0">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FEB48C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5C0E0969">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72043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40E1D770">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286BB5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2A615D8F">
            <w:pPr>
              <w:wordWrap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/年 /月 / 日 / 时  /分</w:t>
            </w:r>
            <w:r>
              <w:rPr>
                <w:rFonts w:hint="eastAsia" w:ascii="宋体" w:hAnsi="宋体" w:cs="宋体"/>
                <w:bCs/>
                <w:color w:val="auto"/>
                <w:szCs w:val="21"/>
                <w:highlight w:val="none"/>
              </w:rPr>
              <w:t>（北京时间）</w:t>
            </w:r>
          </w:p>
          <w:p w14:paraId="13AE06FC">
            <w:pPr>
              <w:wordWrap w:val="0"/>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14:paraId="3EC6A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4311E8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7CC25049">
            <w:pPr>
              <w:wordWrap w:val="0"/>
              <w:spacing w:line="360" w:lineRule="auto"/>
              <w:rPr>
                <w:rFonts w:ascii="宋体" w:hAnsi="宋体" w:cs="宋体"/>
                <w:color w:val="auto"/>
                <w:szCs w:val="21"/>
                <w:highlight w:val="none"/>
              </w:rPr>
            </w:pPr>
            <w:bookmarkStart w:id="26" w:name="_23"/>
            <w:bookmarkEnd w:id="26"/>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79BA18AF">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37C14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0AB852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66BD6C69">
            <w:pPr>
              <w:wordWrap w:val="0"/>
              <w:spacing w:line="360" w:lineRule="auto"/>
              <w:rPr>
                <w:rFonts w:ascii="宋体" w:hAnsi="宋体" w:cs="宋体"/>
                <w:color w:val="auto"/>
                <w:szCs w:val="21"/>
                <w:highlight w:val="none"/>
              </w:rPr>
            </w:pPr>
            <w:bookmarkStart w:id="27" w:name="_25.3"/>
            <w:bookmarkEnd w:id="27"/>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4B19373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37E3774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6E850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65F84A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F585DA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0D4C8A20">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2BE56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7FFE808">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436404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6E59BD1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在查询网站中直接截图查询记录，截图作为在“广西政府采购云”平台作为附件上传保存。</w:t>
            </w:r>
          </w:p>
        </w:tc>
      </w:tr>
      <w:tr w14:paraId="4AB13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F3A8657">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6631FD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0510C69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Pr>
                <w:rFonts w:hint="eastAsia" w:ascii="宋体" w:hAnsi="宋体" w:cs="宋体"/>
                <w:color w:val="auto"/>
                <w:sz w:val="22"/>
                <w:szCs w:val="22"/>
                <w:highlight w:val="none"/>
              </w:rPr>
              <w:t>应当拒绝其参与政府采购活动</w:t>
            </w: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3516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239835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48F37D1F">
            <w:pPr>
              <w:wordWrap w:val="0"/>
              <w:spacing w:line="360" w:lineRule="auto"/>
              <w:rPr>
                <w:rFonts w:ascii="宋体" w:hAnsi="宋体" w:cs="宋体"/>
                <w:color w:val="auto"/>
                <w:szCs w:val="21"/>
                <w:highlight w:val="none"/>
              </w:rPr>
            </w:pPr>
            <w:bookmarkStart w:id="28" w:name="_28.3"/>
            <w:bookmarkEnd w:id="28"/>
            <w:bookmarkStart w:id="29" w:name="_26"/>
            <w:bookmarkEnd w:id="29"/>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7426E603">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1E1B9E75">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5FAA3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5FD9119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bottom w:val="nil"/>
              <w:right w:val="single" w:color="auto" w:sz="4" w:space="0"/>
            </w:tcBorders>
            <w:vAlign w:val="center"/>
          </w:tcPr>
          <w:p w14:paraId="5BE28A21">
            <w:pPr>
              <w:wordWrap w:val="0"/>
              <w:spacing w:line="360" w:lineRule="auto"/>
              <w:rPr>
                <w:rFonts w:ascii="宋体" w:hAnsi="宋体" w:cs="宋体"/>
                <w:color w:val="auto"/>
                <w:szCs w:val="21"/>
                <w:highlight w:val="none"/>
              </w:rPr>
            </w:pPr>
            <w:bookmarkStart w:id="30" w:name="_29.2.2（2）"/>
            <w:bookmarkEnd w:id="30"/>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14:paraId="425E886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p w14:paraId="7C7D25EE">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785EE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92D217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4166D19E">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vAlign w:val="center"/>
          </w:tcPr>
          <w:p w14:paraId="4A1B314A">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□采用最低评标价法的，投标文件满足招标文件全部实质性要求且投标报价最低的投标人为排名第一的中标候选人； </w:t>
            </w:r>
          </w:p>
          <w:p w14:paraId="3E01EEC6">
            <w:pPr>
              <w:wordWrap w:val="0"/>
              <w:autoSpaceDE w:val="0"/>
              <w:autoSpaceDN w:val="0"/>
              <w:snapToGrid w:val="0"/>
              <w:spacing w:line="360" w:lineRule="auto"/>
              <w:textAlignment w:val="bottom"/>
              <w:rPr>
                <w:rFonts w:ascii="宋体" w:hAnsi="宋体" w:cs="宋体"/>
                <w:b/>
                <w:color w:val="auto"/>
                <w:szCs w:val="21"/>
                <w:highlight w:val="none"/>
              </w:rPr>
            </w:pP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59529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5AFDF7E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1B787BCD">
            <w:pPr>
              <w:wordWrap w:val="0"/>
              <w:spacing w:line="360" w:lineRule="auto"/>
              <w:rPr>
                <w:rFonts w:ascii="宋体" w:hAnsi="宋体" w:cs="宋体"/>
                <w:color w:val="auto"/>
                <w:szCs w:val="21"/>
                <w:highlight w:val="none"/>
              </w:rPr>
            </w:pPr>
            <w:bookmarkStart w:id="31" w:name="_39.1"/>
            <w:bookmarkEnd w:id="31"/>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76780E84">
            <w:pPr>
              <w:wordWrap w:val="0"/>
              <w:autoSpaceDE w:val="0"/>
              <w:autoSpaceDN w:val="0"/>
              <w:snapToGrid w:val="0"/>
              <w:spacing w:line="360" w:lineRule="auto"/>
              <w:jc w:val="left"/>
              <w:textAlignment w:val="bottom"/>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0C512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7075DC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44E819AC">
            <w:pPr>
              <w:wordWrap w:val="0"/>
              <w:spacing w:line="360" w:lineRule="auto"/>
              <w:rPr>
                <w:rFonts w:ascii="宋体" w:hAnsi="宋体" w:cs="宋体"/>
                <w:color w:val="auto"/>
                <w:szCs w:val="21"/>
                <w:highlight w:val="none"/>
              </w:rPr>
            </w:pPr>
            <w:bookmarkStart w:id="32" w:name="_40.1"/>
            <w:bookmarkEnd w:id="32"/>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16FAA461">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电子采购合同需要供应商通过有效CA证书进行电子签署</w:t>
            </w:r>
          </w:p>
        </w:tc>
      </w:tr>
      <w:tr w14:paraId="57219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3E314A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7037CA6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4E8E2AF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以书面形式</w:t>
            </w:r>
          </w:p>
        </w:tc>
      </w:tr>
      <w:tr w14:paraId="4DA6A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8E8096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A647AE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44D7BC0A">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（1）</w:t>
            </w:r>
            <w:bookmarkStart w:id="33" w:name="PO_3000001866_PM031_3"/>
            <w:r>
              <w:rPr>
                <w:rFonts w:hint="eastAsia" w:ascii="宋体" w:hAnsi="宋体" w:cs="宋体"/>
                <w:color w:val="auto"/>
                <w:szCs w:val="21"/>
                <w:highlight w:val="none"/>
                <w:u w:val="single"/>
              </w:rPr>
              <w:t>广西邕政采购代理有限公司</w:t>
            </w:r>
            <w:bookmarkEnd w:id="33"/>
            <w:r>
              <w:rPr>
                <w:rFonts w:hint="eastAsia" w:ascii="宋体" w:hAnsi="宋体" w:cs="宋体"/>
                <w:color w:val="auto"/>
                <w:szCs w:val="21"/>
                <w:highlight w:val="none"/>
                <w:u w:val="single"/>
              </w:rPr>
              <w:t xml:space="preserve"> 部门；</w:t>
            </w:r>
          </w:p>
          <w:p w14:paraId="18FDBE8B">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联系电话：0771-2225338，</w:t>
            </w:r>
          </w:p>
          <w:p w14:paraId="63A6E970">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通讯地址：南宁市青秀区民族大道180号（威壮大厦）22层2210～2217室 </w:t>
            </w:r>
          </w:p>
          <w:p w14:paraId="6E3CA5B2">
            <w:pPr>
              <w:wordWrap w:val="0"/>
              <w:snapToGrid w:val="0"/>
              <w:spacing w:line="360" w:lineRule="auto"/>
              <w:rPr>
                <w:rFonts w:ascii="宋体" w:hAnsi="宋体" w:cs="宋体"/>
                <w:color w:val="auto"/>
                <w:szCs w:val="21"/>
                <w:highlight w:val="none"/>
                <w:u w:val="single"/>
              </w:rPr>
            </w:pPr>
            <w:r>
              <w:rPr>
                <w:rFonts w:hint="eastAsia" w:ascii="宋体" w:hAnsi="宋体"/>
                <w:color w:val="auto"/>
                <w:szCs w:val="21"/>
                <w:highlight w:val="none"/>
              </w:rPr>
              <w:t>（2）</w:t>
            </w:r>
            <w:r>
              <w:rPr>
                <w:rFonts w:hint="eastAsia" w:ascii="宋体" w:hAnsi="宋体" w:cs="宋体"/>
                <w:color w:val="auto"/>
                <w:szCs w:val="21"/>
                <w:highlight w:val="none"/>
                <w:u w:val="single"/>
              </w:rPr>
              <w:t>南宁市第十四中学  部门；</w:t>
            </w:r>
          </w:p>
          <w:p w14:paraId="6E2C9D52">
            <w:pPr>
              <w:wordWrap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联系电话：</w:t>
            </w:r>
            <w:r>
              <w:rPr>
                <w:rFonts w:hint="eastAsia" w:ascii="宋体" w:hAnsi="宋体" w:cs="宋体"/>
                <w:color w:val="auto"/>
                <w:szCs w:val="21"/>
                <w:highlight w:val="none"/>
                <w:u w:val="single"/>
                <w:lang w:eastAsia="zh-CN"/>
              </w:rPr>
              <w:t>0771—5535048</w:t>
            </w:r>
            <w:r>
              <w:rPr>
                <w:rFonts w:hint="eastAsia" w:ascii="宋体" w:hAnsi="宋体" w:cs="宋体"/>
                <w:color w:val="auto"/>
                <w:szCs w:val="21"/>
                <w:highlight w:val="none"/>
                <w:u w:val="single"/>
              </w:rPr>
              <w:t>，</w:t>
            </w:r>
          </w:p>
          <w:p w14:paraId="418D660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通讯地址：南宁市青秀区悦宾路8号</w:t>
            </w:r>
          </w:p>
        </w:tc>
      </w:tr>
      <w:tr w14:paraId="5035F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FA88A9A">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22EA8FD">
            <w:pPr>
              <w:wordWrap w:val="0"/>
              <w:spacing w:line="360" w:lineRule="auto"/>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6A2263BC">
            <w:pPr>
              <w:wordWrap w:val="0"/>
              <w:snapToGrid w:val="0"/>
              <w:spacing w:line="360" w:lineRule="auto"/>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09 </w:t>
            </w:r>
            <w:r>
              <w:rPr>
                <w:rFonts w:hint="eastAsia" w:ascii="宋体" w:hAnsi="宋体" w:cs="宋体"/>
                <w:color w:val="auto"/>
                <w:highlight w:val="none"/>
              </w:rPr>
              <w:t>时</w:t>
            </w:r>
            <w:r>
              <w:rPr>
                <w:rFonts w:hint="eastAsia" w:ascii="宋体" w:hAnsi="宋体" w:cs="宋体"/>
                <w:color w:val="auto"/>
                <w:highlight w:val="none"/>
                <w:u w:val="single"/>
              </w:rPr>
              <w:t xml:space="preserve"> 30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w:t>
            </w:r>
            <w:r>
              <w:rPr>
                <w:rFonts w:hint="eastAsia" w:ascii="宋体" w:hAnsi="宋体" w:cs="宋体"/>
                <w:color w:val="auto"/>
                <w:highlight w:val="none"/>
                <w:u w:val="single"/>
              </w:rPr>
              <w:t xml:space="preserve"> 15</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00 </w:t>
            </w:r>
            <w:r>
              <w:rPr>
                <w:rFonts w:hint="eastAsia" w:ascii="宋体" w:hAnsi="宋体" w:cs="宋体"/>
                <w:color w:val="auto"/>
                <w:highlight w:val="none"/>
              </w:rPr>
              <w:t>分</w:t>
            </w:r>
          </w:p>
        </w:tc>
      </w:tr>
      <w:tr w14:paraId="0E3AC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14CD09C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45B334BF">
            <w:pPr>
              <w:wordWrap w:val="0"/>
              <w:spacing w:line="360" w:lineRule="auto"/>
              <w:rPr>
                <w:rFonts w:ascii="宋体" w:hAnsi="宋体" w:cs="宋体"/>
                <w:color w:val="auto"/>
                <w:highlight w:val="none"/>
              </w:rPr>
            </w:pPr>
            <w:r>
              <w:rPr>
                <w:rFonts w:hint="eastAsia" w:ascii="宋体" w:hAnsi="宋体" w:cs="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73EA544A">
            <w:pPr>
              <w:wordWrap w:val="0"/>
              <w:snapToGrid w:val="0"/>
              <w:spacing w:line="360" w:lineRule="auto"/>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4BCD83EB">
            <w:pPr>
              <w:wordWrap w:val="0"/>
              <w:snapToGrid w:val="0"/>
              <w:spacing w:line="360" w:lineRule="auto"/>
              <w:rPr>
                <w:rFonts w:ascii="宋体" w:hAnsi="宋体" w:cs="宋体"/>
                <w:color w:val="auto"/>
                <w:highlight w:val="none"/>
              </w:rPr>
            </w:pPr>
            <w:r>
              <w:rPr>
                <w:rFonts w:hint="eastAsia" w:ascii="宋体" w:hAnsi="宋体" w:cs="宋体"/>
                <w:color w:val="auto"/>
                <w:highlight w:val="none"/>
              </w:rPr>
              <w:t>2、邮寄地址：</w:t>
            </w:r>
          </w:p>
          <w:p w14:paraId="15AF9989">
            <w:pPr>
              <w:wordWrap w:val="0"/>
              <w:snapToGrid w:val="0"/>
              <w:spacing w:line="360" w:lineRule="auto"/>
              <w:rPr>
                <w:rFonts w:ascii="宋体" w:hAnsi="宋体" w:cs="宋体"/>
                <w:color w:val="auto"/>
                <w:highlight w:val="none"/>
              </w:rPr>
            </w:pPr>
            <w:r>
              <w:rPr>
                <w:rFonts w:hint="eastAsia" w:ascii="宋体" w:hAnsi="宋体" w:cs="宋体"/>
                <w:color w:val="auto"/>
                <w:highlight w:val="none"/>
              </w:rPr>
              <w:t>名称：</w:t>
            </w:r>
            <w:bookmarkStart w:id="34" w:name="PO_3000001866_PM036"/>
            <w:r>
              <w:rPr>
                <w:rFonts w:hint="eastAsia" w:ascii="宋体" w:hAnsi="宋体" w:cs="宋体"/>
                <w:color w:val="auto"/>
                <w:highlight w:val="none"/>
              </w:rPr>
              <w:t>南宁市财政局政府采购监督管理科</w:t>
            </w:r>
            <w:bookmarkEnd w:id="34"/>
          </w:p>
          <w:p w14:paraId="02DFDC3C">
            <w:pPr>
              <w:wordWrap w:val="0"/>
              <w:snapToGrid w:val="0"/>
              <w:spacing w:line="360" w:lineRule="auto"/>
              <w:rPr>
                <w:rFonts w:ascii="宋体" w:hAnsi="宋体" w:cs="宋体"/>
                <w:color w:val="auto"/>
                <w:highlight w:val="none"/>
              </w:rPr>
            </w:pPr>
            <w:r>
              <w:rPr>
                <w:rFonts w:hint="eastAsia" w:ascii="宋体" w:hAnsi="宋体" w:cs="宋体"/>
                <w:color w:val="auto"/>
                <w:highlight w:val="none"/>
              </w:rPr>
              <w:t>地址：</w:t>
            </w:r>
            <w:bookmarkStart w:id="35" w:name="PO_3000001866_PM039"/>
            <w:r>
              <w:rPr>
                <w:rFonts w:hint="eastAsia" w:ascii="宋体" w:hAnsi="宋体" w:cs="宋体"/>
                <w:color w:val="auto"/>
                <w:highlight w:val="none"/>
              </w:rPr>
              <w:t xml:space="preserve">南宁市东葛路129号   </w:t>
            </w:r>
            <w:bookmarkEnd w:id="35"/>
          </w:p>
          <w:p w14:paraId="0D7DB468">
            <w:pPr>
              <w:wordWrap w:val="0"/>
              <w:snapToGrid w:val="0"/>
              <w:spacing w:line="360" w:lineRule="auto"/>
              <w:rPr>
                <w:rFonts w:ascii="宋体" w:hAnsi="宋体" w:cs="宋体"/>
                <w:color w:val="auto"/>
                <w:highlight w:val="none"/>
              </w:rPr>
            </w:pPr>
            <w:r>
              <w:rPr>
                <w:rFonts w:hint="eastAsia" w:ascii="宋体" w:hAnsi="宋体" w:cs="宋体"/>
                <w:color w:val="auto"/>
                <w:highlight w:val="none"/>
              </w:rPr>
              <w:t>联系电话：</w:t>
            </w:r>
            <w:bookmarkStart w:id="36" w:name="PO_3000001866_PM038_1"/>
            <w:r>
              <w:rPr>
                <w:rFonts w:hint="eastAsia" w:ascii="宋体" w:hAnsi="宋体" w:cs="宋体"/>
                <w:color w:val="auto"/>
                <w:highlight w:val="none"/>
              </w:rPr>
              <w:t>0771-2189091</w:t>
            </w:r>
            <w:bookmarkEnd w:id="36"/>
          </w:p>
        </w:tc>
      </w:tr>
      <w:tr w14:paraId="28AD3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5B8D02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6BE227C3">
            <w:pPr>
              <w:wordWrap w:val="0"/>
              <w:spacing w:line="360" w:lineRule="auto"/>
              <w:rPr>
                <w:rFonts w:ascii="宋体" w:hAnsi="宋体" w:cs="宋体"/>
                <w:color w:val="auto"/>
                <w:szCs w:val="21"/>
                <w:highlight w:val="none"/>
              </w:rPr>
            </w:pPr>
            <w:bookmarkStart w:id="37" w:name="_42"/>
            <w:bookmarkEnd w:id="37"/>
            <w:bookmarkStart w:id="38" w:name="_41"/>
            <w:bookmarkEnd w:id="38"/>
            <w:r>
              <w:rPr>
                <w:rFonts w:hint="eastAsia" w:ascii="宋体" w:hAnsi="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36A1A01F">
            <w:pPr>
              <w:pStyle w:val="13"/>
              <w:wordWrap w:val="0"/>
              <w:snapToGrid w:val="0"/>
              <w:spacing w:line="360" w:lineRule="auto"/>
              <w:rPr>
                <w:rFonts w:hAnsi="宋体" w:cs="宋体"/>
                <w:color w:val="auto"/>
                <w:highlight w:val="none"/>
              </w:rPr>
            </w:pPr>
            <w:r>
              <w:rPr>
                <w:rFonts w:hint="eastAsia" w:hAnsi="宋体" w:cs="宋体"/>
                <w:color w:val="auto"/>
                <w:szCs w:val="21"/>
                <w:highlight w:val="none"/>
              </w:rPr>
              <w:t>☑</w:t>
            </w:r>
            <w:r>
              <w:rPr>
                <w:rFonts w:hint="eastAsia" w:hAnsi="宋体" w:cs="宋体"/>
                <w:color w:val="auto"/>
                <w:highlight w:val="none"/>
              </w:rPr>
              <w:t>本项目代理服务费由</w:t>
            </w:r>
            <w:r>
              <w:rPr>
                <w:rFonts w:hint="eastAsia" w:hAnsi="宋体" w:cs="宋体"/>
                <w:color w:val="auto"/>
                <w:highlight w:val="none"/>
                <w:u w:val="single"/>
              </w:rPr>
              <w:t>中标供应商</w:t>
            </w:r>
            <w:r>
              <w:rPr>
                <w:rFonts w:hint="eastAsia" w:hAnsi="宋体" w:cs="宋体"/>
                <w:color w:val="auto"/>
                <w:highlight w:val="none"/>
              </w:rPr>
              <w:t>在领取中标通知书时，一次性向采购代理机构支付。</w:t>
            </w:r>
          </w:p>
          <w:p w14:paraId="32492FDE">
            <w:pPr>
              <w:pStyle w:val="13"/>
              <w:wordWrap w:val="0"/>
              <w:snapToGrid w:val="0"/>
              <w:spacing w:line="360" w:lineRule="auto"/>
              <w:rPr>
                <w:rFonts w:hAnsi="宋体" w:cs="宋体"/>
                <w:color w:val="auto"/>
                <w:highlight w:val="none"/>
              </w:rPr>
            </w:pPr>
            <w:r>
              <w:rPr>
                <w:rFonts w:hint="eastAsia" w:hAnsi="宋体" w:cs="宋体"/>
                <w:color w:val="auto"/>
                <w:highlight w:val="none"/>
              </w:rPr>
              <w:t>□采购人支付。</w:t>
            </w:r>
          </w:p>
          <w:p w14:paraId="2D33D2CD">
            <w:pPr>
              <w:pStyle w:val="13"/>
              <w:wordWrap w:val="0"/>
              <w:snapToGrid w:val="0"/>
              <w:spacing w:line="360" w:lineRule="auto"/>
              <w:rPr>
                <w:rFonts w:hAnsi="宋体" w:cs="宋体"/>
                <w:color w:val="auto"/>
                <w:highlight w:val="none"/>
              </w:rPr>
            </w:pPr>
            <w:r>
              <w:rPr>
                <w:rFonts w:hint="eastAsia" w:hAnsi="宋体" w:cs="宋体"/>
                <w:color w:val="auto"/>
                <w:highlight w:val="none"/>
              </w:rPr>
              <w:t>□本项目不收取代理服务费。</w:t>
            </w:r>
          </w:p>
        </w:tc>
      </w:tr>
      <w:tr w14:paraId="215E7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2822512">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2070E22">
            <w:pPr>
              <w:wordWrap w:val="0"/>
              <w:spacing w:line="360" w:lineRule="auto"/>
              <w:rPr>
                <w:rFonts w:ascii="宋体" w:hAnsi="宋体" w:cs="宋体"/>
                <w:color w:val="auto"/>
                <w:szCs w:val="21"/>
                <w:highlight w:val="none"/>
              </w:rPr>
            </w:pPr>
            <w:r>
              <w:rPr>
                <w:rFonts w:hint="eastAsia" w:ascii="宋体" w:hAnsi="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5B577FA7">
            <w:pPr>
              <w:pStyle w:val="13"/>
              <w:wordWrap w:val="0"/>
              <w:snapToGrid w:val="0"/>
              <w:spacing w:line="360" w:lineRule="auto"/>
              <w:rPr>
                <w:rFonts w:hAnsi="宋体" w:cs="宋体"/>
                <w:color w:val="auto"/>
                <w:szCs w:val="21"/>
                <w:highlight w:val="none"/>
              </w:rPr>
            </w:pPr>
            <w:r>
              <w:rPr>
                <w:rFonts w:hint="eastAsia" w:hAnsi="宋体" w:cs="宋体"/>
                <w:color w:val="auto"/>
                <w:szCs w:val="21"/>
                <w:highlight w:val="none"/>
              </w:rPr>
              <w:t>□以分标（□中标金额/□采购预算/□暂定中标金额/□其他</w:t>
            </w:r>
            <w:r>
              <w:rPr>
                <w:rFonts w:hint="eastAsia" w:hAnsi="宋体" w:cs="宋体"/>
                <w:color w:val="auto"/>
                <w:szCs w:val="21"/>
                <w:highlight w:val="none"/>
                <w:u w:val="single"/>
              </w:rPr>
              <w:t xml:space="preserve">   </w:t>
            </w:r>
            <w:r>
              <w:rPr>
                <w:rFonts w:hint="eastAsia" w:hAnsi="宋体" w:cs="宋体"/>
                <w:color w:val="auto"/>
                <w:szCs w:val="21"/>
                <w:highlight w:val="none"/>
              </w:rPr>
              <w:t>）为计费额，按国家发改委（计价格</w:t>
            </w:r>
            <w:r>
              <w:rPr>
                <w:rFonts w:hint="eastAsia" w:hAnsi="宋体" w:cs="宋体"/>
                <w:color w:val="auto"/>
                <w:szCs w:val="21"/>
                <w:highlight w:val="none"/>
                <w:lang w:eastAsia="zh-CN"/>
              </w:rPr>
              <w:t>〔2002〕1980号</w:t>
            </w:r>
            <w:r>
              <w:rPr>
                <w:rFonts w:hint="eastAsia" w:hAnsi="宋体" w:cs="宋体"/>
                <w:color w:val="auto"/>
                <w:szCs w:val="21"/>
                <w:highlight w:val="none"/>
              </w:rPr>
              <w:t>）规定的收费标准计取，采购代理收费以（□收费基准价格/□收费基准价格下浮</w:t>
            </w:r>
            <w:r>
              <w:rPr>
                <w:rFonts w:hint="eastAsia" w:hAnsi="宋体" w:cs="宋体"/>
                <w:color w:val="auto"/>
                <w:szCs w:val="21"/>
                <w:highlight w:val="none"/>
                <w:u w:val="single"/>
              </w:rPr>
              <w:t xml:space="preserve">  %</w:t>
            </w:r>
            <w:r>
              <w:rPr>
                <w:rFonts w:hint="eastAsia" w:hAnsi="宋体" w:cs="宋体"/>
                <w:color w:val="auto"/>
                <w:szCs w:val="21"/>
                <w:highlight w:val="none"/>
              </w:rPr>
              <w:t>/□收费基准价格上浮</w:t>
            </w:r>
            <w:r>
              <w:rPr>
                <w:rFonts w:hint="eastAsia" w:hAnsi="宋体" w:cs="宋体"/>
                <w:color w:val="auto"/>
                <w:szCs w:val="21"/>
                <w:highlight w:val="none"/>
                <w:u w:val="single"/>
              </w:rPr>
              <w:t xml:space="preserve">   %</w:t>
            </w:r>
            <w:r>
              <w:rPr>
                <w:rFonts w:hint="eastAsia" w:hAnsi="宋体" w:cs="宋体"/>
                <w:color w:val="auto"/>
                <w:szCs w:val="21"/>
                <w:highlight w:val="none"/>
              </w:rPr>
              <w:t>）收取。</w:t>
            </w:r>
          </w:p>
          <w:p w14:paraId="14C878F1">
            <w:pPr>
              <w:pStyle w:val="13"/>
              <w:wordWrap w:val="0"/>
              <w:snapToGrid w:val="0"/>
              <w:spacing w:line="360" w:lineRule="auto"/>
              <w:rPr>
                <w:rFonts w:hAnsi="宋体" w:cs="宋体"/>
                <w:color w:val="auto"/>
                <w:highlight w:val="none"/>
                <w:u w:val="single"/>
              </w:rPr>
            </w:pPr>
            <w:r>
              <w:rPr>
                <w:rFonts w:hint="eastAsia" w:hAnsi="宋体" w:cs="宋体"/>
                <w:color w:val="auto"/>
                <w:sz w:val="24"/>
                <w:szCs w:val="24"/>
                <w:highlight w:val="none"/>
              </w:rPr>
              <w:t>☑</w:t>
            </w:r>
            <w:r>
              <w:rPr>
                <w:rFonts w:hint="eastAsia" w:hAnsi="宋体" w:cs="宋体"/>
                <w:b/>
                <w:bCs/>
                <w:color w:val="auto"/>
                <w:sz w:val="24"/>
                <w:szCs w:val="24"/>
                <w:highlight w:val="none"/>
              </w:rPr>
              <w:t xml:space="preserve">固定采购代理收费 </w:t>
            </w:r>
            <w:r>
              <w:rPr>
                <w:rFonts w:hint="eastAsia" w:hAnsi="宋体" w:cs="宋体"/>
                <w:b/>
                <w:bCs/>
                <w:color w:val="auto"/>
                <w:sz w:val="24"/>
                <w:szCs w:val="24"/>
                <w:highlight w:val="none"/>
                <w:u w:val="single"/>
                <w:lang w:val="en-US" w:eastAsia="zh-CN"/>
              </w:rPr>
              <w:t>11000</w:t>
            </w:r>
            <w:r>
              <w:rPr>
                <w:rFonts w:hint="eastAsia" w:hAnsi="宋体" w:cs="宋体"/>
                <w:b/>
                <w:bCs/>
                <w:color w:val="auto"/>
                <w:sz w:val="24"/>
                <w:szCs w:val="24"/>
                <w:highlight w:val="none"/>
                <w:u w:val="single"/>
              </w:rPr>
              <w:t>.00元</w:t>
            </w:r>
          </w:p>
        </w:tc>
      </w:tr>
      <w:tr w14:paraId="6F0F5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0769FF5">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9EB0445">
            <w:pPr>
              <w:wordWrap w:val="0"/>
              <w:spacing w:line="360" w:lineRule="auto"/>
              <w:rPr>
                <w:rFonts w:ascii="宋体" w:hAnsi="宋体" w:cs="宋体"/>
                <w:color w:val="auto"/>
                <w:szCs w:val="21"/>
                <w:highlight w:val="none"/>
              </w:rPr>
            </w:pPr>
            <w:r>
              <w:rPr>
                <w:rFonts w:hint="eastAsia" w:ascii="宋体" w:hAnsi="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4CB772E7">
            <w:pPr>
              <w:pStyle w:val="13"/>
              <w:wordWrap w:val="0"/>
              <w:snapToGrid w:val="0"/>
              <w:spacing w:line="360" w:lineRule="auto"/>
              <w:rPr>
                <w:rFonts w:hAnsi="宋体" w:cs="宋体"/>
                <w:color w:val="auto"/>
                <w:szCs w:val="21"/>
                <w:highlight w:val="none"/>
              </w:rPr>
            </w:pPr>
            <w:r>
              <w:rPr>
                <w:rFonts w:hint="eastAsia" w:hAnsi="宋体" w:cs="宋体"/>
                <w:color w:val="auto"/>
                <w:szCs w:val="21"/>
                <w:highlight w:val="none"/>
              </w:rPr>
              <w:t>账户名称：广西邕政采购代理有限公司</w:t>
            </w:r>
          </w:p>
          <w:p w14:paraId="41F514D0">
            <w:pPr>
              <w:pStyle w:val="13"/>
              <w:wordWrap w:val="0"/>
              <w:snapToGrid w:val="0"/>
              <w:spacing w:line="360" w:lineRule="auto"/>
              <w:rPr>
                <w:rFonts w:hAnsi="宋体" w:cs="宋体"/>
                <w:color w:val="auto"/>
                <w:szCs w:val="21"/>
                <w:highlight w:val="none"/>
              </w:rPr>
            </w:pPr>
            <w:r>
              <w:rPr>
                <w:rFonts w:hint="eastAsia" w:hAnsi="宋体" w:cs="宋体"/>
                <w:color w:val="auto"/>
                <w:szCs w:val="21"/>
                <w:highlight w:val="none"/>
              </w:rPr>
              <w:t>开户银行：交通银行南宁东葛西支行</w:t>
            </w:r>
          </w:p>
          <w:p w14:paraId="7BFFBE9E">
            <w:pPr>
              <w:pStyle w:val="13"/>
              <w:wordWrap w:val="0"/>
              <w:snapToGrid w:val="0"/>
              <w:spacing w:line="360" w:lineRule="auto"/>
              <w:rPr>
                <w:rFonts w:hAnsi="宋体" w:cs="宋体"/>
                <w:color w:val="auto"/>
                <w:szCs w:val="21"/>
                <w:highlight w:val="none"/>
              </w:rPr>
            </w:pPr>
            <w:r>
              <w:rPr>
                <w:rFonts w:hint="eastAsia" w:hAnsi="宋体" w:cs="宋体"/>
                <w:color w:val="auto"/>
                <w:szCs w:val="21"/>
                <w:highlight w:val="none"/>
              </w:rPr>
              <w:t xml:space="preserve">银行账号：4510 6070 1018 1602 32818 </w:t>
            </w:r>
          </w:p>
          <w:p w14:paraId="43D14758">
            <w:pPr>
              <w:pStyle w:val="13"/>
              <w:wordWrap w:val="0"/>
              <w:snapToGrid w:val="0"/>
              <w:spacing w:line="360" w:lineRule="auto"/>
              <w:rPr>
                <w:rFonts w:hAnsi="宋体" w:cs="宋体"/>
                <w:color w:val="auto"/>
                <w:highlight w:val="none"/>
              </w:rPr>
            </w:pPr>
            <w:r>
              <w:rPr>
                <w:rFonts w:hint="eastAsia" w:hAnsi="宋体" w:cs="宋体"/>
                <w:color w:val="auto"/>
                <w:szCs w:val="21"/>
                <w:highlight w:val="none"/>
              </w:rPr>
              <w:t>开户行行号：301611000718</w:t>
            </w:r>
          </w:p>
        </w:tc>
      </w:tr>
      <w:tr w14:paraId="42DD2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0392748">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4B91133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5EEAD269">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5F054AB1">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法律责任：</w:t>
            </w:r>
          </w:p>
          <w:p w14:paraId="63DFB388">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1.本采购文件根据《中华人民共和国政府采购法</w:t>
            </w:r>
            <w:r>
              <w:rPr>
                <w:rFonts w:hint="eastAsia" w:ascii="宋体" w:hAnsi="宋体" w:cs="宋体"/>
                <w:color w:val="auto"/>
                <w:szCs w:val="21"/>
                <w:highlight w:val="none"/>
                <w:lang w:eastAsia="zh-CN"/>
              </w:rPr>
              <w:t>》《</w:t>
            </w:r>
            <w:r>
              <w:rPr>
                <w:rFonts w:hint="eastAsia" w:ascii="宋体" w:hAnsi="宋体" w:cs="宋体"/>
                <w:color w:val="auto"/>
                <w:szCs w:val="21"/>
                <w:highlight w:val="none"/>
              </w:rPr>
              <w:t>中华人民共和国民法典》；《中华人民共和国政府采购法实施条例》等有关法律、法规编制，参与本项目的各政府采购当事人依法享有上述法律法规所赋予的权利与义务。</w:t>
            </w:r>
          </w:p>
          <w:p w14:paraId="1F722A9C">
            <w:pPr>
              <w:wordWrap w:val="0"/>
              <w:spacing w:line="360" w:lineRule="auto"/>
              <w:rPr>
                <w:rFonts w:ascii="宋体" w:hAnsi="宋体" w:cs="宋体"/>
                <w:color w:val="auto"/>
                <w:highlight w:val="none"/>
              </w:rPr>
            </w:pPr>
            <w:r>
              <w:rPr>
                <w:rFonts w:hint="eastAsia" w:ascii="宋体" w:hAnsi="宋体" w:cs="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7983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7C62EDD">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1D285EC6">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2934DA63">
            <w:pPr>
              <w:pStyle w:val="13"/>
              <w:wordWrap w:val="0"/>
              <w:snapToGrid w:val="0"/>
              <w:spacing w:line="360" w:lineRule="auto"/>
              <w:rPr>
                <w:rFonts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3336D30">
            <w:pPr>
              <w:pStyle w:val="13"/>
              <w:wordWrap w:val="0"/>
              <w:snapToGrid w:val="0"/>
              <w:spacing w:line="360" w:lineRule="auto"/>
              <w:rPr>
                <w:rFonts w:hAnsi="宋体" w:cs="宋体"/>
                <w:b/>
                <w:bCs/>
                <w:color w:val="auto"/>
                <w:highlight w:val="none"/>
              </w:rPr>
            </w:pPr>
            <w:r>
              <w:rPr>
                <w:rFonts w:hint="eastAsia" w:hAnsi="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EE1777F">
            <w:pPr>
              <w:pStyle w:val="13"/>
              <w:wordWrap w:val="0"/>
              <w:snapToGrid w:val="0"/>
              <w:spacing w:line="360" w:lineRule="auto"/>
              <w:rPr>
                <w:rFonts w:hAnsi="宋体" w:cs="宋体"/>
                <w:b/>
                <w:bCs/>
                <w:color w:val="auto"/>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2BF2DDEF">
            <w:pPr>
              <w:pStyle w:val="13"/>
              <w:wordWrap w:val="0"/>
              <w:snapToGrid w:val="0"/>
              <w:spacing w:line="360" w:lineRule="auto"/>
              <w:rPr>
                <w:rFonts w:hAnsi="宋体" w:cs="宋体"/>
                <w:b/>
                <w:bCs/>
                <w:color w:val="auto"/>
                <w:highlight w:val="none"/>
              </w:rPr>
            </w:pPr>
            <w:r>
              <w:rPr>
                <w:rFonts w:hint="eastAsia" w:hAnsi="宋体" w:cs="宋体"/>
                <w:b/>
                <w:bCs/>
                <w:color w:val="auto"/>
                <w:highlight w:val="none"/>
              </w:rPr>
              <w:t>4.自然人投标的，招标文件规定盖公章处由自然人摁手指指印。</w:t>
            </w:r>
          </w:p>
          <w:p w14:paraId="1924B351">
            <w:pPr>
              <w:wordWrap w:val="0"/>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7EBDCC7B">
      <w:pPr>
        <w:widowControl/>
        <w:wordWrap w:val="0"/>
        <w:spacing w:line="360" w:lineRule="auto"/>
        <w:jc w:val="left"/>
        <w:rPr>
          <w:rFonts w:ascii="宋体" w:hAnsi="宋体" w:cs="宋体"/>
          <w:b/>
          <w:bCs/>
          <w:color w:val="auto"/>
          <w:sz w:val="32"/>
          <w:szCs w:val="32"/>
          <w:highlight w:val="none"/>
        </w:rPr>
        <w:sectPr>
          <w:footerReference r:id="rId5" w:type="default"/>
          <w:pgSz w:w="11906" w:h="16838"/>
          <w:pgMar w:top="1440" w:right="1080" w:bottom="1440" w:left="1080" w:header="720" w:footer="720" w:gutter="0"/>
          <w:cols w:space="720" w:num="1"/>
          <w:docGrid w:type="lines" w:linePitch="331" w:charSpace="0"/>
        </w:sectPr>
      </w:pPr>
    </w:p>
    <w:p w14:paraId="47CC3E06">
      <w:pPr>
        <w:wordWrap w:val="0"/>
        <w:spacing w:line="360" w:lineRule="auto"/>
        <w:rPr>
          <w:rFonts w:ascii="宋体" w:hAnsi="宋体" w:cs="宋体"/>
          <w:color w:val="auto"/>
          <w:highlight w:val="none"/>
        </w:rPr>
      </w:pPr>
    </w:p>
    <w:p w14:paraId="388BEA5F">
      <w:pPr>
        <w:pStyle w:val="4"/>
        <w:wordWrap w:val="0"/>
        <w:spacing w:before="0" w:after="0" w:line="360" w:lineRule="auto"/>
        <w:jc w:val="center"/>
        <w:rPr>
          <w:rFonts w:ascii="宋体" w:hAnsi="宋体" w:eastAsia="宋体" w:cs="宋体"/>
          <w:color w:val="auto"/>
          <w:highlight w:val="none"/>
        </w:rPr>
      </w:pPr>
      <w:bookmarkStart w:id="39" w:name="_Toc9747"/>
      <w:r>
        <w:rPr>
          <w:rFonts w:hint="eastAsia" w:ascii="宋体" w:hAnsi="宋体" w:eastAsia="宋体" w:cs="宋体"/>
          <w:color w:val="auto"/>
          <w:highlight w:val="none"/>
        </w:rPr>
        <w:t>第二节 投标人须知正文</w:t>
      </w:r>
      <w:bookmarkEnd w:id="39"/>
    </w:p>
    <w:p w14:paraId="44CA844E">
      <w:pPr>
        <w:pStyle w:val="5"/>
        <w:keepNext w:val="0"/>
        <w:keepLines w:val="0"/>
        <w:wordWrap w:val="0"/>
        <w:spacing w:line="360" w:lineRule="auto"/>
        <w:jc w:val="center"/>
        <w:rPr>
          <w:rFonts w:ascii="宋体" w:hAnsi="宋体" w:cs="宋体"/>
          <w:color w:val="auto"/>
          <w:highlight w:val="none"/>
        </w:rPr>
      </w:pPr>
      <w:bookmarkStart w:id="40" w:name="_Toc6643"/>
      <w:r>
        <w:rPr>
          <w:rFonts w:hint="eastAsia" w:ascii="宋体" w:hAnsi="宋体" w:cs="宋体"/>
          <w:color w:val="auto"/>
          <w:highlight w:val="none"/>
        </w:rPr>
        <w:t>一、总  则</w:t>
      </w:r>
      <w:bookmarkEnd w:id="40"/>
    </w:p>
    <w:p w14:paraId="07FFECE1">
      <w:pPr>
        <w:wordWrap w:val="0"/>
        <w:spacing w:line="360" w:lineRule="auto"/>
        <w:ind w:firstLine="480" w:firstLineChars="200"/>
        <w:rPr>
          <w:rFonts w:ascii="宋体" w:hAnsi="宋体" w:cs="宋体"/>
          <w:color w:val="auto"/>
          <w:sz w:val="24"/>
          <w:highlight w:val="none"/>
        </w:rPr>
      </w:pPr>
      <w:bookmarkStart w:id="41" w:name="_Toc254970527"/>
      <w:bookmarkStart w:id="42" w:name="_Toc254970668"/>
      <w:r>
        <w:rPr>
          <w:rFonts w:hint="eastAsia" w:ascii="宋体" w:hAnsi="宋体" w:cs="宋体"/>
          <w:color w:val="auto"/>
          <w:sz w:val="24"/>
          <w:highlight w:val="none"/>
        </w:rPr>
        <w:t>1.适用范围</w:t>
      </w:r>
      <w:bookmarkEnd w:id="41"/>
      <w:bookmarkEnd w:id="42"/>
    </w:p>
    <w:p w14:paraId="01F6D82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06A5F9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6EC99E25">
      <w:pPr>
        <w:wordWrap w:val="0"/>
        <w:spacing w:line="360" w:lineRule="auto"/>
        <w:ind w:firstLine="480" w:firstLineChars="200"/>
        <w:rPr>
          <w:rFonts w:ascii="宋体" w:hAnsi="宋体" w:cs="宋体"/>
          <w:color w:val="auto"/>
          <w:sz w:val="24"/>
          <w:highlight w:val="none"/>
        </w:rPr>
      </w:pPr>
      <w:bookmarkStart w:id="43" w:name="_Toc254970528"/>
      <w:bookmarkStart w:id="44" w:name="_Toc254970669"/>
      <w:r>
        <w:rPr>
          <w:rFonts w:hint="eastAsia" w:ascii="宋体" w:hAnsi="宋体" w:cs="宋体"/>
          <w:color w:val="auto"/>
          <w:sz w:val="24"/>
          <w:highlight w:val="none"/>
        </w:rPr>
        <w:t>2.定义</w:t>
      </w:r>
      <w:bookmarkEnd w:id="43"/>
      <w:bookmarkEnd w:id="44"/>
    </w:p>
    <w:p w14:paraId="13B16062">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702D191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6A07F29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3B6D494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694B2CF6">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4658CE3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3DBF64D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3E10455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3C5B260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56910AA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45" w:name="_Toc254970670"/>
      <w:bookmarkStart w:id="46" w:name="_Toc254970529"/>
    </w:p>
    <w:p w14:paraId="02EBA46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45"/>
      <w:bookmarkEnd w:id="46"/>
      <w:r>
        <w:rPr>
          <w:rFonts w:hint="eastAsia" w:ascii="宋体" w:hAnsi="宋体" w:cs="宋体"/>
          <w:color w:val="auto"/>
          <w:sz w:val="24"/>
          <w:highlight w:val="none"/>
        </w:rPr>
        <w:t>投标人的资格要求</w:t>
      </w:r>
    </w:p>
    <w:p w14:paraId="36CADBA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6BB60A37">
      <w:pPr>
        <w:wordWrap w:val="0"/>
        <w:spacing w:line="360" w:lineRule="auto"/>
        <w:ind w:firstLine="480" w:firstLineChars="200"/>
        <w:rPr>
          <w:rFonts w:ascii="宋体" w:hAnsi="宋体" w:cs="宋体"/>
          <w:color w:val="auto"/>
          <w:sz w:val="24"/>
          <w:highlight w:val="none"/>
        </w:rPr>
      </w:pPr>
      <w:bookmarkStart w:id="47" w:name="_Toc254970671"/>
      <w:bookmarkStart w:id="48" w:name="_Toc254970530"/>
      <w:r>
        <w:rPr>
          <w:rFonts w:hint="eastAsia" w:ascii="宋体" w:hAnsi="宋体" w:cs="宋体"/>
          <w:color w:val="auto"/>
          <w:sz w:val="24"/>
          <w:highlight w:val="none"/>
        </w:rPr>
        <w:t>4.投标委托</w:t>
      </w:r>
      <w:bookmarkEnd w:id="47"/>
      <w:bookmarkEnd w:id="48"/>
    </w:p>
    <w:p w14:paraId="3D227F5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6051286F">
      <w:pPr>
        <w:wordWrap w:val="0"/>
        <w:spacing w:line="360" w:lineRule="auto"/>
        <w:ind w:firstLine="480" w:firstLineChars="200"/>
        <w:rPr>
          <w:rFonts w:ascii="宋体" w:hAnsi="宋体" w:cs="宋体"/>
          <w:color w:val="auto"/>
          <w:sz w:val="24"/>
          <w:highlight w:val="none"/>
        </w:rPr>
      </w:pPr>
      <w:bookmarkStart w:id="49" w:name="_5.投标费用"/>
      <w:bookmarkEnd w:id="49"/>
      <w:bookmarkStart w:id="50" w:name="_Toc254970672"/>
      <w:bookmarkStart w:id="51" w:name="_Toc254970531"/>
      <w:r>
        <w:rPr>
          <w:rFonts w:hint="eastAsia" w:ascii="宋体" w:hAnsi="宋体" w:cs="宋体"/>
          <w:color w:val="auto"/>
          <w:sz w:val="24"/>
          <w:highlight w:val="none"/>
        </w:rPr>
        <w:t>5.投标费用</w:t>
      </w:r>
      <w:bookmarkEnd w:id="50"/>
      <w:bookmarkEnd w:id="51"/>
    </w:p>
    <w:p w14:paraId="4E1C4E1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39EF74F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4AEC6A5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7385C40C">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02C8AAB5">
      <w:pPr>
        <w:wordWrap w:val="0"/>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w:t>
      </w:r>
      <w:r>
        <w:rPr>
          <w:rFonts w:hint="eastAsia" w:ascii="宋体" w:hAnsi="宋体" w:cs="宋体"/>
          <w:bCs/>
          <w:color w:val="auto"/>
          <w:szCs w:val="21"/>
          <w:highlight w:val="none"/>
          <w:lang w:eastAsia="zh-CN"/>
        </w:rPr>
        <w:t>〔2020〕46号</w:t>
      </w:r>
      <w:r>
        <w:rPr>
          <w:rFonts w:hint="eastAsia" w:ascii="宋体" w:hAnsi="宋体" w:cs="宋体"/>
          <w:bCs/>
          <w:color w:val="auto"/>
          <w:szCs w:val="21"/>
          <w:highlight w:val="none"/>
        </w:rPr>
        <w:t>）第九条、《广西壮族自治区财政厅关于进一步发挥政府采购政策功能促进企业发展的通知》（桂财采〔2022〕30号）、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00A76D3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005D1EC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30AB11F">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w:t>
      </w:r>
      <w:r>
        <w:rPr>
          <w:rFonts w:hint="eastAsia" w:ascii="宋体" w:hAnsi="宋体" w:cs="宋体"/>
          <w:bCs/>
          <w:color w:val="auto"/>
          <w:szCs w:val="21"/>
          <w:highlight w:val="none"/>
          <w:lang w:eastAsia="zh-CN"/>
        </w:rPr>
        <w:t>〔2020〕46号</w:t>
      </w:r>
      <w:r>
        <w:rPr>
          <w:rFonts w:hint="eastAsia" w:ascii="宋体" w:hAnsi="宋体" w:cs="宋体"/>
          <w:bCs/>
          <w:color w:val="auto"/>
          <w:szCs w:val="21"/>
          <w:highlight w:val="none"/>
        </w:rPr>
        <w:t>）第九条及《广西壮族自治区财政厅关于进一步发挥政府采购政策功能促进企业发展的通知》（桂财采〔2022〕30号）、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0D0428C">
      <w:pPr>
        <w:wordWrap w:val="0"/>
        <w:spacing w:line="360" w:lineRule="auto"/>
        <w:ind w:firstLine="480" w:firstLineChars="200"/>
        <w:rPr>
          <w:rFonts w:ascii="宋体" w:hAnsi="宋体" w:cs="宋体"/>
          <w:color w:val="auto"/>
          <w:sz w:val="24"/>
          <w:highlight w:val="none"/>
        </w:rPr>
      </w:pPr>
      <w:bookmarkStart w:id="52" w:name="_Toc254970532"/>
      <w:bookmarkStart w:id="53" w:name="_Toc254970673"/>
      <w:r>
        <w:rPr>
          <w:rFonts w:hint="eastAsia" w:ascii="宋体" w:hAnsi="宋体" w:cs="宋体"/>
          <w:color w:val="auto"/>
          <w:sz w:val="24"/>
          <w:highlight w:val="none"/>
        </w:rPr>
        <w:t>8.特别说明：</w:t>
      </w:r>
      <w:bookmarkEnd w:id="52"/>
      <w:bookmarkEnd w:id="53"/>
      <w:bookmarkStart w:id="54" w:name="_8.1提供相同品牌产品且通过资格审查、符合性审查的不同投标人参加同一合"/>
      <w:bookmarkEnd w:id="54"/>
    </w:p>
    <w:p w14:paraId="2F02194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0564384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2D0B9BC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6FD75A1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6437A4B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6C35F0F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0D38F4C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29FE4CD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06F9580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2B83A58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049B2D5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623C47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030A2698">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513D9493">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6F68C106">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65E542BD">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6E79242B">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（5）不同投标人的纸质投标文件相互混装；</w:t>
      </w:r>
    </w:p>
    <w:p w14:paraId="0C0E1C1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1CF3947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（1）供应商直接或者间接从采购人或者采购代理机构处获得其他供应商的相关信息并修改其投标文件或者投标文件；</w:t>
      </w:r>
    </w:p>
    <w:p w14:paraId="654A21C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（2）供应商按照采购人或者采购代理机构的授意撤换、修改投标文件或者投标文件；</w:t>
      </w:r>
    </w:p>
    <w:p w14:paraId="4421168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（3）供应商之间协商报价、技术方案等投标文件或者投标文件的实质性内容；</w:t>
      </w:r>
    </w:p>
    <w:p w14:paraId="686F0B4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1D8CC64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6C82EE4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4B20C00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09C283E9">
      <w:pPr>
        <w:pStyle w:val="13"/>
        <w:wordWrap w:val="0"/>
        <w:snapToGrid w:val="0"/>
        <w:spacing w:line="360" w:lineRule="auto"/>
        <w:ind w:left="2" w:leftChars="1" w:firstLine="422" w:firstLineChars="200"/>
        <w:rPr>
          <w:rFonts w:hAnsi="宋体" w:cs="宋体"/>
          <w:b/>
          <w:color w:val="auto"/>
          <w:highlight w:val="none"/>
        </w:rPr>
      </w:pPr>
    </w:p>
    <w:p w14:paraId="69B599BD">
      <w:pPr>
        <w:pStyle w:val="5"/>
        <w:keepNext w:val="0"/>
        <w:keepLines w:val="0"/>
        <w:wordWrap w:val="0"/>
        <w:spacing w:line="360" w:lineRule="auto"/>
        <w:jc w:val="center"/>
        <w:rPr>
          <w:rFonts w:ascii="宋体" w:hAnsi="宋体" w:cs="宋体"/>
          <w:color w:val="auto"/>
          <w:highlight w:val="none"/>
        </w:rPr>
      </w:pPr>
      <w:bookmarkStart w:id="55" w:name="_Toc16294"/>
      <w:bookmarkStart w:id="56" w:name="_Toc254970675"/>
      <w:bookmarkStart w:id="57" w:name="_Toc254970534"/>
      <w:r>
        <w:rPr>
          <w:rFonts w:hint="eastAsia" w:ascii="宋体" w:hAnsi="宋体" w:cs="宋体"/>
          <w:color w:val="auto"/>
          <w:highlight w:val="none"/>
        </w:rPr>
        <w:t>二、招标文件</w:t>
      </w:r>
      <w:bookmarkEnd w:id="55"/>
      <w:bookmarkEnd w:id="56"/>
      <w:bookmarkEnd w:id="57"/>
    </w:p>
    <w:p w14:paraId="58560A1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6CBAFA7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69129D3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43D563A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3CAF6DA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评标方法及评标标准；</w:t>
      </w:r>
    </w:p>
    <w:p w14:paraId="57B76CE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13DBC0C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3342D63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0F23D14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6D2925C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759B8027">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36A316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7E0BD42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68A6CB6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7D773E1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58"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58"/>
    <w:p w14:paraId="2ADB4546">
      <w:pPr>
        <w:pStyle w:val="5"/>
        <w:keepNext w:val="0"/>
        <w:keepLines w:val="0"/>
        <w:wordWrap w:val="0"/>
        <w:spacing w:line="360" w:lineRule="auto"/>
        <w:jc w:val="center"/>
        <w:rPr>
          <w:rFonts w:ascii="宋体" w:hAnsi="宋体" w:cs="宋体"/>
          <w:color w:val="auto"/>
          <w:highlight w:val="none"/>
        </w:rPr>
      </w:pPr>
      <w:bookmarkStart w:id="59" w:name="_Toc254970676"/>
      <w:bookmarkStart w:id="60" w:name="_Toc26824"/>
      <w:bookmarkStart w:id="61" w:name="_Toc254970535"/>
      <w:r>
        <w:rPr>
          <w:rFonts w:hint="eastAsia" w:ascii="宋体" w:hAnsi="宋体" w:cs="宋体"/>
          <w:color w:val="auto"/>
          <w:highlight w:val="none"/>
        </w:rPr>
        <w:t>三、投标文件的编制</w:t>
      </w:r>
      <w:bookmarkEnd w:id="59"/>
      <w:bookmarkEnd w:id="60"/>
      <w:bookmarkEnd w:id="61"/>
    </w:p>
    <w:p w14:paraId="382F6D5D">
      <w:pPr>
        <w:wordWrap w:val="0"/>
        <w:spacing w:line="360" w:lineRule="auto"/>
        <w:ind w:firstLine="480" w:firstLineChars="200"/>
        <w:rPr>
          <w:rFonts w:ascii="宋体" w:hAnsi="宋体" w:cs="宋体"/>
          <w:color w:val="auto"/>
          <w:sz w:val="24"/>
          <w:highlight w:val="none"/>
        </w:rPr>
      </w:pPr>
      <w:bookmarkStart w:id="62" w:name="_Toc254970536"/>
      <w:bookmarkStart w:id="63" w:name="_Toc254970677"/>
      <w:r>
        <w:rPr>
          <w:rFonts w:hint="eastAsia" w:ascii="宋体" w:hAnsi="宋体" w:cs="宋体"/>
          <w:color w:val="auto"/>
          <w:sz w:val="24"/>
          <w:highlight w:val="none"/>
        </w:rPr>
        <w:t>12.投标文件的编制原则</w:t>
      </w:r>
    </w:p>
    <w:p w14:paraId="502B91C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4E3504F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1A0B5DD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62"/>
      <w:bookmarkEnd w:id="63"/>
    </w:p>
    <w:p w14:paraId="2FCDFA0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3D6D26CE">
      <w:pPr>
        <w:wordWrap w:val="0"/>
        <w:spacing w:line="360" w:lineRule="auto"/>
        <w:ind w:firstLine="420" w:firstLineChars="200"/>
        <w:rPr>
          <w:rFonts w:ascii="宋体" w:hAnsi="宋体" w:cs="宋体"/>
          <w:bCs/>
          <w:color w:val="auto"/>
          <w:szCs w:val="21"/>
          <w:highlight w:val="none"/>
        </w:rPr>
      </w:pPr>
      <w:bookmarkStart w:id="64" w:name="_13.2资格证明文件：具体材料见“投标人须知前附表”。"/>
      <w:bookmarkEnd w:id="64"/>
      <w:bookmarkStart w:id="65" w:name="_13.1报价文件:_具体材料见“投标人须知前附表”。"/>
      <w:bookmarkEnd w:id="65"/>
      <w:r>
        <w:rPr>
          <w:rFonts w:hint="eastAsia" w:ascii="宋体" w:hAnsi="宋体" w:cs="宋体"/>
          <w:bCs/>
          <w:color w:val="auto"/>
          <w:szCs w:val="21"/>
          <w:highlight w:val="none"/>
        </w:rPr>
        <w:t>（1）资格证明文件：具体材料见“投标人须知前附表”。</w:t>
      </w:r>
    </w:p>
    <w:p w14:paraId="0BB45BA2">
      <w:pPr>
        <w:wordWrap w:val="0"/>
        <w:spacing w:line="360" w:lineRule="auto"/>
        <w:ind w:firstLine="420" w:firstLineChars="200"/>
        <w:rPr>
          <w:rFonts w:ascii="宋体" w:hAnsi="宋体" w:cs="宋体"/>
          <w:bCs/>
          <w:color w:val="auto"/>
          <w:szCs w:val="21"/>
          <w:highlight w:val="none"/>
        </w:rPr>
      </w:pPr>
      <w:bookmarkStart w:id="66" w:name="_13.3商务文件:_具体材料见“投标人须知前附表”。"/>
      <w:bookmarkEnd w:id="66"/>
      <w:r>
        <w:rPr>
          <w:rFonts w:hint="eastAsia" w:ascii="宋体" w:hAnsi="宋体" w:cs="宋体"/>
          <w:bCs/>
          <w:color w:val="auto"/>
          <w:szCs w:val="21"/>
          <w:highlight w:val="none"/>
        </w:rPr>
        <w:t>（2）商务文件：具体材料见“投标人须知前附表”。</w:t>
      </w:r>
    </w:p>
    <w:p w14:paraId="6828F334">
      <w:pPr>
        <w:wordWrap w:val="0"/>
        <w:spacing w:line="360" w:lineRule="auto"/>
        <w:ind w:firstLine="420" w:firstLineChars="200"/>
        <w:rPr>
          <w:rFonts w:ascii="宋体" w:hAnsi="宋体" w:cs="宋体"/>
          <w:bCs/>
          <w:color w:val="auto"/>
          <w:szCs w:val="21"/>
          <w:highlight w:val="none"/>
        </w:rPr>
      </w:pPr>
      <w:bookmarkStart w:id="67" w:name="_13.4技术文件：具体材料见“投标人须知前附表”。"/>
      <w:bookmarkEnd w:id="67"/>
      <w:r>
        <w:rPr>
          <w:rFonts w:hint="eastAsia" w:ascii="宋体" w:hAnsi="宋体" w:cs="宋体"/>
          <w:bCs/>
          <w:color w:val="auto"/>
          <w:szCs w:val="21"/>
          <w:highlight w:val="none"/>
        </w:rPr>
        <w:t xml:space="preserve">（3）技术文件：具体材料见“投标人须知前附表”。 </w:t>
      </w:r>
    </w:p>
    <w:p w14:paraId="6A8AD507">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25DF4D73">
      <w:pPr>
        <w:wordWrap w:val="0"/>
        <w:spacing w:line="360" w:lineRule="auto"/>
        <w:ind w:firstLine="420" w:firstLineChars="200"/>
        <w:rPr>
          <w:rFonts w:ascii="宋体" w:hAnsi="宋体" w:cs="宋体"/>
          <w:bCs/>
          <w:color w:val="auto"/>
          <w:szCs w:val="21"/>
          <w:highlight w:val="none"/>
        </w:rPr>
      </w:pPr>
      <w:bookmarkStart w:id="68" w:name="_13.5投标文件电子版：具体材料见“投标人须知前附表”。"/>
      <w:bookmarkEnd w:id="68"/>
      <w:r>
        <w:rPr>
          <w:rFonts w:hint="eastAsia" w:ascii="宋体" w:hAnsi="宋体" w:cs="宋体"/>
          <w:bCs/>
          <w:color w:val="auto"/>
          <w:szCs w:val="21"/>
          <w:highlight w:val="none"/>
        </w:rPr>
        <w:t>13.2投标文件电子版：具体要求见本节19.投标文件编制。</w:t>
      </w:r>
    </w:p>
    <w:p w14:paraId="398E5393">
      <w:pPr>
        <w:wordWrap w:val="0"/>
        <w:spacing w:line="360" w:lineRule="auto"/>
        <w:ind w:firstLine="480" w:firstLineChars="200"/>
        <w:rPr>
          <w:rFonts w:ascii="宋体" w:hAnsi="宋体" w:cs="宋体"/>
          <w:color w:val="auto"/>
          <w:sz w:val="24"/>
          <w:highlight w:val="none"/>
        </w:rPr>
      </w:pPr>
      <w:bookmarkStart w:id="69" w:name="_Toc254970678"/>
      <w:bookmarkStart w:id="70" w:name="_Toc254970537"/>
      <w:r>
        <w:rPr>
          <w:rFonts w:hint="eastAsia" w:ascii="宋体" w:hAnsi="宋体" w:cs="宋体"/>
          <w:color w:val="auto"/>
          <w:sz w:val="24"/>
          <w:highlight w:val="none"/>
        </w:rPr>
        <w:t>14.投标文件的语言及计量</w:t>
      </w:r>
      <w:bookmarkEnd w:id="69"/>
      <w:bookmarkEnd w:id="70"/>
    </w:p>
    <w:p w14:paraId="7EA19C70">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3DB27BA8">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485FFC0">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533D605B">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27A8C675">
      <w:pPr>
        <w:wordWrap w:val="0"/>
        <w:spacing w:line="360" w:lineRule="auto"/>
        <w:ind w:firstLine="480" w:firstLineChars="200"/>
        <w:rPr>
          <w:rFonts w:ascii="宋体" w:hAnsi="宋体" w:cs="宋体"/>
          <w:color w:val="auto"/>
          <w:sz w:val="24"/>
          <w:highlight w:val="none"/>
        </w:rPr>
      </w:pPr>
      <w:bookmarkStart w:id="71" w:name="_Toc254970679"/>
      <w:bookmarkStart w:id="72" w:name="_Toc254970538"/>
      <w:r>
        <w:rPr>
          <w:rFonts w:hint="eastAsia" w:ascii="宋体" w:hAnsi="宋体" w:cs="宋体"/>
          <w:color w:val="auto"/>
          <w:sz w:val="24"/>
          <w:highlight w:val="none"/>
        </w:rPr>
        <w:t>15.投标的风险</w:t>
      </w:r>
    </w:p>
    <w:p w14:paraId="7A309BEE">
      <w:pPr>
        <w:wordWrap w:val="0"/>
        <w:spacing w:line="360" w:lineRule="auto"/>
        <w:ind w:firstLine="420" w:firstLineChars="200"/>
        <w:rPr>
          <w:rFonts w:ascii="宋体" w:hAnsi="宋体" w:cs="宋体"/>
          <w:b/>
          <w:bCs/>
          <w:color w:val="auto"/>
          <w:highlight w:val="none"/>
        </w:rPr>
      </w:pPr>
      <w:r>
        <w:rPr>
          <w:rFonts w:hint="eastAsia" w:ascii="宋体" w:hAnsi="宋体" w:cs="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color w:val="auto"/>
          <w:highlight w:val="none"/>
        </w:rPr>
        <w:t>投标文件未按规定的格式编制的、没有按照招标文件要求提供全部资料、没有对招标文件作出实质性响应，投标无效；</w:t>
      </w:r>
    </w:p>
    <w:p w14:paraId="21C6AE4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16.投标报价</w:t>
      </w:r>
      <w:bookmarkEnd w:id="71"/>
      <w:bookmarkEnd w:id="72"/>
    </w:p>
    <w:p w14:paraId="4E26A0DE">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593B39A5">
      <w:pPr>
        <w:wordWrap w:val="0"/>
        <w:spacing w:line="360" w:lineRule="auto"/>
        <w:ind w:firstLine="420" w:firstLineChars="200"/>
        <w:rPr>
          <w:rFonts w:ascii="宋体" w:hAnsi="宋体" w:cs="宋体"/>
          <w:bCs/>
          <w:color w:val="auto"/>
          <w:szCs w:val="21"/>
          <w:highlight w:val="none"/>
        </w:rPr>
      </w:pPr>
      <w:bookmarkStart w:id="73" w:name="_16.2投标报价具体定义见投标人须知前附表。"/>
      <w:bookmarkEnd w:id="73"/>
      <w:r>
        <w:rPr>
          <w:rFonts w:hint="eastAsia" w:ascii="宋体" w:hAnsi="宋体" w:cs="宋体"/>
          <w:bCs/>
          <w:color w:val="auto"/>
          <w:szCs w:val="21"/>
          <w:highlight w:val="none"/>
        </w:rPr>
        <w:t>16.2投标报价具体包括内容详见“投标人须知前附表”。</w:t>
      </w:r>
    </w:p>
    <w:p w14:paraId="210F9D6C">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41C2A6B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6691DB70">
      <w:pPr>
        <w:wordWrap w:val="0"/>
        <w:spacing w:line="360" w:lineRule="auto"/>
        <w:ind w:firstLine="420" w:firstLineChars="200"/>
        <w:rPr>
          <w:rFonts w:ascii="宋体" w:hAnsi="宋体" w:cs="宋体"/>
          <w:bCs/>
          <w:color w:val="auto"/>
          <w:szCs w:val="21"/>
          <w:highlight w:val="none"/>
        </w:rPr>
      </w:pPr>
      <w:bookmarkStart w:id="74" w:name="_17.1投标有效期应按“投标人须知中的前附表”规定的期限。"/>
      <w:bookmarkEnd w:id="74"/>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2A382AB4">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75" w:name="_Toc254970681"/>
      <w:bookmarkStart w:id="76" w:name="_Toc254970540"/>
      <w:r>
        <w:rPr>
          <w:rFonts w:hint="eastAsia" w:ascii="宋体" w:hAnsi="宋体" w:cs="宋体"/>
          <w:bCs/>
          <w:color w:val="auto"/>
          <w:szCs w:val="21"/>
          <w:highlight w:val="none"/>
        </w:rPr>
        <w:t xml:space="preserve"> 投标有效期应按规定的期限作出承诺，具体详见“投标人须知前附表”。</w:t>
      </w:r>
    </w:p>
    <w:p w14:paraId="443A6E24">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75"/>
      <w:bookmarkEnd w:id="76"/>
    </w:p>
    <w:p w14:paraId="1D986E4B">
      <w:pPr>
        <w:wordWrap w:val="0"/>
        <w:spacing w:line="360" w:lineRule="auto"/>
        <w:ind w:firstLine="480" w:firstLineChars="200"/>
        <w:rPr>
          <w:rFonts w:ascii="宋体" w:hAnsi="宋体" w:cs="宋体"/>
          <w:color w:val="auto"/>
          <w:sz w:val="24"/>
          <w:highlight w:val="none"/>
        </w:rPr>
      </w:pPr>
      <w:bookmarkStart w:id="77" w:name="_18.投标保证金"/>
      <w:bookmarkEnd w:id="77"/>
      <w:bookmarkStart w:id="78" w:name="_Toc254970682"/>
      <w:bookmarkStart w:id="79" w:name="_Toc254970541"/>
      <w:r>
        <w:rPr>
          <w:rFonts w:hint="eastAsia" w:ascii="宋体" w:hAnsi="宋体" w:cs="宋体"/>
          <w:color w:val="auto"/>
          <w:sz w:val="24"/>
          <w:highlight w:val="none"/>
        </w:rPr>
        <w:t>18.投标保证金</w:t>
      </w:r>
      <w:bookmarkEnd w:id="78"/>
      <w:bookmarkEnd w:id="79"/>
    </w:p>
    <w:p w14:paraId="4829117C">
      <w:pPr>
        <w:wordWrap w:val="0"/>
        <w:spacing w:line="360" w:lineRule="auto"/>
        <w:ind w:firstLine="420" w:firstLineChars="200"/>
        <w:rPr>
          <w:rFonts w:ascii="宋体" w:hAnsi="宋体" w:cs="宋体"/>
          <w:color w:val="auto"/>
          <w:szCs w:val="21"/>
          <w:highlight w:val="none"/>
        </w:rPr>
      </w:pPr>
      <w:bookmarkStart w:id="80" w:name="_Toc254970683"/>
      <w:bookmarkStart w:id="81" w:name="_Toc254970542"/>
      <w:r>
        <w:rPr>
          <w:rFonts w:hint="eastAsia" w:ascii="宋体" w:hAnsi="宋体" w:cs="宋体"/>
          <w:color w:val="auto"/>
          <w:szCs w:val="21"/>
          <w:highlight w:val="none"/>
        </w:rPr>
        <w:t>见“投标人须知前附表”。</w:t>
      </w:r>
    </w:p>
    <w:p w14:paraId="2553B7C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80"/>
      <w:bookmarkEnd w:id="81"/>
      <w:r>
        <w:rPr>
          <w:rFonts w:hint="eastAsia" w:ascii="宋体" w:hAnsi="宋体" w:cs="宋体"/>
          <w:color w:val="auto"/>
          <w:sz w:val="24"/>
          <w:highlight w:val="none"/>
        </w:rPr>
        <w:t>编制</w:t>
      </w:r>
    </w:p>
    <w:p w14:paraId="754E7E76">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82" w:name="_19.2投标文件应按报价文件、资格证明文件、商务文件、技术文件分别编制"/>
      <w:bookmarkEnd w:id="82"/>
      <w:r>
        <w:rPr>
          <w:rFonts w:hint="eastAsia" w:ascii="宋体" w:hAnsi="宋体" w:cs="宋体"/>
          <w:color w:val="auto"/>
          <w:szCs w:val="21"/>
          <w:highlight w:val="none"/>
        </w:rPr>
        <w:t xml:space="preserve"> </w:t>
      </w:r>
    </w:p>
    <w:p w14:paraId="63E8D9D1">
      <w:pPr>
        <w:pStyle w:val="34"/>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76337E96">
      <w:pPr>
        <w:pStyle w:val="34"/>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361BF186">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29A0478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416AA08A">
      <w:pPr>
        <w:wordWrap w:val="0"/>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w:t>
      </w:r>
      <w:r>
        <w:rPr>
          <w:rFonts w:hint="eastAsia" w:ascii="宋体" w:hAnsi="宋体" w:cs="宋体"/>
          <w:color w:val="auto"/>
          <w:highlight w:val="none"/>
          <w:lang w:eastAsia="zh-CN"/>
        </w:rPr>
        <w:t>及其他</w:t>
      </w:r>
      <w:r>
        <w:rPr>
          <w:rFonts w:hint="eastAsia" w:ascii="宋体" w:hAnsi="宋体" w:cs="宋体"/>
          <w:color w:val="auto"/>
          <w:highlight w:val="none"/>
        </w:rPr>
        <w:t>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0B26C641">
      <w:pPr>
        <w:wordWrap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089A669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6B5D6931">
      <w:pPr>
        <w:wordWrap w:val="0"/>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详见“投标人须知前附表”。</w:t>
      </w:r>
    </w:p>
    <w:p w14:paraId="2B5E82D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496BC99B">
      <w:pPr>
        <w:wordWrap w:val="0"/>
        <w:spacing w:line="360" w:lineRule="auto"/>
        <w:ind w:firstLine="420" w:firstLineChars="200"/>
        <w:rPr>
          <w:rFonts w:ascii="宋体" w:hAnsi="宋体" w:cs="宋体"/>
          <w:b/>
          <w:color w:val="auto"/>
          <w:highlight w:val="none"/>
        </w:rPr>
      </w:pPr>
      <w:bookmarkStart w:id="83" w:name="_21.1投标人必须在“投标人须知中的前附表”规定的投标文件接收时间和投"/>
      <w:bookmarkEnd w:id="83"/>
      <w:r>
        <w:rPr>
          <w:rFonts w:hint="eastAsia" w:ascii="宋体" w:hAnsi="宋体" w:cs="宋体"/>
          <w:bCs/>
          <w:color w:val="auto"/>
          <w:szCs w:val="21"/>
          <w:highlight w:val="none"/>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广西政府采购云平台”。 </w:t>
      </w:r>
      <w:r>
        <w:rPr>
          <w:rFonts w:hint="eastAsia" w:ascii="宋体" w:hAnsi="宋体" w:cs="宋体"/>
          <w:b/>
          <w:color w:val="auto"/>
          <w:highlight w:val="none"/>
        </w:rPr>
        <w:t xml:space="preserve"> </w:t>
      </w:r>
    </w:p>
    <w:p w14:paraId="35335FEC">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42667AC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28CE91F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84" w:name="_Toc254970543"/>
      <w:bookmarkStart w:id="85" w:name="_Toc254970684"/>
    </w:p>
    <w:p w14:paraId="67FCA43E">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61DF34F2">
      <w:pPr>
        <w:pStyle w:val="34"/>
        <w:wordWrap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bookmarkEnd w:id="84"/>
    <w:bookmarkEnd w:id="85"/>
    <w:p w14:paraId="432D724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2E6F7F4F">
      <w:pPr>
        <w:pStyle w:val="11"/>
        <w:wordWrap w:val="0"/>
        <w:snapToGrid w:val="0"/>
        <w:spacing w:line="360" w:lineRule="auto"/>
        <w:ind w:firstLine="739"/>
        <w:rPr>
          <w:rFonts w:hAnsi="宋体" w:cs="宋体"/>
          <w:snapToGrid w:val="0"/>
          <w:color w:val="auto"/>
          <w:sz w:val="21"/>
          <w:szCs w:val="21"/>
          <w:highlight w:val="none"/>
        </w:rPr>
      </w:pPr>
    </w:p>
    <w:p w14:paraId="3EF18F0F">
      <w:pPr>
        <w:pStyle w:val="5"/>
        <w:keepNext w:val="0"/>
        <w:keepLines w:val="0"/>
        <w:wordWrap w:val="0"/>
        <w:spacing w:line="360" w:lineRule="auto"/>
        <w:jc w:val="center"/>
        <w:rPr>
          <w:rFonts w:ascii="宋体" w:hAnsi="宋体" w:cs="宋体"/>
          <w:color w:val="auto"/>
          <w:highlight w:val="none"/>
        </w:rPr>
      </w:pPr>
      <w:bookmarkStart w:id="86" w:name="_Toc1057"/>
      <w:bookmarkStart w:id="87" w:name="_Toc254970544"/>
      <w:bookmarkStart w:id="88" w:name="_Toc254970685"/>
      <w:r>
        <w:rPr>
          <w:rFonts w:hint="eastAsia" w:ascii="宋体" w:hAnsi="宋体" w:cs="宋体"/>
          <w:color w:val="auto"/>
          <w:highlight w:val="none"/>
        </w:rPr>
        <w:t>四、开    标</w:t>
      </w:r>
      <w:bookmarkEnd w:id="86"/>
      <w:bookmarkEnd w:id="87"/>
      <w:bookmarkEnd w:id="88"/>
    </w:p>
    <w:p w14:paraId="6E566B2D">
      <w:pPr>
        <w:wordWrap w:val="0"/>
        <w:spacing w:line="360" w:lineRule="auto"/>
        <w:ind w:firstLine="480" w:firstLineChars="200"/>
        <w:rPr>
          <w:rFonts w:ascii="宋体" w:hAnsi="宋体" w:cs="宋体"/>
          <w:color w:val="auto"/>
          <w:sz w:val="24"/>
          <w:highlight w:val="none"/>
        </w:rPr>
      </w:pPr>
      <w:bookmarkStart w:id="89" w:name="_23.开标时间和地点"/>
      <w:bookmarkEnd w:id="89"/>
      <w:r>
        <w:rPr>
          <w:rFonts w:hint="eastAsia" w:ascii="宋体" w:hAnsi="宋体" w:cs="宋体"/>
          <w:color w:val="auto"/>
          <w:sz w:val="24"/>
          <w:highlight w:val="none"/>
        </w:rPr>
        <w:t>23.开标时间和地点</w:t>
      </w:r>
    </w:p>
    <w:p w14:paraId="4663D023">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627B23D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05DDAA4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6F670CF5">
      <w:pPr>
        <w:wordWrap w:val="0"/>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6C849E79">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324D7B42">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313CE07">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44BE4502">
      <w:pPr>
        <w:pStyle w:val="13"/>
        <w:wordWrap w:val="0"/>
        <w:snapToGrid w:val="0"/>
        <w:spacing w:line="360" w:lineRule="auto"/>
        <w:ind w:firstLine="422" w:firstLineChars="200"/>
        <w:rPr>
          <w:rFonts w:hAnsi="宋体" w:cs="宋体"/>
          <w:color w:val="auto"/>
          <w:szCs w:val="21"/>
          <w:highlight w:val="none"/>
        </w:rPr>
      </w:pPr>
      <w:r>
        <w:rPr>
          <w:rFonts w:hint="eastAsia" w:hAnsi="宋体" w:cs="宋体"/>
          <w:b/>
          <w:color w:val="auto"/>
          <w:szCs w:val="21"/>
          <w:highlight w:val="none"/>
        </w:rPr>
        <w:t>（1）解密电子投标文件。“</w:t>
      </w:r>
      <w:r>
        <w:rPr>
          <w:rFonts w:hint="eastAsia" w:hAnsi="宋体" w:cs="宋体"/>
          <w:color w:val="auto"/>
          <w:szCs w:val="21"/>
          <w:highlight w:val="none"/>
        </w:rPr>
        <w:t>广西政府采购云”平台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highlight w:val="none"/>
        </w:rPr>
        <w:t>须携带加密时所用的CA锁准时登录到“广西政府采购云”平台电子开标大厅签到并对电子投标文件解密</w:t>
      </w:r>
      <w:r>
        <w:rPr>
          <w:rFonts w:hint="eastAsia" w:hAnsi="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highlight w:val="none"/>
        </w:rPr>
        <w:t>均视为无效投标。</w:t>
      </w:r>
    </w:p>
    <w:p w14:paraId="47A518C3">
      <w:pPr>
        <w:pStyle w:val="13"/>
        <w:wordWrap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异常情况处理：详见本章</w:t>
      </w:r>
      <w:r>
        <w:rPr>
          <w:rFonts w:hint="eastAsia" w:hAnsi="宋体" w:cs="宋体"/>
          <w:color w:val="auto"/>
          <w:highlight w:val="none"/>
        </w:rPr>
        <w:t>29.3 电子交易活动的中止。</w:t>
      </w:r>
      <w:r>
        <w:rPr>
          <w:rFonts w:hint="eastAsia" w:hAnsi="宋体" w:cs="宋体"/>
          <w:color w:val="auto"/>
          <w:szCs w:val="21"/>
          <w:highlight w:val="none"/>
        </w:rPr>
        <w:t>）</w:t>
      </w:r>
    </w:p>
    <w:p w14:paraId="2AC5A36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投标文件解密结束，各投标人报价均在“广西政府采购云”平台远程不见面开标大厅展示；</w:t>
      </w:r>
    </w:p>
    <w:p w14:paraId="63BB4A4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1002737E">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5071AB0C">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AD0A102">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3019A93D">
      <w:pPr>
        <w:pStyle w:val="13"/>
        <w:wordWrap w:val="0"/>
        <w:snapToGrid w:val="0"/>
        <w:spacing w:line="360" w:lineRule="auto"/>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053B7E83">
      <w:pPr>
        <w:pStyle w:val="13"/>
        <w:wordWrap w:val="0"/>
        <w:snapToGrid w:val="0"/>
        <w:spacing w:line="360" w:lineRule="auto"/>
        <w:ind w:left="689" w:leftChars="228" w:hanging="210" w:hangingChars="100"/>
        <w:rPr>
          <w:rFonts w:hAnsi="宋体" w:cs="宋体"/>
          <w:color w:val="auto"/>
          <w:highlight w:val="none"/>
        </w:rPr>
      </w:pPr>
    </w:p>
    <w:p w14:paraId="0C1E87D9">
      <w:pPr>
        <w:pStyle w:val="5"/>
        <w:keepNext w:val="0"/>
        <w:keepLines w:val="0"/>
        <w:wordWrap w:val="0"/>
        <w:spacing w:line="360" w:lineRule="auto"/>
        <w:jc w:val="center"/>
        <w:rPr>
          <w:rFonts w:ascii="宋体" w:hAnsi="宋体" w:cs="宋体"/>
          <w:color w:val="auto"/>
          <w:highlight w:val="none"/>
        </w:rPr>
      </w:pPr>
      <w:bookmarkStart w:id="90" w:name="_Toc32134"/>
      <w:r>
        <w:rPr>
          <w:rFonts w:hint="eastAsia" w:ascii="宋体" w:hAnsi="宋体" w:cs="宋体"/>
          <w:color w:val="auto"/>
          <w:highlight w:val="none"/>
        </w:rPr>
        <w:t>五、资格审查</w:t>
      </w:r>
      <w:bookmarkEnd w:id="90"/>
    </w:p>
    <w:p w14:paraId="69AF995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7AF75220">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20BF227A">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16442CA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64E6E47C">
      <w:pPr>
        <w:wordWrap w:val="0"/>
        <w:spacing w:line="360" w:lineRule="auto"/>
        <w:ind w:firstLine="422" w:firstLineChars="200"/>
        <w:rPr>
          <w:rFonts w:ascii="宋体" w:hAnsi="宋体" w:cs="宋体"/>
          <w:b/>
          <w:bCs/>
          <w:color w:val="auto"/>
          <w:szCs w:val="20"/>
          <w:highlight w:val="none"/>
        </w:rPr>
      </w:pPr>
      <w:bookmarkStart w:id="91" w:name="_25.3_投标人有下列情形之一的，资格审查不通过而导致其投标无效："/>
      <w:bookmarkEnd w:id="91"/>
      <w:r>
        <w:rPr>
          <w:rFonts w:hint="eastAsia" w:ascii="宋体" w:hAnsi="宋体" w:cs="宋体"/>
          <w:b/>
          <w:bCs/>
          <w:color w:val="auto"/>
          <w:szCs w:val="20"/>
          <w:highlight w:val="none"/>
        </w:rPr>
        <w:t>25.4投标人有下列情形之一的，资格审查不通过，作无效投标处理：</w:t>
      </w:r>
    </w:p>
    <w:p w14:paraId="49736C3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（1）不具备招标文件中规定的资格要求的；（注：其中信用查询规则见“投标人须知前附表”，“广西政府采购云”平台已与“信用中国”平台做接口，审查专家可直接在线查询）</w:t>
      </w:r>
    </w:p>
    <w:p w14:paraId="1B4A2E8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53ADC95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3BB5F520">
      <w:pPr>
        <w:wordWrap w:val="0"/>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674DC19E">
      <w:pPr>
        <w:pStyle w:val="5"/>
        <w:keepNext w:val="0"/>
        <w:keepLines w:val="0"/>
        <w:wordWrap w:val="0"/>
        <w:spacing w:line="360" w:lineRule="auto"/>
        <w:jc w:val="center"/>
        <w:rPr>
          <w:rFonts w:ascii="宋体" w:hAnsi="宋体" w:cs="宋体"/>
          <w:color w:val="auto"/>
          <w:highlight w:val="none"/>
        </w:rPr>
      </w:pPr>
      <w:bookmarkStart w:id="92" w:name="_Toc16376"/>
      <w:r>
        <w:rPr>
          <w:rFonts w:hint="eastAsia" w:ascii="宋体" w:hAnsi="宋体" w:cs="宋体"/>
          <w:color w:val="auto"/>
          <w:highlight w:val="none"/>
        </w:rPr>
        <w:t>六、评   标</w:t>
      </w:r>
      <w:bookmarkEnd w:id="92"/>
    </w:p>
    <w:p w14:paraId="4BE56390">
      <w:pPr>
        <w:wordWrap w:val="0"/>
        <w:spacing w:line="360" w:lineRule="auto"/>
        <w:ind w:firstLine="480" w:firstLineChars="200"/>
        <w:rPr>
          <w:rFonts w:ascii="宋体" w:hAnsi="宋体" w:cs="宋体"/>
          <w:color w:val="auto"/>
          <w:sz w:val="24"/>
          <w:highlight w:val="none"/>
        </w:rPr>
      </w:pPr>
      <w:bookmarkStart w:id="93" w:name="_26.组建评标委员会"/>
      <w:bookmarkEnd w:id="93"/>
      <w:r>
        <w:rPr>
          <w:rFonts w:hint="eastAsia" w:ascii="宋体" w:hAnsi="宋体" w:cs="宋体"/>
          <w:color w:val="auto"/>
          <w:sz w:val="24"/>
          <w:highlight w:val="none"/>
        </w:rPr>
        <w:t>26.组建评标委员会</w:t>
      </w:r>
    </w:p>
    <w:p w14:paraId="1756196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18F2130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4D3D44C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6EBDA69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49E80D6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5FBC01B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BC53D8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w:t>
      </w:r>
      <w:r>
        <w:rPr>
          <w:rFonts w:hint="eastAsia" w:ascii="宋体" w:hAnsi="宋体" w:cs="宋体"/>
          <w:color w:val="auto"/>
          <w:highlight w:val="none"/>
          <w:lang w:val="en-US" w:eastAsia="zh-CN"/>
        </w:rPr>
        <w:t>做</w:t>
      </w:r>
      <w:r>
        <w:rPr>
          <w:rFonts w:hint="eastAsia" w:ascii="宋体" w:hAnsi="宋体" w:cs="宋体"/>
          <w:color w:val="auto"/>
          <w:highlight w:val="none"/>
        </w:rPr>
        <w:t>记录。</w:t>
      </w:r>
      <w:bookmarkStart w:id="94" w:name="_28.3评标方法。本项目将按须知前附表规定的评标办法进行评标，具体评标"/>
      <w:bookmarkEnd w:id="94"/>
    </w:p>
    <w:p w14:paraId="69BAE7E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6168A9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360E83D3">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08DDCD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304E6B1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576D9BE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35AA6BD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63919BB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2A8A285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2F89935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551CBF0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7577E21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10D28DB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5453BEF">
      <w:pPr>
        <w:pStyle w:val="13"/>
        <w:wordWrap w:val="0"/>
        <w:snapToGrid w:val="0"/>
        <w:spacing w:line="360" w:lineRule="auto"/>
        <w:ind w:firstLine="420" w:firstLineChars="200"/>
        <w:rPr>
          <w:rFonts w:hAnsi="宋体" w:cs="宋体"/>
          <w:color w:val="auto"/>
          <w:highlight w:val="none"/>
        </w:rPr>
      </w:pPr>
    </w:p>
    <w:p w14:paraId="7B58752A">
      <w:pPr>
        <w:pStyle w:val="5"/>
        <w:keepNext w:val="0"/>
        <w:keepLines w:val="0"/>
        <w:wordWrap w:val="0"/>
        <w:spacing w:line="360" w:lineRule="auto"/>
        <w:jc w:val="center"/>
        <w:rPr>
          <w:rFonts w:ascii="宋体" w:hAnsi="宋体" w:cs="宋体"/>
          <w:color w:val="auto"/>
          <w:highlight w:val="none"/>
        </w:rPr>
      </w:pPr>
      <w:bookmarkStart w:id="95" w:name="_Toc254970546"/>
      <w:bookmarkStart w:id="96" w:name="_Toc254970687"/>
      <w:bookmarkStart w:id="97" w:name="_Toc31214"/>
      <w:r>
        <w:rPr>
          <w:rFonts w:hint="eastAsia" w:ascii="宋体" w:hAnsi="宋体" w:cs="宋体"/>
          <w:color w:val="auto"/>
          <w:highlight w:val="none"/>
        </w:rPr>
        <w:t>七、</w:t>
      </w:r>
      <w:bookmarkEnd w:id="95"/>
      <w:bookmarkEnd w:id="96"/>
      <w:r>
        <w:rPr>
          <w:rFonts w:hint="eastAsia" w:ascii="宋体" w:hAnsi="宋体" w:cs="宋体"/>
          <w:color w:val="auto"/>
          <w:highlight w:val="none"/>
        </w:rPr>
        <w:t>中标和合同</w:t>
      </w:r>
      <w:bookmarkEnd w:id="97"/>
    </w:p>
    <w:p w14:paraId="056D43C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30.确定中标供应商</w:t>
      </w:r>
    </w:p>
    <w:p w14:paraId="21C3B836">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30.1本项目授权评标委员会直接按第四章“评标方法及标准”的规定排列中标候选人顺序，并依照次序确定中标供应商。</w:t>
      </w:r>
    </w:p>
    <w:p w14:paraId="0B12004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0405A7B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6BD2BAE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7B71C00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64EE3C89">
      <w:pPr>
        <w:wordWrap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排名第二的中标候选人因前款规定的同样原因被取消中标资格的，授权的评标委员会可以确定排名第三的中标候选人为中标供应商，以此类推。</w:t>
      </w:r>
    </w:p>
    <w:p w14:paraId="2C37FD3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168D085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w:t>
      </w:r>
      <w:r>
        <w:rPr>
          <w:rFonts w:hint="eastAsia" w:ascii="宋体" w:hAnsi="宋体" w:cs="宋体"/>
          <w:color w:val="auto"/>
          <w:szCs w:val="21"/>
          <w:highlight w:val="none"/>
          <w:lang w:val="en-US" w:eastAsia="zh-CN"/>
        </w:rPr>
        <w:t>小微</w:t>
      </w:r>
      <w:r>
        <w:rPr>
          <w:rFonts w:hint="eastAsia" w:ascii="宋体" w:hAnsi="宋体" w:cs="宋体"/>
          <w:color w:val="auto"/>
          <w:szCs w:val="21"/>
          <w:highlight w:val="none"/>
        </w:rPr>
        <w:t>企业在政府采购活动过程中，请根据企业的真实情况出具《</w:t>
      </w:r>
      <w:r>
        <w:rPr>
          <w:rFonts w:hint="eastAsia" w:ascii="宋体" w:hAnsi="宋体" w:cs="宋体"/>
          <w:color w:val="auto"/>
          <w:szCs w:val="21"/>
          <w:highlight w:val="none"/>
          <w:lang w:val="en-US" w:eastAsia="zh-CN"/>
        </w:rPr>
        <w:t>小微</w:t>
      </w:r>
      <w:r>
        <w:rPr>
          <w:rFonts w:hint="eastAsia" w:ascii="宋体" w:hAnsi="宋体" w:cs="宋体"/>
          <w:color w:val="auto"/>
          <w:szCs w:val="21"/>
          <w:highlight w:val="none"/>
        </w:rPr>
        <w:t>企业声明函》。依法享受</w:t>
      </w:r>
      <w:r>
        <w:rPr>
          <w:rFonts w:hint="eastAsia" w:ascii="宋体" w:hAnsi="宋体" w:cs="宋体"/>
          <w:color w:val="auto"/>
          <w:szCs w:val="21"/>
          <w:highlight w:val="none"/>
          <w:lang w:val="en-US" w:eastAsia="zh-CN"/>
        </w:rPr>
        <w:t>小微</w:t>
      </w:r>
      <w:r>
        <w:rPr>
          <w:rFonts w:hint="eastAsia" w:ascii="宋体" w:hAnsi="宋体" w:cs="宋体"/>
          <w:color w:val="auto"/>
          <w:szCs w:val="21"/>
          <w:highlight w:val="none"/>
        </w:rPr>
        <w:t>企业优惠政策的，采购人或者采购代理机构在公告中标结果时，同时公告其《</w:t>
      </w:r>
      <w:r>
        <w:rPr>
          <w:rFonts w:hint="eastAsia" w:ascii="宋体" w:hAnsi="宋体" w:cs="宋体"/>
          <w:color w:val="auto"/>
          <w:szCs w:val="21"/>
          <w:highlight w:val="none"/>
          <w:lang w:val="en-US" w:eastAsia="zh-CN"/>
        </w:rPr>
        <w:t>小微</w:t>
      </w:r>
      <w:r>
        <w:rPr>
          <w:rFonts w:hint="eastAsia" w:ascii="宋体" w:hAnsi="宋体" w:cs="宋体"/>
          <w:color w:val="auto"/>
          <w:szCs w:val="21"/>
          <w:highlight w:val="none"/>
        </w:rPr>
        <w:t>企业声明函》，接受社会监督。</w:t>
      </w:r>
    </w:p>
    <w:p w14:paraId="43DACC2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46EF036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32.1在发布中标公告的同时，采购代理机构向中标供应商通过“广西政府采购云”平台发出电子中标通知书。</w:t>
      </w:r>
    </w:p>
    <w:p w14:paraId="73697D7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21A9061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3F8E62C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07ABBBF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6EDD588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合同将授予被确定实质上响应招标文件要求，具备履行合同能力的中标供应商（招标文件另有约定多名中标供应商的除外）。</w:t>
      </w:r>
    </w:p>
    <w:p w14:paraId="546A140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113FEE24">
      <w:pPr>
        <w:wordWrap w:val="0"/>
        <w:spacing w:line="360" w:lineRule="auto"/>
        <w:ind w:firstLine="420" w:firstLineChars="200"/>
        <w:rPr>
          <w:rFonts w:ascii="宋体" w:hAnsi="宋体" w:cs="宋体"/>
          <w:color w:val="auto"/>
          <w:szCs w:val="21"/>
          <w:highlight w:val="none"/>
        </w:rPr>
      </w:pPr>
      <w:bookmarkStart w:id="98" w:name="_39.1中标人须于签订合同前按本须知前附表规定的金额转账或电汇到指定账"/>
      <w:bookmarkEnd w:id="98"/>
      <w:r>
        <w:rPr>
          <w:rFonts w:hint="eastAsia" w:ascii="宋体" w:hAnsi="宋体" w:cs="宋体"/>
          <w:color w:val="auto"/>
          <w:szCs w:val="21"/>
          <w:highlight w:val="none"/>
        </w:rPr>
        <w:t>见“投标人须知前附表”。</w:t>
      </w:r>
    </w:p>
    <w:p w14:paraId="1051A52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1105EDEF">
      <w:pPr>
        <w:pStyle w:val="34"/>
        <w:wordWrap w:val="0"/>
        <w:snapToGrid w:val="0"/>
        <w:spacing w:before="0"/>
        <w:ind w:firstLine="422"/>
        <w:rPr>
          <w:rFonts w:ascii="宋体" w:hAnsi="宋体" w:cs="宋体"/>
          <w:color w:val="auto"/>
          <w:kern w:val="0"/>
          <w:sz w:val="21"/>
          <w:szCs w:val="21"/>
          <w:highlight w:val="none"/>
          <w:lang w:val="zh-CN"/>
        </w:rPr>
      </w:pPr>
      <w:bookmarkStart w:id="99" w:name="_40.1投标人接到中标通知书后，按须知前附表规定向采购人出示相关资格证"/>
      <w:bookmarkEnd w:id="99"/>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1B432C50">
      <w:pPr>
        <w:pStyle w:val="34"/>
        <w:wordWrap w:val="0"/>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2DF33FA4">
      <w:pPr>
        <w:pStyle w:val="34"/>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2DC614C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6E6FD5D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1759BA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5B36C22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3C08BB7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556F5DB5">
      <w:pPr>
        <w:wordWrap w:val="0"/>
        <w:spacing w:line="360" w:lineRule="auto"/>
        <w:ind w:firstLine="480" w:firstLineChars="200"/>
        <w:rPr>
          <w:rFonts w:ascii="宋体" w:hAnsi="宋体" w:cs="宋体"/>
          <w:color w:val="auto"/>
          <w:sz w:val="24"/>
          <w:highlight w:val="none"/>
        </w:rPr>
      </w:pPr>
      <w:bookmarkStart w:id="100" w:name="_41.政府采购合同公告"/>
      <w:bookmarkEnd w:id="100"/>
      <w:r>
        <w:rPr>
          <w:rFonts w:hint="eastAsia" w:ascii="宋体" w:hAnsi="宋体" w:cs="宋体"/>
          <w:color w:val="auto"/>
          <w:sz w:val="24"/>
          <w:highlight w:val="none"/>
        </w:rPr>
        <w:t>37.政府采购合同公告</w:t>
      </w:r>
    </w:p>
    <w:p w14:paraId="5A0D85B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633B5E5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6797440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016B225B">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0CAFC970">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0B164B99">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3AEBC22F">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15B508B9">
      <w:pPr>
        <w:wordWrap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97A6BB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31CE4AE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CA07BEE">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1BCF82FE">
      <w:pPr>
        <w:wordWrap w:val="0"/>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705B2F95">
      <w:pPr>
        <w:wordWrap w:val="0"/>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11E14F87">
      <w:pPr>
        <w:wordWrap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4226147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w:t>
      </w:r>
      <w:r>
        <w:rPr>
          <w:rFonts w:hint="eastAsia" w:ascii="宋体" w:hAnsi="宋体" w:cs="宋体"/>
          <w:bCs/>
          <w:color w:val="auto"/>
          <w:highlight w:val="none"/>
          <w:lang w:val="en-US" w:eastAsia="zh-CN"/>
        </w:rPr>
        <w:t>质疑</w:t>
      </w:r>
      <w:r>
        <w:rPr>
          <w:rFonts w:hint="eastAsia" w:ascii="宋体" w:hAnsi="宋体" w:cs="宋体"/>
          <w:bCs/>
          <w:color w:val="auto"/>
          <w:highlight w:val="none"/>
        </w:rPr>
        <w:t>的采购文件的，可以对该采购文件质疑）；</w:t>
      </w:r>
    </w:p>
    <w:p w14:paraId="74EEEBD0">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0C65681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287CE49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783EC4B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75A96C1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4936B66A">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33E88B06">
      <w:pPr>
        <w:wordWrap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15CDA02D">
      <w:pPr>
        <w:wordWrap w:val="0"/>
        <w:spacing w:line="360" w:lineRule="auto"/>
        <w:ind w:firstLine="420" w:firstLineChars="200"/>
        <w:rPr>
          <w:rFonts w:ascii="宋体" w:hAnsi="宋体" w:cs="宋体"/>
          <w:b/>
          <w:color w:val="auto"/>
          <w:szCs w:val="21"/>
          <w:highlight w:val="none"/>
        </w:rPr>
      </w:pPr>
      <w:bookmarkStart w:id="101" w:name="_9.2质疑、投诉应当采用书面形式，质疑函、投诉书均应明确阐述招标文件、"/>
      <w:bookmarkEnd w:id="101"/>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030C5321">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6ABBBB7F">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49AA69C0">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621B9431">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1445BD1D">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577FC4E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0998F06B">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1C480B48">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75886985">
      <w:pPr>
        <w:wordWrap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1F0CBBA7">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21AAA21E">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2B611F21">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6D7185A6">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491F53FD">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w:t>
      </w:r>
      <w:r>
        <w:rPr>
          <w:rFonts w:hint="eastAsia" w:ascii="宋体" w:hAnsi="宋体" w:cs="宋体"/>
          <w:bCs/>
          <w:color w:val="auto"/>
          <w:highlight w:val="none"/>
          <w:lang w:eastAsia="zh-CN"/>
        </w:rPr>
        <w:t>作出</w:t>
      </w:r>
      <w:r>
        <w:rPr>
          <w:rFonts w:hint="eastAsia" w:ascii="宋体" w:hAnsi="宋体" w:cs="宋体"/>
          <w:bCs/>
          <w:color w:val="auto"/>
          <w:highlight w:val="none"/>
        </w:rPr>
        <w:t>答复的，供应商可以在答复期满后15个工作日内向南宁市政府采购监督管理部门提起投诉，投诉方式见“投标人须知前附表”。</w:t>
      </w:r>
    </w:p>
    <w:p w14:paraId="4FA143FB">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0498C4F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3860A7A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07DC960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7EDA4A3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30CF27D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0F26850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4F775C0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1A03667B">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285C390B">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088C287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32AA5C2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5ACCFB1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64E871A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1E7BE10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（5）属于南宁市政府采购监督管理部门管辖；</w:t>
      </w:r>
    </w:p>
    <w:p w14:paraId="4EE4920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7D442F2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79454267">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10AE113B">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3D0911E2">
      <w:pPr>
        <w:wordWrap w:val="0"/>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102" w:name="_Toc24730"/>
      <w:r>
        <w:rPr>
          <w:rFonts w:hint="eastAsia" w:ascii="宋体" w:hAnsi="宋体" w:cs="宋体"/>
          <w:b/>
          <w:bCs/>
          <w:color w:val="auto"/>
          <w:sz w:val="32"/>
          <w:szCs w:val="32"/>
          <w:highlight w:val="none"/>
        </w:rPr>
        <w:t>八、验收</w:t>
      </w:r>
      <w:bookmarkEnd w:id="102"/>
    </w:p>
    <w:p w14:paraId="58060FE4">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6799AAC3">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D90E2E">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78E0F695">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0547D3">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BFA31CE">
      <w:pPr>
        <w:pStyle w:val="13"/>
        <w:wordWrap w:val="0"/>
        <w:snapToGrid w:val="0"/>
        <w:spacing w:line="360" w:lineRule="auto"/>
        <w:rPr>
          <w:rFonts w:hAnsi="宋体" w:cs="宋体"/>
          <w:color w:val="auto"/>
          <w:highlight w:val="none"/>
        </w:rPr>
      </w:pPr>
    </w:p>
    <w:p w14:paraId="03A1ED86">
      <w:pPr>
        <w:pStyle w:val="5"/>
        <w:keepNext w:val="0"/>
        <w:keepLines w:val="0"/>
        <w:wordWrap w:val="0"/>
        <w:spacing w:line="360" w:lineRule="auto"/>
        <w:jc w:val="center"/>
        <w:rPr>
          <w:rFonts w:ascii="宋体" w:hAnsi="宋体" w:cs="宋体"/>
          <w:color w:val="auto"/>
          <w:highlight w:val="none"/>
        </w:rPr>
      </w:pPr>
      <w:bookmarkStart w:id="103" w:name="_八、其他事项"/>
      <w:bookmarkEnd w:id="103"/>
      <w:bookmarkStart w:id="104" w:name="_Toc26013"/>
      <w:r>
        <w:rPr>
          <w:rFonts w:hint="eastAsia" w:ascii="宋体" w:hAnsi="宋体" w:cs="宋体"/>
          <w:color w:val="auto"/>
          <w:highlight w:val="none"/>
        </w:rPr>
        <w:t>九、其他事项</w:t>
      </w:r>
      <w:bookmarkEnd w:id="104"/>
    </w:p>
    <w:p w14:paraId="6EE67B44">
      <w:pPr>
        <w:wordWrap w:val="0"/>
        <w:spacing w:line="360" w:lineRule="auto"/>
        <w:ind w:firstLine="480" w:firstLineChars="200"/>
        <w:rPr>
          <w:rFonts w:ascii="宋体" w:hAnsi="宋体" w:cs="宋体"/>
          <w:color w:val="auto"/>
          <w:sz w:val="24"/>
          <w:highlight w:val="none"/>
        </w:rPr>
      </w:pPr>
      <w:bookmarkStart w:id="105" w:name="_42.代理服务费"/>
      <w:bookmarkEnd w:id="105"/>
      <w:r>
        <w:rPr>
          <w:rFonts w:hint="eastAsia" w:ascii="宋体" w:hAnsi="宋体" w:cs="宋体"/>
          <w:color w:val="auto"/>
          <w:sz w:val="24"/>
          <w:highlight w:val="none"/>
        </w:rPr>
        <w:t>40.代理服务费</w:t>
      </w:r>
    </w:p>
    <w:p w14:paraId="0FB7B01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760B300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5DE1D3E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7F409F2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63F435A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61FFDF9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4E50EF8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1D7B3C5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政采贷相关说明</w:t>
      </w:r>
    </w:p>
    <w:p w14:paraId="4A9EFB54">
      <w:p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713E08FC">
      <w:pPr>
        <w:numPr>
          <w:ilvl w:val="0"/>
          <w:numId w:val="3"/>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7"/>
          <w:rFonts w:hint="eastAsia" w:ascii="宋体" w:hAnsi="宋体" w:cs="宋体"/>
          <w:color w:val="auto"/>
          <w:highlight w:val="none"/>
        </w:rPr>
        <w:t>http://www.nnggzy.org.cn）“交易信息-政府采购-政府采购信用融资”中融资银行和南宁市企业融资服务中心专栏信息申请政府采购信用融资。</w:t>
      </w:r>
      <w:r>
        <w:rPr>
          <w:rStyle w:val="27"/>
          <w:rFonts w:hint="eastAsia" w:ascii="宋体" w:hAnsi="宋体" w:cs="宋体"/>
          <w:color w:val="auto"/>
          <w:highlight w:val="none"/>
        </w:rPr>
        <w:fldChar w:fldCharType="end"/>
      </w:r>
    </w:p>
    <w:p w14:paraId="677C72DA">
      <w:pPr>
        <w:numPr>
          <w:ilvl w:val="0"/>
          <w:numId w:val="3"/>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color w:val="auto"/>
          <w:highlight w:val="none"/>
        </w:rPr>
        <w:br w:type="page"/>
      </w:r>
      <w:bookmarkStart w:id="106" w:name="_Toc532545043"/>
    </w:p>
    <w:p w14:paraId="0D19958E">
      <w:pPr>
        <w:pStyle w:val="13"/>
        <w:wordWrap w:val="0"/>
        <w:spacing w:line="360" w:lineRule="auto"/>
        <w:jc w:val="center"/>
        <w:outlineLvl w:val="0"/>
        <w:rPr>
          <w:rFonts w:hAnsi="宋体" w:cs="宋体"/>
          <w:b/>
          <w:color w:val="auto"/>
          <w:sz w:val="36"/>
          <w:highlight w:val="none"/>
        </w:rPr>
      </w:pPr>
      <w:bookmarkStart w:id="107" w:name="_Toc1905"/>
      <w:r>
        <w:rPr>
          <w:rFonts w:hint="eastAsia" w:hAnsi="宋体" w:cs="宋体"/>
          <w:b/>
          <w:color w:val="auto"/>
          <w:sz w:val="36"/>
          <w:highlight w:val="none"/>
        </w:rPr>
        <w:t>第四章  评标方法</w:t>
      </w:r>
      <w:bookmarkEnd w:id="106"/>
      <w:r>
        <w:rPr>
          <w:rFonts w:hint="eastAsia" w:hAnsi="宋体" w:cs="宋体"/>
          <w:b/>
          <w:color w:val="auto"/>
          <w:sz w:val="36"/>
          <w:highlight w:val="none"/>
        </w:rPr>
        <w:t>及评分标准</w:t>
      </w:r>
      <w:bookmarkEnd w:id="107"/>
    </w:p>
    <w:p w14:paraId="30C580B3">
      <w:pPr>
        <w:pStyle w:val="13"/>
        <w:wordWrap w:val="0"/>
        <w:spacing w:line="360" w:lineRule="auto"/>
        <w:jc w:val="center"/>
        <w:outlineLvl w:val="1"/>
        <w:rPr>
          <w:rFonts w:hAnsi="宋体" w:cs="宋体"/>
          <w:b/>
          <w:bCs/>
          <w:color w:val="auto"/>
          <w:sz w:val="32"/>
          <w:szCs w:val="32"/>
          <w:highlight w:val="none"/>
        </w:rPr>
      </w:pPr>
      <w:bookmarkStart w:id="108" w:name="_Toc15245"/>
      <w:r>
        <w:rPr>
          <w:rFonts w:hint="eastAsia" w:hAnsi="宋体" w:cs="宋体"/>
          <w:b/>
          <w:bCs/>
          <w:color w:val="auto"/>
          <w:sz w:val="32"/>
          <w:szCs w:val="32"/>
          <w:highlight w:val="none"/>
        </w:rPr>
        <w:t>第一节 评标方法</w:t>
      </w:r>
      <w:bookmarkEnd w:id="108"/>
    </w:p>
    <w:p w14:paraId="0F202EDD">
      <w:pPr>
        <w:pStyle w:val="13"/>
        <w:tabs>
          <w:tab w:val="left" w:pos="2472"/>
        </w:tabs>
        <w:wordWrap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2F5C7414">
      <w:pPr>
        <w:pStyle w:val="13"/>
        <w:wordWrap w:val="0"/>
        <w:spacing w:line="360" w:lineRule="auto"/>
        <w:ind w:firstLine="420"/>
        <w:rPr>
          <w:rFonts w:hAnsi="宋体" w:cs="宋体"/>
          <w:color w:val="auto"/>
          <w:highlight w:val="none"/>
        </w:rPr>
      </w:pPr>
      <w:r>
        <w:rPr>
          <w:rFonts w:hint="eastAsia" w:hAnsi="宋体" w:cs="宋体"/>
          <w:color w:val="auto"/>
          <w:szCs w:val="21"/>
          <w:highlight w:val="none"/>
        </w:rPr>
        <w:t>□最低评标价法，是指投标文件满足招标文件</w:t>
      </w:r>
      <w:r>
        <w:rPr>
          <w:rFonts w:hint="eastAsia" w:hAnsi="宋体" w:cs="宋体"/>
          <w:color w:val="auto"/>
          <w:highlight w:val="none"/>
        </w:rPr>
        <w:t>全部实质性要求，且投标报价最低的投标人为中标候选人的评标方法。</w:t>
      </w:r>
    </w:p>
    <w:p w14:paraId="1D75DC9A">
      <w:pPr>
        <w:wordWrap w:val="0"/>
        <w:autoSpaceDE w:val="0"/>
        <w:autoSpaceDN w:val="0"/>
        <w:adjustRightInd w:val="0"/>
        <w:spacing w:line="360" w:lineRule="auto"/>
        <w:ind w:firstLine="420" w:firstLineChars="200"/>
        <w:rPr>
          <w:rFonts w:ascii="宋体" w:hAnsi="宋体" w:cs="宋体"/>
          <w:color w:val="auto"/>
          <w:sz w:val="24"/>
          <w:highlight w:val="none"/>
        </w:rPr>
      </w:pPr>
      <w:r>
        <w:rPr>
          <w:rFonts w:hint="eastAsia" w:hAnsi="宋体" w:cs="宋体"/>
          <w:color w:val="auto"/>
          <w:szCs w:val="21"/>
          <w:highlight w:val="none"/>
        </w:rPr>
        <w:t>☑</w:t>
      </w: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3EA08949">
      <w:pPr>
        <w:pStyle w:val="13"/>
        <w:wordWrap w:val="0"/>
        <w:spacing w:line="360" w:lineRule="auto"/>
        <w:ind w:firstLine="420"/>
        <w:rPr>
          <w:rFonts w:hAnsi="宋体" w:cs="宋体"/>
          <w:color w:val="auto"/>
          <w:highlight w:val="none"/>
        </w:rPr>
      </w:pPr>
    </w:p>
    <w:p w14:paraId="0DD8DF52">
      <w:pPr>
        <w:pStyle w:val="13"/>
        <w:tabs>
          <w:tab w:val="left" w:pos="2472"/>
        </w:tabs>
        <w:wordWrap w:val="0"/>
        <w:spacing w:line="360" w:lineRule="auto"/>
        <w:jc w:val="center"/>
        <w:outlineLvl w:val="1"/>
        <w:rPr>
          <w:rFonts w:hAnsi="宋体" w:cs="宋体"/>
          <w:b/>
          <w:bCs/>
          <w:color w:val="auto"/>
          <w:sz w:val="32"/>
          <w:szCs w:val="32"/>
          <w:highlight w:val="none"/>
        </w:rPr>
      </w:pPr>
      <w:bookmarkStart w:id="109" w:name="_Toc3552"/>
      <w:r>
        <w:rPr>
          <w:rFonts w:hint="eastAsia" w:hAnsi="宋体" w:cs="宋体"/>
          <w:b/>
          <w:bCs/>
          <w:color w:val="auto"/>
          <w:sz w:val="32"/>
          <w:szCs w:val="32"/>
          <w:highlight w:val="none"/>
        </w:rPr>
        <w:t>第二节 评标程序</w:t>
      </w:r>
      <w:bookmarkEnd w:id="109"/>
    </w:p>
    <w:p w14:paraId="748576B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2FA3114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4DED26BB">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150D7DC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1C0A015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71AE889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7562202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1CB16B5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33EC853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37AA1FA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7FB793F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454752C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4FB262C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2801016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4B38B07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51BB11E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005A47E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12C4F41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032AEA9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11E0715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65C216B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14:paraId="3FB52DB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56CB251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784913B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741B248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29A5015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01A7296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02D3908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0C1F343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（5）如招标文件需要提供技术方案的，投标技术方案不明确，招标文件未允许但存在一个或者一个以上备选（替代）投标方案的。</w:t>
      </w:r>
    </w:p>
    <w:p w14:paraId="7D621014">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73B812C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5141E82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64FB8E2">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3279028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5316273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434587D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1274A63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443A7E1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2A91E17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4C3FD99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7C0ACE3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770670D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57F5F15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4716B44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249E90D0">
      <w:pPr>
        <w:widowControl/>
        <w:numPr>
          <w:ilvl w:val="0"/>
          <w:numId w:val="4"/>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C5E9E89">
      <w:pPr>
        <w:widowControl/>
        <w:numPr>
          <w:ilvl w:val="0"/>
          <w:numId w:val="4"/>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26A24E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3F3CA1B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36765C9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11B5B6C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5406AF4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423ACCB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378492C5">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1A0C0638">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（一）分值汇总计算错误的；</w:t>
      </w:r>
    </w:p>
    <w:p w14:paraId="43F48D38">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（二）分项评分超出评分标准范围的；</w:t>
      </w:r>
    </w:p>
    <w:p w14:paraId="3C241709">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7C8E2324">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（四）经评标委员会认定评分畸高、畸低的。</w:t>
      </w:r>
    </w:p>
    <w:p w14:paraId="69AB56B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B83BCCF">
      <w:pPr>
        <w:pStyle w:val="4"/>
        <w:wordWrap w:val="0"/>
        <w:spacing w:before="0" w:after="0" w:line="360" w:lineRule="auto"/>
        <w:jc w:val="center"/>
        <w:rPr>
          <w:rFonts w:ascii="宋体" w:hAnsi="宋体" w:eastAsia="宋体" w:cs="宋体"/>
          <w:b w:val="0"/>
          <w:color w:val="auto"/>
          <w:sz w:val="30"/>
          <w:szCs w:val="30"/>
          <w:highlight w:val="none"/>
        </w:rPr>
      </w:pPr>
      <w:bookmarkStart w:id="110" w:name="_Toc22689"/>
      <w:r>
        <w:rPr>
          <w:rFonts w:hint="eastAsia" w:ascii="宋体" w:hAnsi="宋体" w:eastAsia="宋体" w:cs="宋体"/>
          <w:b w:val="0"/>
          <w:color w:val="auto"/>
          <w:sz w:val="30"/>
          <w:szCs w:val="30"/>
          <w:highlight w:val="none"/>
        </w:rPr>
        <w:t>第三节 评分标准</w:t>
      </w:r>
      <w:bookmarkEnd w:id="110"/>
    </w:p>
    <w:p w14:paraId="1204F770">
      <w:pPr>
        <w:pStyle w:val="13"/>
        <w:widowControl/>
        <w:wordWrap w:val="0"/>
        <w:spacing w:line="360" w:lineRule="auto"/>
        <w:ind w:firstLine="602" w:firstLineChars="200"/>
        <w:jc w:val="center"/>
        <w:rPr>
          <w:rFonts w:hAnsi="宋体" w:cs="宋体"/>
          <w:b/>
          <w:color w:val="auto"/>
          <w:sz w:val="30"/>
          <w:szCs w:val="30"/>
          <w:highlight w:val="none"/>
        </w:rPr>
      </w:pPr>
      <w:r>
        <w:rPr>
          <w:rFonts w:hint="eastAsia" w:hAnsi="宋体" w:cs="宋体"/>
          <w:b/>
          <w:color w:val="auto"/>
          <w:sz w:val="30"/>
          <w:szCs w:val="30"/>
          <w:highlight w:val="none"/>
        </w:rPr>
        <w:t>二、综合评分法</w:t>
      </w:r>
    </w:p>
    <w:p w14:paraId="73168114">
      <w:pPr>
        <w:wordWrap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注：1.计分方法按四舍五入取至百分位。</w:t>
      </w:r>
    </w:p>
    <w:p w14:paraId="2E7E7C61">
      <w:pPr>
        <w:wordWrap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总得分=报价分+技术分+商务分</w:t>
      </w:r>
    </w:p>
    <w:p w14:paraId="3F2FE28A">
      <w:pPr>
        <w:wordWrap w:val="0"/>
        <w:spacing w:line="440" w:lineRule="exact"/>
        <w:ind w:firstLine="840" w:firstLineChars="400"/>
        <w:rPr>
          <w:rFonts w:ascii="宋体" w:hAnsi="宋体" w:cs="宋体"/>
          <w:bCs/>
          <w:color w:val="auto"/>
          <w:highlight w:val="none"/>
        </w:rPr>
      </w:pPr>
      <w:r>
        <w:rPr>
          <w:rFonts w:hint="eastAsia" w:ascii="宋体" w:hAnsi="宋体" w:cs="宋体"/>
          <w:color w:val="auto"/>
          <w:szCs w:val="21"/>
          <w:highlight w:val="none"/>
        </w:rPr>
        <w:t>2.商务技术评审因素为客观评分项的，应在评分项目或评分标准中予以标注为‘客观分’。对投标人的客观评分项目，各评标专家评分应当一致。</w:t>
      </w:r>
      <w:bookmarkStart w:id="111" w:name="PO_TDCUS_ITEM_SM_TITLE_1"/>
    </w:p>
    <w:bookmarkEnd w:id="111"/>
    <w:tbl>
      <w:tblPr>
        <w:tblStyle w:val="22"/>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649"/>
        <w:gridCol w:w="6613"/>
        <w:gridCol w:w="1183"/>
      </w:tblGrid>
      <w:tr w14:paraId="4FAF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14:paraId="653873C4">
            <w:pPr>
              <w:pStyle w:val="13"/>
              <w:keepNext w:val="0"/>
              <w:keepLines w:val="0"/>
              <w:pageBreakBefore w:val="0"/>
              <w:widowControl/>
              <w:kinsoku/>
              <w:wordWrap w:val="0"/>
              <w:overflowPunct/>
              <w:topLinePunct w:val="0"/>
              <w:autoSpaceDE/>
              <w:autoSpaceDN/>
              <w:bidi w:val="0"/>
              <w:snapToGrid/>
              <w:spacing w:line="500" w:lineRule="exact"/>
              <w:rPr>
                <w:rFonts w:hAnsi="宋体" w:cs="宋体"/>
                <w:bCs/>
                <w:color w:val="auto"/>
                <w:sz w:val="24"/>
                <w:szCs w:val="24"/>
                <w:highlight w:val="none"/>
              </w:rPr>
            </w:pPr>
            <w:bookmarkStart w:id="112" w:name="PO_TDCUS_ITEM_SM_TABLE_1"/>
            <w:r>
              <w:rPr>
                <w:rFonts w:hint="eastAsia" w:hAnsi="宋体" w:cs="宋体"/>
                <w:bCs/>
                <w:color w:val="auto"/>
                <w:sz w:val="24"/>
                <w:szCs w:val="24"/>
                <w:highlight w:val="none"/>
              </w:rPr>
              <w:t>序号</w:t>
            </w:r>
          </w:p>
        </w:tc>
        <w:tc>
          <w:tcPr>
            <w:tcW w:w="1649" w:type="dxa"/>
            <w:tcBorders>
              <w:top w:val="single" w:color="auto" w:sz="4" w:space="0"/>
              <w:left w:val="single" w:color="auto" w:sz="4" w:space="0"/>
              <w:bottom w:val="single" w:color="auto" w:sz="4" w:space="0"/>
              <w:right w:val="single" w:color="auto" w:sz="4" w:space="0"/>
            </w:tcBorders>
          </w:tcPr>
          <w:p w14:paraId="102249D8">
            <w:pPr>
              <w:pStyle w:val="13"/>
              <w:keepNext w:val="0"/>
              <w:keepLines w:val="0"/>
              <w:pageBreakBefore w:val="0"/>
              <w:widowControl/>
              <w:kinsoku/>
              <w:wordWrap w:val="0"/>
              <w:overflowPunct/>
              <w:topLinePunct w:val="0"/>
              <w:autoSpaceDE/>
              <w:autoSpaceDN/>
              <w:bidi w:val="0"/>
              <w:snapToGrid/>
              <w:spacing w:line="500" w:lineRule="exact"/>
              <w:jc w:val="center"/>
              <w:rPr>
                <w:rFonts w:hAnsi="宋体" w:cs="宋体"/>
                <w:bCs/>
                <w:color w:val="auto"/>
                <w:sz w:val="24"/>
                <w:szCs w:val="24"/>
                <w:highlight w:val="none"/>
              </w:rPr>
            </w:pPr>
            <w:r>
              <w:rPr>
                <w:rFonts w:hint="eastAsia" w:hAnsi="宋体" w:cs="宋体"/>
                <w:bCs/>
                <w:color w:val="auto"/>
                <w:sz w:val="24"/>
                <w:szCs w:val="24"/>
                <w:highlight w:val="none"/>
              </w:rPr>
              <w:t>评分类型</w:t>
            </w:r>
          </w:p>
        </w:tc>
        <w:tc>
          <w:tcPr>
            <w:tcW w:w="6613" w:type="dxa"/>
            <w:tcBorders>
              <w:top w:val="single" w:color="auto" w:sz="4" w:space="0"/>
              <w:left w:val="single" w:color="auto" w:sz="4" w:space="0"/>
              <w:bottom w:val="single" w:color="auto" w:sz="4" w:space="0"/>
              <w:right w:val="single" w:color="auto" w:sz="4" w:space="0"/>
            </w:tcBorders>
          </w:tcPr>
          <w:p w14:paraId="244983AA">
            <w:pPr>
              <w:pStyle w:val="13"/>
              <w:keepNext w:val="0"/>
              <w:keepLines w:val="0"/>
              <w:pageBreakBefore w:val="0"/>
              <w:widowControl/>
              <w:kinsoku/>
              <w:wordWrap w:val="0"/>
              <w:overflowPunct/>
              <w:topLinePunct w:val="0"/>
              <w:autoSpaceDE/>
              <w:autoSpaceDN/>
              <w:bidi w:val="0"/>
              <w:snapToGrid/>
              <w:spacing w:line="500" w:lineRule="exact"/>
              <w:jc w:val="center"/>
              <w:rPr>
                <w:rFonts w:hAnsi="宋体" w:cs="宋体"/>
                <w:bCs/>
                <w:color w:val="auto"/>
                <w:sz w:val="24"/>
                <w:szCs w:val="24"/>
                <w:highlight w:val="none"/>
              </w:rPr>
            </w:pPr>
            <w:r>
              <w:rPr>
                <w:rFonts w:hint="eastAsia" w:hAnsi="宋体" w:cs="宋体"/>
                <w:bCs/>
                <w:color w:val="auto"/>
                <w:sz w:val="24"/>
                <w:szCs w:val="24"/>
                <w:highlight w:val="none"/>
              </w:rPr>
              <w:t>评分标准</w:t>
            </w:r>
          </w:p>
        </w:tc>
        <w:tc>
          <w:tcPr>
            <w:tcW w:w="1183" w:type="dxa"/>
            <w:tcBorders>
              <w:top w:val="single" w:color="auto" w:sz="4" w:space="0"/>
              <w:left w:val="single" w:color="auto" w:sz="4" w:space="0"/>
              <w:bottom w:val="single" w:color="auto" w:sz="4" w:space="0"/>
              <w:right w:val="single" w:color="auto" w:sz="4" w:space="0"/>
            </w:tcBorders>
          </w:tcPr>
          <w:p w14:paraId="1442FD32">
            <w:pPr>
              <w:pStyle w:val="13"/>
              <w:keepNext w:val="0"/>
              <w:keepLines w:val="0"/>
              <w:pageBreakBefore w:val="0"/>
              <w:widowControl/>
              <w:kinsoku/>
              <w:wordWrap w:val="0"/>
              <w:overflowPunct/>
              <w:topLinePunct w:val="0"/>
              <w:autoSpaceDE/>
              <w:autoSpaceDN/>
              <w:bidi w:val="0"/>
              <w:snapToGrid/>
              <w:spacing w:line="500" w:lineRule="exact"/>
              <w:jc w:val="center"/>
              <w:rPr>
                <w:rFonts w:hAnsi="宋体" w:cs="宋体"/>
                <w:bCs/>
                <w:color w:val="auto"/>
                <w:sz w:val="24"/>
                <w:szCs w:val="24"/>
                <w:highlight w:val="none"/>
              </w:rPr>
            </w:pPr>
            <w:r>
              <w:rPr>
                <w:rFonts w:hint="eastAsia" w:hAnsi="宋体" w:cs="宋体"/>
                <w:bCs/>
                <w:color w:val="auto"/>
                <w:sz w:val="24"/>
                <w:szCs w:val="24"/>
                <w:highlight w:val="none"/>
              </w:rPr>
              <w:t>分值</w:t>
            </w:r>
          </w:p>
        </w:tc>
      </w:tr>
      <w:tr w14:paraId="4AF5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14:paraId="78549829">
            <w:pPr>
              <w:pStyle w:val="13"/>
              <w:keepNext w:val="0"/>
              <w:keepLines w:val="0"/>
              <w:pageBreakBefore w:val="0"/>
              <w:widowControl/>
              <w:kinsoku/>
              <w:wordWrap w:val="0"/>
              <w:overflowPunct/>
              <w:topLinePunct w:val="0"/>
              <w:autoSpaceDE/>
              <w:autoSpaceDN/>
              <w:bidi w:val="0"/>
              <w:snapToGrid/>
              <w:spacing w:line="500" w:lineRule="exact"/>
              <w:jc w:val="center"/>
              <w:rPr>
                <w:rFonts w:hAnsi="宋体" w:cs="宋体"/>
                <w:bCs/>
                <w:color w:val="auto"/>
                <w:sz w:val="24"/>
                <w:szCs w:val="24"/>
                <w:highlight w:val="none"/>
              </w:rPr>
            </w:pPr>
            <w:r>
              <w:rPr>
                <w:rFonts w:hint="eastAsia" w:hAnsi="宋体" w:cs="宋体"/>
                <w:bCs/>
                <w:color w:val="auto"/>
                <w:sz w:val="24"/>
                <w:szCs w:val="24"/>
                <w:highlight w:val="none"/>
              </w:rPr>
              <w:t>1</w:t>
            </w:r>
          </w:p>
        </w:tc>
        <w:tc>
          <w:tcPr>
            <w:tcW w:w="1649" w:type="dxa"/>
            <w:tcBorders>
              <w:top w:val="single" w:color="auto" w:sz="4" w:space="0"/>
              <w:left w:val="single" w:color="auto" w:sz="4" w:space="0"/>
              <w:bottom w:val="single" w:color="auto" w:sz="4" w:space="0"/>
              <w:right w:val="single" w:color="auto" w:sz="4" w:space="0"/>
            </w:tcBorders>
            <w:vAlign w:val="center"/>
          </w:tcPr>
          <w:p w14:paraId="1056270F">
            <w:pPr>
              <w:pStyle w:val="13"/>
              <w:keepNext w:val="0"/>
              <w:keepLines w:val="0"/>
              <w:pageBreakBefore w:val="0"/>
              <w:widowControl/>
              <w:kinsoku/>
              <w:wordWrap w:val="0"/>
              <w:overflowPunct/>
              <w:topLinePunct w:val="0"/>
              <w:autoSpaceDE/>
              <w:autoSpaceDN/>
              <w:bidi w:val="0"/>
              <w:snapToGrid/>
              <w:spacing w:line="500" w:lineRule="exact"/>
              <w:jc w:val="center"/>
              <w:rPr>
                <w:rFonts w:hAnsi="宋体" w:cs="宋体"/>
                <w:b/>
                <w:color w:val="auto"/>
                <w:sz w:val="24"/>
                <w:szCs w:val="24"/>
                <w:highlight w:val="none"/>
              </w:rPr>
            </w:pPr>
            <w:r>
              <w:rPr>
                <w:rFonts w:hint="eastAsia" w:hAnsi="宋体" w:cs="宋体"/>
                <w:b/>
                <w:color w:val="auto"/>
                <w:sz w:val="24"/>
                <w:szCs w:val="24"/>
                <w:highlight w:val="none"/>
              </w:rPr>
              <w:t>报价分</w:t>
            </w:r>
          </w:p>
          <w:p w14:paraId="0CD83C8A">
            <w:pPr>
              <w:keepNext w:val="0"/>
              <w:keepLines w:val="0"/>
              <w:pageBreakBefore w:val="0"/>
              <w:kinsoku/>
              <w:overflowPunct/>
              <w:topLinePunct w:val="0"/>
              <w:autoSpaceDE/>
              <w:autoSpaceDN/>
              <w:bidi w:val="0"/>
              <w:snapToGrid/>
              <w:spacing w:line="500" w:lineRule="exact"/>
              <w:rPr>
                <w:rFonts w:ascii="宋体" w:hAnsi="宋体" w:cs="宋体"/>
                <w:bCs/>
                <w:color w:val="auto"/>
                <w:sz w:val="24"/>
                <w:highlight w:val="none"/>
              </w:rPr>
            </w:pPr>
            <w:r>
              <w:rPr>
                <w:rFonts w:hint="eastAsia" w:ascii="宋体" w:hAnsi="宋体" w:cs="宋体"/>
                <w:b/>
                <w:color w:val="auto"/>
                <w:sz w:val="24"/>
                <w:highlight w:val="none"/>
              </w:rPr>
              <w:t>（满分10分）</w:t>
            </w:r>
          </w:p>
        </w:tc>
        <w:tc>
          <w:tcPr>
            <w:tcW w:w="6613" w:type="dxa"/>
            <w:tcBorders>
              <w:top w:val="single" w:color="auto" w:sz="4" w:space="0"/>
              <w:left w:val="single" w:color="auto" w:sz="4" w:space="0"/>
              <w:bottom w:val="single" w:color="auto" w:sz="4" w:space="0"/>
              <w:right w:val="single" w:color="auto" w:sz="4" w:space="0"/>
            </w:tcBorders>
            <w:shd w:val="clear" w:color="auto" w:fill="auto"/>
            <w:vAlign w:val="top"/>
          </w:tcPr>
          <w:p w14:paraId="707E7748">
            <w:pPr>
              <w:keepNext w:val="0"/>
              <w:keepLines w:val="0"/>
              <w:pageBreakBefore w:val="0"/>
              <w:kinsoku/>
              <w:overflowPunct/>
              <w:topLinePunct w:val="0"/>
              <w:autoSpaceDE/>
              <w:autoSpaceDN/>
              <w:bidi w:val="0"/>
              <w:snapToGrid/>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（1）评标报价为投标人的投标报价进行政策性扣除后的价格，评标报价只是作为评标时使用。最终中标人的中标金额等于投标报价。</w:t>
            </w:r>
          </w:p>
          <w:p w14:paraId="58370A07">
            <w:pPr>
              <w:keepNext w:val="0"/>
              <w:keepLines w:val="0"/>
              <w:pageBreakBefore w:val="0"/>
              <w:kinsoku/>
              <w:overflowPunct/>
              <w:topLinePunct w:val="0"/>
              <w:autoSpaceDE/>
              <w:autoSpaceDN/>
              <w:bidi w:val="0"/>
              <w:snapToGrid/>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（2）按照《政府采购促进中小企业发展管理办法》（财库〔2020〕46号）的规定，投标人在其投标文件中提供《</w:t>
            </w:r>
            <w:r>
              <w:rPr>
                <w:rFonts w:hint="eastAsia" w:ascii="宋体" w:hAnsi="宋体" w:cs="宋体"/>
                <w:color w:val="auto"/>
                <w:sz w:val="24"/>
                <w:highlight w:val="none"/>
                <w:lang w:val="en-US" w:eastAsia="zh-CN"/>
              </w:rPr>
              <w:t>小微</w:t>
            </w:r>
            <w:r>
              <w:rPr>
                <w:rFonts w:hint="eastAsia" w:ascii="宋体" w:hAnsi="宋体" w:eastAsia="宋体" w:cs="宋体"/>
                <w:color w:val="auto"/>
                <w:sz w:val="24"/>
                <w:highlight w:val="none"/>
              </w:rPr>
              <w:t>企业声明函》，且其服务为小型和微型企业承接的，对其最后报价给予20%的扣除。</w:t>
            </w:r>
          </w:p>
          <w:p w14:paraId="25BD08CD">
            <w:pPr>
              <w:keepNext w:val="0"/>
              <w:keepLines w:val="0"/>
              <w:pageBreakBefore w:val="0"/>
              <w:kinsoku/>
              <w:overflowPunct/>
              <w:topLinePunct w:val="0"/>
              <w:autoSpaceDE/>
              <w:autoSpaceDN/>
              <w:bidi w:val="0"/>
              <w:snapToGrid/>
              <w:spacing w:line="5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专门面向</w:t>
            </w:r>
            <w:r>
              <w:rPr>
                <w:rFonts w:hint="eastAsia" w:ascii="宋体" w:hAnsi="宋体" w:cs="宋体"/>
                <w:b/>
                <w:bCs/>
                <w:color w:val="auto"/>
                <w:sz w:val="24"/>
                <w:highlight w:val="none"/>
                <w:lang w:val="en-US" w:eastAsia="zh-CN"/>
              </w:rPr>
              <w:t>小微</w:t>
            </w:r>
            <w:r>
              <w:rPr>
                <w:rFonts w:hint="eastAsia" w:ascii="宋体" w:hAnsi="宋体" w:eastAsia="宋体" w:cs="宋体"/>
                <w:b/>
                <w:bCs/>
                <w:color w:val="auto"/>
                <w:sz w:val="24"/>
                <w:highlight w:val="none"/>
              </w:rPr>
              <w:t>企业采购项目</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本项目为专门面对</w:t>
            </w:r>
            <w:r>
              <w:rPr>
                <w:rFonts w:hint="eastAsia" w:ascii="宋体" w:hAnsi="宋体" w:cs="宋体"/>
                <w:b/>
                <w:bCs/>
                <w:color w:val="auto"/>
                <w:sz w:val="24"/>
                <w:highlight w:val="none"/>
                <w:lang w:val="en-US" w:eastAsia="zh-CN"/>
              </w:rPr>
              <w:t>小微</w:t>
            </w:r>
            <w:r>
              <w:rPr>
                <w:rFonts w:hint="eastAsia" w:ascii="宋体" w:hAnsi="宋体" w:eastAsia="宋体" w:cs="宋体"/>
                <w:b/>
                <w:bCs/>
                <w:color w:val="auto"/>
                <w:sz w:val="24"/>
                <w:highlight w:val="none"/>
              </w:rPr>
              <w:t>企业项目，小微企业、监狱企业,残疾人福利性单位均不再执行价格评审优惠的扶持政策</w:t>
            </w:r>
            <w:r>
              <w:rPr>
                <w:rFonts w:hint="eastAsia" w:ascii="宋体" w:hAnsi="宋体" w:eastAsia="宋体" w:cs="宋体"/>
                <w:b/>
                <w:bCs/>
                <w:color w:val="auto"/>
                <w:sz w:val="24"/>
                <w:highlight w:val="none"/>
                <w:lang w:eastAsia="zh-CN"/>
              </w:rPr>
              <w:t>）；</w:t>
            </w:r>
          </w:p>
          <w:p w14:paraId="192A8571">
            <w:pPr>
              <w:keepNext w:val="0"/>
              <w:keepLines w:val="0"/>
              <w:pageBreakBefore w:val="0"/>
              <w:kinsoku/>
              <w:overflowPunct/>
              <w:topLinePunct w:val="0"/>
              <w:autoSpaceDE/>
              <w:autoSpaceDN/>
              <w:bidi w:val="0"/>
              <w:snapToGrid/>
              <w:spacing w:line="5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本项目为非专门面向</w:t>
            </w:r>
            <w:r>
              <w:rPr>
                <w:rFonts w:hint="eastAsia" w:ascii="宋体" w:hAnsi="宋体" w:cs="宋体"/>
                <w:b/>
                <w:bCs/>
                <w:color w:val="auto"/>
                <w:sz w:val="24"/>
                <w:highlight w:val="none"/>
                <w:lang w:val="en-US" w:eastAsia="zh-CN"/>
              </w:rPr>
              <w:t>中小</w:t>
            </w:r>
            <w:r>
              <w:rPr>
                <w:rFonts w:hint="eastAsia" w:ascii="宋体" w:hAnsi="宋体" w:eastAsia="宋体" w:cs="宋体"/>
                <w:b/>
                <w:bCs/>
                <w:color w:val="auto"/>
                <w:sz w:val="24"/>
                <w:highlight w:val="none"/>
              </w:rPr>
              <w:t>企业采购项目(政府采购政策性扣除计算方法)</w:t>
            </w:r>
            <w:r>
              <w:rPr>
                <w:rFonts w:hint="eastAsia" w:ascii="宋体" w:hAnsi="宋体" w:eastAsia="宋体" w:cs="宋体"/>
                <w:b/>
                <w:bCs/>
                <w:color w:val="auto"/>
                <w:sz w:val="24"/>
                <w:highlight w:val="none"/>
                <w:lang w:eastAsia="zh-CN"/>
              </w:rPr>
              <w:t>；</w:t>
            </w:r>
          </w:p>
          <w:p w14:paraId="65559161">
            <w:pPr>
              <w:keepNext w:val="0"/>
              <w:keepLines w:val="0"/>
              <w:pageBreakBefore w:val="0"/>
              <w:kinsoku/>
              <w:overflowPunct/>
              <w:topLinePunct w:val="0"/>
              <w:autoSpaceDE/>
              <w:autoSpaceDN/>
              <w:bidi w:val="0"/>
              <w:snapToGrid/>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9FD7A77">
            <w:pPr>
              <w:keepNext w:val="0"/>
              <w:keepLines w:val="0"/>
              <w:pageBreakBefore w:val="0"/>
              <w:kinsoku/>
              <w:overflowPunct/>
              <w:topLinePunct w:val="0"/>
              <w:autoSpaceDE/>
              <w:autoSpaceDN/>
              <w:bidi w:val="0"/>
              <w:snapToGrid/>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193EE5B">
            <w:pPr>
              <w:keepNext w:val="0"/>
              <w:keepLines w:val="0"/>
              <w:pageBreakBefore w:val="0"/>
              <w:kinsoku/>
              <w:overflowPunct/>
              <w:topLinePunct w:val="0"/>
              <w:autoSpaceDE/>
              <w:autoSpaceDN/>
              <w:bidi w:val="0"/>
              <w:snapToGrid/>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（5）政策性扣除计算方法。</w:t>
            </w:r>
          </w:p>
          <w:p w14:paraId="0914E802">
            <w:pPr>
              <w:keepNext w:val="0"/>
              <w:keepLines w:val="0"/>
              <w:pageBreakBefore w:val="0"/>
              <w:kinsoku/>
              <w:overflowPunct/>
              <w:topLinePunct w:val="0"/>
              <w:autoSpaceDE/>
              <w:autoSpaceDN/>
              <w:bidi w:val="0"/>
              <w:snapToGrid/>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 （范围为4%-6%）的扣除，用扣除后的价格参加评审，扣除后的价格为评标报价，即评标报价=投标报价×（1-6%）。除上述情况外，评标报价=投标报价。</w:t>
            </w:r>
          </w:p>
          <w:p w14:paraId="1345DDBE">
            <w:pPr>
              <w:keepNext w:val="0"/>
              <w:keepLines w:val="0"/>
              <w:pageBreakBefore w:val="0"/>
              <w:kinsoku/>
              <w:overflowPunct/>
              <w:topLinePunct w:val="0"/>
              <w:autoSpaceDE/>
              <w:autoSpaceDN/>
              <w:bidi w:val="0"/>
              <w:snapToGrid/>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（6）满足招标文件要求且评标报价最低的评标报价为评标基准价，其价格分为满分。</w:t>
            </w:r>
          </w:p>
          <w:p w14:paraId="09CBB541">
            <w:pPr>
              <w:keepNext w:val="0"/>
              <w:keepLines w:val="0"/>
              <w:pageBreakBefore w:val="0"/>
              <w:kinsoku/>
              <w:overflowPunct/>
              <w:topLinePunct w:val="0"/>
              <w:autoSpaceDE/>
              <w:autoSpaceDN/>
              <w:bidi w:val="0"/>
              <w:snapToGrid/>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（7）价格分计算公式：        </w:t>
            </w:r>
          </w:p>
          <w:p w14:paraId="0F6082F6">
            <w:pPr>
              <w:keepNext w:val="0"/>
              <w:keepLines w:val="0"/>
              <w:pageBreakBefore w:val="0"/>
              <w:kinsoku/>
              <w:overflowPunct/>
              <w:topLinePunct w:val="0"/>
              <w:autoSpaceDE/>
              <w:autoSpaceDN/>
              <w:bidi w:val="0"/>
              <w:snapToGrid/>
              <w:spacing w:line="50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4"/>
                <w:highlight w:val="none"/>
              </w:rPr>
              <w:t>价格分=(评标基准价／评标报价)×10分</w:t>
            </w:r>
          </w:p>
        </w:tc>
        <w:tc>
          <w:tcPr>
            <w:tcW w:w="1183" w:type="dxa"/>
            <w:tcBorders>
              <w:top w:val="single" w:color="auto" w:sz="4" w:space="0"/>
              <w:left w:val="single" w:color="auto" w:sz="4" w:space="0"/>
              <w:bottom w:val="single" w:color="auto" w:sz="4" w:space="0"/>
              <w:right w:val="single" w:color="auto" w:sz="4" w:space="0"/>
            </w:tcBorders>
            <w:vAlign w:val="center"/>
          </w:tcPr>
          <w:p w14:paraId="160DA023">
            <w:pPr>
              <w:pStyle w:val="13"/>
              <w:keepNext w:val="0"/>
              <w:keepLines w:val="0"/>
              <w:pageBreakBefore w:val="0"/>
              <w:widowControl/>
              <w:kinsoku/>
              <w:wordWrap w:val="0"/>
              <w:overflowPunct/>
              <w:topLinePunct w:val="0"/>
              <w:autoSpaceDE/>
              <w:autoSpaceDN/>
              <w:bidi w:val="0"/>
              <w:snapToGrid/>
              <w:spacing w:line="500" w:lineRule="exact"/>
              <w:jc w:val="center"/>
              <w:rPr>
                <w:rFonts w:hint="eastAsia" w:hAnsi="宋体" w:eastAsia="宋体" w:cs="宋体"/>
                <w:bCs/>
                <w:color w:val="auto"/>
                <w:sz w:val="24"/>
                <w:szCs w:val="24"/>
                <w:highlight w:val="none"/>
                <w:lang w:val="en-US" w:eastAsia="zh-CN"/>
              </w:rPr>
            </w:pPr>
            <w:r>
              <w:rPr>
                <w:rFonts w:hint="eastAsia" w:hAnsi="宋体" w:cs="宋体"/>
                <w:bCs/>
                <w:color w:val="auto"/>
                <w:sz w:val="24"/>
                <w:szCs w:val="24"/>
                <w:highlight w:val="none"/>
              </w:rPr>
              <w:t>0~10</w:t>
            </w:r>
            <w:r>
              <w:rPr>
                <w:rFonts w:hint="eastAsia" w:hAnsi="宋体" w:cs="宋体"/>
                <w:bCs/>
                <w:color w:val="auto"/>
                <w:sz w:val="24"/>
                <w:szCs w:val="24"/>
                <w:highlight w:val="none"/>
                <w:lang w:val="en-US" w:eastAsia="zh-CN"/>
              </w:rPr>
              <w:t>分</w:t>
            </w:r>
          </w:p>
        </w:tc>
      </w:tr>
      <w:tr w14:paraId="38CD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7" w:type="dxa"/>
            <w:vMerge w:val="restart"/>
            <w:tcBorders>
              <w:top w:val="single" w:color="auto" w:sz="4" w:space="0"/>
              <w:left w:val="single" w:color="auto" w:sz="4" w:space="0"/>
              <w:right w:val="single" w:color="auto" w:sz="4" w:space="0"/>
            </w:tcBorders>
            <w:vAlign w:val="center"/>
          </w:tcPr>
          <w:p w14:paraId="79F6C291">
            <w:pPr>
              <w:pStyle w:val="13"/>
              <w:keepNext w:val="0"/>
              <w:keepLines w:val="0"/>
              <w:pageBreakBefore w:val="0"/>
              <w:widowControl/>
              <w:kinsoku/>
              <w:wordWrap w:val="0"/>
              <w:overflowPunct/>
              <w:topLinePunct w:val="0"/>
              <w:autoSpaceDE/>
              <w:autoSpaceDN/>
              <w:bidi w:val="0"/>
              <w:snapToGrid/>
              <w:spacing w:line="500" w:lineRule="exact"/>
              <w:jc w:val="center"/>
              <w:rPr>
                <w:rFonts w:hAnsi="宋体" w:cs="宋体"/>
                <w:bCs/>
                <w:color w:val="auto"/>
                <w:sz w:val="24"/>
                <w:szCs w:val="24"/>
                <w:highlight w:val="none"/>
              </w:rPr>
            </w:pPr>
            <w:r>
              <w:rPr>
                <w:rFonts w:hint="eastAsia" w:hAnsi="宋体" w:cs="宋体"/>
                <w:bCs/>
                <w:color w:val="auto"/>
                <w:sz w:val="24"/>
                <w:szCs w:val="24"/>
                <w:highlight w:val="none"/>
              </w:rPr>
              <w:t>2</w:t>
            </w:r>
          </w:p>
        </w:tc>
        <w:tc>
          <w:tcPr>
            <w:tcW w:w="1649" w:type="dxa"/>
            <w:tcBorders>
              <w:top w:val="single" w:color="auto" w:sz="4" w:space="0"/>
              <w:left w:val="single" w:color="auto" w:sz="4" w:space="0"/>
              <w:bottom w:val="single" w:color="auto" w:sz="4" w:space="0"/>
              <w:right w:val="single" w:color="auto" w:sz="4" w:space="0"/>
            </w:tcBorders>
          </w:tcPr>
          <w:p w14:paraId="4EA1ADA5">
            <w:pPr>
              <w:pStyle w:val="13"/>
              <w:keepNext w:val="0"/>
              <w:keepLines w:val="0"/>
              <w:pageBreakBefore w:val="0"/>
              <w:widowControl/>
              <w:kinsoku/>
              <w:overflowPunct/>
              <w:topLinePunct w:val="0"/>
              <w:autoSpaceDE/>
              <w:autoSpaceDN/>
              <w:bidi w:val="0"/>
              <w:snapToGrid/>
              <w:spacing w:line="500" w:lineRule="exact"/>
              <w:jc w:val="center"/>
              <w:rPr>
                <w:rFonts w:hAnsi="宋体" w:cs="宋体"/>
                <w:b/>
                <w:color w:val="auto"/>
                <w:sz w:val="24"/>
                <w:szCs w:val="24"/>
                <w:highlight w:val="none"/>
              </w:rPr>
            </w:pPr>
            <w:r>
              <w:rPr>
                <w:rFonts w:hint="eastAsia" w:hAnsi="宋体" w:cs="宋体"/>
                <w:b/>
                <w:color w:val="auto"/>
                <w:sz w:val="24"/>
                <w:szCs w:val="24"/>
                <w:highlight w:val="none"/>
              </w:rPr>
              <w:t>技术分（满分</w:t>
            </w:r>
            <w:r>
              <w:rPr>
                <w:rFonts w:hint="eastAsia" w:hAnsi="宋体" w:cs="宋体"/>
                <w:b/>
                <w:color w:val="auto"/>
                <w:sz w:val="24"/>
                <w:szCs w:val="24"/>
                <w:highlight w:val="none"/>
                <w:lang w:val="en-US" w:eastAsia="zh-CN"/>
              </w:rPr>
              <w:t>66</w:t>
            </w:r>
            <w:r>
              <w:rPr>
                <w:rFonts w:hint="eastAsia" w:hAnsi="宋体" w:cs="宋体"/>
                <w:b/>
                <w:color w:val="auto"/>
                <w:sz w:val="24"/>
                <w:szCs w:val="24"/>
                <w:highlight w:val="none"/>
              </w:rPr>
              <w:t>分）</w:t>
            </w:r>
          </w:p>
        </w:tc>
        <w:tc>
          <w:tcPr>
            <w:tcW w:w="6613" w:type="dxa"/>
            <w:tcBorders>
              <w:top w:val="single" w:color="auto" w:sz="4" w:space="0"/>
              <w:left w:val="single" w:color="auto" w:sz="4" w:space="0"/>
              <w:bottom w:val="single" w:color="auto" w:sz="4" w:space="0"/>
              <w:right w:val="single" w:color="auto" w:sz="4" w:space="0"/>
            </w:tcBorders>
            <w:vAlign w:val="center"/>
          </w:tcPr>
          <w:p w14:paraId="5448FDF5">
            <w:pPr>
              <w:pStyle w:val="13"/>
              <w:keepNext w:val="0"/>
              <w:keepLines w:val="0"/>
              <w:pageBreakBefore w:val="0"/>
              <w:widowControl/>
              <w:kinsoku/>
              <w:overflowPunct/>
              <w:topLinePunct w:val="0"/>
              <w:autoSpaceDE/>
              <w:autoSpaceDN/>
              <w:bidi w:val="0"/>
              <w:snapToGrid/>
              <w:spacing w:line="500" w:lineRule="exact"/>
              <w:jc w:val="center"/>
              <w:rPr>
                <w:rFonts w:hAnsi="宋体" w:cs="宋体"/>
                <w:b/>
                <w:color w:val="auto"/>
                <w:sz w:val="24"/>
                <w:szCs w:val="24"/>
                <w:highlight w:val="none"/>
              </w:rPr>
            </w:pPr>
            <w:r>
              <w:rPr>
                <w:rFonts w:hint="eastAsia" w:hAnsi="宋体" w:cs="宋体"/>
                <w:b/>
                <w:color w:val="auto"/>
                <w:sz w:val="24"/>
                <w:szCs w:val="24"/>
                <w:highlight w:val="none"/>
              </w:rPr>
              <w:t>评审因素</w:t>
            </w:r>
          </w:p>
        </w:tc>
        <w:tc>
          <w:tcPr>
            <w:tcW w:w="1183" w:type="dxa"/>
            <w:tcBorders>
              <w:top w:val="single" w:color="auto" w:sz="4" w:space="0"/>
              <w:left w:val="single" w:color="auto" w:sz="4" w:space="0"/>
              <w:bottom w:val="single" w:color="auto" w:sz="4" w:space="0"/>
              <w:right w:val="single" w:color="auto" w:sz="4" w:space="0"/>
            </w:tcBorders>
            <w:vAlign w:val="center"/>
          </w:tcPr>
          <w:p w14:paraId="5FBFCA6D">
            <w:pPr>
              <w:pStyle w:val="13"/>
              <w:keepNext w:val="0"/>
              <w:keepLines w:val="0"/>
              <w:pageBreakBefore w:val="0"/>
              <w:widowControl/>
              <w:kinsoku/>
              <w:overflowPunct/>
              <w:topLinePunct w:val="0"/>
              <w:autoSpaceDE/>
              <w:autoSpaceDN/>
              <w:bidi w:val="0"/>
              <w:snapToGrid/>
              <w:spacing w:line="500" w:lineRule="exact"/>
              <w:jc w:val="center"/>
              <w:rPr>
                <w:rFonts w:hAnsi="宋体" w:cs="宋体"/>
                <w:b/>
                <w:color w:val="auto"/>
                <w:sz w:val="24"/>
                <w:szCs w:val="24"/>
                <w:highlight w:val="none"/>
              </w:rPr>
            </w:pPr>
            <w:r>
              <w:rPr>
                <w:rFonts w:hint="eastAsia" w:hAnsi="宋体" w:cs="宋体"/>
                <w:b/>
                <w:color w:val="auto"/>
                <w:sz w:val="24"/>
                <w:szCs w:val="24"/>
                <w:highlight w:val="none"/>
              </w:rPr>
              <w:t>分值</w:t>
            </w:r>
          </w:p>
        </w:tc>
      </w:tr>
      <w:tr w14:paraId="5CAA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517" w:type="dxa"/>
            <w:vMerge w:val="continue"/>
            <w:tcBorders>
              <w:left w:val="single" w:color="auto" w:sz="4" w:space="0"/>
              <w:right w:val="single" w:color="auto" w:sz="4" w:space="0"/>
            </w:tcBorders>
          </w:tcPr>
          <w:p w14:paraId="5C6086F5">
            <w:pPr>
              <w:pStyle w:val="13"/>
              <w:keepNext w:val="0"/>
              <w:keepLines w:val="0"/>
              <w:pageBreakBefore w:val="0"/>
              <w:widowControl/>
              <w:kinsoku/>
              <w:wordWrap w:val="0"/>
              <w:overflowPunct/>
              <w:topLinePunct w:val="0"/>
              <w:autoSpaceDE/>
              <w:autoSpaceDN/>
              <w:bidi w:val="0"/>
              <w:snapToGrid/>
              <w:spacing w:line="500" w:lineRule="exact"/>
              <w:rPr>
                <w:rFonts w:hAnsi="宋体" w:cs="宋体"/>
                <w:bCs/>
                <w:color w:val="auto"/>
                <w:sz w:val="24"/>
                <w:szCs w:val="24"/>
                <w:highlight w:val="none"/>
              </w:rPr>
            </w:pPr>
          </w:p>
        </w:tc>
        <w:tc>
          <w:tcPr>
            <w:tcW w:w="1649" w:type="dxa"/>
            <w:tcBorders>
              <w:top w:val="single" w:color="auto" w:sz="4" w:space="0"/>
              <w:left w:val="single" w:color="auto" w:sz="4" w:space="0"/>
              <w:bottom w:val="single" w:color="auto" w:sz="4" w:space="0"/>
              <w:right w:val="single" w:color="auto" w:sz="4" w:space="0"/>
            </w:tcBorders>
            <w:vAlign w:val="center"/>
          </w:tcPr>
          <w:p w14:paraId="3B752A9B">
            <w:pPr>
              <w:keepNext w:val="0"/>
              <w:keepLines w:val="0"/>
              <w:pageBreakBefore w:val="0"/>
              <w:kinsoku/>
              <w:overflowPunct/>
              <w:topLinePunct w:val="0"/>
              <w:autoSpaceDE/>
              <w:autoSpaceDN/>
              <w:bidi w:val="0"/>
              <w:snapToGrid/>
              <w:spacing w:line="5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（1）培训目标定位分（满分</w:t>
            </w:r>
            <w:r>
              <w:rPr>
                <w:rFonts w:hint="eastAsia" w:ascii="宋体" w:hAnsi="宋体" w:cs="宋体"/>
                <w:bCs/>
                <w:color w:val="auto"/>
                <w:kern w:val="0"/>
                <w:sz w:val="24"/>
                <w:highlight w:val="none"/>
                <w:lang w:val="en-US" w:eastAsia="zh-CN"/>
              </w:rPr>
              <w:t>6</w:t>
            </w:r>
            <w:r>
              <w:rPr>
                <w:rFonts w:hint="eastAsia" w:ascii="宋体" w:hAnsi="宋体" w:cs="宋体"/>
                <w:bCs/>
                <w:color w:val="auto"/>
                <w:kern w:val="0"/>
                <w:sz w:val="24"/>
                <w:highlight w:val="none"/>
              </w:rPr>
              <w:t>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不提供方案或不符合一档要求计0分</w:t>
            </w:r>
            <w:r>
              <w:rPr>
                <w:rFonts w:hint="eastAsia" w:ascii="宋体" w:hAnsi="宋体" w:cs="宋体"/>
                <w:bCs/>
                <w:color w:val="auto"/>
                <w:kern w:val="0"/>
                <w:sz w:val="24"/>
                <w:highlight w:val="none"/>
              </w:rPr>
              <w:t>）</w:t>
            </w:r>
          </w:p>
        </w:tc>
        <w:tc>
          <w:tcPr>
            <w:tcW w:w="6613" w:type="dxa"/>
            <w:tcBorders>
              <w:top w:val="single" w:color="auto" w:sz="4" w:space="0"/>
              <w:left w:val="single" w:color="auto" w:sz="4" w:space="0"/>
              <w:bottom w:val="single" w:color="auto" w:sz="4" w:space="0"/>
              <w:right w:val="single" w:color="auto" w:sz="4" w:space="0"/>
            </w:tcBorders>
          </w:tcPr>
          <w:p w14:paraId="4BF86E72">
            <w:pPr>
              <w:keepNext w:val="0"/>
              <w:keepLines w:val="0"/>
              <w:pageBreakBefore w:val="0"/>
              <w:kinsoku/>
              <w:overflowPunct/>
              <w:topLinePunct w:val="0"/>
              <w:autoSpaceDE/>
              <w:autoSpaceDN/>
              <w:bidi w:val="0"/>
              <w:snapToGrid/>
              <w:spacing w:line="500" w:lineRule="exact"/>
              <w:rPr>
                <w:rFonts w:hint="eastAsia" w:ascii="宋体" w:hAnsi="宋体" w:cs="宋体"/>
                <w:bCs/>
                <w:color w:val="auto"/>
                <w:kern w:val="0"/>
                <w:sz w:val="24"/>
                <w:highlight w:val="none"/>
                <w:lang w:eastAsia="zh-CN"/>
              </w:rPr>
            </w:pPr>
            <w:r>
              <w:rPr>
                <w:rFonts w:hint="eastAsia" w:ascii="宋体" w:hAnsi="宋体" w:cs="宋体"/>
                <w:bCs/>
                <w:color w:val="auto"/>
                <w:kern w:val="0"/>
                <w:sz w:val="24"/>
                <w:highlight w:val="none"/>
              </w:rPr>
              <w:t>一档（2分）：培训目标</w:t>
            </w:r>
            <w:r>
              <w:rPr>
                <w:rFonts w:hint="eastAsia" w:ascii="宋体" w:hAnsi="宋体" w:cs="宋体"/>
                <w:bCs/>
                <w:color w:val="auto"/>
                <w:kern w:val="0"/>
                <w:sz w:val="24"/>
                <w:highlight w:val="none"/>
                <w:lang w:val="en-US" w:eastAsia="zh-CN"/>
              </w:rPr>
              <w:t>满足</w:t>
            </w:r>
            <w:r>
              <w:rPr>
                <w:rFonts w:hint="eastAsia" w:ascii="宋体" w:hAnsi="宋体" w:cs="宋体"/>
                <w:bCs/>
                <w:color w:val="auto"/>
                <w:kern w:val="0"/>
                <w:sz w:val="24"/>
                <w:highlight w:val="none"/>
              </w:rPr>
              <w:t>采购文件中的基本要求</w:t>
            </w:r>
            <w:r>
              <w:rPr>
                <w:rFonts w:hint="eastAsia" w:ascii="宋体" w:hAnsi="宋体" w:cs="宋体"/>
                <w:bCs/>
                <w:color w:val="auto"/>
                <w:kern w:val="0"/>
                <w:sz w:val="24"/>
                <w:highlight w:val="none"/>
                <w:lang w:eastAsia="zh-CN"/>
              </w:rPr>
              <w:t>；</w:t>
            </w:r>
          </w:p>
          <w:p w14:paraId="6762CEF4">
            <w:pPr>
              <w:keepNext w:val="0"/>
              <w:keepLines w:val="0"/>
              <w:pageBreakBefore w:val="0"/>
              <w:kinsoku/>
              <w:overflowPunct/>
              <w:topLinePunct w:val="0"/>
              <w:autoSpaceDE/>
              <w:autoSpaceDN/>
              <w:bidi w:val="0"/>
              <w:snapToGrid/>
              <w:spacing w:line="500" w:lineRule="exact"/>
              <w:rPr>
                <w:rFonts w:hint="eastAsia" w:ascii="宋体" w:hAnsi="宋体" w:cs="宋体"/>
                <w:bCs/>
                <w:color w:val="auto"/>
                <w:kern w:val="0"/>
                <w:sz w:val="24"/>
                <w:highlight w:val="none"/>
              </w:rPr>
            </w:pPr>
            <w:r>
              <w:rPr>
                <w:rFonts w:hint="eastAsia" w:ascii="宋体" w:hAnsi="宋体" w:cs="宋体"/>
                <w:bCs/>
                <w:color w:val="auto"/>
                <w:kern w:val="0"/>
                <w:sz w:val="24"/>
                <w:highlight w:val="none"/>
              </w:rPr>
              <w:t>二档（4分）：在</w:t>
            </w:r>
            <w:r>
              <w:rPr>
                <w:rFonts w:hint="eastAsia" w:ascii="宋体" w:hAnsi="宋体" w:cs="宋体"/>
                <w:bCs/>
                <w:color w:val="auto"/>
                <w:kern w:val="0"/>
                <w:sz w:val="24"/>
                <w:highlight w:val="none"/>
                <w:lang w:val="en-US" w:eastAsia="zh-CN"/>
              </w:rPr>
              <w:t>满足一档要求的基础上，</w:t>
            </w:r>
            <w:r>
              <w:rPr>
                <w:rFonts w:hint="eastAsia" w:ascii="宋体" w:hAnsi="宋体" w:cs="宋体"/>
                <w:bCs/>
                <w:color w:val="auto"/>
                <w:kern w:val="0"/>
                <w:sz w:val="24"/>
                <w:highlight w:val="none"/>
              </w:rPr>
              <w:t>培训目标</w:t>
            </w:r>
            <w:r>
              <w:rPr>
                <w:rFonts w:hint="eastAsia" w:ascii="宋体" w:hAnsi="宋体" w:cs="宋体"/>
                <w:bCs/>
                <w:color w:val="auto"/>
                <w:kern w:val="0"/>
                <w:sz w:val="24"/>
                <w:highlight w:val="none"/>
                <w:lang w:val="en-US" w:eastAsia="zh-CN"/>
              </w:rPr>
              <w:t>具备</w:t>
            </w:r>
            <w:r>
              <w:rPr>
                <w:rFonts w:hint="eastAsia" w:ascii="宋体" w:hAnsi="宋体" w:cs="宋体"/>
                <w:bCs/>
                <w:color w:val="auto"/>
                <w:kern w:val="0"/>
                <w:sz w:val="24"/>
                <w:highlight w:val="none"/>
              </w:rPr>
              <w:t>整体框架或具体环节</w:t>
            </w:r>
            <w:r>
              <w:rPr>
                <w:rFonts w:hint="eastAsia" w:ascii="宋体" w:hAnsi="宋体" w:cs="宋体"/>
                <w:bCs/>
                <w:color w:val="auto"/>
                <w:kern w:val="0"/>
                <w:sz w:val="24"/>
                <w:highlight w:val="none"/>
                <w:lang w:val="en-US" w:eastAsia="zh-CN"/>
              </w:rPr>
              <w:t>定位</w:t>
            </w:r>
            <w:r>
              <w:rPr>
                <w:rFonts w:hint="eastAsia" w:ascii="宋体" w:hAnsi="宋体" w:cs="宋体"/>
                <w:bCs/>
                <w:color w:val="auto"/>
                <w:kern w:val="0"/>
                <w:sz w:val="24"/>
                <w:highlight w:val="none"/>
              </w:rPr>
              <w:t>（如课程设计、教研协作机制）</w:t>
            </w:r>
            <w:r>
              <w:rPr>
                <w:rFonts w:hint="eastAsia" w:ascii="宋体" w:hAnsi="宋体" w:cs="宋体"/>
                <w:bCs/>
                <w:color w:val="auto"/>
                <w:kern w:val="0"/>
                <w:sz w:val="24"/>
                <w:highlight w:val="none"/>
                <w:lang w:val="en-US" w:eastAsia="zh-CN"/>
              </w:rPr>
              <w:t>能</w:t>
            </w:r>
            <w:r>
              <w:rPr>
                <w:rFonts w:hint="eastAsia" w:ascii="宋体" w:hAnsi="宋体" w:cs="宋体"/>
                <w:bCs/>
                <w:color w:val="auto"/>
                <w:kern w:val="0"/>
                <w:sz w:val="24"/>
                <w:highlight w:val="none"/>
              </w:rPr>
              <w:t>引入本地化案例、定制化</w:t>
            </w:r>
            <w:r>
              <w:rPr>
                <w:rFonts w:hint="eastAsia" w:ascii="宋体" w:hAnsi="宋体" w:cs="宋体"/>
                <w:bCs/>
                <w:color w:val="auto"/>
                <w:kern w:val="0"/>
                <w:sz w:val="24"/>
                <w:highlight w:val="none"/>
                <w:lang w:val="en-US" w:eastAsia="zh-CN"/>
              </w:rPr>
              <w:t>流程</w:t>
            </w:r>
            <w:r>
              <w:rPr>
                <w:rFonts w:hint="eastAsia" w:ascii="宋体" w:hAnsi="宋体" w:cs="宋体"/>
                <w:bCs/>
                <w:color w:val="auto"/>
                <w:kern w:val="0"/>
                <w:sz w:val="24"/>
                <w:highlight w:val="none"/>
              </w:rPr>
              <w:t>。</w:t>
            </w:r>
          </w:p>
          <w:p w14:paraId="61601A50">
            <w:pPr>
              <w:keepNext w:val="0"/>
              <w:keepLines w:val="0"/>
              <w:pageBreakBefore w:val="0"/>
              <w:kinsoku/>
              <w:overflowPunct/>
              <w:topLinePunct w:val="0"/>
              <w:autoSpaceDE/>
              <w:autoSpaceDN/>
              <w:bidi w:val="0"/>
              <w:snapToGrid/>
              <w:spacing w:line="500" w:lineRule="exact"/>
              <w:rPr>
                <w:rFonts w:ascii="宋体" w:hAnsi="宋体" w:cs="宋体"/>
                <w:color w:val="auto"/>
                <w:sz w:val="24"/>
                <w:highlight w:val="none"/>
              </w:rPr>
            </w:pPr>
            <w:r>
              <w:rPr>
                <w:rFonts w:hint="eastAsia" w:ascii="宋体" w:hAnsi="宋体" w:cs="宋体"/>
                <w:bCs/>
                <w:color w:val="auto"/>
                <w:kern w:val="0"/>
                <w:sz w:val="24"/>
                <w:highlight w:val="none"/>
                <w:lang w:val="en-US" w:eastAsia="zh-CN"/>
              </w:rPr>
              <w:t>三档</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6</w:t>
            </w:r>
            <w:r>
              <w:rPr>
                <w:rFonts w:hint="eastAsia" w:ascii="宋体" w:hAnsi="宋体" w:cs="宋体"/>
                <w:bCs/>
                <w:color w:val="auto"/>
                <w:kern w:val="0"/>
                <w:sz w:val="24"/>
                <w:highlight w:val="none"/>
              </w:rPr>
              <w:t>分）</w:t>
            </w:r>
            <w:r>
              <w:rPr>
                <w:rFonts w:hint="eastAsia" w:ascii="宋体" w:hAnsi="宋体" w:cs="宋体"/>
                <w:bCs/>
                <w:color w:val="auto"/>
                <w:kern w:val="0"/>
                <w:sz w:val="24"/>
                <w:highlight w:val="none"/>
                <w:lang w:val="en-US" w:eastAsia="zh-CN"/>
              </w:rPr>
              <w:t>：</w:t>
            </w:r>
            <w:r>
              <w:rPr>
                <w:rFonts w:hint="eastAsia" w:ascii="宋体" w:hAnsi="宋体" w:cs="宋体"/>
                <w:bCs/>
                <w:color w:val="auto"/>
                <w:kern w:val="0"/>
                <w:sz w:val="24"/>
                <w:highlight w:val="none"/>
              </w:rPr>
              <w:t> </w:t>
            </w:r>
            <w:r>
              <w:rPr>
                <w:rFonts w:hint="eastAsia" w:ascii="宋体" w:hAnsi="宋体" w:cs="宋体"/>
                <w:bCs/>
                <w:color w:val="auto"/>
                <w:kern w:val="0"/>
                <w:sz w:val="24"/>
                <w:highlight w:val="none"/>
                <w:lang w:val="en-US" w:eastAsia="zh-CN"/>
              </w:rPr>
              <w:t>在满足二档要求的基础上目标定位</w:t>
            </w:r>
            <w:r>
              <w:rPr>
                <w:rFonts w:hint="default" w:ascii="宋体" w:hAnsi="宋体" w:cs="宋体"/>
                <w:bCs/>
                <w:color w:val="auto"/>
                <w:kern w:val="0"/>
                <w:sz w:val="24"/>
                <w:highlight w:val="none"/>
              </w:rPr>
              <w:t>逻辑清晰，融合多维度创新</w:t>
            </w:r>
            <w:r>
              <w:rPr>
                <w:rFonts w:hint="eastAsia" w:ascii="宋体" w:hAnsi="宋体" w:cs="宋体"/>
                <w:bCs/>
                <w:color w:val="auto"/>
                <w:kern w:val="0"/>
                <w:sz w:val="24"/>
                <w:highlight w:val="none"/>
                <w:lang w:eastAsia="zh-CN"/>
              </w:rPr>
              <w:t>，</w:t>
            </w:r>
            <w:r>
              <w:rPr>
                <w:rFonts w:hint="default" w:ascii="宋体" w:hAnsi="宋体" w:cs="宋体"/>
                <w:bCs/>
                <w:color w:val="auto"/>
                <w:kern w:val="0"/>
                <w:sz w:val="24"/>
                <w:highlight w:val="none"/>
              </w:rPr>
              <w:t>目标定位与参训教师群体特征高度契合（如针对初高中毕业班教学痛点设计课程）</w:t>
            </w:r>
            <w:r>
              <w:rPr>
                <w:rFonts w:hint="eastAsia" w:ascii="宋体" w:hAnsi="宋体" w:cs="宋体"/>
                <w:bCs/>
                <w:color w:val="auto"/>
                <w:kern w:val="0"/>
                <w:sz w:val="24"/>
                <w:highlight w:val="none"/>
                <w:lang w:eastAsia="zh-CN"/>
              </w:rPr>
              <w:t>，</w:t>
            </w:r>
            <w:r>
              <w:rPr>
                <w:rFonts w:hint="default" w:ascii="宋体" w:hAnsi="宋体" w:cs="宋体"/>
                <w:bCs/>
                <w:color w:val="auto"/>
                <w:kern w:val="0"/>
                <w:sz w:val="24"/>
                <w:highlight w:val="none"/>
              </w:rPr>
              <w:t>实践性课程占比高且可操作性强</w:t>
            </w:r>
            <w:r>
              <w:rPr>
                <w:rFonts w:hint="eastAsia" w:ascii="宋体" w:hAnsi="宋体" w:cs="宋体"/>
                <w:bCs/>
                <w:color w:val="auto"/>
                <w:kern w:val="0"/>
                <w:sz w:val="24"/>
                <w:highlight w:val="none"/>
                <w:lang w:eastAsia="zh-CN"/>
              </w:rPr>
              <w:t>，</w:t>
            </w:r>
            <w:r>
              <w:rPr>
                <w:rFonts w:hint="default" w:ascii="宋体" w:hAnsi="宋体" w:cs="宋体"/>
                <w:bCs/>
                <w:color w:val="auto"/>
                <w:kern w:val="0"/>
                <w:sz w:val="24"/>
                <w:highlight w:val="none"/>
              </w:rPr>
              <w:t>提供具体指标衡量目标达成（如学员考核标准、教研成果量化标准）。</w:t>
            </w:r>
          </w:p>
        </w:tc>
        <w:tc>
          <w:tcPr>
            <w:tcW w:w="1183" w:type="dxa"/>
            <w:tcBorders>
              <w:top w:val="single" w:color="auto" w:sz="4" w:space="0"/>
              <w:left w:val="single" w:color="auto" w:sz="4" w:space="0"/>
              <w:bottom w:val="single" w:color="auto" w:sz="4" w:space="0"/>
              <w:right w:val="single" w:color="auto" w:sz="4" w:space="0"/>
            </w:tcBorders>
            <w:vAlign w:val="center"/>
          </w:tcPr>
          <w:p w14:paraId="529BD036">
            <w:pPr>
              <w:keepNext w:val="0"/>
              <w:keepLines w:val="0"/>
              <w:pageBreakBefore w:val="0"/>
              <w:kinsoku/>
              <w:overflowPunct/>
              <w:topLinePunct w:val="0"/>
              <w:autoSpaceDE/>
              <w:autoSpaceDN/>
              <w:bidi w:val="0"/>
              <w:snapToGrid/>
              <w:spacing w:line="500" w:lineRule="exact"/>
              <w:jc w:val="center"/>
              <w:rPr>
                <w:rFonts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p w14:paraId="25F86939">
            <w:pPr>
              <w:keepNext w:val="0"/>
              <w:keepLines w:val="0"/>
              <w:pageBreakBefore w:val="0"/>
              <w:kinsoku/>
              <w:overflowPunct/>
              <w:topLinePunct w:val="0"/>
              <w:autoSpaceDE/>
              <w:autoSpaceDN/>
              <w:bidi w:val="0"/>
              <w:snapToGrid/>
              <w:spacing w:line="500" w:lineRule="exact"/>
              <w:jc w:val="center"/>
              <w:rPr>
                <w:rFonts w:ascii="宋体" w:hAnsi="宋体" w:cs="宋体"/>
                <w:bCs/>
                <w:color w:val="auto"/>
                <w:sz w:val="24"/>
                <w:highlight w:val="none"/>
              </w:rPr>
            </w:pPr>
          </w:p>
        </w:tc>
      </w:tr>
      <w:tr w14:paraId="5EB2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17" w:type="dxa"/>
            <w:vMerge w:val="continue"/>
            <w:tcBorders>
              <w:left w:val="single" w:color="auto" w:sz="4" w:space="0"/>
              <w:right w:val="single" w:color="auto" w:sz="4" w:space="0"/>
            </w:tcBorders>
          </w:tcPr>
          <w:p w14:paraId="72AF99AC">
            <w:pPr>
              <w:pStyle w:val="13"/>
              <w:keepNext w:val="0"/>
              <w:keepLines w:val="0"/>
              <w:pageBreakBefore w:val="0"/>
              <w:widowControl/>
              <w:kinsoku/>
              <w:wordWrap w:val="0"/>
              <w:overflowPunct/>
              <w:topLinePunct w:val="0"/>
              <w:autoSpaceDE/>
              <w:autoSpaceDN/>
              <w:bidi w:val="0"/>
              <w:snapToGrid/>
              <w:spacing w:line="500" w:lineRule="exact"/>
              <w:rPr>
                <w:rFonts w:hAnsi="宋体" w:cs="宋体"/>
                <w:bCs/>
                <w:color w:val="auto"/>
                <w:sz w:val="24"/>
                <w:szCs w:val="24"/>
                <w:highlight w:val="none"/>
              </w:rPr>
            </w:pPr>
          </w:p>
        </w:tc>
        <w:tc>
          <w:tcPr>
            <w:tcW w:w="1649" w:type="dxa"/>
            <w:tcBorders>
              <w:top w:val="single" w:color="auto" w:sz="4" w:space="0"/>
              <w:left w:val="single" w:color="auto" w:sz="4" w:space="0"/>
              <w:right w:val="single" w:color="auto" w:sz="4" w:space="0"/>
            </w:tcBorders>
            <w:vAlign w:val="center"/>
          </w:tcPr>
          <w:p w14:paraId="4DD2D346">
            <w:pPr>
              <w:keepNext w:val="0"/>
              <w:keepLines w:val="0"/>
              <w:pageBreakBefore w:val="0"/>
              <w:kinsoku/>
              <w:overflowPunct/>
              <w:topLinePunct w:val="0"/>
              <w:autoSpaceDE/>
              <w:autoSpaceDN/>
              <w:bidi w:val="0"/>
              <w:snapToGrid/>
              <w:spacing w:line="500" w:lineRule="exact"/>
              <w:rPr>
                <w:rFonts w:ascii="宋体" w:hAnsi="宋体" w:cs="宋体"/>
                <w:bCs/>
                <w:color w:val="auto"/>
                <w:kern w:val="0"/>
                <w:sz w:val="24"/>
                <w:highlight w:val="none"/>
              </w:rPr>
            </w:pPr>
            <w:r>
              <w:rPr>
                <w:rFonts w:hint="eastAsia" w:ascii="宋体" w:hAnsi="宋体" w:cs="宋体"/>
                <w:bCs/>
                <w:color w:val="auto"/>
                <w:kern w:val="0"/>
                <w:sz w:val="24"/>
                <w:highlight w:val="none"/>
              </w:rPr>
              <w:t>（2）培训内容及课程设置分（满分2</w:t>
            </w:r>
            <w:r>
              <w:rPr>
                <w:rFonts w:hint="eastAsia" w:ascii="宋体" w:hAnsi="宋体" w:cs="宋体"/>
                <w:bCs/>
                <w:color w:val="auto"/>
                <w:kern w:val="0"/>
                <w:sz w:val="24"/>
                <w:highlight w:val="none"/>
                <w:lang w:val="en-US" w:eastAsia="zh-CN"/>
              </w:rPr>
              <w:t>0分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不提供方案或不符合一档要求计0分</w:t>
            </w:r>
            <w:r>
              <w:rPr>
                <w:rFonts w:hint="eastAsia" w:ascii="宋体" w:hAnsi="宋体" w:cs="宋体"/>
                <w:bCs/>
                <w:color w:val="auto"/>
                <w:kern w:val="0"/>
                <w:sz w:val="24"/>
                <w:highlight w:val="none"/>
              </w:rPr>
              <w:t>）</w:t>
            </w:r>
          </w:p>
        </w:tc>
        <w:tc>
          <w:tcPr>
            <w:tcW w:w="6613" w:type="dxa"/>
            <w:tcBorders>
              <w:top w:val="single" w:color="auto" w:sz="4" w:space="0"/>
              <w:left w:val="single" w:color="auto" w:sz="4" w:space="0"/>
              <w:bottom w:val="single" w:color="auto" w:sz="4" w:space="0"/>
              <w:right w:val="single" w:color="auto" w:sz="4" w:space="0"/>
            </w:tcBorders>
          </w:tcPr>
          <w:p w14:paraId="2EAD28D7">
            <w:pPr>
              <w:keepNext w:val="0"/>
              <w:keepLines w:val="0"/>
              <w:pageBreakBefore w:val="0"/>
              <w:kinsoku/>
              <w:overflowPunct/>
              <w:topLinePunct w:val="0"/>
              <w:autoSpaceDE/>
              <w:autoSpaceDN/>
              <w:bidi w:val="0"/>
              <w:snapToGrid/>
              <w:spacing w:line="500" w:lineRule="exact"/>
              <w:rPr>
                <w:rFonts w:hint="eastAsia" w:ascii="宋体" w:hAnsi="宋体" w:cs="宋体"/>
                <w:bCs/>
                <w:color w:val="auto"/>
                <w:kern w:val="0"/>
                <w:sz w:val="24"/>
                <w:highlight w:val="none"/>
              </w:rPr>
            </w:pPr>
            <w:r>
              <w:rPr>
                <w:rFonts w:hint="eastAsia" w:ascii="宋体" w:hAnsi="宋体" w:cs="宋体"/>
                <w:bCs/>
                <w:color w:val="auto"/>
                <w:kern w:val="0"/>
                <w:sz w:val="24"/>
                <w:highlight w:val="none"/>
              </w:rPr>
              <w:t>一档（7分）：培训课程和内容符合项目设置要求，课程方案具体，内容与模块间的关联度高，理论性课程与实践性课程安排比例合理，实践性课程内容符合培训需求。</w:t>
            </w:r>
          </w:p>
          <w:p w14:paraId="772F0346">
            <w:pPr>
              <w:keepNext w:val="0"/>
              <w:keepLines w:val="0"/>
              <w:pageBreakBefore w:val="0"/>
              <w:kinsoku/>
              <w:overflowPunct/>
              <w:topLinePunct w:val="0"/>
              <w:autoSpaceDE/>
              <w:autoSpaceDN/>
              <w:bidi w:val="0"/>
              <w:snapToGrid/>
              <w:spacing w:line="500" w:lineRule="exact"/>
              <w:rPr>
                <w:rFonts w:hint="eastAsia" w:ascii="宋体" w:hAnsi="宋体" w:cs="宋体"/>
                <w:bCs/>
                <w:color w:val="auto"/>
                <w:kern w:val="0"/>
                <w:sz w:val="24"/>
                <w:highlight w:val="none"/>
              </w:rPr>
            </w:pPr>
            <w:r>
              <w:rPr>
                <w:rFonts w:hint="eastAsia" w:ascii="宋体" w:hAnsi="宋体" w:cs="宋体"/>
                <w:bCs/>
                <w:color w:val="auto"/>
                <w:kern w:val="0"/>
                <w:sz w:val="24"/>
                <w:highlight w:val="none"/>
              </w:rPr>
              <w:t>二档（14分）：培训课程设置合理，培训内容针对性强。课程方案具体完善，培训内容与模块设置之间的逻辑关系清晰，理论课程和实践课程比例合理，实践性课程主题明确。</w:t>
            </w:r>
          </w:p>
          <w:p w14:paraId="08E5A92E">
            <w:pPr>
              <w:keepNext w:val="0"/>
              <w:keepLines w:val="0"/>
              <w:pageBreakBefore w:val="0"/>
              <w:kinsoku/>
              <w:overflowPunct/>
              <w:topLinePunct w:val="0"/>
              <w:autoSpaceDE/>
              <w:autoSpaceDN/>
              <w:bidi w:val="0"/>
              <w:snapToGrid/>
              <w:spacing w:line="500" w:lineRule="exact"/>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rPr>
              <w:t>三档（2</w:t>
            </w:r>
            <w:r>
              <w:rPr>
                <w:rFonts w:hint="eastAsia" w:ascii="宋体" w:hAnsi="宋体" w:cs="宋体"/>
                <w:bCs/>
                <w:color w:val="auto"/>
                <w:kern w:val="0"/>
                <w:sz w:val="24"/>
                <w:highlight w:val="none"/>
                <w:lang w:val="en-US" w:eastAsia="zh-CN"/>
              </w:rPr>
              <w:t>0</w:t>
            </w:r>
            <w:r>
              <w:rPr>
                <w:rFonts w:hint="eastAsia" w:ascii="宋体" w:hAnsi="宋体" w:cs="宋体"/>
                <w:bCs/>
                <w:color w:val="auto"/>
                <w:kern w:val="0"/>
                <w:sz w:val="24"/>
                <w:highlight w:val="none"/>
              </w:rPr>
              <w:t>分）：培训内容切合培训需求，重点突出、特色鲜明，针对性、实践性强，培训课程设置科学合理、贴近教学实际。理论性课程与实践性课程安排比例合理。实践性课程设置科学合理，主题明确，切合培训对象需求。</w:t>
            </w:r>
          </w:p>
        </w:tc>
        <w:tc>
          <w:tcPr>
            <w:tcW w:w="1183" w:type="dxa"/>
            <w:tcBorders>
              <w:top w:val="single" w:color="auto" w:sz="4" w:space="0"/>
              <w:left w:val="single" w:color="auto" w:sz="4" w:space="0"/>
              <w:right w:val="single" w:color="auto" w:sz="4" w:space="0"/>
            </w:tcBorders>
            <w:vAlign w:val="center"/>
          </w:tcPr>
          <w:p w14:paraId="29855CC0">
            <w:pPr>
              <w:keepNext w:val="0"/>
              <w:keepLines w:val="0"/>
              <w:pageBreakBefore w:val="0"/>
              <w:kinsoku/>
              <w:overflowPunct/>
              <w:topLinePunct w:val="0"/>
              <w:autoSpaceDE/>
              <w:autoSpaceDN/>
              <w:bidi w:val="0"/>
              <w:snapToGrid/>
              <w:spacing w:line="500" w:lineRule="exact"/>
              <w:jc w:val="center"/>
              <w:rPr>
                <w:rFonts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0分</w:t>
            </w:r>
          </w:p>
          <w:p w14:paraId="064D389C">
            <w:pPr>
              <w:keepNext w:val="0"/>
              <w:keepLines w:val="0"/>
              <w:pageBreakBefore w:val="0"/>
              <w:kinsoku/>
              <w:overflowPunct/>
              <w:topLinePunct w:val="0"/>
              <w:autoSpaceDE/>
              <w:autoSpaceDN/>
              <w:bidi w:val="0"/>
              <w:snapToGrid/>
              <w:spacing w:line="500" w:lineRule="exact"/>
              <w:jc w:val="center"/>
              <w:rPr>
                <w:rFonts w:ascii="宋体" w:hAnsi="宋体" w:cs="宋体"/>
                <w:bCs/>
                <w:color w:val="auto"/>
                <w:sz w:val="24"/>
                <w:highlight w:val="none"/>
              </w:rPr>
            </w:pPr>
          </w:p>
        </w:tc>
      </w:tr>
      <w:tr w14:paraId="2AB2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17" w:type="dxa"/>
            <w:vMerge w:val="continue"/>
            <w:tcBorders>
              <w:left w:val="single" w:color="auto" w:sz="4" w:space="0"/>
              <w:right w:val="single" w:color="auto" w:sz="4" w:space="0"/>
            </w:tcBorders>
          </w:tcPr>
          <w:p w14:paraId="422706E9">
            <w:pPr>
              <w:keepNext w:val="0"/>
              <w:keepLines w:val="0"/>
              <w:pageBreakBefore w:val="0"/>
              <w:kinsoku/>
              <w:overflowPunct/>
              <w:topLinePunct w:val="0"/>
              <w:autoSpaceDE/>
              <w:autoSpaceDN/>
              <w:bidi w:val="0"/>
              <w:adjustRightInd w:val="0"/>
              <w:snapToGrid/>
              <w:spacing w:line="500" w:lineRule="exact"/>
              <w:textAlignment w:val="baseline"/>
              <w:rPr>
                <w:rFonts w:ascii="宋体" w:hAnsi="宋体" w:cs="宋体"/>
                <w:bCs/>
                <w:color w:val="auto"/>
                <w:kern w:val="0"/>
                <w:sz w:val="24"/>
                <w:highlight w:val="none"/>
              </w:rPr>
            </w:pPr>
          </w:p>
        </w:tc>
        <w:tc>
          <w:tcPr>
            <w:tcW w:w="1649" w:type="dxa"/>
            <w:tcBorders>
              <w:left w:val="single" w:color="auto" w:sz="4" w:space="0"/>
              <w:right w:val="single" w:color="auto" w:sz="4" w:space="0"/>
            </w:tcBorders>
            <w:vAlign w:val="center"/>
          </w:tcPr>
          <w:p w14:paraId="2953D78F">
            <w:pPr>
              <w:keepNext w:val="0"/>
              <w:keepLines w:val="0"/>
              <w:pageBreakBefore w:val="0"/>
              <w:kinsoku/>
              <w:overflowPunct/>
              <w:topLinePunct w:val="0"/>
              <w:autoSpaceDE/>
              <w:autoSpaceDN/>
              <w:bidi w:val="0"/>
              <w:snapToGrid/>
              <w:spacing w:line="500" w:lineRule="exact"/>
              <w:rPr>
                <w:rFonts w:ascii="宋体" w:hAnsi="宋体" w:cs="宋体"/>
                <w:bCs/>
                <w:color w:val="auto"/>
                <w:kern w:val="0"/>
                <w:sz w:val="24"/>
                <w:highlight w:val="none"/>
              </w:rPr>
            </w:pPr>
            <w:r>
              <w:rPr>
                <w:rFonts w:hint="eastAsia" w:ascii="宋体" w:hAnsi="宋体" w:cs="宋体"/>
                <w:bCs/>
                <w:color w:val="auto"/>
                <w:kern w:val="0"/>
                <w:sz w:val="24"/>
                <w:highlight w:val="none"/>
              </w:rPr>
              <w:t>（3）培训方式分（满分</w:t>
            </w:r>
            <w:r>
              <w:rPr>
                <w:rFonts w:hint="eastAsia" w:ascii="宋体" w:hAnsi="宋体" w:cs="宋体"/>
                <w:bCs/>
                <w:color w:val="auto"/>
                <w:kern w:val="0"/>
                <w:sz w:val="24"/>
                <w:highlight w:val="none"/>
                <w:lang w:val="en-US" w:eastAsia="zh-CN"/>
              </w:rPr>
              <w:t>18</w:t>
            </w:r>
            <w:r>
              <w:rPr>
                <w:rFonts w:hint="eastAsia" w:ascii="宋体" w:hAnsi="宋体" w:cs="宋体"/>
                <w:bCs/>
                <w:color w:val="auto"/>
                <w:kern w:val="0"/>
                <w:sz w:val="24"/>
                <w:highlight w:val="none"/>
              </w:rPr>
              <w:t>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不提供方案或不符合一档要求计0分</w:t>
            </w:r>
            <w:r>
              <w:rPr>
                <w:rFonts w:hint="eastAsia" w:ascii="宋体" w:hAnsi="宋体" w:cs="宋体"/>
                <w:bCs/>
                <w:color w:val="auto"/>
                <w:kern w:val="0"/>
                <w:sz w:val="24"/>
                <w:highlight w:val="none"/>
              </w:rPr>
              <w:t>）</w:t>
            </w:r>
          </w:p>
        </w:tc>
        <w:tc>
          <w:tcPr>
            <w:tcW w:w="6613" w:type="dxa"/>
            <w:tcBorders>
              <w:top w:val="single" w:color="auto" w:sz="4" w:space="0"/>
              <w:left w:val="single" w:color="auto" w:sz="4" w:space="0"/>
              <w:bottom w:val="single" w:color="auto" w:sz="4" w:space="0"/>
              <w:right w:val="single" w:color="auto" w:sz="4" w:space="0"/>
            </w:tcBorders>
            <w:vAlign w:val="center"/>
          </w:tcPr>
          <w:p w14:paraId="69BC5FFA">
            <w:pPr>
              <w:keepNext w:val="0"/>
              <w:keepLines w:val="0"/>
              <w:pageBreakBefore w:val="0"/>
              <w:kinsoku/>
              <w:overflowPunct/>
              <w:topLinePunct w:val="0"/>
              <w:autoSpaceDE/>
              <w:autoSpaceDN/>
              <w:bidi w:val="0"/>
              <w:snapToGrid/>
              <w:spacing w:line="500" w:lineRule="exact"/>
              <w:rPr>
                <w:rFonts w:hint="eastAsia" w:ascii="宋体" w:hAnsi="宋体" w:cs="宋体"/>
                <w:bCs/>
                <w:color w:val="auto"/>
                <w:kern w:val="0"/>
                <w:sz w:val="24"/>
                <w:highlight w:val="none"/>
              </w:rPr>
            </w:pPr>
            <w:r>
              <w:rPr>
                <w:rFonts w:hint="eastAsia" w:ascii="宋体" w:hAnsi="宋体" w:cs="宋体"/>
                <w:bCs/>
                <w:color w:val="auto"/>
                <w:kern w:val="0"/>
                <w:sz w:val="24"/>
                <w:highlight w:val="none"/>
              </w:rPr>
              <w:t>一档（</w:t>
            </w:r>
            <w:r>
              <w:rPr>
                <w:rFonts w:hint="eastAsia" w:ascii="宋体" w:hAnsi="宋体" w:cs="宋体"/>
                <w:bCs/>
                <w:color w:val="auto"/>
                <w:kern w:val="0"/>
                <w:sz w:val="24"/>
                <w:highlight w:val="none"/>
                <w:lang w:val="en-US" w:eastAsia="zh-CN"/>
              </w:rPr>
              <w:t>6</w:t>
            </w:r>
            <w:r>
              <w:rPr>
                <w:rFonts w:hint="eastAsia" w:ascii="宋体" w:hAnsi="宋体" w:cs="宋体"/>
                <w:bCs/>
                <w:color w:val="auto"/>
                <w:kern w:val="0"/>
                <w:sz w:val="24"/>
                <w:highlight w:val="none"/>
              </w:rPr>
              <w:t>分）：培训方式符合基本需求，基本满足学员的培训需求。</w:t>
            </w:r>
          </w:p>
          <w:p w14:paraId="576B78B7">
            <w:pPr>
              <w:keepNext w:val="0"/>
              <w:keepLines w:val="0"/>
              <w:pageBreakBefore w:val="0"/>
              <w:kinsoku/>
              <w:overflowPunct/>
              <w:topLinePunct w:val="0"/>
              <w:autoSpaceDE/>
              <w:autoSpaceDN/>
              <w:bidi w:val="0"/>
              <w:snapToGrid/>
              <w:spacing w:line="500" w:lineRule="exact"/>
              <w:rPr>
                <w:rFonts w:hint="eastAsia" w:ascii="宋体" w:hAnsi="宋体" w:cs="宋体"/>
                <w:bCs/>
                <w:color w:val="auto"/>
                <w:kern w:val="0"/>
                <w:sz w:val="24"/>
                <w:highlight w:val="none"/>
              </w:rPr>
            </w:pPr>
            <w:r>
              <w:rPr>
                <w:rFonts w:hint="eastAsia" w:ascii="宋体" w:hAnsi="宋体" w:cs="宋体"/>
                <w:bCs/>
                <w:color w:val="auto"/>
                <w:kern w:val="0"/>
                <w:sz w:val="24"/>
                <w:highlight w:val="none"/>
              </w:rPr>
              <w:t>二档（</w:t>
            </w:r>
            <w:r>
              <w:rPr>
                <w:rFonts w:hint="eastAsia" w:ascii="宋体" w:hAnsi="宋体" w:cs="宋体"/>
                <w:bCs/>
                <w:color w:val="auto"/>
                <w:kern w:val="0"/>
                <w:sz w:val="24"/>
                <w:highlight w:val="none"/>
                <w:lang w:val="en-US" w:eastAsia="zh-CN"/>
              </w:rPr>
              <w:t>12</w:t>
            </w:r>
            <w:r>
              <w:rPr>
                <w:rFonts w:hint="eastAsia" w:ascii="宋体" w:hAnsi="宋体" w:cs="宋体"/>
                <w:bCs/>
                <w:color w:val="auto"/>
                <w:kern w:val="0"/>
                <w:sz w:val="24"/>
                <w:highlight w:val="none"/>
              </w:rPr>
              <w:t>分）：培训方式切实贴合项目需求，点面结合，深广有度，实践性强。</w:t>
            </w:r>
          </w:p>
          <w:p w14:paraId="36CE4B62">
            <w:pPr>
              <w:keepNext w:val="0"/>
              <w:keepLines w:val="0"/>
              <w:pageBreakBefore w:val="0"/>
              <w:kinsoku/>
              <w:overflowPunct/>
              <w:topLinePunct w:val="0"/>
              <w:autoSpaceDE/>
              <w:autoSpaceDN/>
              <w:bidi w:val="0"/>
              <w:snapToGrid/>
              <w:spacing w:line="500" w:lineRule="exact"/>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rPr>
              <w:t>三档（</w:t>
            </w:r>
            <w:r>
              <w:rPr>
                <w:rFonts w:hint="eastAsia" w:ascii="宋体" w:hAnsi="宋体" w:cs="宋体"/>
                <w:bCs/>
                <w:color w:val="auto"/>
                <w:kern w:val="0"/>
                <w:sz w:val="24"/>
                <w:highlight w:val="none"/>
                <w:lang w:val="en-US" w:eastAsia="zh-CN"/>
              </w:rPr>
              <w:t>18</w:t>
            </w:r>
            <w:r>
              <w:rPr>
                <w:rFonts w:hint="eastAsia" w:ascii="宋体" w:hAnsi="宋体" w:cs="宋体"/>
                <w:bCs/>
                <w:color w:val="auto"/>
                <w:kern w:val="0"/>
                <w:sz w:val="24"/>
                <w:highlight w:val="none"/>
              </w:rPr>
              <w:t>分）：培训方式多元化，灵活采取多种方式展开培训，综合采取参与式、研讨式、案例式等多种方式，强化学员互动参与，体现任务驱动、实效性强</w:t>
            </w:r>
            <w:r>
              <w:rPr>
                <w:rFonts w:hint="eastAsia" w:ascii="宋体" w:hAnsi="宋体" w:cs="宋体"/>
                <w:bCs/>
                <w:color w:val="auto"/>
                <w:kern w:val="0"/>
                <w:sz w:val="24"/>
                <w:highlight w:val="none"/>
                <w:lang w:eastAsia="zh-CN"/>
              </w:rPr>
              <w:t>。</w:t>
            </w:r>
          </w:p>
        </w:tc>
        <w:tc>
          <w:tcPr>
            <w:tcW w:w="1183" w:type="dxa"/>
            <w:tcBorders>
              <w:left w:val="single" w:color="auto" w:sz="4" w:space="0"/>
              <w:right w:val="single" w:color="auto" w:sz="4" w:space="0"/>
            </w:tcBorders>
            <w:vAlign w:val="center"/>
          </w:tcPr>
          <w:p w14:paraId="2577B617">
            <w:pPr>
              <w:keepNext w:val="0"/>
              <w:keepLines w:val="0"/>
              <w:pageBreakBefore w:val="0"/>
              <w:kinsoku/>
              <w:overflowPunct/>
              <w:topLinePunct w:val="0"/>
              <w:autoSpaceDE/>
              <w:autoSpaceDN/>
              <w:bidi w:val="0"/>
              <w:snapToGrid/>
              <w:spacing w:line="500" w:lineRule="exact"/>
              <w:jc w:val="center"/>
              <w:rPr>
                <w:rFonts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分</w:t>
            </w:r>
          </w:p>
          <w:p w14:paraId="757C4C21">
            <w:pPr>
              <w:keepNext w:val="0"/>
              <w:keepLines w:val="0"/>
              <w:pageBreakBefore w:val="0"/>
              <w:kinsoku/>
              <w:overflowPunct/>
              <w:topLinePunct w:val="0"/>
              <w:autoSpaceDE/>
              <w:autoSpaceDN/>
              <w:bidi w:val="0"/>
              <w:snapToGrid/>
              <w:spacing w:line="500" w:lineRule="exact"/>
              <w:jc w:val="center"/>
              <w:rPr>
                <w:rFonts w:ascii="宋体" w:hAnsi="宋体" w:cs="宋体"/>
                <w:bCs/>
                <w:color w:val="auto"/>
                <w:kern w:val="0"/>
                <w:sz w:val="24"/>
                <w:highlight w:val="none"/>
              </w:rPr>
            </w:pPr>
          </w:p>
        </w:tc>
      </w:tr>
      <w:tr w14:paraId="52DE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17" w:type="dxa"/>
            <w:vMerge w:val="continue"/>
            <w:tcBorders>
              <w:left w:val="single" w:color="auto" w:sz="4" w:space="0"/>
              <w:right w:val="single" w:color="auto" w:sz="4" w:space="0"/>
            </w:tcBorders>
          </w:tcPr>
          <w:p w14:paraId="5D2D6500">
            <w:pPr>
              <w:keepNext w:val="0"/>
              <w:keepLines w:val="0"/>
              <w:pageBreakBefore w:val="0"/>
              <w:kinsoku/>
              <w:overflowPunct/>
              <w:topLinePunct w:val="0"/>
              <w:autoSpaceDE/>
              <w:autoSpaceDN/>
              <w:bidi w:val="0"/>
              <w:adjustRightInd w:val="0"/>
              <w:snapToGrid/>
              <w:spacing w:line="500" w:lineRule="exact"/>
              <w:textAlignment w:val="baseline"/>
              <w:rPr>
                <w:rFonts w:ascii="宋体" w:hAnsi="宋体" w:cs="宋体"/>
                <w:bCs/>
                <w:color w:val="auto"/>
                <w:kern w:val="0"/>
                <w:sz w:val="24"/>
                <w:highlight w:val="none"/>
              </w:rPr>
            </w:pPr>
          </w:p>
        </w:tc>
        <w:tc>
          <w:tcPr>
            <w:tcW w:w="1649" w:type="dxa"/>
            <w:tcBorders>
              <w:left w:val="single" w:color="auto" w:sz="4" w:space="0"/>
              <w:right w:val="single" w:color="auto" w:sz="4" w:space="0"/>
            </w:tcBorders>
            <w:vAlign w:val="center"/>
          </w:tcPr>
          <w:p w14:paraId="40AE8E00">
            <w:pPr>
              <w:keepNext w:val="0"/>
              <w:keepLines w:val="0"/>
              <w:pageBreakBefore w:val="0"/>
              <w:kinsoku/>
              <w:overflowPunct/>
              <w:topLinePunct w:val="0"/>
              <w:autoSpaceDE/>
              <w:autoSpaceDN/>
              <w:bidi w:val="0"/>
              <w:snapToGrid/>
              <w:spacing w:line="500" w:lineRule="exact"/>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服务方案分（10分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不提供方案或不符合一档要求计0分</w:t>
            </w:r>
            <w:r>
              <w:rPr>
                <w:rFonts w:hint="eastAsia" w:ascii="宋体" w:hAnsi="宋体" w:cs="宋体"/>
                <w:bCs/>
                <w:color w:val="auto"/>
                <w:kern w:val="0"/>
                <w:sz w:val="24"/>
                <w:highlight w:val="none"/>
              </w:rPr>
              <w:t>）</w:t>
            </w:r>
          </w:p>
        </w:tc>
        <w:tc>
          <w:tcPr>
            <w:tcW w:w="6613" w:type="dxa"/>
            <w:tcBorders>
              <w:top w:val="single" w:color="auto" w:sz="4" w:space="0"/>
              <w:left w:val="single" w:color="auto" w:sz="4" w:space="0"/>
              <w:bottom w:val="single" w:color="auto" w:sz="4" w:space="0"/>
              <w:right w:val="single" w:color="auto" w:sz="4" w:space="0"/>
            </w:tcBorders>
            <w:vAlign w:val="center"/>
          </w:tcPr>
          <w:p w14:paraId="2BCDCD50">
            <w:pPr>
              <w:keepNext w:val="0"/>
              <w:keepLines w:val="0"/>
              <w:pageBreakBefore w:val="0"/>
              <w:kinsoku/>
              <w:overflowPunct/>
              <w:topLinePunct w:val="0"/>
              <w:autoSpaceDE/>
              <w:autoSpaceDN/>
              <w:bidi w:val="0"/>
              <w:snapToGrid/>
              <w:spacing w:line="500" w:lineRule="exact"/>
              <w:rPr>
                <w:rFonts w:hint="eastAsia" w:ascii="宋体" w:hAnsi="宋体" w:cs="宋体"/>
                <w:bCs/>
                <w:color w:val="auto"/>
                <w:kern w:val="0"/>
                <w:sz w:val="24"/>
                <w:highlight w:val="none"/>
              </w:rPr>
            </w:pPr>
            <w:r>
              <w:rPr>
                <w:rFonts w:hint="eastAsia" w:ascii="宋体" w:hAnsi="宋体" w:cs="宋体"/>
                <w:bCs/>
                <w:color w:val="auto"/>
                <w:kern w:val="0"/>
                <w:sz w:val="24"/>
                <w:highlight w:val="none"/>
              </w:rPr>
              <w:t>一档（3分）：</w:t>
            </w:r>
            <w:r>
              <w:rPr>
                <w:rFonts w:hint="eastAsia" w:ascii="宋体" w:hAnsi="宋体" w:cs="宋体"/>
                <w:bCs/>
                <w:color w:val="auto"/>
                <w:kern w:val="0"/>
                <w:sz w:val="24"/>
                <w:highlight w:val="none"/>
                <w:lang w:val="en-US" w:eastAsia="zh-CN"/>
              </w:rPr>
              <w:t>针对本项目</w:t>
            </w:r>
            <w:r>
              <w:rPr>
                <w:rFonts w:hint="eastAsia" w:ascii="宋体" w:hAnsi="宋体" w:cs="宋体"/>
                <w:bCs/>
                <w:color w:val="auto"/>
                <w:kern w:val="0"/>
                <w:sz w:val="24"/>
                <w:highlight w:val="none"/>
              </w:rPr>
              <w:t>提供项目服务方案，包含有项目实施流程计划</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实施组织措施方案；</w:t>
            </w:r>
          </w:p>
          <w:p w14:paraId="24C690C1">
            <w:pPr>
              <w:keepNext w:val="0"/>
              <w:keepLines w:val="0"/>
              <w:pageBreakBefore w:val="0"/>
              <w:kinsoku/>
              <w:overflowPunct/>
              <w:topLinePunct w:val="0"/>
              <w:autoSpaceDE/>
              <w:autoSpaceDN/>
              <w:bidi w:val="0"/>
              <w:snapToGrid/>
              <w:spacing w:line="500" w:lineRule="exact"/>
              <w:rPr>
                <w:rFonts w:hint="eastAsia" w:ascii="宋体" w:hAnsi="宋体" w:cs="宋体"/>
                <w:bCs/>
                <w:color w:val="auto"/>
                <w:kern w:val="0"/>
                <w:sz w:val="24"/>
                <w:highlight w:val="none"/>
              </w:rPr>
            </w:pPr>
            <w:r>
              <w:rPr>
                <w:rFonts w:hint="eastAsia" w:ascii="宋体" w:hAnsi="宋体" w:cs="宋体"/>
                <w:bCs/>
                <w:color w:val="auto"/>
                <w:kern w:val="0"/>
                <w:sz w:val="24"/>
                <w:highlight w:val="none"/>
              </w:rPr>
              <w:t>二档（6分）：</w:t>
            </w:r>
            <w:r>
              <w:rPr>
                <w:rFonts w:hint="eastAsia" w:ascii="宋体" w:hAnsi="宋体" w:cs="宋体"/>
                <w:bCs/>
                <w:color w:val="auto"/>
                <w:kern w:val="0"/>
                <w:sz w:val="24"/>
                <w:highlight w:val="none"/>
                <w:lang w:val="en-US" w:eastAsia="zh-CN"/>
              </w:rPr>
              <w:t>针对本项目</w:t>
            </w:r>
            <w:r>
              <w:rPr>
                <w:rFonts w:hint="eastAsia" w:ascii="宋体" w:hAnsi="宋体" w:cs="宋体"/>
                <w:bCs/>
                <w:color w:val="auto"/>
                <w:kern w:val="0"/>
                <w:sz w:val="24"/>
                <w:highlight w:val="none"/>
              </w:rPr>
              <w:t>提供项目服务方案，方案包含项目实施流程计划</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实施组织措施方</w:t>
            </w:r>
            <w:r>
              <w:rPr>
                <w:rFonts w:hint="eastAsia" w:ascii="宋体" w:hAnsi="宋体" w:cs="宋体"/>
                <w:bCs/>
                <w:color w:val="auto"/>
                <w:kern w:val="0"/>
                <w:sz w:val="24"/>
                <w:highlight w:val="none"/>
                <w:lang w:val="en-US" w:eastAsia="zh-CN"/>
              </w:rPr>
              <w:t>案，</w:t>
            </w:r>
            <w:r>
              <w:rPr>
                <w:rFonts w:hint="eastAsia" w:ascii="宋体" w:hAnsi="宋体" w:cs="宋体"/>
                <w:bCs/>
                <w:color w:val="auto"/>
                <w:kern w:val="0"/>
                <w:sz w:val="24"/>
                <w:highlight w:val="none"/>
              </w:rPr>
              <w:t>针对本项目情况管理人员</w:t>
            </w:r>
            <w:r>
              <w:rPr>
                <w:rFonts w:hint="eastAsia" w:ascii="宋体" w:hAnsi="宋体" w:cs="宋体"/>
                <w:bCs/>
                <w:color w:val="auto"/>
                <w:kern w:val="0"/>
                <w:sz w:val="24"/>
                <w:highlight w:val="none"/>
                <w:lang w:val="en-US" w:eastAsia="zh-CN"/>
              </w:rPr>
              <w:t>具备</w:t>
            </w:r>
            <w:r>
              <w:rPr>
                <w:rFonts w:hint="eastAsia" w:ascii="宋体" w:hAnsi="宋体" w:cs="宋体"/>
                <w:bCs/>
                <w:color w:val="auto"/>
                <w:kern w:val="0"/>
                <w:sz w:val="24"/>
                <w:highlight w:val="none"/>
              </w:rPr>
              <w:t>相关经验；</w:t>
            </w:r>
          </w:p>
          <w:p w14:paraId="00CEFA1D">
            <w:pPr>
              <w:keepNext w:val="0"/>
              <w:keepLines w:val="0"/>
              <w:pageBreakBefore w:val="0"/>
              <w:kinsoku/>
              <w:overflowPunct/>
              <w:topLinePunct w:val="0"/>
              <w:autoSpaceDE/>
              <w:autoSpaceDN/>
              <w:bidi w:val="0"/>
              <w:snapToGrid/>
              <w:spacing w:line="500" w:lineRule="exact"/>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rPr>
              <w:t>三档（10分）：</w:t>
            </w:r>
            <w:r>
              <w:rPr>
                <w:rFonts w:hint="eastAsia" w:ascii="宋体" w:hAnsi="宋体" w:cs="宋体"/>
                <w:bCs/>
                <w:color w:val="auto"/>
                <w:kern w:val="0"/>
                <w:sz w:val="24"/>
                <w:highlight w:val="none"/>
                <w:lang w:val="en-US" w:eastAsia="zh-CN"/>
              </w:rPr>
              <w:t>针对本项目</w:t>
            </w:r>
            <w:r>
              <w:rPr>
                <w:rFonts w:hint="eastAsia" w:ascii="宋体" w:hAnsi="宋体" w:cs="宋体"/>
                <w:bCs/>
                <w:color w:val="auto"/>
                <w:kern w:val="0"/>
                <w:sz w:val="24"/>
                <w:highlight w:val="none"/>
              </w:rPr>
              <w:t>提供项目服务方案，项目实施流程计划有具体的时间、质量、进度控制，针对本项目情况的管理人员</w:t>
            </w:r>
            <w:r>
              <w:rPr>
                <w:rFonts w:hint="eastAsia" w:ascii="宋体" w:hAnsi="宋体" w:cs="宋体"/>
                <w:bCs/>
                <w:color w:val="auto"/>
                <w:kern w:val="0"/>
                <w:sz w:val="24"/>
                <w:highlight w:val="none"/>
                <w:lang w:val="en-US" w:eastAsia="zh-CN"/>
              </w:rPr>
              <w:t>具备</w:t>
            </w:r>
            <w:r>
              <w:rPr>
                <w:rFonts w:hint="eastAsia" w:ascii="宋体" w:hAnsi="宋体" w:cs="宋体"/>
                <w:bCs/>
                <w:color w:val="auto"/>
                <w:kern w:val="0"/>
                <w:sz w:val="24"/>
                <w:highlight w:val="none"/>
              </w:rPr>
              <w:t>相关经验，熟悉项目流程及业务，能突出服务需求</w:t>
            </w:r>
            <w:r>
              <w:rPr>
                <w:rFonts w:hint="eastAsia" w:ascii="宋体" w:hAnsi="宋体" w:cs="宋体"/>
                <w:bCs/>
                <w:color w:val="auto"/>
                <w:kern w:val="0"/>
                <w:sz w:val="24"/>
                <w:highlight w:val="none"/>
                <w:lang w:eastAsia="zh-CN"/>
              </w:rPr>
              <w:t>。</w:t>
            </w:r>
          </w:p>
        </w:tc>
        <w:tc>
          <w:tcPr>
            <w:tcW w:w="1183" w:type="dxa"/>
            <w:tcBorders>
              <w:left w:val="single" w:color="auto" w:sz="4" w:space="0"/>
              <w:right w:val="single" w:color="auto" w:sz="4" w:space="0"/>
            </w:tcBorders>
            <w:vAlign w:val="center"/>
          </w:tcPr>
          <w:p w14:paraId="076582CD">
            <w:pPr>
              <w:keepNext w:val="0"/>
              <w:keepLines w:val="0"/>
              <w:pageBreakBefore w:val="0"/>
              <w:kinsoku/>
              <w:overflowPunct/>
              <w:topLinePunct w:val="0"/>
              <w:autoSpaceDE/>
              <w:autoSpaceDN/>
              <w:bidi w:val="0"/>
              <w:snapToGrid/>
              <w:spacing w:line="500" w:lineRule="exact"/>
              <w:jc w:val="center"/>
              <w:rPr>
                <w:rFonts w:ascii="宋体" w:hAnsi="宋体" w:cs="宋体"/>
                <w:color w:val="auto"/>
                <w:sz w:val="24"/>
                <w:highlight w:val="none"/>
              </w:rPr>
            </w:pPr>
            <w:r>
              <w:rPr>
                <w:rFonts w:hint="eastAsia" w:ascii="宋体" w:hAnsi="宋体" w:cs="宋体"/>
                <w:color w:val="auto"/>
                <w:sz w:val="24"/>
                <w:highlight w:val="none"/>
              </w:rPr>
              <w:t>0~10分</w:t>
            </w:r>
          </w:p>
          <w:p w14:paraId="09648ACC">
            <w:pPr>
              <w:keepNext w:val="0"/>
              <w:keepLines w:val="0"/>
              <w:pageBreakBefore w:val="0"/>
              <w:kinsoku/>
              <w:overflowPunct/>
              <w:topLinePunct w:val="0"/>
              <w:autoSpaceDE/>
              <w:autoSpaceDN/>
              <w:bidi w:val="0"/>
              <w:snapToGrid/>
              <w:spacing w:line="500" w:lineRule="exact"/>
              <w:jc w:val="center"/>
              <w:rPr>
                <w:rFonts w:ascii="宋体" w:hAnsi="宋体" w:cs="宋体"/>
                <w:bCs/>
                <w:color w:val="auto"/>
                <w:kern w:val="0"/>
                <w:sz w:val="24"/>
                <w:highlight w:val="none"/>
              </w:rPr>
            </w:pPr>
          </w:p>
        </w:tc>
      </w:tr>
      <w:tr w14:paraId="0223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17" w:type="dxa"/>
            <w:vMerge w:val="continue"/>
            <w:tcBorders>
              <w:left w:val="single" w:color="auto" w:sz="4" w:space="0"/>
              <w:right w:val="single" w:color="auto" w:sz="4" w:space="0"/>
            </w:tcBorders>
          </w:tcPr>
          <w:p w14:paraId="6AE43919">
            <w:pPr>
              <w:keepNext w:val="0"/>
              <w:keepLines w:val="0"/>
              <w:pageBreakBefore w:val="0"/>
              <w:kinsoku/>
              <w:overflowPunct/>
              <w:topLinePunct w:val="0"/>
              <w:autoSpaceDE/>
              <w:autoSpaceDN/>
              <w:bidi w:val="0"/>
              <w:adjustRightInd w:val="0"/>
              <w:snapToGrid/>
              <w:spacing w:line="500" w:lineRule="exact"/>
              <w:textAlignment w:val="baseline"/>
              <w:rPr>
                <w:rFonts w:ascii="宋体" w:hAnsi="宋体" w:cs="宋体"/>
                <w:bCs/>
                <w:color w:val="auto"/>
                <w:kern w:val="0"/>
                <w:sz w:val="24"/>
                <w:highlight w:val="none"/>
              </w:rPr>
            </w:pPr>
          </w:p>
        </w:tc>
        <w:tc>
          <w:tcPr>
            <w:tcW w:w="1649" w:type="dxa"/>
            <w:tcBorders>
              <w:left w:val="single" w:color="auto" w:sz="4" w:space="0"/>
              <w:right w:val="single" w:color="auto" w:sz="4" w:space="0"/>
            </w:tcBorders>
            <w:vAlign w:val="center"/>
          </w:tcPr>
          <w:p w14:paraId="6F9940D3">
            <w:pPr>
              <w:keepNext w:val="0"/>
              <w:keepLines w:val="0"/>
              <w:pageBreakBefore w:val="0"/>
              <w:kinsoku/>
              <w:overflowPunct/>
              <w:topLinePunct w:val="0"/>
              <w:autoSpaceDE/>
              <w:autoSpaceDN/>
              <w:bidi w:val="0"/>
              <w:snapToGrid/>
              <w:spacing w:line="500" w:lineRule="exact"/>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5</w:t>
            </w:r>
            <w:r>
              <w:rPr>
                <w:rFonts w:hint="eastAsia" w:ascii="宋体" w:hAnsi="宋体" w:cs="宋体"/>
                <w:bCs/>
                <w:color w:val="auto"/>
                <w:kern w:val="0"/>
                <w:sz w:val="24"/>
                <w:highlight w:val="none"/>
                <w:lang w:eastAsia="zh-CN"/>
              </w:rPr>
              <w:t>）智能学习平台（12分，</w:t>
            </w:r>
            <w:r>
              <w:rPr>
                <w:rFonts w:hint="eastAsia" w:ascii="宋体" w:hAnsi="宋体" w:cs="宋体"/>
                <w:bCs/>
                <w:color w:val="auto"/>
                <w:kern w:val="0"/>
                <w:sz w:val="24"/>
                <w:highlight w:val="none"/>
                <w:lang w:val="en-US" w:eastAsia="zh-CN"/>
              </w:rPr>
              <w:t>不提供方案或不符合一档要求计0分</w:t>
            </w:r>
            <w:r>
              <w:rPr>
                <w:rFonts w:hint="eastAsia" w:ascii="宋体" w:hAnsi="宋体" w:cs="宋体"/>
                <w:bCs/>
                <w:color w:val="auto"/>
                <w:kern w:val="0"/>
                <w:sz w:val="24"/>
                <w:highlight w:val="none"/>
                <w:lang w:eastAsia="zh-CN"/>
              </w:rPr>
              <w:t>）</w:t>
            </w:r>
          </w:p>
        </w:tc>
        <w:tc>
          <w:tcPr>
            <w:tcW w:w="6613" w:type="dxa"/>
            <w:tcBorders>
              <w:top w:val="single" w:color="auto" w:sz="4" w:space="0"/>
              <w:left w:val="single" w:color="auto" w:sz="4" w:space="0"/>
              <w:bottom w:val="single" w:color="auto" w:sz="4" w:space="0"/>
              <w:right w:val="single" w:color="auto" w:sz="4" w:space="0"/>
            </w:tcBorders>
            <w:vAlign w:val="center"/>
          </w:tcPr>
          <w:p w14:paraId="204AA08F">
            <w:pPr>
              <w:keepNext w:val="0"/>
              <w:keepLines w:val="0"/>
              <w:pageBreakBefore w:val="0"/>
              <w:kinsoku/>
              <w:overflowPunct/>
              <w:topLinePunct w:val="0"/>
              <w:autoSpaceDE/>
              <w:autoSpaceDN/>
              <w:bidi w:val="0"/>
              <w:snapToGrid/>
              <w:spacing w:line="500" w:lineRule="exact"/>
              <w:rPr>
                <w:rFonts w:hint="eastAsia" w:ascii="宋体" w:hAnsi="宋体" w:cs="宋体"/>
                <w:bCs/>
                <w:color w:val="auto"/>
                <w:kern w:val="0"/>
                <w:sz w:val="24"/>
                <w:highlight w:val="none"/>
              </w:rPr>
            </w:pPr>
            <w:r>
              <w:rPr>
                <w:rFonts w:hint="eastAsia" w:ascii="宋体" w:hAnsi="宋体" w:cs="宋体"/>
                <w:bCs/>
                <w:color w:val="auto"/>
                <w:kern w:val="0"/>
                <w:sz w:val="24"/>
                <w:highlight w:val="none"/>
              </w:rPr>
              <w:t>一档（3分）：提供可证明供应商</w:t>
            </w:r>
            <w:r>
              <w:rPr>
                <w:rFonts w:hint="eastAsia" w:ascii="宋体" w:hAnsi="宋体" w:cs="宋体"/>
                <w:bCs/>
                <w:color w:val="auto"/>
                <w:kern w:val="0"/>
                <w:sz w:val="24"/>
                <w:highlight w:val="none"/>
                <w:lang w:val="en-US" w:eastAsia="zh-CN"/>
              </w:rPr>
              <w:t>具</w:t>
            </w:r>
            <w:r>
              <w:rPr>
                <w:rFonts w:hint="eastAsia" w:ascii="宋体" w:hAnsi="宋体" w:cs="宋体"/>
                <w:bCs/>
                <w:color w:val="auto"/>
                <w:kern w:val="0"/>
                <w:sz w:val="24"/>
                <w:highlight w:val="none"/>
              </w:rPr>
              <w:t>有线上学习平台系统的相关界面截图，截图需清晰完整呈现平台核心功能模块、标识及主体信息。</w:t>
            </w:r>
          </w:p>
          <w:p w14:paraId="505B6080">
            <w:pPr>
              <w:keepNext w:val="0"/>
              <w:keepLines w:val="0"/>
              <w:pageBreakBefore w:val="0"/>
              <w:kinsoku/>
              <w:overflowPunct/>
              <w:topLinePunct w:val="0"/>
              <w:autoSpaceDE/>
              <w:autoSpaceDN/>
              <w:bidi w:val="0"/>
              <w:snapToGrid/>
              <w:spacing w:line="500" w:lineRule="exact"/>
              <w:rPr>
                <w:rFonts w:hint="eastAsia" w:ascii="宋体" w:hAnsi="宋体" w:cs="宋体"/>
                <w:bCs/>
                <w:color w:val="auto"/>
                <w:kern w:val="0"/>
                <w:sz w:val="24"/>
                <w:highlight w:val="none"/>
              </w:rPr>
            </w:pPr>
            <w:r>
              <w:rPr>
                <w:rFonts w:hint="eastAsia" w:ascii="宋体" w:hAnsi="宋体" w:cs="宋体"/>
                <w:bCs/>
                <w:color w:val="auto"/>
                <w:kern w:val="0"/>
                <w:sz w:val="24"/>
                <w:highlight w:val="none"/>
              </w:rPr>
              <w:t>二档（6分）：提供可证明供应商</w:t>
            </w:r>
            <w:r>
              <w:rPr>
                <w:rFonts w:hint="eastAsia" w:ascii="宋体" w:hAnsi="宋体" w:cs="宋体"/>
                <w:bCs/>
                <w:color w:val="auto"/>
                <w:kern w:val="0"/>
                <w:sz w:val="24"/>
                <w:highlight w:val="none"/>
                <w:lang w:val="en-US" w:eastAsia="zh-CN"/>
              </w:rPr>
              <w:t>具</w:t>
            </w:r>
            <w:r>
              <w:rPr>
                <w:rFonts w:hint="eastAsia" w:ascii="宋体" w:hAnsi="宋体" w:cs="宋体"/>
                <w:bCs/>
                <w:color w:val="auto"/>
                <w:kern w:val="0"/>
                <w:sz w:val="24"/>
                <w:highlight w:val="none"/>
              </w:rPr>
              <w:t>有线上学习平台系统的相关界面截图，截图需清晰完整呈现平台核心功能模块、标识及主体信息。平台课程资源</w:t>
            </w:r>
            <w:r>
              <w:rPr>
                <w:rFonts w:hint="eastAsia" w:ascii="宋体" w:hAnsi="宋体" w:cs="宋体"/>
                <w:bCs/>
                <w:color w:val="auto"/>
                <w:kern w:val="0"/>
                <w:sz w:val="24"/>
                <w:highlight w:val="none"/>
                <w:lang w:val="en-US" w:eastAsia="zh-CN"/>
              </w:rPr>
              <w:t>少于3000门课程</w:t>
            </w:r>
            <w:r>
              <w:rPr>
                <w:rFonts w:hint="eastAsia" w:ascii="宋体" w:hAnsi="宋体" w:cs="宋体"/>
                <w:bCs/>
                <w:color w:val="auto"/>
                <w:kern w:val="0"/>
                <w:sz w:val="24"/>
                <w:highlight w:val="none"/>
              </w:rPr>
              <w:t>，且技术能力仅满足线上课程的基础功能需求。</w:t>
            </w:r>
          </w:p>
          <w:p w14:paraId="16FA7F8C">
            <w:pPr>
              <w:keepNext w:val="0"/>
              <w:keepLines w:val="0"/>
              <w:pageBreakBefore w:val="0"/>
              <w:kinsoku/>
              <w:overflowPunct/>
              <w:topLinePunct w:val="0"/>
              <w:autoSpaceDE/>
              <w:autoSpaceDN/>
              <w:bidi w:val="0"/>
              <w:snapToGrid/>
              <w:spacing w:line="500" w:lineRule="exact"/>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rPr>
              <w:t>三档（12分）：</w:t>
            </w:r>
            <w:r>
              <w:rPr>
                <w:rFonts w:hint="eastAsia" w:ascii="宋体" w:hAnsi="宋体" w:cs="宋体"/>
                <w:bCs/>
                <w:color w:val="auto"/>
                <w:kern w:val="0"/>
                <w:sz w:val="24"/>
                <w:highlight w:val="none"/>
                <w:lang w:val="en-US" w:eastAsia="zh-CN"/>
              </w:rPr>
              <w:t>提供可证明供应商具有线上学习平台系统的相关界面截图，截图需清晰完整呈现平台核心功能模块、标识及主体信息。同时，该平台具备丰富的课程资源，满足不同方向的技能需求，课程数量不少于3000门课程，技术能力能满足线上课程的基础功能需求，且师资力量与运营能力符合本项目要求。</w:t>
            </w:r>
          </w:p>
        </w:tc>
        <w:tc>
          <w:tcPr>
            <w:tcW w:w="1183" w:type="dxa"/>
            <w:tcBorders>
              <w:left w:val="single" w:color="auto" w:sz="4" w:space="0"/>
              <w:right w:val="single" w:color="auto" w:sz="4" w:space="0"/>
            </w:tcBorders>
            <w:vAlign w:val="center"/>
          </w:tcPr>
          <w:p w14:paraId="3F155236">
            <w:pPr>
              <w:keepNext w:val="0"/>
              <w:keepLines w:val="0"/>
              <w:pageBreakBefore w:val="0"/>
              <w:kinsoku/>
              <w:overflowPunct/>
              <w:topLinePunct w:val="0"/>
              <w:autoSpaceDE/>
              <w:autoSpaceDN/>
              <w:bidi w:val="0"/>
              <w:snapToGrid/>
              <w:spacing w:line="500" w:lineRule="exact"/>
              <w:jc w:val="center"/>
              <w:rPr>
                <w:rFonts w:ascii="宋体" w:hAnsi="宋体" w:cs="宋体"/>
                <w:color w:val="auto"/>
                <w:sz w:val="24"/>
                <w:highlight w:val="none"/>
              </w:rPr>
            </w:pPr>
            <w:r>
              <w:rPr>
                <w:rFonts w:hint="eastAsia" w:ascii="宋体" w:hAnsi="宋体" w:cs="宋体"/>
                <w:color w:val="auto"/>
                <w:sz w:val="24"/>
                <w:highlight w:val="none"/>
              </w:rPr>
              <w:t>0~1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1D7722B8">
            <w:pPr>
              <w:keepNext w:val="0"/>
              <w:keepLines w:val="0"/>
              <w:pageBreakBefore w:val="0"/>
              <w:kinsoku/>
              <w:overflowPunct/>
              <w:topLinePunct w:val="0"/>
              <w:autoSpaceDE/>
              <w:autoSpaceDN/>
              <w:bidi w:val="0"/>
              <w:snapToGrid/>
              <w:spacing w:line="500" w:lineRule="exact"/>
              <w:jc w:val="center"/>
              <w:rPr>
                <w:rFonts w:ascii="宋体" w:hAnsi="宋体" w:cs="宋体"/>
                <w:bCs/>
                <w:color w:val="auto"/>
                <w:kern w:val="0"/>
                <w:sz w:val="24"/>
                <w:highlight w:val="none"/>
              </w:rPr>
            </w:pPr>
          </w:p>
        </w:tc>
      </w:tr>
      <w:tr w14:paraId="0165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17" w:type="dxa"/>
            <w:vMerge w:val="restart"/>
            <w:tcBorders>
              <w:top w:val="single" w:color="auto" w:sz="4" w:space="0"/>
              <w:left w:val="single" w:color="auto" w:sz="4" w:space="0"/>
              <w:right w:val="single" w:color="auto" w:sz="4" w:space="0"/>
            </w:tcBorders>
            <w:vAlign w:val="center"/>
          </w:tcPr>
          <w:p w14:paraId="16607C2B">
            <w:pPr>
              <w:pStyle w:val="13"/>
              <w:keepNext w:val="0"/>
              <w:keepLines w:val="0"/>
              <w:pageBreakBefore w:val="0"/>
              <w:widowControl/>
              <w:kinsoku/>
              <w:wordWrap w:val="0"/>
              <w:overflowPunct/>
              <w:topLinePunct w:val="0"/>
              <w:autoSpaceDE/>
              <w:autoSpaceDN/>
              <w:bidi w:val="0"/>
              <w:snapToGrid/>
              <w:spacing w:line="500" w:lineRule="exact"/>
              <w:jc w:val="center"/>
              <w:rPr>
                <w:rFonts w:hAnsi="宋体" w:cs="宋体"/>
                <w:bCs/>
                <w:color w:val="auto"/>
                <w:sz w:val="24"/>
                <w:szCs w:val="24"/>
                <w:highlight w:val="none"/>
              </w:rPr>
            </w:pPr>
            <w:r>
              <w:rPr>
                <w:rFonts w:hint="eastAsia" w:hAnsi="宋体" w:cs="宋体"/>
                <w:bCs/>
                <w:color w:val="auto"/>
                <w:sz w:val="24"/>
                <w:szCs w:val="24"/>
                <w:highlight w:val="none"/>
              </w:rPr>
              <w:t>3</w:t>
            </w:r>
          </w:p>
        </w:tc>
        <w:tc>
          <w:tcPr>
            <w:tcW w:w="1649" w:type="dxa"/>
            <w:vMerge w:val="restart"/>
            <w:tcBorders>
              <w:top w:val="single" w:color="auto" w:sz="4" w:space="0"/>
              <w:left w:val="single" w:color="auto" w:sz="4" w:space="0"/>
              <w:right w:val="single" w:color="auto" w:sz="4" w:space="0"/>
            </w:tcBorders>
            <w:vAlign w:val="center"/>
          </w:tcPr>
          <w:p w14:paraId="3BE46EA7">
            <w:pPr>
              <w:pStyle w:val="13"/>
              <w:keepNext w:val="0"/>
              <w:keepLines w:val="0"/>
              <w:pageBreakBefore w:val="0"/>
              <w:widowControl/>
              <w:kinsoku/>
              <w:overflowPunct/>
              <w:topLinePunct w:val="0"/>
              <w:autoSpaceDE/>
              <w:autoSpaceDN/>
              <w:bidi w:val="0"/>
              <w:snapToGrid/>
              <w:spacing w:line="500" w:lineRule="exact"/>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商务分（满分</w:t>
            </w:r>
            <w:r>
              <w:rPr>
                <w:rFonts w:hint="eastAsia" w:asciiTheme="majorEastAsia" w:hAnsiTheme="majorEastAsia" w:eastAsiaTheme="majorEastAsia" w:cstheme="majorEastAsia"/>
                <w:b/>
                <w:color w:val="auto"/>
                <w:sz w:val="24"/>
                <w:szCs w:val="24"/>
                <w:highlight w:val="none"/>
                <w:lang w:val="en-US" w:eastAsia="zh-CN"/>
              </w:rPr>
              <w:t>24</w:t>
            </w:r>
            <w:r>
              <w:rPr>
                <w:rFonts w:hint="eastAsia" w:asciiTheme="majorEastAsia" w:hAnsiTheme="majorEastAsia" w:eastAsiaTheme="majorEastAsia" w:cstheme="majorEastAsia"/>
                <w:b/>
                <w:color w:val="auto"/>
                <w:sz w:val="24"/>
                <w:szCs w:val="24"/>
                <w:highlight w:val="none"/>
              </w:rPr>
              <w:t>分）</w:t>
            </w:r>
          </w:p>
        </w:tc>
        <w:tc>
          <w:tcPr>
            <w:tcW w:w="6613" w:type="dxa"/>
            <w:tcBorders>
              <w:top w:val="single" w:color="auto" w:sz="4" w:space="0"/>
              <w:left w:val="single" w:color="auto" w:sz="4" w:space="0"/>
              <w:right w:val="single" w:color="auto" w:sz="4" w:space="0"/>
            </w:tcBorders>
            <w:vAlign w:val="center"/>
          </w:tcPr>
          <w:p w14:paraId="63B417C4">
            <w:pPr>
              <w:pStyle w:val="13"/>
              <w:keepNext w:val="0"/>
              <w:keepLines w:val="0"/>
              <w:pageBreakBefore w:val="0"/>
              <w:widowControl/>
              <w:kinsoku/>
              <w:overflowPunct/>
              <w:topLinePunct w:val="0"/>
              <w:autoSpaceDE/>
              <w:autoSpaceDN/>
              <w:bidi w:val="0"/>
              <w:snapToGrid/>
              <w:spacing w:line="500" w:lineRule="exact"/>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评审因素</w:t>
            </w:r>
          </w:p>
        </w:tc>
        <w:tc>
          <w:tcPr>
            <w:tcW w:w="1183" w:type="dxa"/>
            <w:tcBorders>
              <w:top w:val="single" w:color="auto" w:sz="4" w:space="0"/>
              <w:left w:val="single" w:color="auto" w:sz="4" w:space="0"/>
              <w:bottom w:val="single" w:color="auto" w:sz="4" w:space="0"/>
              <w:right w:val="single" w:color="auto" w:sz="4" w:space="0"/>
            </w:tcBorders>
            <w:vAlign w:val="center"/>
          </w:tcPr>
          <w:p w14:paraId="0D640AE3">
            <w:pPr>
              <w:pStyle w:val="13"/>
              <w:keepNext w:val="0"/>
              <w:keepLines w:val="0"/>
              <w:pageBreakBefore w:val="0"/>
              <w:widowControl/>
              <w:kinsoku/>
              <w:overflowPunct/>
              <w:topLinePunct w:val="0"/>
              <w:autoSpaceDE/>
              <w:autoSpaceDN/>
              <w:bidi w:val="0"/>
              <w:snapToGrid/>
              <w:spacing w:line="500" w:lineRule="exact"/>
              <w:jc w:val="center"/>
              <w:rPr>
                <w:rFonts w:hAnsi="宋体" w:cs="宋体"/>
                <w:b/>
                <w:color w:val="auto"/>
                <w:sz w:val="24"/>
                <w:szCs w:val="24"/>
                <w:highlight w:val="none"/>
              </w:rPr>
            </w:pPr>
            <w:r>
              <w:rPr>
                <w:rFonts w:hint="eastAsia" w:hAnsi="宋体" w:cs="宋体"/>
                <w:b/>
                <w:color w:val="auto"/>
                <w:sz w:val="24"/>
                <w:szCs w:val="24"/>
                <w:highlight w:val="none"/>
              </w:rPr>
              <w:t>分值</w:t>
            </w:r>
          </w:p>
        </w:tc>
      </w:tr>
      <w:tr w14:paraId="4141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Merge w:val="continue"/>
            <w:tcBorders>
              <w:left w:val="single" w:color="auto" w:sz="4" w:space="0"/>
              <w:right w:val="single" w:color="auto" w:sz="4" w:space="0"/>
            </w:tcBorders>
          </w:tcPr>
          <w:p w14:paraId="2FD064C8">
            <w:pPr>
              <w:pStyle w:val="13"/>
              <w:keepNext w:val="0"/>
              <w:keepLines w:val="0"/>
              <w:pageBreakBefore w:val="0"/>
              <w:widowControl/>
              <w:kinsoku/>
              <w:wordWrap w:val="0"/>
              <w:overflowPunct/>
              <w:topLinePunct w:val="0"/>
              <w:autoSpaceDE/>
              <w:autoSpaceDN/>
              <w:bidi w:val="0"/>
              <w:snapToGrid/>
              <w:spacing w:line="500" w:lineRule="exact"/>
              <w:rPr>
                <w:rFonts w:hAnsi="宋体" w:cs="宋体"/>
                <w:bCs/>
                <w:color w:val="auto"/>
                <w:sz w:val="24"/>
                <w:szCs w:val="24"/>
                <w:highlight w:val="none"/>
              </w:rPr>
            </w:pPr>
          </w:p>
        </w:tc>
        <w:tc>
          <w:tcPr>
            <w:tcW w:w="1649" w:type="dxa"/>
            <w:vMerge w:val="continue"/>
            <w:tcBorders>
              <w:left w:val="single" w:color="auto" w:sz="4" w:space="0"/>
              <w:right w:val="single" w:color="auto" w:sz="4" w:space="0"/>
            </w:tcBorders>
            <w:vAlign w:val="center"/>
          </w:tcPr>
          <w:p w14:paraId="7CCFBBCB">
            <w:pPr>
              <w:keepNext w:val="0"/>
              <w:keepLines w:val="0"/>
              <w:pageBreakBefore w:val="0"/>
              <w:kinsoku/>
              <w:overflowPunct/>
              <w:topLinePunct w:val="0"/>
              <w:autoSpaceDE/>
              <w:autoSpaceDN/>
              <w:bidi w:val="0"/>
              <w:snapToGrid/>
              <w:spacing w:line="500" w:lineRule="exact"/>
              <w:rPr>
                <w:rFonts w:hint="eastAsia" w:asciiTheme="majorEastAsia" w:hAnsiTheme="majorEastAsia" w:eastAsiaTheme="majorEastAsia" w:cstheme="majorEastAsia"/>
                <w:bCs/>
                <w:color w:val="auto"/>
                <w:sz w:val="24"/>
                <w:szCs w:val="24"/>
                <w:highlight w:val="none"/>
              </w:rPr>
            </w:pPr>
          </w:p>
        </w:tc>
        <w:tc>
          <w:tcPr>
            <w:tcW w:w="6613" w:type="dxa"/>
            <w:tcBorders>
              <w:top w:val="single" w:color="auto" w:sz="4" w:space="0"/>
              <w:left w:val="single" w:color="auto" w:sz="4" w:space="0"/>
              <w:right w:val="single" w:color="auto" w:sz="4" w:space="0"/>
            </w:tcBorders>
          </w:tcPr>
          <w:p w14:paraId="1CE98601">
            <w:pPr>
              <w:keepNext w:val="0"/>
              <w:keepLines w:val="0"/>
              <w:pageBreakBefore w:val="0"/>
              <w:kinsoku/>
              <w:overflowPunct/>
              <w:topLinePunct w:val="0"/>
              <w:autoSpaceDE/>
              <w:autoSpaceDN/>
              <w:bidi w:val="0"/>
              <w:snapToGrid/>
              <w:spacing w:line="50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业绩分（</w:t>
            </w:r>
            <w:r>
              <w:rPr>
                <w:rFonts w:hint="eastAsia" w:asciiTheme="majorEastAsia" w:hAnsiTheme="majorEastAsia" w:eastAsiaTheme="majorEastAsia" w:cstheme="majorEastAsia"/>
                <w:color w:val="auto"/>
                <w:sz w:val="24"/>
                <w:szCs w:val="24"/>
                <w:highlight w:val="none"/>
                <w:lang w:val="en-US" w:eastAsia="zh-CN"/>
              </w:rPr>
              <w:t>10</w:t>
            </w:r>
            <w:r>
              <w:rPr>
                <w:rFonts w:hint="eastAsia" w:asciiTheme="majorEastAsia" w:hAnsiTheme="majorEastAsia" w:eastAsiaTheme="majorEastAsia" w:cstheme="majorEastAsia"/>
                <w:color w:val="auto"/>
                <w:sz w:val="24"/>
                <w:szCs w:val="24"/>
                <w:highlight w:val="none"/>
              </w:rPr>
              <w:t>分）</w:t>
            </w:r>
          </w:p>
          <w:p w14:paraId="418B8FB9">
            <w:pPr>
              <w:pStyle w:val="9"/>
              <w:keepNext w:val="0"/>
              <w:keepLines w:val="0"/>
              <w:pageBreakBefore w:val="0"/>
              <w:kinsoku/>
              <w:overflowPunct/>
              <w:topLinePunct w:val="0"/>
              <w:autoSpaceDE/>
              <w:autoSpaceDN/>
              <w:bidi w:val="0"/>
              <w:snapToGrid/>
              <w:spacing w:line="500" w:lineRule="exact"/>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u w:val="none"/>
              </w:rPr>
              <w:t>投标人自</w:t>
            </w:r>
            <w:r>
              <w:rPr>
                <w:rFonts w:hint="eastAsia" w:asciiTheme="majorEastAsia" w:hAnsiTheme="majorEastAsia" w:eastAsiaTheme="majorEastAsia" w:cstheme="majorEastAsia"/>
                <w:color w:val="auto"/>
                <w:sz w:val="24"/>
                <w:szCs w:val="24"/>
                <w:highlight w:val="none"/>
                <w:u w:val="none"/>
                <w:lang w:val="en-US" w:eastAsia="zh-CN"/>
              </w:rPr>
              <w:t>2022年1月1日</w:t>
            </w:r>
            <w:r>
              <w:rPr>
                <w:rFonts w:hint="eastAsia" w:asciiTheme="majorEastAsia" w:hAnsiTheme="majorEastAsia" w:eastAsiaTheme="majorEastAsia" w:cstheme="majorEastAsia"/>
                <w:color w:val="auto"/>
                <w:sz w:val="24"/>
                <w:szCs w:val="24"/>
                <w:highlight w:val="none"/>
                <w:u w:val="none"/>
              </w:rPr>
              <w:t>以来承接过</w:t>
            </w:r>
            <w:r>
              <w:rPr>
                <w:rFonts w:hint="eastAsia" w:asciiTheme="majorEastAsia" w:hAnsiTheme="majorEastAsia" w:eastAsiaTheme="majorEastAsia" w:cstheme="majorEastAsia"/>
                <w:color w:val="auto"/>
                <w:sz w:val="24"/>
                <w:szCs w:val="24"/>
                <w:highlight w:val="none"/>
                <w:u w:val="none"/>
                <w:lang w:val="en-US" w:eastAsia="zh-CN"/>
              </w:rPr>
              <w:t>与本项目类似业绩</w:t>
            </w:r>
            <w:r>
              <w:rPr>
                <w:rFonts w:hint="eastAsia" w:asciiTheme="majorEastAsia" w:hAnsiTheme="majorEastAsia" w:eastAsiaTheme="majorEastAsia" w:cstheme="majorEastAsia"/>
                <w:color w:val="auto"/>
                <w:sz w:val="24"/>
                <w:szCs w:val="24"/>
                <w:highlight w:val="none"/>
                <w:u w:val="none"/>
              </w:rPr>
              <w:t>，需提供项目合同</w:t>
            </w:r>
            <w:r>
              <w:rPr>
                <w:rFonts w:hint="eastAsia" w:asciiTheme="majorEastAsia" w:hAnsiTheme="majorEastAsia" w:eastAsiaTheme="majorEastAsia" w:cstheme="majorEastAsia"/>
                <w:color w:val="auto"/>
                <w:sz w:val="24"/>
                <w:szCs w:val="24"/>
                <w:highlight w:val="none"/>
                <w:u w:val="none"/>
                <w:lang w:val="en-US" w:eastAsia="zh-CN"/>
              </w:rPr>
              <w:t>/协议</w:t>
            </w:r>
            <w:r>
              <w:rPr>
                <w:rFonts w:hint="eastAsia" w:asciiTheme="majorEastAsia" w:hAnsiTheme="majorEastAsia" w:eastAsiaTheme="majorEastAsia" w:cstheme="majorEastAsia"/>
                <w:color w:val="auto"/>
                <w:sz w:val="24"/>
                <w:szCs w:val="24"/>
                <w:highlight w:val="none"/>
                <w:u w:val="none"/>
              </w:rPr>
              <w:t>或中标通知书复印件并加盖公章，每个业绩得</w:t>
            </w:r>
            <w:r>
              <w:rPr>
                <w:rFonts w:hint="eastAsia" w:asciiTheme="majorEastAsia" w:hAnsiTheme="majorEastAsia" w:eastAsiaTheme="majorEastAsia" w:cstheme="majorEastAsia"/>
                <w:color w:val="auto"/>
                <w:sz w:val="24"/>
                <w:szCs w:val="24"/>
                <w:highlight w:val="none"/>
                <w:u w:val="none"/>
                <w:lang w:val="en-US" w:eastAsia="zh-CN"/>
              </w:rPr>
              <w:t>2</w:t>
            </w:r>
            <w:r>
              <w:rPr>
                <w:rFonts w:hint="eastAsia" w:asciiTheme="majorEastAsia" w:hAnsiTheme="majorEastAsia" w:eastAsiaTheme="majorEastAsia" w:cstheme="majorEastAsia"/>
                <w:color w:val="auto"/>
                <w:sz w:val="24"/>
                <w:szCs w:val="24"/>
                <w:highlight w:val="none"/>
                <w:u w:val="none"/>
              </w:rPr>
              <w:t>分，满分</w:t>
            </w:r>
            <w:r>
              <w:rPr>
                <w:rFonts w:hint="eastAsia" w:asciiTheme="majorEastAsia" w:hAnsiTheme="majorEastAsia" w:eastAsiaTheme="majorEastAsia" w:cstheme="majorEastAsia"/>
                <w:color w:val="auto"/>
                <w:sz w:val="24"/>
                <w:szCs w:val="24"/>
                <w:highlight w:val="none"/>
                <w:u w:val="none"/>
                <w:lang w:val="en-US" w:eastAsia="zh-CN"/>
              </w:rPr>
              <w:t>10</w:t>
            </w:r>
            <w:r>
              <w:rPr>
                <w:rFonts w:hint="eastAsia" w:asciiTheme="majorEastAsia" w:hAnsiTheme="majorEastAsia" w:eastAsiaTheme="majorEastAsia" w:cstheme="majorEastAsia"/>
                <w:color w:val="auto"/>
                <w:sz w:val="24"/>
                <w:szCs w:val="24"/>
                <w:highlight w:val="none"/>
                <w:u w:val="none"/>
              </w:rPr>
              <w:t>分</w:t>
            </w:r>
            <w:r>
              <w:rPr>
                <w:rFonts w:hint="eastAsia" w:asciiTheme="majorEastAsia" w:hAnsiTheme="majorEastAsia" w:eastAsiaTheme="majorEastAsia" w:cstheme="majorEastAsia"/>
                <w:color w:val="auto"/>
                <w:sz w:val="24"/>
                <w:szCs w:val="24"/>
                <w:highlight w:val="none"/>
                <w:u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6D729C75">
            <w:pPr>
              <w:keepNext w:val="0"/>
              <w:keepLines w:val="0"/>
              <w:pageBreakBefore w:val="0"/>
              <w:kinsoku/>
              <w:overflowPunct/>
              <w:topLinePunct w:val="0"/>
              <w:autoSpaceDE/>
              <w:autoSpaceDN/>
              <w:bidi w:val="0"/>
              <w:snapToGrid/>
              <w:spacing w:line="500" w:lineRule="exact"/>
              <w:jc w:val="center"/>
              <w:rPr>
                <w:rFonts w:ascii="宋体" w:hAnsi="宋体" w:cs="宋体"/>
                <w:color w:val="auto"/>
                <w:sz w:val="24"/>
                <w:highlight w:val="none"/>
              </w:rPr>
            </w:pPr>
            <w:r>
              <w:rPr>
                <w:rFonts w:hint="eastAsia" w:ascii="宋体" w:hAnsi="宋体" w:cs="宋体"/>
                <w:color w:val="auto"/>
                <w:sz w:val="24"/>
                <w:highlight w:val="none"/>
              </w:rPr>
              <w:t>0~10分</w:t>
            </w:r>
          </w:p>
          <w:p w14:paraId="3350959E">
            <w:pPr>
              <w:keepNext w:val="0"/>
              <w:keepLines w:val="0"/>
              <w:pageBreakBefore w:val="0"/>
              <w:kinsoku/>
              <w:overflowPunct/>
              <w:topLinePunct w:val="0"/>
              <w:autoSpaceDE/>
              <w:autoSpaceDN/>
              <w:bidi w:val="0"/>
              <w:snapToGrid/>
              <w:spacing w:line="500" w:lineRule="exact"/>
              <w:jc w:val="center"/>
              <w:rPr>
                <w:rFonts w:ascii="宋体" w:hAnsi="宋体" w:cs="宋体"/>
                <w:bCs/>
                <w:color w:val="auto"/>
                <w:sz w:val="24"/>
                <w:highlight w:val="none"/>
              </w:rPr>
            </w:pPr>
            <w:r>
              <w:rPr>
                <w:rFonts w:hint="eastAsia" w:ascii="宋体" w:hAnsi="宋体" w:cs="宋体"/>
                <w:color w:val="auto"/>
                <w:sz w:val="24"/>
                <w:highlight w:val="none"/>
              </w:rPr>
              <w:t>（客观分）</w:t>
            </w:r>
          </w:p>
        </w:tc>
      </w:tr>
      <w:tr w14:paraId="6154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17" w:type="dxa"/>
            <w:vMerge w:val="continue"/>
            <w:tcBorders>
              <w:left w:val="single" w:color="auto" w:sz="4" w:space="0"/>
              <w:right w:val="single" w:color="auto" w:sz="4" w:space="0"/>
            </w:tcBorders>
          </w:tcPr>
          <w:p w14:paraId="3200AF5C">
            <w:pPr>
              <w:pStyle w:val="13"/>
              <w:keepNext w:val="0"/>
              <w:keepLines w:val="0"/>
              <w:pageBreakBefore w:val="0"/>
              <w:widowControl/>
              <w:kinsoku/>
              <w:wordWrap w:val="0"/>
              <w:overflowPunct/>
              <w:topLinePunct w:val="0"/>
              <w:autoSpaceDE/>
              <w:autoSpaceDN/>
              <w:bidi w:val="0"/>
              <w:snapToGrid/>
              <w:spacing w:line="500" w:lineRule="exact"/>
              <w:rPr>
                <w:rFonts w:hAnsi="宋体" w:cs="宋体"/>
                <w:bCs/>
                <w:color w:val="auto"/>
                <w:sz w:val="24"/>
                <w:szCs w:val="24"/>
                <w:highlight w:val="none"/>
              </w:rPr>
            </w:pPr>
          </w:p>
        </w:tc>
        <w:tc>
          <w:tcPr>
            <w:tcW w:w="1649" w:type="dxa"/>
            <w:vMerge w:val="continue"/>
            <w:tcBorders>
              <w:left w:val="single" w:color="auto" w:sz="4" w:space="0"/>
              <w:right w:val="single" w:color="auto" w:sz="4" w:space="0"/>
            </w:tcBorders>
            <w:vAlign w:val="center"/>
          </w:tcPr>
          <w:p w14:paraId="0252BBA6">
            <w:pPr>
              <w:keepNext w:val="0"/>
              <w:keepLines w:val="0"/>
              <w:pageBreakBefore w:val="0"/>
              <w:kinsoku/>
              <w:overflowPunct/>
              <w:topLinePunct w:val="0"/>
              <w:autoSpaceDE/>
              <w:autoSpaceDN/>
              <w:bidi w:val="0"/>
              <w:snapToGrid/>
              <w:spacing w:line="500" w:lineRule="exact"/>
              <w:rPr>
                <w:rFonts w:hint="eastAsia" w:asciiTheme="majorEastAsia" w:hAnsiTheme="majorEastAsia" w:eastAsiaTheme="majorEastAsia" w:cstheme="majorEastAsia"/>
                <w:bCs/>
                <w:color w:val="auto"/>
                <w:sz w:val="24"/>
                <w:szCs w:val="24"/>
                <w:highlight w:val="none"/>
              </w:rPr>
            </w:pPr>
          </w:p>
        </w:tc>
        <w:tc>
          <w:tcPr>
            <w:tcW w:w="6613" w:type="dxa"/>
            <w:tcBorders>
              <w:top w:val="single" w:color="auto" w:sz="4" w:space="0"/>
              <w:left w:val="single" w:color="auto" w:sz="4" w:space="0"/>
              <w:right w:val="single" w:color="auto" w:sz="4" w:space="0"/>
            </w:tcBorders>
          </w:tcPr>
          <w:p w14:paraId="20AA185A">
            <w:pPr>
              <w:keepNext w:val="0"/>
              <w:keepLines w:val="0"/>
              <w:pageBreakBefore w:val="0"/>
              <w:kinsoku/>
              <w:overflowPunct/>
              <w:topLinePunct w:val="0"/>
              <w:autoSpaceDE/>
              <w:autoSpaceDN/>
              <w:bidi w:val="0"/>
              <w:snapToGrid/>
              <w:spacing w:line="500" w:lineRule="exac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（2）拟投入实施工作人员分</w:t>
            </w:r>
            <w:r>
              <w:rPr>
                <w:rFonts w:hint="eastAsia" w:asciiTheme="majorEastAsia" w:hAnsiTheme="majorEastAsia" w:eastAsiaTheme="majorEastAsia" w:cstheme="majorEastAsia"/>
                <w:bCs/>
                <w:color w:val="auto"/>
                <w:sz w:val="24"/>
                <w:szCs w:val="24"/>
                <w:highlight w:val="none"/>
              </w:rPr>
              <w:t>（1</w:t>
            </w:r>
            <w:r>
              <w:rPr>
                <w:rFonts w:hint="eastAsia" w:asciiTheme="majorEastAsia" w:hAnsiTheme="majorEastAsia" w:eastAsiaTheme="majorEastAsia" w:cstheme="majorEastAsia"/>
                <w:bCs/>
                <w:color w:val="auto"/>
                <w:sz w:val="24"/>
                <w:szCs w:val="24"/>
                <w:highlight w:val="none"/>
                <w:lang w:val="en-US" w:eastAsia="zh-CN"/>
              </w:rPr>
              <w:t>4</w:t>
            </w:r>
            <w:r>
              <w:rPr>
                <w:rFonts w:hint="eastAsia" w:asciiTheme="majorEastAsia" w:hAnsiTheme="majorEastAsia" w:eastAsiaTheme="majorEastAsia" w:cstheme="majorEastAsia"/>
                <w:bCs/>
                <w:color w:val="auto"/>
                <w:sz w:val="24"/>
                <w:szCs w:val="24"/>
                <w:highlight w:val="none"/>
              </w:rPr>
              <w:t>分）</w:t>
            </w:r>
          </w:p>
          <w:p w14:paraId="37AF70C9">
            <w:pPr>
              <w:pStyle w:val="9"/>
              <w:keepNext w:val="0"/>
              <w:keepLines w:val="0"/>
              <w:pageBreakBefore w:val="0"/>
              <w:kinsoku/>
              <w:overflowPunct/>
              <w:topLinePunct w:val="0"/>
              <w:autoSpaceDE/>
              <w:autoSpaceDN/>
              <w:bidi w:val="0"/>
              <w:snapToGrid/>
              <w:spacing w:line="500" w:lineRule="exact"/>
              <w:rPr>
                <w:rFonts w:hint="eastAsia" w:asciiTheme="majorEastAsia" w:hAnsiTheme="majorEastAsia" w:eastAsiaTheme="majorEastAsia" w:cstheme="majorEastAsia"/>
                <w:color w:val="auto"/>
                <w:sz w:val="24"/>
                <w:szCs w:val="24"/>
                <w:highlight w:val="none"/>
                <w:u w:val="none"/>
                <w:lang w:val="en-US" w:eastAsia="zh-CN"/>
              </w:rPr>
            </w:pPr>
            <w:r>
              <w:rPr>
                <w:rFonts w:hint="eastAsia" w:asciiTheme="majorEastAsia" w:hAnsiTheme="majorEastAsia" w:eastAsiaTheme="majorEastAsia" w:cstheme="majorEastAsia"/>
                <w:color w:val="auto"/>
                <w:sz w:val="24"/>
                <w:szCs w:val="24"/>
                <w:highlight w:val="none"/>
                <w:u w:val="none"/>
                <w:lang w:val="en-US" w:eastAsia="zh-CN"/>
              </w:rPr>
              <w:t>1）投标人拟投入的项目实施工作人员中（不包含授课专家）具有有效中小学教师资格证书，每证得2分，满分4分。（需提供证书复印件及投标人为该人员缴纳投标时间截止前6个月任意一个月的社保证明并加盖投标人公章）。</w:t>
            </w:r>
          </w:p>
          <w:p w14:paraId="6CA59A8B">
            <w:pPr>
              <w:pStyle w:val="9"/>
              <w:keepNext w:val="0"/>
              <w:keepLines w:val="0"/>
              <w:pageBreakBefore w:val="0"/>
              <w:kinsoku/>
              <w:overflowPunct/>
              <w:topLinePunct w:val="0"/>
              <w:autoSpaceDE/>
              <w:autoSpaceDN/>
              <w:bidi w:val="0"/>
              <w:snapToGrid/>
              <w:spacing w:line="500" w:lineRule="exact"/>
              <w:rPr>
                <w:rFonts w:hint="eastAsia" w:asciiTheme="majorEastAsia" w:hAnsiTheme="majorEastAsia" w:eastAsiaTheme="majorEastAsia" w:cstheme="majorEastAsia"/>
                <w:color w:val="auto"/>
                <w:sz w:val="24"/>
                <w:szCs w:val="24"/>
                <w:highlight w:val="none"/>
                <w:u w:val="none"/>
                <w:lang w:val="en-US" w:eastAsia="zh-CN"/>
              </w:rPr>
            </w:pPr>
            <w:r>
              <w:rPr>
                <w:rFonts w:hint="eastAsia" w:asciiTheme="majorEastAsia" w:hAnsiTheme="majorEastAsia" w:eastAsiaTheme="majorEastAsia" w:cstheme="majorEastAsia"/>
                <w:color w:val="auto"/>
                <w:sz w:val="24"/>
                <w:szCs w:val="24"/>
                <w:highlight w:val="none"/>
                <w:u w:val="none"/>
                <w:lang w:val="en-US" w:eastAsia="zh-CN"/>
              </w:rPr>
              <w:t>2）投标人拟投入的项目实施工作人员中（不包含授课专家）有中级及以上职称，每证得3分，满分6分。（需提供证书复印件及投标人为该人员缴纳投标时间截止前6个月任意一个月的社保证明并加盖投标人公章）。</w:t>
            </w:r>
          </w:p>
          <w:p w14:paraId="52398ED5">
            <w:pPr>
              <w:pStyle w:val="9"/>
              <w:keepNext w:val="0"/>
              <w:keepLines w:val="0"/>
              <w:pageBreakBefore w:val="0"/>
              <w:kinsoku/>
              <w:overflowPunct/>
              <w:topLinePunct w:val="0"/>
              <w:autoSpaceDE/>
              <w:autoSpaceDN/>
              <w:bidi w:val="0"/>
              <w:snapToGrid/>
              <w:spacing w:line="500" w:lineRule="exact"/>
              <w:rPr>
                <w:rFonts w:hint="eastAsia"/>
                <w:color w:val="auto"/>
                <w:highlight w:val="none"/>
                <w:lang w:val="en-US" w:eastAsia="zh-CN"/>
              </w:rPr>
            </w:pPr>
            <w:r>
              <w:rPr>
                <w:rFonts w:hint="eastAsia" w:asciiTheme="majorEastAsia" w:hAnsiTheme="majorEastAsia" w:eastAsiaTheme="majorEastAsia" w:cstheme="majorEastAsia"/>
                <w:color w:val="auto"/>
                <w:sz w:val="24"/>
                <w:szCs w:val="24"/>
                <w:highlight w:val="none"/>
                <w:u w:val="none"/>
                <w:lang w:val="en-US" w:eastAsia="zh-CN"/>
              </w:rPr>
              <w:t>3）投标人拟投入的项目实施急救工作人员中（不包含授课专家）具有有效救护资格相关证书的得4分，满分4分。（需提供证书复印件并加盖投标人公章）。</w:t>
            </w:r>
          </w:p>
        </w:tc>
        <w:tc>
          <w:tcPr>
            <w:tcW w:w="1183" w:type="dxa"/>
            <w:tcBorders>
              <w:top w:val="single" w:color="auto" w:sz="4" w:space="0"/>
              <w:left w:val="single" w:color="auto" w:sz="4" w:space="0"/>
              <w:bottom w:val="single" w:color="auto" w:sz="4" w:space="0"/>
              <w:right w:val="single" w:color="auto" w:sz="4" w:space="0"/>
            </w:tcBorders>
            <w:vAlign w:val="center"/>
          </w:tcPr>
          <w:p w14:paraId="353E1944">
            <w:pPr>
              <w:keepNext w:val="0"/>
              <w:keepLines w:val="0"/>
              <w:pageBreakBefore w:val="0"/>
              <w:kinsoku/>
              <w:overflowPunct/>
              <w:topLinePunct w:val="0"/>
              <w:autoSpaceDE/>
              <w:autoSpaceDN/>
              <w:bidi w:val="0"/>
              <w:snapToGrid/>
              <w:spacing w:line="500" w:lineRule="exact"/>
              <w:jc w:val="center"/>
              <w:rPr>
                <w:rFonts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分</w:t>
            </w:r>
          </w:p>
          <w:p w14:paraId="46963668">
            <w:pPr>
              <w:keepNext w:val="0"/>
              <w:keepLines w:val="0"/>
              <w:pageBreakBefore w:val="0"/>
              <w:kinsoku/>
              <w:overflowPunct/>
              <w:topLinePunct w:val="0"/>
              <w:autoSpaceDE/>
              <w:autoSpaceDN/>
              <w:bidi w:val="0"/>
              <w:snapToGrid/>
              <w:spacing w:line="50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5BEC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tcBorders>
              <w:left w:val="single" w:color="auto" w:sz="4" w:space="0"/>
              <w:bottom w:val="single" w:color="auto" w:sz="4" w:space="0"/>
              <w:right w:val="single" w:color="auto" w:sz="4" w:space="0"/>
            </w:tcBorders>
          </w:tcPr>
          <w:p w14:paraId="60CB812B">
            <w:pPr>
              <w:pStyle w:val="13"/>
              <w:keepNext w:val="0"/>
              <w:keepLines w:val="0"/>
              <w:pageBreakBefore w:val="0"/>
              <w:widowControl/>
              <w:kinsoku/>
              <w:wordWrap w:val="0"/>
              <w:overflowPunct/>
              <w:topLinePunct w:val="0"/>
              <w:autoSpaceDE/>
              <w:autoSpaceDN/>
              <w:bidi w:val="0"/>
              <w:snapToGrid/>
              <w:spacing w:line="500" w:lineRule="exact"/>
              <w:rPr>
                <w:rFonts w:hAnsi="宋体" w:cs="宋体"/>
                <w:bCs/>
                <w:color w:val="auto"/>
                <w:sz w:val="24"/>
                <w:szCs w:val="24"/>
                <w:highlight w:val="none"/>
              </w:rPr>
            </w:pPr>
            <w:r>
              <w:rPr>
                <w:rFonts w:hint="eastAsia" w:hAnsi="宋体" w:cs="宋体"/>
                <w:b/>
                <w:bCs/>
                <w:color w:val="auto"/>
                <w:sz w:val="24"/>
                <w:szCs w:val="24"/>
                <w:highlight w:val="none"/>
              </w:rPr>
              <w:t>总得分=1+2+3</w:t>
            </w:r>
          </w:p>
        </w:tc>
      </w:tr>
    </w:tbl>
    <w:p w14:paraId="7AA01291">
      <w:pPr>
        <w:pStyle w:val="13"/>
        <w:wordWrap w:val="0"/>
        <w:spacing w:line="360" w:lineRule="auto"/>
        <w:ind w:firstLine="420"/>
        <w:rPr>
          <w:rFonts w:hAnsi="宋体" w:cs="宋体"/>
          <w:bCs/>
          <w:color w:val="auto"/>
          <w:sz w:val="24"/>
          <w:szCs w:val="24"/>
          <w:highlight w:val="none"/>
        </w:rPr>
      </w:pPr>
    </w:p>
    <w:p w14:paraId="44AA7C32">
      <w:pPr>
        <w:rPr>
          <w:color w:val="auto"/>
          <w:highlight w:val="none"/>
        </w:rPr>
        <w:sectPr>
          <w:pgSz w:w="11906" w:h="16838"/>
          <w:pgMar w:top="1440" w:right="1080" w:bottom="1440" w:left="1080" w:header="720" w:footer="720" w:gutter="0"/>
          <w:cols w:space="720" w:num="1"/>
          <w:docGrid w:type="lines" w:linePitch="331" w:charSpace="0"/>
        </w:sectPr>
      </w:pPr>
    </w:p>
    <w:bookmarkEnd w:id="112"/>
    <w:p w14:paraId="78A04DD3">
      <w:pPr>
        <w:pStyle w:val="4"/>
        <w:wordWrap w:val="0"/>
        <w:spacing w:before="0" w:after="0" w:line="360" w:lineRule="auto"/>
        <w:jc w:val="center"/>
        <w:rPr>
          <w:rFonts w:ascii="宋体" w:hAnsi="宋体" w:eastAsia="宋体" w:cs="宋体"/>
          <w:b w:val="0"/>
          <w:color w:val="auto"/>
          <w:sz w:val="30"/>
          <w:szCs w:val="30"/>
          <w:highlight w:val="none"/>
        </w:rPr>
      </w:pPr>
      <w:bookmarkStart w:id="113" w:name="_Toc18980"/>
      <w:r>
        <w:rPr>
          <w:rFonts w:hint="eastAsia" w:ascii="宋体" w:hAnsi="宋体" w:eastAsia="宋体" w:cs="宋体"/>
          <w:b w:val="0"/>
          <w:color w:val="auto"/>
          <w:sz w:val="30"/>
          <w:szCs w:val="30"/>
          <w:highlight w:val="none"/>
        </w:rPr>
        <w:t>第四节 中标候选人推荐原则</w:t>
      </w:r>
      <w:bookmarkEnd w:id="113"/>
    </w:p>
    <w:p w14:paraId="0AE12901">
      <w:pPr>
        <w:pStyle w:val="13"/>
        <w:numPr>
          <w:ilvl w:val="0"/>
          <w:numId w:val="0"/>
        </w:numPr>
        <w:wordWrap w:val="0"/>
        <w:spacing w:line="360" w:lineRule="auto"/>
        <w:ind w:left="1237" w:leftChars="0" w:hanging="765" w:firstLineChars="0"/>
        <w:contextualSpacing/>
        <w:rPr>
          <w:rFonts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（一）</w:t>
      </w:r>
      <w:r>
        <w:rPr>
          <w:rFonts w:hint="eastAsia" w:hAnsi="宋体" w:cs="宋体"/>
          <w:b/>
          <w:bCs/>
          <w:color w:val="auto"/>
          <w:sz w:val="24"/>
          <w:szCs w:val="24"/>
          <w:highlight w:val="none"/>
        </w:rPr>
        <w:t>综合评分法</w:t>
      </w:r>
    </w:p>
    <w:p w14:paraId="6EFDB5BA">
      <w:pPr>
        <w:pStyle w:val="13"/>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230FC23">
      <w:pPr>
        <w:pStyle w:val="4"/>
        <w:wordWrap w:val="0"/>
        <w:spacing w:before="0" w:after="0" w:line="360" w:lineRule="auto"/>
        <w:ind w:firstLine="600" w:firstLineChars="200"/>
        <w:jc w:val="center"/>
        <w:rPr>
          <w:rFonts w:ascii="宋体" w:hAnsi="宋体" w:eastAsia="宋体" w:cs="宋体"/>
          <w:b w:val="0"/>
          <w:color w:val="auto"/>
          <w:sz w:val="30"/>
          <w:szCs w:val="30"/>
          <w:highlight w:val="none"/>
        </w:rPr>
      </w:pPr>
      <w:bookmarkStart w:id="114" w:name="_Toc31612"/>
      <w:r>
        <w:rPr>
          <w:rFonts w:hint="eastAsia" w:ascii="宋体" w:hAnsi="宋体" w:eastAsia="宋体" w:cs="宋体"/>
          <w:b w:val="0"/>
          <w:color w:val="auto"/>
          <w:sz w:val="30"/>
          <w:szCs w:val="30"/>
          <w:highlight w:val="none"/>
        </w:rPr>
        <w:t>第五节 评标报告</w:t>
      </w:r>
      <w:bookmarkEnd w:id="114"/>
    </w:p>
    <w:p w14:paraId="0C4A687B">
      <w:pPr>
        <w:pStyle w:val="34"/>
        <w:wordWrap w:val="0"/>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731B1A17">
      <w:pPr>
        <w:pStyle w:val="13"/>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评标委员会根据原始评标记录和评标结果编写评标报告，并通过电子交易平台向采购人、采购代理机构提交。</w:t>
      </w:r>
    </w:p>
    <w:p w14:paraId="42B0C502">
      <w:pPr>
        <w:widowControl/>
        <w:wordWrap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18AB1D52">
      <w:pPr>
        <w:pStyle w:val="13"/>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AC3BFD0">
      <w:pPr>
        <w:widowControl/>
        <w:wordWrap w:val="0"/>
        <w:spacing w:line="360" w:lineRule="auto"/>
        <w:jc w:val="left"/>
        <w:rPr>
          <w:rFonts w:ascii="宋体" w:hAnsi="宋体" w:cs="宋体"/>
          <w:b/>
          <w:color w:val="auto"/>
          <w:sz w:val="36"/>
          <w:szCs w:val="20"/>
          <w:highlight w:val="none"/>
        </w:rPr>
        <w:sectPr>
          <w:pgSz w:w="11906" w:h="16838"/>
          <w:pgMar w:top="1440" w:right="1080" w:bottom="1440" w:left="1080" w:header="720" w:footer="720" w:gutter="0"/>
          <w:cols w:space="720" w:num="1"/>
          <w:docGrid w:type="lines" w:linePitch="331" w:charSpace="0"/>
        </w:sectPr>
      </w:pPr>
    </w:p>
    <w:p w14:paraId="2C06DD3C">
      <w:pPr>
        <w:pStyle w:val="13"/>
        <w:tabs>
          <w:tab w:val="left" w:pos="2472"/>
        </w:tabs>
        <w:wordWrap w:val="0"/>
        <w:spacing w:line="360" w:lineRule="auto"/>
        <w:jc w:val="center"/>
        <w:outlineLvl w:val="0"/>
        <w:rPr>
          <w:rFonts w:hAnsi="宋体" w:cs="宋体"/>
          <w:b/>
          <w:color w:val="auto"/>
          <w:sz w:val="36"/>
          <w:highlight w:val="none"/>
        </w:rPr>
      </w:pPr>
      <w:bookmarkStart w:id="115" w:name="_Toc9281"/>
      <w:r>
        <w:rPr>
          <w:rFonts w:hint="eastAsia" w:hAnsi="宋体" w:cs="宋体"/>
          <w:b/>
          <w:color w:val="auto"/>
          <w:sz w:val="36"/>
          <w:highlight w:val="none"/>
        </w:rPr>
        <w:t>第五章 拟签订的合同文本</w:t>
      </w:r>
      <w:bookmarkEnd w:id="115"/>
    </w:p>
    <w:p w14:paraId="7CD29FE7">
      <w:pPr>
        <w:wordWrap w:val="0"/>
        <w:spacing w:line="360" w:lineRule="auto"/>
        <w:rPr>
          <w:rFonts w:ascii="宋体" w:hAnsi="宋体" w:cs="宋体"/>
          <w:color w:val="auto"/>
          <w:sz w:val="24"/>
          <w:highlight w:val="none"/>
        </w:rPr>
      </w:pPr>
    </w:p>
    <w:p w14:paraId="4FABD908">
      <w:pPr>
        <w:wordWrap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37DD549C">
      <w:pPr>
        <w:wordWrap w:val="0"/>
        <w:spacing w:line="360" w:lineRule="auto"/>
        <w:jc w:val="center"/>
        <w:rPr>
          <w:rFonts w:ascii="宋体" w:hAnsi="宋体" w:cs="宋体"/>
          <w:b/>
          <w:bCs/>
          <w:color w:val="auto"/>
          <w:sz w:val="52"/>
          <w:highlight w:val="none"/>
        </w:rPr>
      </w:pPr>
    </w:p>
    <w:p w14:paraId="0BDDF443">
      <w:pPr>
        <w:wordWrap w:val="0"/>
        <w:spacing w:line="360" w:lineRule="auto"/>
        <w:jc w:val="center"/>
        <w:rPr>
          <w:rFonts w:ascii="宋体" w:hAnsi="宋体" w:cs="宋体"/>
          <w:b/>
          <w:bCs/>
          <w:color w:val="auto"/>
          <w:sz w:val="52"/>
          <w:highlight w:val="none"/>
        </w:rPr>
      </w:pPr>
    </w:p>
    <w:p w14:paraId="38FE796F">
      <w:pPr>
        <w:wordWrap w:val="0"/>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388ECFF5">
      <w:pPr>
        <w:wordWrap w:val="0"/>
        <w:spacing w:line="360" w:lineRule="auto"/>
        <w:ind w:firstLine="420" w:firstLineChars="200"/>
        <w:rPr>
          <w:rFonts w:ascii="宋体" w:hAnsi="宋体" w:cs="宋体"/>
          <w:color w:val="auto"/>
          <w:highlight w:val="none"/>
        </w:rPr>
      </w:pPr>
    </w:p>
    <w:p w14:paraId="55FB9F0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0A18708C">
      <w:pPr>
        <w:wordWrap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合同</w:t>
      </w:r>
    </w:p>
    <w:p w14:paraId="6D253A5D">
      <w:pPr>
        <w:wordWrap w:val="0"/>
        <w:spacing w:line="360" w:lineRule="auto"/>
        <w:ind w:firstLine="3507" w:firstLineChars="794"/>
        <w:rPr>
          <w:rFonts w:ascii="宋体" w:hAnsi="宋体" w:cs="宋体"/>
          <w:b/>
          <w:bCs/>
          <w:color w:val="auto"/>
          <w:sz w:val="44"/>
          <w:highlight w:val="none"/>
        </w:rPr>
      </w:pPr>
    </w:p>
    <w:p w14:paraId="7E6528F2">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 xml:space="preserve">项目编号：   </w:t>
      </w:r>
    </w:p>
    <w:p w14:paraId="533B69A6">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计划编号：</w:t>
      </w:r>
    </w:p>
    <w:p w14:paraId="18AEF99C">
      <w:pPr>
        <w:tabs>
          <w:tab w:val="left" w:pos="7200"/>
        </w:tabs>
        <w:wordWrap w:val="0"/>
        <w:spacing w:line="360" w:lineRule="auto"/>
        <w:ind w:firstLine="1995" w:firstLineChars="552"/>
        <w:rPr>
          <w:rFonts w:ascii="宋体" w:hAnsi="宋体" w:cs="宋体"/>
          <w:b/>
          <w:color w:val="auto"/>
          <w:sz w:val="36"/>
          <w:szCs w:val="36"/>
          <w:highlight w:val="none"/>
        </w:rPr>
      </w:pPr>
    </w:p>
    <w:p w14:paraId="50C5A04B">
      <w:pPr>
        <w:pStyle w:val="10"/>
        <w:rPr>
          <w:color w:val="auto"/>
          <w:highlight w:val="none"/>
        </w:rPr>
      </w:pPr>
    </w:p>
    <w:p w14:paraId="39A798D3">
      <w:pPr>
        <w:tabs>
          <w:tab w:val="left" w:pos="7200"/>
        </w:tabs>
        <w:wordWrap w:val="0"/>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467C1B8F">
      <w:pPr>
        <w:tabs>
          <w:tab w:val="left" w:pos="7380"/>
        </w:tabs>
        <w:wordWrap w:val="0"/>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054A231B">
      <w:pPr>
        <w:tabs>
          <w:tab w:val="left" w:pos="7380"/>
        </w:tabs>
        <w:wordWrap w:val="0"/>
        <w:spacing w:line="360" w:lineRule="auto"/>
        <w:rPr>
          <w:rFonts w:ascii="宋体" w:hAnsi="宋体" w:cs="宋体"/>
          <w:b/>
          <w:bCs/>
          <w:color w:val="auto"/>
          <w:sz w:val="44"/>
          <w:highlight w:val="none"/>
        </w:rPr>
      </w:pPr>
    </w:p>
    <w:p w14:paraId="40C2DD98">
      <w:pPr>
        <w:wordWrap w:val="0"/>
        <w:spacing w:line="360" w:lineRule="auto"/>
        <w:rPr>
          <w:rFonts w:ascii="宋体" w:hAnsi="宋体" w:cs="宋体"/>
          <w:color w:val="auto"/>
          <w:sz w:val="24"/>
          <w:highlight w:val="none"/>
        </w:rPr>
      </w:pPr>
    </w:p>
    <w:p w14:paraId="76122CA6">
      <w:pPr>
        <w:wordWrap w:val="0"/>
        <w:spacing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B96B695">
      <w:pPr>
        <w:wordWrap w:val="0"/>
        <w:snapToGrid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rPr>
        <w:br w:type="page"/>
      </w:r>
    </w:p>
    <w:p w14:paraId="05D004D6">
      <w:pPr>
        <w:wordWrap w:val="0"/>
        <w:snapToGrid w:val="0"/>
        <w:spacing w:line="360" w:lineRule="auto"/>
        <w:jc w:val="center"/>
        <w:rPr>
          <w:rFonts w:ascii="宋体" w:hAnsi="宋体" w:cs="宋体"/>
          <w:b/>
          <w:bCs/>
          <w:color w:val="auto"/>
          <w:sz w:val="44"/>
          <w:highlight w:val="none"/>
        </w:rPr>
      </w:pPr>
    </w:p>
    <w:p w14:paraId="2CAC3AA1">
      <w:pPr>
        <w:wordWrap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52582E47">
      <w:pPr>
        <w:wordWrap w:val="0"/>
        <w:snapToGrid w:val="0"/>
        <w:spacing w:line="360" w:lineRule="auto"/>
        <w:jc w:val="center"/>
        <w:rPr>
          <w:rFonts w:ascii="宋体" w:hAnsi="宋体" w:cs="宋体"/>
          <w:b/>
          <w:bCs/>
          <w:color w:val="auto"/>
          <w:sz w:val="44"/>
          <w:highlight w:val="none"/>
        </w:rPr>
      </w:pPr>
    </w:p>
    <w:p w14:paraId="50F83FBC">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41853710">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1AB453D2">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4E278FB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0B70005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73539F2E">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47DC03C0">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09E21A39">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4.4投标函 ………………………………………………………………………（页码）</w:t>
      </w:r>
    </w:p>
    <w:p w14:paraId="3CE9F5A6">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4.5报价表 ………………………………………………………………………（页码）</w:t>
      </w:r>
    </w:p>
    <w:p w14:paraId="3CC75B6B">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4.6投标服务技术资料表 ………………………………………………………（页码）</w:t>
      </w:r>
    </w:p>
    <w:p w14:paraId="14EED964">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3244AF1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25A42E47">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19DAA0E7">
      <w:pPr>
        <w:wordWrap w:val="0"/>
        <w:snapToGrid w:val="0"/>
        <w:spacing w:line="360" w:lineRule="auto"/>
        <w:rPr>
          <w:rFonts w:ascii="宋体" w:hAnsi="宋体" w:cs="宋体"/>
          <w:color w:val="auto"/>
          <w:kern w:val="0"/>
          <w:sz w:val="24"/>
          <w:highlight w:val="none"/>
        </w:rPr>
      </w:pPr>
    </w:p>
    <w:p w14:paraId="73CA4578">
      <w:pPr>
        <w:widowControl/>
        <w:wordWrap w:val="0"/>
        <w:spacing w:line="360" w:lineRule="auto"/>
        <w:jc w:val="left"/>
        <w:rPr>
          <w:rFonts w:ascii="宋体" w:hAnsi="宋体" w:cs="宋体"/>
          <w:color w:val="auto"/>
          <w:spacing w:val="-4"/>
          <w:sz w:val="18"/>
          <w:szCs w:val="20"/>
          <w:highlight w:val="none"/>
        </w:rPr>
        <w:sectPr>
          <w:pgSz w:w="11906" w:h="16838"/>
          <w:pgMar w:top="1440" w:right="1080" w:bottom="1440" w:left="1080" w:header="720" w:footer="720" w:gutter="0"/>
          <w:cols w:space="720" w:num="1"/>
          <w:docGrid w:type="lines" w:linePitch="331" w:charSpace="0"/>
        </w:sectPr>
      </w:pPr>
    </w:p>
    <w:p w14:paraId="321D4F50">
      <w:pPr>
        <w:pStyle w:val="36"/>
        <w:wordWrap w:val="0"/>
        <w:spacing w:after="0"/>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4740D18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南宁市第十四中学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南宁市第十四中学骨干教师、教职员工培训项目采购</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日内（根据项目实际情况填写，不能超过25日），按照采购文件确定的事项签订本合同。</w:t>
      </w:r>
    </w:p>
    <w:p w14:paraId="21A4A4A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05EE47E">
      <w:pPr>
        <w:wordWrap w:val="0"/>
        <w:spacing w:line="360" w:lineRule="auto"/>
        <w:ind w:firstLine="482" w:firstLineChars="200"/>
        <w:rPr>
          <w:rFonts w:ascii="宋体" w:hAnsi="宋体" w:cs="宋体"/>
          <w:b/>
          <w:color w:val="auto"/>
          <w:sz w:val="24"/>
          <w:highlight w:val="none"/>
        </w:rPr>
      </w:pPr>
      <w:bookmarkStart w:id="116" w:name="_Toc3029"/>
      <w:bookmarkStart w:id="117" w:name="_Toc24059"/>
      <w:bookmarkStart w:id="118" w:name="_Toc2232"/>
      <w:r>
        <w:rPr>
          <w:rFonts w:hint="eastAsia" w:ascii="宋体" w:hAnsi="宋体" w:cs="宋体"/>
          <w:b/>
          <w:color w:val="auto"/>
          <w:sz w:val="24"/>
          <w:highlight w:val="none"/>
        </w:rPr>
        <w:t>1.1 合同组成部分</w:t>
      </w:r>
      <w:bookmarkEnd w:id="116"/>
      <w:bookmarkEnd w:id="117"/>
      <w:bookmarkEnd w:id="118"/>
    </w:p>
    <w:p w14:paraId="59E1647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3E4CC0C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4DBF2A4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6A0B0F6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58279A4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1594EFA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1006FC37">
      <w:pPr>
        <w:wordWrap w:val="0"/>
        <w:spacing w:line="360" w:lineRule="auto"/>
        <w:ind w:firstLine="482" w:firstLineChars="200"/>
        <w:rPr>
          <w:rFonts w:ascii="宋体" w:hAnsi="宋体" w:cs="宋体"/>
          <w:b/>
          <w:color w:val="auto"/>
          <w:sz w:val="24"/>
          <w:highlight w:val="none"/>
        </w:rPr>
      </w:pPr>
      <w:bookmarkStart w:id="119" w:name="_Toc27126"/>
      <w:bookmarkStart w:id="120" w:name="_Toc21295"/>
      <w:bookmarkStart w:id="121" w:name="_Toc24300"/>
      <w:r>
        <w:rPr>
          <w:rFonts w:hint="eastAsia" w:ascii="宋体" w:hAnsi="宋体" w:cs="宋体"/>
          <w:b/>
          <w:color w:val="auto"/>
          <w:sz w:val="24"/>
          <w:highlight w:val="none"/>
        </w:rPr>
        <w:t>1.2 标的物</w:t>
      </w:r>
      <w:bookmarkEnd w:id="119"/>
      <w:bookmarkEnd w:id="120"/>
      <w:bookmarkEnd w:id="121"/>
    </w:p>
    <w:p w14:paraId="2017548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标的物信息</w:t>
      </w:r>
    </w:p>
    <w:p w14:paraId="3A4E5187">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85D8D8">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AA324D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5BE04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5F60BBE">
      <w:pPr>
        <w:wordWrap w:val="0"/>
        <w:spacing w:line="360" w:lineRule="auto"/>
        <w:ind w:firstLine="482" w:firstLineChars="200"/>
        <w:rPr>
          <w:rFonts w:ascii="宋体" w:hAnsi="宋体" w:cs="宋体"/>
          <w:b/>
          <w:color w:val="auto"/>
          <w:sz w:val="24"/>
          <w:highlight w:val="none"/>
        </w:rPr>
      </w:pPr>
      <w:bookmarkStart w:id="122" w:name="_Toc23292"/>
      <w:bookmarkStart w:id="123" w:name="_Toc21631"/>
      <w:bookmarkStart w:id="124" w:name="_Toc21551"/>
      <w:r>
        <w:rPr>
          <w:rFonts w:hint="eastAsia" w:ascii="宋体" w:hAnsi="宋体" w:cs="宋体"/>
          <w:b/>
          <w:color w:val="auto"/>
          <w:sz w:val="24"/>
          <w:highlight w:val="none"/>
        </w:rPr>
        <w:t>1.3 价款</w:t>
      </w:r>
      <w:bookmarkEnd w:id="122"/>
      <w:bookmarkEnd w:id="123"/>
      <w:bookmarkEnd w:id="124"/>
    </w:p>
    <w:p w14:paraId="3C5CFAD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元，含税）。</w:t>
      </w:r>
    </w:p>
    <w:p w14:paraId="30975852">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2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D5A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32F36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00439E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C6A2EE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5E08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C406063">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0ED15B3">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C32A066">
            <w:pPr>
              <w:wordWrap w:val="0"/>
              <w:spacing w:line="360" w:lineRule="auto"/>
              <w:ind w:firstLine="480" w:firstLineChars="200"/>
              <w:rPr>
                <w:rFonts w:ascii="宋体" w:hAnsi="宋体" w:cs="宋体"/>
                <w:color w:val="auto"/>
                <w:sz w:val="24"/>
                <w:highlight w:val="none"/>
              </w:rPr>
            </w:pPr>
          </w:p>
        </w:tc>
      </w:tr>
      <w:tr w14:paraId="6F63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FB5F522">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44F187A">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C067A12">
            <w:pPr>
              <w:wordWrap w:val="0"/>
              <w:spacing w:line="360" w:lineRule="auto"/>
              <w:ind w:firstLine="480" w:firstLineChars="200"/>
              <w:rPr>
                <w:rFonts w:ascii="宋体" w:hAnsi="宋体" w:cs="宋体"/>
                <w:color w:val="auto"/>
                <w:sz w:val="24"/>
                <w:highlight w:val="none"/>
              </w:rPr>
            </w:pPr>
          </w:p>
        </w:tc>
      </w:tr>
      <w:tr w14:paraId="7243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38A734">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E315B6C">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F1258B4">
            <w:pPr>
              <w:wordWrap w:val="0"/>
              <w:spacing w:line="360" w:lineRule="auto"/>
              <w:ind w:firstLine="480" w:firstLineChars="200"/>
              <w:rPr>
                <w:rFonts w:ascii="宋体" w:hAnsi="宋体" w:cs="宋体"/>
                <w:color w:val="auto"/>
                <w:sz w:val="24"/>
                <w:highlight w:val="none"/>
              </w:rPr>
            </w:pPr>
          </w:p>
        </w:tc>
      </w:tr>
      <w:tr w14:paraId="4AE1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F80464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F179000">
            <w:pPr>
              <w:wordWrap w:val="0"/>
              <w:spacing w:line="360" w:lineRule="auto"/>
              <w:ind w:firstLine="480" w:firstLineChars="200"/>
              <w:rPr>
                <w:rFonts w:ascii="宋体" w:hAnsi="宋体" w:cs="宋体"/>
                <w:color w:val="auto"/>
                <w:sz w:val="24"/>
                <w:highlight w:val="none"/>
              </w:rPr>
            </w:pPr>
          </w:p>
        </w:tc>
      </w:tr>
    </w:tbl>
    <w:p w14:paraId="3450FA81">
      <w:pPr>
        <w:wordWrap w:val="0"/>
        <w:spacing w:line="360" w:lineRule="auto"/>
        <w:ind w:firstLine="482" w:firstLineChars="200"/>
        <w:rPr>
          <w:rFonts w:ascii="宋体" w:hAnsi="宋体" w:cs="宋体"/>
          <w:b/>
          <w:color w:val="auto"/>
          <w:sz w:val="24"/>
          <w:highlight w:val="none"/>
        </w:rPr>
      </w:pPr>
      <w:bookmarkStart w:id="125" w:name="_Toc22618"/>
      <w:bookmarkStart w:id="126" w:name="_Toc10340"/>
      <w:bookmarkStart w:id="127" w:name="_Toc1814"/>
      <w:r>
        <w:rPr>
          <w:rFonts w:hint="eastAsia" w:ascii="宋体" w:hAnsi="宋体" w:cs="宋体"/>
          <w:b/>
          <w:color w:val="auto"/>
          <w:sz w:val="24"/>
          <w:highlight w:val="none"/>
        </w:rPr>
        <w:t>1.4 付款方式和发票开具方式</w:t>
      </w:r>
      <w:bookmarkEnd w:id="125"/>
      <w:bookmarkEnd w:id="126"/>
      <w:bookmarkEnd w:id="127"/>
    </w:p>
    <w:p w14:paraId="02519B0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CCD1DB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C3125F">
      <w:pPr>
        <w:wordWrap w:val="0"/>
        <w:spacing w:line="360" w:lineRule="auto"/>
        <w:ind w:firstLine="482" w:firstLineChars="200"/>
        <w:rPr>
          <w:rFonts w:ascii="宋体" w:hAnsi="宋体" w:cs="宋体"/>
          <w:b/>
          <w:color w:val="auto"/>
          <w:sz w:val="24"/>
          <w:highlight w:val="none"/>
        </w:rPr>
      </w:pPr>
      <w:bookmarkStart w:id="128" w:name="_Toc2846"/>
      <w:bookmarkStart w:id="129" w:name="_Toc32071"/>
      <w:bookmarkStart w:id="130" w:name="_Toc19304"/>
      <w:r>
        <w:rPr>
          <w:rFonts w:hint="eastAsia" w:ascii="宋体" w:hAnsi="宋体" w:cs="宋体"/>
          <w:b/>
          <w:color w:val="auto"/>
          <w:sz w:val="24"/>
          <w:highlight w:val="none"/>
        </w:rPr>
        <w:t>1.5 标的物交付期限、地点、方式</w:t>
      </w:r>
      <w:bookmarkEnd w:id="128"/>
      <w:bookmarkEnd w:id="129"/>
      <w:bookmarkEnd w:id="130"/>
      <w:r>
        <w:rPr>
          <w:rFonts w:hint="eastAsia" w:ascii="宋体" w:hAnsi="宋体" w:cs="宋体"/>
          <w:b/>
          <w:color w:val="auto"/>
          <w:sz w:val="24"/>
          <w:highlight w:val="none"/>
        </w:rPr>
        <w:t>和服务时间</w:t>
      </w:r>
    </w:p>
    <w:p w14:paraId="1895C135">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提交服务成果时间：</w:t>
      </w:r>
      <w:r>
        <w:rPr>
          <w:rFonts w:hint="eastAsia" w:ascii="宋体" w:hAnsi="宋体" w:cs="宋体"/>
          <w:color w:val="auto"/>
          <w:sz w:val="24"/>
          <w:highlight w:val="none"/>
          <w:u w:val="single"/>
        </w:rPr>
        <w:t xml:space="preserve">                                         ；</w:t>
      </w:r>
    </w:p>
    <w:p w14:paraId="39CCB10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提交服务成果地点：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4FEDE1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4D9E75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D51C57">
      <w:pPr>
        <w:wordWrap w:val="0"/>
        <w:spacing w:line="360" w:lineRule="auto"/>
        <w:ind w:firstLine="480" w:firstLineChars="200"/>
        <w:rPr>
          <w:rFonts w:hint="eastAsia" w:ascii="宋体" w:hAnsi="宋体" w:eastAsia="宋体" w:cs="宋体"/>
          <w:color w:val="auto"/>
          <w:sz w:val="24"/>
          <w:highlight w:val="none"/>
          <w:lang w:eastAsia="zh-CN"/>
        </w:rPr>
      </w:pPr>
      <w:bookmarkStart w:id="131" w:name="_Toc21423"/>
      <w:bookmarkStart w:id="132" w:name="_Toc27250"/>
      <w:bookmarkStart w:id="133" w:name="_Toc19554"/>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乙方应按合同、招标文件、投标文件及承诺向甲方提供相应的服务，并提供服务质量和服务内容的相关技术资料</w:t>
      </w:r>
      <w:r>
        <w:rPr>
          <w:rFonts w:hint="eastAsia" w:ascii="宋体" w:hAnsi="宋体" w:cs="宋体"/>
          <w:color w:val="auto"/>
          <w:sz w:val="24"/>
          <w:highlight w:val="none"/>
          <w:lang w:eastAsia="zh-CN"/>
        </w:rPr>
        <w:t>；</w:t>
      </w:r>
    </w:p>
    <w:p w14:paraId="3A707F16">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乙方提供不符合合同、招标文件、投标文件规定的服务成果，甲方有权拒绝接受</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乙方应依约承担违约责任</w:t>
      </w:r>
      <w:r>
        <w:rPr>
          <w:rFonts w:hint="eastAsia" w:ascii="宋体" w:hAnsi="宋体" w:cs="宋体"/>
          <w:color w:val="auto"/>
          <w:sz w:val="24"/>
          <w:highlight w:val="none"/>
          <w:lang w:eastAsia="zh-CN"/>
        </w:rPr>
        <w:t>；</w:t>
      </w:r>
    </w:p>
    <w:p w14:paraId="6760D06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乙方在完成服务前应对服务作出全面检查和对验收文件进行整理，并列出清单，作为甲方服务验收的技术依据清单应随提交的服务成果交给甲方。</w:t>
      </w:r>
    </w:p>
    <w:p w14:paraId="030CDD7F">
      <w:pPr>
        <w:wordWrap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1.6 违约责任</w:t>
      </w:r>
      <w:bookmarkEnd w:id="131"/>
      <w:bookmarkEnd w:id="132"/>
      <w:bookmarkEnd w:id="133"/>
    </w:p>
    <w:p w14:paraId="44586B6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w:t>
      </w:r>
      <w:r>
        <w:rPr>
          <w:rFonts w:hint="eastAsia" w:ascii="宋体" w:hAnsi="宋体" w:cs="宋体"/>
          <w:color w:val="auto"/>
          <w:sz w:val="24"/>
          <w:highlight w:val="none"/>
          <w:lang w:val="en-US" w:eastAsia="zh-CN"/>
        </w:rPr>
        <w:t>提供服务的</w:t>
      </w:r>
      <w:r>
        <w:rPr>
          <w:rFonts w:hint="eastAsia" w:ascii="宋体" w:hAnsi="宋体" w:cs="宋体"/>
          <w:color w:val="auto"/>
          <w:sz w:val="24"/>
          <w:highlight w:val="none"/>
        </w:rPr>
        <w:t>，甲方可要求乙方支付违约金，</w:t>
      </w:r>
      <w:r>
        <w:rPr>
          <w:rFonts w:hint="eastAsia" w:ascii="宋体" w:hAnsi="宋体" w:cs="宋体"/>
          <w:color w:val="auto"/>
          <w:sz w:val="24"/>
          <w:highlight w:val="none"/>
          <w:lang w:val="en-US" w:eastAsia="zh-CN"/>
        </w:rPr>
        <w:t>每逾期一日，逾期提供服务</w:t>
      </w:r>
      <w:r>
        <w:rPr>
          <w:rFonts w:hint="eastAsia" w:ascii="宋体" w:hAnsi="宋体" w:cs="宋体"/>
          <w:color w:val="auto"/>
          <w:sz w:val="24"/>
          <w:highlight w:val="none"/>
        </w:rPr>
        <w:t>违约金</w:t>
      </w:r>
      <w:r>
        <w:rPr>
          <w:rFonts w:hint="eastAsia" w:ascii="宋体" w:hAnsi="宋体" w:cs="宋体"/>
          <w:color w:val="auto"/>
          <w:sz w:val="24"/>
          <w:highlight w:val="none"/>
          <w:lang w:val="en-US" w:eastAsia="zh-CN"/>
        </w:rPr>
        <w:t>按合同金额</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】（根据项目实际填写）日的，甲方有权</w:t>
      </w:r>
      <w:r>
        <w:rPr>
          <w:rFonts w:hint="eastAsia" w:ascii="宋体" w:hAnsi="宋体" w:cs="宋体"/>
          <w:color w:val="auto"/>
          <w:sz w:val="24"/>
          <w:highlight w:val="none"/>
          <w:lang w:val="en-US" w:eastAsia="zh-CN"/>
        </w:rPr>
        <w:t>单方解除合同</w:t>
      </w:r>
      <w:r>
        <w:rPr>
          <w:rFonts w:hint="eastAsia" w:ascii="宋体" w:hAnsi="宋体" w:cs="宋体"/>
          <w:color w:val="auto"/>
          <w:sz w:val="24"/>
          <w:highlight w:val="none"/>
        </w:rPr>
        <w:t>，乙方应退回全部已收取的合同价款并按合同总金额的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60838C05">
      <w:pPr>
        <w:wordWrap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乙方所提供的服务、服务质量、服务内容等不符合合同、招标文件、投标文件规定的要求的，应按甲方的要求、在甲方指定的期限内予以更换或改进，未在甲方指定的期限内更换或改进的，按乙方逾期提供服务承担违约责任。</w:t>
      </w:r>
    </w:p>
    <w:p w14:paraId="561B4A3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7DCB413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A9CA88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1.6.4乙方在质保期内未按承诺提供售后等服务的，每发生一次向甲方支付违约金额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w:t>
      </w:r>
    </w:p>
    <w:p w14:paraId="4ECDB157">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 乙方提供的服务如侵犯了第三方合法权益而引发的任何纠纷或者诉讼，均由乙方负责交涉并承担全部责任</w:t>
      </w:r>
      <w:r>
        <w:rPr>
          <w:rFonts w:hint="eastAsia" w:ascii="宋体" w:hAnsi="宋体" w:cs="宋体"/>
          <w:color w:val="auto"/>
          <w:sz w:val="24"/>
          <w:highlight w:val="none"/>
          <w:lang w:eastAsia="zh-CN"/>
        </w:rPr>
        <w:t>；</w:t>
      </w:r>
      <w:r>
        <w:rPr>
          <w:rFonts w:hint="eastAsia" w:ascii="宋体" w:hAnsi="宋体" w:cs="宋体"/>
          <w:color w:val="auto"/>
          <w:sz w:val="24"/>
          <w:highlight w:val="none"/>
        </w:rPr>
        <w:t>如甲方</w:t>
      </w:r>
      <w:r>
        <w:rPr>
          <w:rFonts w:hint="eastAsia" w:ascii="宋体" w:hAnsi="宋体" w:cs="宋体"/>
          <w:color w:val="auto"/>
          <w:sz w:val="24"/>
          <w:highlight w:val="none"/>
          <w:lang w:val="en-US" w:eastAsia="zh-CN"/>
        </w:rPr>
        <w:t>因此需承担责任的，甲方承担责任后，有权向乙方追偿</w:t>
      </w:r>
      <w:r>
        <w:rPr>
          <w:rFonts w:hint="eastAsia" w:ascii="宋体" w:hAnsi="宋体" w:cs="宋体"/>
          <w:color w:val="auto"/>
          <w:sz w:val="24"/>
          <w:highlight w:val="none"/>
        </w:rPr>
        <w:t>。</w:t>
      </w:r>
    </w:p>
    <w:p w14:paraId="6117AF32">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1.6.6</w:t>
      </w:r>
      <w:r>
        <w:rPr>
          <w:rFonts w:hint="eastAsia" w:ascii="宋体" w:hAnsi="宋体" w:cs="宋体"/>
          <w:color w:val="auto"/>
          <w:sz w:val="24"/>
          <w:highlight w:val="none"/>
        </w:rPr>
        <w:t>乙方因履行合同所发生的其他违约行为，每违约一次，应按合同合计金额的5%向甲方支付违约金，并赔偿甲方因此所造</w:t>
      </w:r>
      <w:r>
        <w:rPr>
          <w:rFonts w:hint="eastAsia" w:ascii="宋体" w:hAnsi="宋体" w:cs="宋体"/>
          <w:color w:val="auto"/>
          <w:sz w:val="24"/>
          <w:highlight w:val="none"/>
          <w:lang w:eastAsia="zh-CN"/>
        </w:rPr>
        <w:t>成的</w:t>
      </w:r>
      <w:r>
        <w:rPr>
          <w:rFonts w:hint="eastAsia" w:ascii="宋体" w:hAnsi="宋体" w:cs="宋体"/>
          <w:color w:val="auto"/>
          <w:sz w:val="24"/>
          <w:highlight w:val="none"/>
        </w:rPr>
        <w:t>全部损失。</w:t>
      </w:r>
    </w:p>
    <w:p w14:paraId="6E76A3C1">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1.6.7</w:t>
      </w:r>
      <w:r>
        <w:rPr>
          <w:rFonts w:hint="eastAsia" w:ascii="宋体" w:hAnsi="宋体" w:cs="宋体"/>
          <w:color w:val="auto"/>
          <w:sz w:val="24"/>
          <w:highlight w:val="none"/>
        </w:rPr>
        <w:t>乙方支付的违约金不足以弥补甲方损失的，应承担赔偿责任，甲方有权继续向乙方追偿。乙方应支付给甲方的任何款项，甲方有权从任何应支付未支付给乙方的款项中直接抵扣。</w:t>
      </w:r>
    </w:p>
    <w:p w14:paraId="0FF19CAB">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本合同所称的甲方经济损失或者甲方损失，包括甲方遭受的全部直接经济损失及为此支出的合理费用(包括但不限于为此支出的调查费、诉讼费、保全费、律师费、差旅费等).</w:t>
      </w:r>
    </w:p>
    <w:p w14:paraId="34A70E8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90EAEC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 如果出现政府采购监督管理部门在处理投诉事项期间，书面通知甲方暂停采购活动的情形，或者询问或质疑事项可能影响中标结果的，导致甲方中止履行合同的情形，均不视为甲方违约。</w:t>
      </w:r>
    </w:p>
    <w:p w14:paraId="1BF222B4">
      <w:pPr>
        <w:wordWrap w:val="0"/>
        <w:spacing w:line="360" w:lineRule="auto"/>
        <w:ind w:firstLine="482" w:firstLineChars="200"/>
        <w:rPr>
          <w:rFonts w:ascii="宋体" w:hAnsi="宋体" w:cs="宋体"/>
          <w:b/>
          <w:color w:val="auto"/>
          <w:sz w:val="24"/>
          <w:highlight w:val="none"/>
        </w:rPr>
      </w:pPr>
      <w:bookmarkStart w:id="134" w:name="_Toc16021"/>
      <w:bookmarkStart w:id="135" w:name="_Toc28375"/>
      <w:bookmarkStart w:id="136" w:name="_Toc15583"/>
      <w:r>
        <w:rPr>
          <w:rFonts w:hint="eastAsia" w:ascii="宋体" w:hAnsi="宋体" w:cs="宋体"/>
          <w:b/>
          <w:color w:val="auto"/>
          <w:sz w:val="24"/>
          <w:highlight w:val="none"/>
        </w:rPr>
        <w:t>1.7 合同争议的解决</w:t>
      </w:r>
      <w:bookmarkEnd w:id="134"/>
      <w:bookmarkEnd w:id="135"/>
      <w:bookmarkEnd w:id="136"/>
    </w:p>
    <w:p w14:paraId="340E073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5AA4FFC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1FD4467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w:t>
      </w:r>
      <w:r>
        <w:rPr>
          <w:rFonts w:hint="eastAsia" w:ascii="宋体" w:hAnsi="宋体" w:cs="宋体"/>
          <w:color w:val="auto"/>
          <w:sz w:val="24"/>
          <w:highlight w:val="none"/>
        </w:rPr>
        <w:t>有管辖权的人民法院起诉。</w:t>
      </w:r>
    </w:p>
    <w:p w14:paraId="21FCA79F">
      <w:pPr>
        <w:wordWrap w:val="0"/>
        <w:spacing w:line="360" w:lineRule="auto"/>
        <w:ind w:firstLine="482" w:firstLineChars="200"/>
        <w:rPr>
          <w:rFonts w:ascii="宋体" w:hAnsi="宋体" w:cs="宋体"/>
          <w:b/>
          <w:color w:val="auto"/>
          <w:sz w:val="24"/>
          <w:highlight w:val="none"/>
        </w:rPr>
      </w:pPr>
      <w:bookmarkStart w:id="137" w:name="_Toc7245"/>
      <w:bookmarkStart w:id="138" w:name="_Toc11173"/>
      <w:bookmarkStart w:id="139" w:name="_Toc15322"/>
      <w:r>
        <w:rPr>
          <w:rFonts w:hint="eastAsia" w:ascii="宋体" w:hAnsi="宋体" w:cs="宋体"/>
          <w:b/>
          <w:color w:val="auto"/>
          <w:sz w:val="24"/>
          <w:highlight w:val="none"/>
        </w:rPr>
        <w:t>1.8 合同生效</w:t>
      </w:r>
      <w:bookmarkEnd w:id="137"/>
      <w:bookmarkEnd w:id="138"/>
      <w:bookmarkEnd w:id="139"/>
    </w:p>
    <w:p w14:paraId="785CADE0">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本合同自双方当事人加盖有效电子公章时生效。</w:t>
      </w:r>
    </w:p>
    <w:p w14:paraId="3BB90971">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50EBA56C">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282E392E">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2DF901CF">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3E4CE0DD">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754E9DE4">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71B3057">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09A347C3">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B55D73A">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2E3B47B3">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0D5B66C8">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6CBB2EDB">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58229B05">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114B6A73">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4FE29BD2">
      <w:pPr>
        <w:wordWrap w:val="0"/>
        <w:spacing w:line="360" w:lineRule="auto"/>
        <w:ind w:firstLine="200"/>
        <w:jc w:val="center"/>
        <w:rPr>
          <w:rFonts w:ascii="宋体" w:hAnsi="宋体" w:cs="宋体"/>
          <w:b/>
          <w:color w:val="auto"/>
          <w:sz w:val="28"/>
          <w:szCs w:val="28"/>
          <w:highlight w:val="none"/>
        </w:rPr>
      </w:pPr>
      <w:r>
        <w:rPr>
          <w:rFonts w:hint="eastAsia" w:ascii="宋体" w:hAnsi="宋体" w:cs="宋体"/>
          <w:b/>
          <w:color w:val="auto"/>
          <w:highlight w:val="none"/>
        </w:rPr>
        <w:br w:type="page"/>
      </w:r>
      <w:bookmarkStart w:id="140" w:name="_Toc331685783"/>
      <w:r>
        <w:rPr>
          <w:rFonts w:hint="eastAsia" w:ascii="宋体" w:hAnsi="宋体" w:cs="宋体"/>
          <w:b/>
          <w:color w:val="auto"/>
          <w:sz w:val="28"/>
          <w:szCs w:val="28"/>
          <w:highlight w:val="none"/>
        </w:rPr>
        <w:t>第二部分 合同一般条款</w:t>
      </w:r>
      <w:bookmarkEnd w:id="140"/>
    </w:p>
    <w:p w14:paraId="29A24EBB">
      <w:pPr>
        <w:wordWrap w:val="0"/>
        <w:spacing w:line="360" w:lineRule="auto"/>
        <w:ind w:firstLine="482" w:firstLineChars="200"/>
        <w:rPr>
          <w:rFonts w:ascii="宋体" w:hAnsi="宋体" w:cs="宋体"/>
          <w:b/>
          <w:color w:val="auto"/>
          <w:sz w:val="24"/>
          <w:highlight w:val="none"/>
        </w:rPr>
      </w:pPr>
      <w:bookmarkStart w:id="141" w:name="_Ref467378404"/>
      <w:bookmarkStart w:id="142" w:name="_Ref467379195"/>
      <w:bookmarkStart w:id="143" w:name="_Ref467379205"/>
      <w:bookmarkStart w:id="144" w:name="_Toc279701240"/>
      <w:bookmarkStart w:id="145" w:name="_Ref467379214"/>
      <w:bookmarkStart w:id="146" w:name="_Ref467378499"/>
      <w:bookmarkStart w:id="147" w:name="_Ref467378463"/>
      <w:bookmarkStart w:id="148" w:name="_Toc19614"/>
      <w:bookmarkStart w:id="149" w:name="_Toc28763"/>
      <w:bookmarkStart w:id="150" w:name="_Ref467379101"/>
      <w:bookmarkStart w:id="151" w:name="_Ref467379094"/>
      <w:bookmarkStart w:id="152" w:name="_Toc487900349"/>
      <w:bookmarkStart w:id="153" w:name="_Ref467379225"/>
      <w:bookmarkStart w:id="154" w:name="_Ref467379109"/>
      <w:bookmarkStart w:id="155" w:name="_Toc16917"/>
      <w:bookmarkStart w:id="156" w:name="_Toc259093669"/>
      <w:r>
        <w:rPr>
          <w:rFonts w:hint="eastAsia" w:ascii="宋体" w:hAnsi="宋体" w:cs="宋体"/>
          <w:b/>
          <w:color w:val="auto"/>
          <w:sz w:val="24"/>
          <w:highlight w:val="none"/>
        </w:rPr>
        <w:t>2.1 定义</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412F92F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691666E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5DA97C0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5F67609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1C793FBD">
      <w:pPr>
        <w:wordWrap w:val="0"/>
        <w:spacing w:line="360" w:lineRule="auto"/>
        <w:ind w:firstLine="480" w:firstLineChars="200"/>
        <w:rPr>
          <w:rFonts w:ascii="宋体" w:hAnsi="宋体" w:cs="宋体"/>
          <w:color w:val="auto"/>
          <w:sz w:val="24"/>
          <w:highlight w:val="none"/>
        </w:rPr>
      </w:pPr>
      <w:bookmarkStart w:id="157" w:name="_Ref467378840"/>
      <w:r>
        <w:rPr>
          <w:rFonts w:hint="eastAsia" w:ascii="宋体" w:hAnsi="宋体" w:cs="宋体"/>
          <w:color w:val="auto"/>
          <w:sz w:val="24"/>
          <w:highlight w:val="none"/>
        </w:rPr>
        <w:t>2.1.4 “甲方”系指与中标供应商签署合同的采购人</w:t>
      </w:r>
      <w:bookmarkEnd w:id="157"/>
      <w:r>
        <w:rPr>
          <w:rFonts w:hint="eastAsia" w:ascii="宋体" w:hAnsi="宋体" w:cs="宋体"/>
          <w:color w:val="auto"/>
          <w:sz w:val="24"/>
          <w:highlight w:val="none"/>
        </w:rPr>
        <w:t>；采购人委托采购机构代表其与乙方签订合同的，采购人的授权委托书作为合同附件。</w:t>
      </w:r>
    </w:p>
    <w:p w14:paraId="3872E602">
      <w:pPr>
        <w:wordWrap w:val="0"/>
        <w:spacing w:line="360" w:lineRule="auto"/>
        <w:ind w:firstLine="480" w:firstLineChars="200"/>
        <w:rPr>
          <w:rFonts w:ascii="宋体" w:hAnsi="宋体" w:cs="宋体"/>
          <w:color w:val="auto"/>
          <w:sz w:val="24"/>
          <w:highlight w:val="none"/>
        </w:rPr>
      </w:pPr>
      <w:bookmarkStart w:id="158" w:name="_Ref467379400"/>
      <w:r>
        <w:rPr>
          <w:rFonts w:hint="eastAsia" w:ascii="宋体" w:hAnsi="宋体" w:cs="宋体"/>
          <w:color w:val="auto"/>
          <w:sz w:val="24"/>
          <w:highlight w:val="none"/>
        </w:rPr>
        <w:t>2.1.5 “乙方”系指根据合同约定交付标的物的</w:t>
      </w:r>
      <w:bookmarkEnd w:id="158"/>
      <w:r>
        <w:rPr>
          <w:rFonts w:hint="eastAsia" w:ascii="宋体" w:hAnsi="宋体" w:cs="宋体"/>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E8B5B45">
      <w:pPr>
        <w:wordWrap w:val="0"/>
        <w:spacing w:line="360" w:lineRule="auto"/>
        <w:ind w:firstLine="480" w:firstLineChars="200"/>
        <w:rPr>
          <w:rFonts w:ascii="宋体" w:hAnsi="宋体" w:cs="宋体"/>
          <w:color w:val="auto"/>
          <w:sz w:val="24"/>
          <w:highlight w:val="none"/>
        </w:rPr>
      </w:pPr>
      <w:bookmarkStart w:id="159" w:name="_Ref467379436"/>
      <w:r>
        <w:rPr>
          <w:rFonts w:hint="eastAsia" w:ascii="宋体" w:hAnsi="宋体" w:cs="宋体"/>
          <w:color w:val="auto"/>
          <w:sz w:val="24"/>
          <w:highlight w:val="none"/>
        </w:rPr>
        <w:t>2.1.6 “现场”系指合同约定标的物将要运至或者实施或者安装的地点。</w:t>
      </w:r>
      <w:bookmarkEnd w:id="159"/>
    </w:p>
    <w:p w14:paraId="032EA607">
      <w:pPr>
        <w:wordWrap w:val="0"/>
        <w:spacing w:line="360" w:lineRule="auto"/>
        <w:ind w:firstLine="482" w:firstLineChars="200"/>
        <w:rPr>
          <w:rFonts w:ascii="宋体" w:hAnsi="宋体" w:cs="宋体"/>
          <w:b/>
          <w:color w:val="auto"/>
          <w:sz w:val="24"/>
          <w:highlight w:val="none"/>
        </w:rPr>
      </w:pPr>
      <w:bookmarkStart w:id="160" w:name="_Toc13336"/>
      <w:bookmarkStart w:id="161" w:name="_Toc27635"/>
      <w:bookmarkStart w:id="162" w:name="_Toc487900350"/>
      <w:bookmarkStart w:id="163" w:name="_Toc279701241"/>
      <w:bookmarkStart w:id="164" w:name="_Toc32504"/>
      <w:bookmarkStart w:id="165" w:name="_Toc259093670"/>
      <w:r>
        <w:rPr>
          <w:rFonts w:hint="eastAsia" w:ascii="宋体" w:hAnsi="宋体" w:cs="宋体"/>
          <w:b/>
          <w:color w:val="auto"/>
          <w:sz w:val="24"/>
          <w:highlight w:val="none"/>
        </w:rPr>
        <w:t>2.2 技术规范</w:t>
      </w:r>
      <w:bookmarkEnd w:id="160"/>
      <w:bookmarkEnd w:id="161"/>
      <w:bookmarkEnd w:id="162"/>
      <w:bookmarkEnd w:id="163"/>
      <w:bookmarkEnd w:id="164"/>
      <w:bookmarkEnd w:id="165"/>
    </w:p>
    <w:p w14:paraId="7205A1F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DB3E063">
      <w:pPr>
        <w:wordWrap w:val="0"/>
        <w:spacing w:line="360" w:lineRule="auto"/>
        <w:ind w:firstLine="482" w:firstLineChars="200"/>
        <w:rPr>
          <w:rFonts w:ascii="宋体" w:hAnsi="宋体" w:cs="宋体"/>
          <w:b/>
          <w:color w:val="auto"/>
          <w:sz w:val="24"/>
          <w:highlight w:val="none"/>
        </w:rPr>
      </w:pPr>
      <w:bookmarkStart w:id="166" w:name="_Toc259093671"/>
      <w:bookmarkStart w:id="167" w:name="_Toc9829"/>
      <w:bookmarkStart w:id="168" w:name="_Toc279701242"/>
      <w:bookmarkStart w:id="169" w:name="_Toc27853"/>
      <w:bookmarkStart w:id="170" w:name="_Toc31634"/>
      <w:bookmarkStart w:id="171" w:name="_Toc487900351"/>
      <w:r>
        <w:rPr>
          <w:rFonts w:hint="eastAsia" w:ascii="宋体" w:hAnsi="宋体" w:cs="宋体"/>
          <w:b/>
          <w:color w:val="auto"/>
          <w:sz w:val="24"/>
          <w:highlight w:val="none"/>
        </w:rPr>
        <w:t>2.3 知识产权</w:t>
      </w:r>
      <w:bookmarkEnd w:id="166"/>
      <w:bookmarkEnd w:id="167"/>
      <w:bookmarkEnd w:id="168"/>
      <w:bookmarkEnd w:id="169"/>
      <w:bookmarkEnd w:id="170"/>
      <w:bookmarkEnd w:id="171"/>
    </w:p>
    <w:p w14:paraId="3A29E17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26E720E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AC44D9C">
      <w:pPr>
        <w:wordWrap w:val="0"/>
        <w:spacing w:line="360" w:lineRule="auto"/>
        <w:ind w:firstLine="482" w:firstLineChars="200"/>
        <w:rPr>
          <w:rFonts w:ascii="宋体" w:hAnsi="宋体" w:cs="宋体"/>
          <w:b/>
          <w:color w:val="auto"/>
          <w:sz w:val="24"/>
          <w:highlight w:val="none"/>
        </w:rPr>
      </w:pPr>
      <w:bookmarkStart w:id="172" w:name="_Toc11932"/>
      <w:bookmarkStart w:id="173" w:name="_Toc4194"/>
      <w:bookmarkStart w:id="174" w:name="_Toc29149"/>
      <w:r>
        <w:rPr>
          <w:rFonts w:hint="eastAsia" w:ascii="宋体" w:hAnsi="宋体" w:cs="宋体"/>
          <w:b/>
          <w:color w:val="auto"/>
          <w:sz w:val="24"/>
          <w:highlight w:val="none"/>
        </w:rPr>
        <w:t>2.4 包装和装运</w:t>
      </w:r>
      <w:bookmarkEnd w:id="172"/>
      <w:bookmarkEnd w:id="173"/>
      <w:bookmarkEnd w:id="174"/>
    </w:p>
    <w:p w14:paraId="4C854B8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62102D5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0210F1F">
      <w:pPr>
        <w:wordWrap w:val="0"/>
        <w:spacing w:line="360" w:lineRule="auto"/>
        <w:ind w:firstLine="482" w:firstLineChars="200"/>
        <w:rPr>
          <w:rFonts w:ascii="宋体" w:hAnsi="宋体" w:cs="宋体"/>
          <w:b/>
          <w:color w:val="auto"/>
          <w:sz w:val="24"/>
          <w:highlight w:val="none"/>
        </w:rPr>
      </w:pPr>
      <w:bookmarkStart w:id="175" w:name="_Toc259093674"/>
      <w:bookmarkStart w:id="176" w:name="_Ref467379536"/>
      <w:bookmarkStart w:id="177" w:name="_Ref467378541"/>
      <w:bookmarkStart w:id="178" w:name="_Toc487900354"/>
      <w:bookmarkStart w:id="179" w:name="_Toc279701245"/>
      <w:bookmarkStart w:id="180" w:name="_Ref467379527"/>
      <w:bookmarkStart w:id="181" w:name="_Ref467378591"/>
      <w:bookmarkStart w:id="182" w:name="_Ref467379542"/>
      <w:bookmarkStart w:id="183" w:name="_Toc19074"/>
      <w:bookmarkStart w:id="184" w:name="_Toc26182"/>
      <w:bookmarkStart w:id="185" w:name="_Toc30272"/>
      <w:r>
        <w:rPr>
          <w:rFonts w:hint="eastAsia" w:ascii="宋体" w:hAnsi="宋体" w:cs="宋体"/>
          <w:b/>
          <w:color w:val="auto"/>
          <w:sz w:val="24"/>
          <w:highlight w:val="none"/>
        </w:rPr>
        <w:t>2.</w:t>
      </w:r>
      <w:bookmarkEnd w:id="175"/>
      <w:bookmarkEnd w:id="176"/>
      <w:bookmarkEnd w:id="177"/>
      <w:bookmarkEnd w:id="178"/>
      <w:bookmarkEnd w:id="179"/>
      <w:bookmarkEnd w:id="180"/>
      <w:bookmarkEnd w:id="181"/>
      <w:bookmarkEnd w:id="182"/>
      <w:r>
        <w:rPr>
          <w:rFonts w:hint="eastAsia" w:ascii="宋体" w:hAnsi="宋体" w:cs="宋体"/>
          <w:b/>
          <w:color w:val="auto"/>
          <w:sz w:val="24"/>
          <w:highlight w:val="none"/>
        </w:rPr>
        <w:t>5 履约检查和问题反馈</w:t>
      </w:r>
      <w:bookmarkEnd w:id="183"/>
      <w:bookmarkEnd w:id="184"/>
      <w:bookmarkEnd w:id="185"/>
    </w:p>
    <w:p w14:paraId="2F69495F">
      <w:pPr>
        <w:wordWrap w:val="0"/>
        <w:spacing w:line="360" w:lineRule="auto"/>
        <w:ind w:firstLine="480" w:firstLineChars="200"/>
        <w:rPr>
          <w:rFonts w:ascii="宋体" w:hAnsi="宋体" w:cs="宋体"/>
          <w:color w:val="auto"/>
          <w:sz w:val="24"/>
          <w:highlight w:val="none"/>
        </w:rPr>
      </w:pPr>
      <w:bookmarkStart w:id="186" w:name="_Ref467379657"/>
      <w:r>
        <w:rPr>
          <w:rFonts w:hint="eastAsia" w:ascii="宋体" w:hAnsi="宋体" w:cs="宋体"/>
          <w:color w:val="auto"/>
          <w:sz w:val="24"/>
          <w:highlight w:val="none"/>
        </w:rPr>
        <w:t>2.5.1</w:t>
      </w:r>
      <w:bookmarkEnd w:id="186"/>
      <w:bookmarkStart w:id="187" w:name="_Toc186431854"/>
      <w:bookmarkStart w:id="188" w:name="_Toc259093676"/>
      <w:bookmarkStart w:id="189" w:name="_Ref467379807"/>
      <w:bookmarkStart w:id="190" w:name="_Toc279701247"/>
      <w:bookmarkStart w:id="191" w:name="_Ref467379793"/>
      <w:bookmarkStart w:id="192" w:name="_Toc487900357"/>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260CF8B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87"/>
      <w:bookmarkStart w:id="193" w:name="_Toc186431855"/>
      <w:r>
        <w:rPr>
          <w:rFonts w:hint="eastAsia" w:ascii="宋体" w:hAnsi="宋体" w:cs="宋体"/>
          <w:color w:val="auto"/>
          <w:sz w:val="24"/>
          <w:highlight w:val="none"/>
        </w:rPr>
        <w:t>。</w:t>
      </w:r>
    </w:p>
    <w:bookmarkEnd w:id="193"/>
    <w:p w14:paraId="52175D67">
      <w:pPr>
        <w:wordWrap w:val="0"/>
        <w:spacing w:line="360" w:lineRule="auto"/>
        <w:ind w:firstLine="482" w:firstLineChars="200"/>
        <w:rPr>
          <w:rFonts w:ascii="宋体" w:hAnsi="宋体" w:cs="宋体"/>
          <w:b/>
          <w:color w:val="auto"/>
          <w:sz w:val="24"/>
          <w:highlight w:val="none"/>
        </w:rPr>
      </w:pPr>
      <w:bookmarkStart w:id="194" w:name="_Toc7836"/>
      <w:bookmarkStart w:id="195" w:name="_Toc19219"/>
      <w:bookmarkStart w:id="196" w:name="_Toc28451"/>
      <w:r>
        <w:rPr>
          <w:rFonts w:hint="eastAsia" w:ascii="宋体" w:hAnsi="宋体" w:cs="宋体"/>
          <w:b/>
          <w:color w:val="auto"/>
          <w:sz w:val="24"/>
          <w:highlight w:val="none"/>
        </w:rPr>
        <w:t>2.6 结算方式和付款条件</w:t>
      </w:r>
      <w:bookmarkEnd w:id="188"/>
      <w:bookmarkEnd w:id="189"/>
      <w:bookmarkEnd w:id="190"/>
      <w:bookmarkEnd w:id="191"/>
      <w:bookmarkEnd w:id="192"/>
      <w:bookmarkEnd w:id="194"/>
      <w:bookmarkEnd w:id="195"/>
      <w:bookmarkEnd w:id="196"/>
    </w:p>
    <w:p w14:paraId="7838999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5E931D5">
      <w:pPr>
        <w:wordWrap w:val="0"/>
        <w:spacing w:line="360" w:lineRule="auto"/>
        <w:ind w:firstLine="482" w:firstLineChars="200"/>
        <w:rPr>
          <w:rFonts w:ascii="宋体" w:hAnsi="宋体" w:cs="宋体"/>
          <w:b/>
          <w:color w:val="auto"/>
          <w:sz w:val="24"/>
          <w:highlight w:val="none"/>
        </w:rPr>
      </w:pPr>
      <w:bookmarkStart w:id="197" w:name="_Toc279701248"/>
      <w:bookmarkStart w:id="198" w:name="_Ref467379852"/>
      <w:bookmarkStart w:id="199" w:name="_Toc487900358"/>
      <w:bookmarkStart w:id="200" w:name="_Toc259093677"/>
      <w:bookmarkStart w:id="201" w:name="_Ref467379863"/>
      <w:bookmarkStart w:id="202" w:name="_Ref467379923"/>
      <w:bookmarkStart w:id="203" w:name="_Toc3225"/>
      <w:bookmarkStart w:id="204" w:name="_Toc16110"/>
      <w:bookmarkStart w:id="205" w:name="_Toc774"/>
      <w:r>
        <w:rPr>
          <w:rFonts w:hint="eastAsia" w:ascii="宋体" w:hAnsi="宋体" w:cs="宋体"/>
          <w:b/>
          <w:color w:val="auto"/>
          <w:sz w:val="24"/>
          <w:highlight w:val="none"/>
        </w:rPr>
        <w:t>2.7 技术资料</w:t>
      </w:r>
      <w:bookmarkEnd w:id="197"/>
      <w:bookmarkEnd w:id="198"/>
      <w:bookmarkEnd w:id="199"/>
      <w:bookmarkEnd w:id="200"/>
      <w:bookmarkEnd w:id="201"/>
      <w:bookmarkEnd w:id="202"/>
      <w:r>
        <w:rPr>
          <w:rFonts w:hint="eastAsia" w:ascii="宋体" w:hAnsi="宋体" w:cs="宋体"/>
          <w:b/>
          <w:color w:val="auto"/>
          <w:sz w:val="24"/>
          <w:highlight w:val="none"/>
        </w:rPr>
        <w:t>和保密义务</w:t>
      </w:r>
      <w:bookmarkEnd w:id="203"/>
      <w:bookmarkEnd w:id="204"/>
      <w:bookmarkEnd w:id="205"/>
    </w:p>
    <w:p w14:paraId="1C75D14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7622A39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6D7ECD5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w:t>
      </w:r>
      <w:r>
        <w:rPr>
          <w:rFonts w:hint="eastAsia" w:ascii="宋体" w:hAnsi="宋体" w:cs="宋体"/>
          <w:color w:val="auto"/>
          <w:sz w:val="24"/>
          <w:highlight w:val="none"/>
          <w:lang w:val="en-US" w:eastAsia="zh-CN"/>
        </w:rPr>
        <w:t>或第三方</w:t>
      </w:r>
      <w:r>
        <w:rPr>
          <w:rFonts w:hint="eastAsia" w:ascii="宋体" w:hAnsi="宋体" w:cs="宋体"/>
          <w:color w:val="auto"/>
          <w:sz w:val="24"/>
          <w:highlight w:val="none"/>
        </w:rPr>
        <w:t>任何未公开的信息和资料，包括但不限于技术情报、技术资料、商业秘密和商业信息等，并采取一切合理和必要措施及方式防止任何第三方接触到对方当事人的上述保密信息和资料。</w:t>
      </w:r>
    </w:p>
    <w:p w14:paraId="38A3127C">
      <w:pPr>
        <w:wordWrap w:val="0"/>
        <w:spacing w:line="360" w:lineRule="auto"/>
        <w:ind w:firstLine="480" w:firstLineChars="200"/>
        <w:rPr>
          <w:rFonts w:hint="eastAsia" w:ascii="宋体" w:hAnsi="宋体" w:eastAsia="宋体" w:cs="宋体"/>
          <w:color w:val="auto"/>
          <w:sz w:val="24"/>
          <w:highlight w:val="none"/>
          <w:lang w:val="en-US" w:eastAsia="zh-CN"/>
        </w:rPr>
      </w:pPr>
      <w:bookmarkStart w:id="206" w:name="_Toc7860"/>
      <w:r>
        <w:rPr>
          <w:rFonts w:hint="eastAsia" w:ascii="宋体" w:hAnsi="宋体" w:cs="宋体"/>
          <w:color w:val="auto"/>
          <w:sz w:val="24"/>
          <w:highlight w:val="none"/>
        </w:rPr>
        <w:t>2.</w:t>
      </w:r>
      <w:r>
        <w:rPr>
          <w:rFonts w:hint="eastAsia" w:ascii="宋体" w:hAnsi="宋体" w:cs="宋体"/>
          <w:color w:val="auto"/>
          <w:sz w:val="24"/>
          <w:highlight w:val="none"/>
          <w:lang w:val="en-US" w:eastAsia="zh-CN"/>
        </w:rPr>
        <w:t>7.4</w:t>
      </w:r>
      <w:r>
        <w:rPr>
          <w:rFonts w:hint="eastAsia" w:ascii="宋体" w:hAnsi="宋体" w:cs="宋体"/>
          <w:color w:val="auto"/>
          <w:sz w:val="24"/>
          <w:highlight w:val="none"/>
        </w:rPr>
        <w:t>任何一方违反保密条款，给对方造成损失，应按对方的实际损失承担赔偿责任</w:t>
      </w:r>
      <w:r>
        <w:rPr>
          <w:rFonts w:hint="eastAsia" w:ascii="宋体" w:hAnsi="宋体" w:cs="宋体"/>
          <w:color w:val="auto"/>
          <w:sz w:val="24"/>
          <w:highlight w:val="none"/>
          <w:lang w:val="en-US" w:eastAsia="zh-CN"/>
        </w:rPr>
        <w:t>.</w:t>
      </w:r>
    </w:p>
    <w:p w14:paraId="4522D095">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2.7.5</w:t>
      </w:r>
      <w:r>
        <w:rPr>
          <w:rFonts w:hint="eastAsia" w:ascii="宋体" w:hAnsi="宋体" w:cs="宋体"/>
          <w:color w:val="auto"/>
          <w:sz w:val="24"/>
          <w:highlight w:val="none"/>
        </w:rPr>
        <w:t>本条款不因合同的变更、解除和终止而失效,</w:t>
      </w:r>
    </w:p>
    <w:p w14:paraId="7DBE34CB">
      <w:pPr>
        <w:wordWrap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2.8 质量保证</w:t>
      </w:r>
      <w:bookmarkEnd w:id="206"/>
    </w:p>
    <w:p w14:paraId="475ABAE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000D983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7B69FF86">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0545FD6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（根据项目实际情况填写，一般为30%）。</w:t>
      </w:r>
    </w:p>
    <w:p w14:paraId="6E95B81B">
      <w:pPr>
        <w:wordWrap w:val="0"/>
        <w:spacing w:line="360" w:lineRule="auto"/>
        <w:ind w:firstLine="482" w:firstLineChars="200"/>
        <w:rPr>
          <w:rFonts w:ascii="宋体" w:hAnsi="宋体" w:cs="宋体"/>
          <w:b/>
          <w:color w:val="auto"/>
          <w:sz w:val="24"/>
          <w:highlight w:val="none"/>
        </w:rPr>
      </w:pPr>
      <w:bookmarkStart w:id="207" w:name="_Toc17244"/>
      <w:bookmarkStart w:id="208" w:name="_Toc487900362"/>
      <w:bookmarkStart w:id="209" w:name="_Toc279701252"/>
      <w:bookmarkStart w:id="210" w:name="_Toc259093681"/>
      <w:r>
        <w:rPr>
          <w:rFonts w:hint="eastAsia" w:ascii="宋体" w:hAnsi="宋体" w:cs="宋体"/>
          <w:b/>
          <w:color w:val="auto"/>
          <w:sz w:val="24"/>
          <w:highlight w:val="none"/>
        </w:rPr>
        <w:t>2.9 标的物的风险负担</w:t>
      </w:r>
      <w:bookmarkEnd w:id="207"/>
    </w:p>
    <w:p w14:paraId="789BDAAB">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EA56279">
      <w:pPr>
        <w:wordWrap w:val="0"/>
        <w:spacing w:line="360" w:lineRule="auto"/>
        <w:ind w:firstLine="482" w:firstLineChars="200"/>
        <w:rPr>
          <w:rFonts w:ascii="宋体" w:hAnsi="宋体" w:cs="宋体"/>
          <w:b/>
          <w:color w:val="auto"/>
          <w:sz w:val="24"/>
          <w:highlight w:val="none"/>
        </w:rPr>
      </w:pPr>
      <w:bookmarkStart w:id="211" w:name="_Toc14055"/>
      <w:r>
        <w:rPr>
          <w:rFonts w:hint="eastAsia" w:ascii="宋体" w:hAnsi="宋体" w:cs="宋体"/>
          <w:b/>
          <w:color w:val="auto"/>
          <w:sz w:val="24"/>
          <w:highlight w:val="none"/>
        </w:rPr>
        <w:t>2.10 延迟交货</w:t>
      </w:r>
      <w:bookmarkEnd w:id="208"/>
      <w:bookmarkEnd w:id="209"/>
      <w:bookmarkEnd w:id="210"/>
      <w:bookmarkEnd w:id="211"/>
      <w:r>
        <w:rPr>
          <w:rFonts w:hint="eastAsia" w:ascii="宋体" w:hAnsi="宋体" w:cs="宋体"/>
          <w:b/>
          <w:color w:val="auto"/>
          <w:sz w:val="24"/>
          <w:highlight w:val="none"/>
        </w:rPr>
        <w:t>/交付</w:t>
      </w:r>
    </w:p>
    <w:p w14:paraId="3FAD768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7015EDF6">
      <w:pPr>
        <w:wordWrap w:val="0"/>
        <w:spacing w:line="360" w:lineRule="auto"/>
        <w:ind w:firstLine="482" w:firstLineChars="200"/>
        <w:rPr>
          <w:rFonts w:ascii="宋体" w:hAnsi="宋体" w:cs="宋体"/>
          <w:b/>
          <w:color w:val="auto"/>
          <w:sz w:val="24"/>
          <w:highlight w:val="none"/>
        </w:rPr>
      </w:pPr>
      <w:bookmarkStart w:id="212" w:name="_Toc7502"/>
      <w:bookmarkStart w:id="213" w:name="_Toc487900364"/>
      <w:bookmarkStart w:id="214" w:name="_Toc259093683"/>
      <w:bookmarkStart w:id="215" w:name="_Ref467378121"/>
      <w:bookmarkStart w:id="216" w:name="_Toc279701254"/>
      <w:r>
        <w:rPr>
          <w:rFonts w:hint="eastAsia" w:ascii="宋体" w:hAnsi="宋体" w:cs="宋体"/>
          <w:b/>
          <w:color w:val="auto"/>
          <w:sz w:val="24"/>
          <w:highlight w:val="none"/>
        </w:rPr>
        <w:t>2.11 合同变更</w:t>
      </w:r>
      <w:bookmarkEnd w:id="212"/>
    </w:p>
    <w:p w14:paraId="377DDEB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3A97B6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17" w:name="_Toc279701259"/>
      <w:bookmarkStart w:id="218" w:name="_Toc259093688"/>
      <w:bookmarkStart w:id="219" w:name="_Toc487900369"/>
    </w:p>
    <w:p w14:paraId="795495E0">
      <w:pPr>
        <w:wordWrap w:val="0"/>
        <w:spacing w:line="360" w:lineRule="auto"/>
        <w:ind w:firstLine="482" w:firstLineChars="200"/>
        <w:rPr>
          <w:rFonts w:ascii="宋体" w:hAnsi="宋体" w:cs="宋体"/>
          <w:b/>
          <w:color w:val="auto"/>
          <w:sz w:val="24"/>
          <w:highlight w:val="none"/>
        </w:rPr>
      </w:pPr>
      <w:bookmarkStart w:id="220" w:name="_Toc10366"/>
      <w:bookmarkStart w:id="221" w:name="_Toc22955"/>
      <w:bookmarkStart w:id="222" w:name="_Toc15237"/>
      <w:r>
        <w:rPr>
          <w:rFonts w:hint="eastAsia" w:ascii="宋体" w:hAnsi="宋体" w:cs="宋体"/>
          <w:b/>
          <w:color w:val="auto"/>
          <w:sz w:val="24"/>
          <w:highlight w:val="none"/>
        </w:rPr>
        <w:t>2.12 合同转让</w:t>
      </w:r>
      <w:bookmarkEnd w:id="217"/>
      <w:bookmarkEnd w:id="218"/>
      <w:bookmarkEnd w:id="219"/>
      <w:r>
        <w:rPr>
          <w:rFonts w:hint="eastAsia" w:ascii="宋体" w:hAnsi="宋体" w:cs="宋体"/>
          <w:b/>
          <w:color w:val="auto"/>
          <w:sz w:val="24"/>
          <w:highlight w:val="none"/>
        </w:rPr>
        <w:t>和分包</w:t>
      </w:r>
      <w:bookmarkEnd w:id="220"/>
      <w:bookmarkEnd w:id="221"/>
      <w:bookmarkEnd w:id="222"/>
    </w:p>
    <w:p w14:paraId="0F19E8F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6962A706">
      <w:pPr>
        <w:wordWrap w:val="0"/>
        <w:spacing w:line="360" w:lineRule="auto"/>
        <w:ind w:firstLine="482" w:firstLineChars="200"/>
        <w:rPr>
          <w:rFonts w:ascii="宋体" w:hAnsi="宋体" w:cs="宋体"/>
          <w:b/>
          <w:color w:val="auto"/>
          <w:sz w:val="24"/>
          <w:highlight w:val="none"/>
        </w:rPr>
      </w:pPr>
      <w:bookmarkStart w:id="223" w:name="_Toc16508"/>
      <w:bookmarkStart w:id="224" w:name="_Toc14066"/>
      <w:bookmarkStart w:id="225" w:name="_Toc13566"/>
      <w:r>
        <w:rPr>
          <w:rFonts w:hint="eastAsia" w:ascii="宋体" w:hAnsi="宋体" w:cs="宋体"/>
          <w:b/>
          <w:color w:val="auto"/>
          <w:sz w:val="24"/>
          <w:highlight w:val="none"/>
        </w:rPr>
        <w:t>2.13 不可抗力</w:t>
      </w:r>
      <w:bookmarkEnd w:id="223"/>
      <w:bookmarkEnd w:id="224"/>
      <w:bookmarkEnd w:id="225"/>
    </w:p>
    <w:p w14:paraId="660E837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3726137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0D63652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51BC2EF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49A1709">
      <w:pPr>
        <w:wordWrap w:val="0"/>
        <w:spacing w:line="360" w:lineRule="auto"/>
        <w:ind w:firstLine="482" w:firstLineChars="200"/>
        <w:rPr>
          <w:rFonts w:ascii="宋体" w:hAnsi="宋体" w:cs="宋体"/>
          <w:b/>
          <w:color w:val="auto"/>
          <w:sz w:val="24"/>
          <w:highlight w:val="none"/>
        </w:rPr>
      </w:pPr>
      <w:bookmarkStart w:id="226" w:name="_Toc487900365"/>
      <w:bookmarkStart w:id="227" w:name="_Toc259093684"/>
      <w:bookmarkStart w:id="228" w:name="_Toc6969"/>
      <w:bookmarkStart w:id="229" w:name="_Toc689"/>
      <w:bookmarkStart w:id="230" w:name="_Toc279701255"/>
      <w:bookmarkStart w:id="231" w:name="_Toc30676"/>
      <w:r>
        <w:rPr>
          <w:rFonts w:hint="eastAsia" w:ascii="宋体" w:hAnsi="宋体" w:cs="宋体"/>
          <w:b/>
          <w:color w:val="auto"/>
          <w:sz w:val="24"/>
          <w:highlight w:val="none"/>
        </w:rPr>
        <w:t>2.14 税费</w:t>
      </w:r>
      <w:bookmarkEnd w:id="226"/>
      <w:bookmarkEnd w:id="227"/>
      <w:bookmarkEnd w:id="228"/>
      <w:bookmarkEnd w:id="229"/>
      <w:bookmarkEnd w:id="230"/>
      <w:bookmarkEnd w:id="231"/>
    </w:p>
    <w:p w14:paraId="11FBC54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59063C24">
      <w:pPr>
        <w:wordWrap w:val="0"/>
        <w:spacing w:line="360" w:lineRule="auto"/>
        <w:ind w:firstLine="482" w:firstLineChars="200"/>
        <w:rPr>
          <w:rFonts w:ascii="宋体" w:hAnsi="宋体" w:cs="宋体"/>
          <w:b/>
          <w:color w:val="auto"/>
          <w:sz w:val="24"/>
          <w:highlight w:val="none"/>
        </w:rPr>
      </w:pPr>
      <w:bookmarkStart w:id="232" w:name="_Toc8298"/>
      <w:bookmarkStart w:id="233" w:name="_Toc259093687"/>
      <w:bookmarkStart w:id="234" w:name="_Toc7102"/>
      <w:bookmarkStart w:id="235" w:name="_Toc487900368"/>
      <w:bookmarkStart w:id="236" w:name="_Toc279701258"/>
      <w:bookmarkStart w:id="237" w:name="_Toc16959"/>
      <w:r>
        <w:rPr>
          <w:rFonts w:hint="eastAsia" w:ascii="宋体" w:hAnsi="宋体" w:cs="宋体"/>
          <w:b/>
          <w:color w:val="auto"/>
          <w:sz w:val="24"/>
          <w:highlight w:val="none"/>
        </w:rPr>
        <w:t>2.15 乙方破产</w:t>
      </w:r>
      <w:bookmarkEnd w:id="232"/>
      <w:bookmarkEnd w:id="233"/>
      <w:bookmarkEnd w:id="234"/>
      <w:bookmarkEnd w:id="235"/>
      <w:bookmarkEnd w:id="236"/>
      <w:bookmarkEnd w:id="237"/>
    </w:p>
    <w:p w14:paraId="19A4CE4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75069C8">
      <w:pPr>
        <w:wordWrap w:val="0"/>
        <w:spacing w:line="360" w:lineRule="auto"/>
        <w:ind w:firstLine="482" w:firstLineChars="200"/>
        <w:rPr>
          <w:rFonts w:ascii="宋体" w:hAnsi="宋体" w:cs="宋体"/>
          <w:b/>
          <w:color w:val="auto"/>
          <w:sz w:val="24"/>
          <w:highlight w:val="none"/>
        </w:rPr>
      </w:pPr>
      <w:bookmarkStart w:id="238" w:name="_Toc29333"/>
      <w:bookmarkStart w:id="239" w:name="_Toc6134"/>
      <w:bookmarkStart w:id="240" w:name="_Toc15387"/>
      <w:r>
        <w:rPr>
          <w:rFonts w:hint="eastAsia" w:ascii="宋体" w:hAnsi="宋体" w:cs="宋体"/>
          <w:b/>
          <w:color w:val="auto"/>
          <w:sz w:val="24"/>
          <w:highlight w:val="none"/>
        </w:rPr>
        <w:t>2.16 合同中止、终止</w:t>
      </w:r>
      <w:bookmarkEnd w:id="238"/>
      <w:bookmarkEnd w:id="239"/>
      <w:bookmarkEnd w:id="240"/>
    </w:p>
    <w:p w14:paraId="37996BD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114C710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10C12B10">
      <w:pPr>
        <w:wordWrap w:val="0"/>
        <w:spacing w:line="360" w:lineRule="auto"/>
        <w:ind w:firstLine="482" w:firstLineChars="200"/>
        <w:rPr>
          <w:rFonts w:ascii="宋体" w:hAnsi="宋体" w:cs="宋体"/>
          <w:b/>
          <w:color w:val="auto"/>
          <w:sz w:val="24"/>
          <w:highlight w:val="none"/>
        </w:rPr>
      </w:pPr>
      <w:bookmarkStart w:id="241" w:name="_Toc1125"/>
      <w:bookmarkStart w:id="242" w:name="_Toc14563"/>
      <w:bookmarkStart w:id="243" w:name="_Toc6596"/>
      <w:r>
        <w:rPr>
          <w:rFonts w:hint="eastAsia" w:ascii="宋体" w:hAnsi="宋体" w:cs="宋体"/>
          <w:b/>
          <w:color w:val="auto"/>
          <w:sz w:val="24"/>
          <w:highlight w:val="none"/>
        </w:rPr>
        <w:t>2.17 检验和验收</w:t>
      </w:r>
      <w:bookmarkEnd w:id="241"/>
      <w:bookmarkEnd w:id="242"/>
      <w:bookmarkEnd w:id="243"/>
    </w:p>
    <w:p w14:paraId="714B0A8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6CF070B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1F809E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13"/>
    <w:bookmarkEnd w:id="214"/>
    <w:bookmarkEnd w:id="215"/>
    <w:bookmarkEnd w:id="216"/>
    <w:p w14:paraId="7B32B5EC">
      <w:pPr>
        <w:wordWrap w:val="0"/>
        <w:spacing w:line="360" w:lineRule="auto"/>
        <w:ind w:firstLine="482" w:firstLineChars="200"/>
        <w:rPr>
          <w:rFonts w:ascii="宋体" w:hAnsi="宋体" w:cs="宋体"/>
          <w:b/>
          <w:color w:val="auto"/>
          <w:sz w:val="24"/>
          <w:highlight w:val="none"/>
        </w:rPr>
      </w:pPr>
      <w:bookmarkStart w:id="244" w:name="_Toc259093690"/>
      <w:bookmarkStart w:id="245" w:name="_Toc279701261"/>
      <w:bookmarkStart w:id="246" w:name="_Toc487900371"/>
      <w:bookmarkStart w:id="247" w:name="_Toc25182"/>
      <w:bookmarkStart w:id="248" w:name="_Toc19604"/>
      <w:bookmarkStart w:id="249" w:name="_Toc11284"/>
      <w:r>
        <w:rPr>
          <w:rFonts w:hint="eastAsia" w:ascii="宋体" w:hAnsi="宋体" w:cs="宋体"/>
          <w:b/>
          <w:color w:val="auto"/>
          <w:sz w:val="24"/>
          <w:highlight w:val="none"/>
        </w:rPr>
        <w:t>2.18 通知</w:t>
      </w:r>
      <w:bookmarkEnd w:id="244"/>
      <w:bookmarkEnd w:id="245"/>
      <w:bookmarkEnd w:id="246"/>
      <w:r>
        <w:rPr>
          <w:rFonts w:hint="eastAsia" w:ascii="宋体" w:hAnsi="宋体" w:cs="宋体"/>
          <w:b/>
          <w:color w:val="auto"/>
          <w:sz w:val="24"/>
          <w:highlight w:val="none"/>
        </w:rPr>
        <w:t>和送达</w:t>
      </w:r>
      <w:bookmarkEnd w:id="247"/>
      <w:bookmarkEnd w:id="248"/>
      <w:bookmarkEnd w:id="249"/>
    </w:p>
    <w:p w14:paraId="65829C9C">
      <w:pPr>
        <w:wordWrap w:val="0"/>
        <w:spacing w:line="360" w:lineRule="auto"/>
        <w:ind w:firstLine="480" w:firstLineChars="200"/>
        <w:rPr>
          <w:rFonts w:ascii="宋体" w:hAnsi="宋体" w:cs="宋体"/>
          <w:color w:val="auto"/>
          <w:sz w:val="24"/>
          <w:highlight w:val="none"/>
        </w:rPr>
      </w:pPr>
      <w:bookmarkStart w:id="250" w:name="_Toc6698"/>
      <w:bookmarkStart w:id="251" w:name="_Toc3135"/>
      <w:bookmarkStart w:id="252" w:name="_Toc487900372"/>
      <w:bookmarkStart w:id="253" w:name="_Toc279701262"/>
      <w:bookmarkStart w:id="254" w:name="_Toc259093691"/>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个工作日（根据项目实际情况填写）内书面通知对方当事人，在对方当事人收到有关变更通知之前，变更前的约定送达方式或者地址仍视为有效。</w:t>
      </w:r>
      <w:bookmarkEnd w:id="250"/>
      <w:bookmarkEnd w:id="251"/>
    </w:p>
    <w:p w14:paraId="236F40CE">
      <w:pPr>
        <w:wordWrap w:val="0"/>
        <w:spacing w:line="360" w:lineRule="auto"/>
        <w:ind w:firstLine="480" w:firstLineChars="200"/>
        <w:rPr>
          <w:rFonts w:ascii="宋体" w:hAnsi="宋体" w:cs="宋体"/>
          <w:color w:val="auto"/>
          <w:sz w:val="24"/>
          <w:highlight w:val="none"/>
        </w:rPr>
      </w:pPr>
      <w:bookmarkStart w:id="255" w:name="_Toc23128"/>
      <w:bookmarkStart w:id="256" w:name="_Toc23294"/>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5"/>
      <w:bookmarkEnd w:id="256"/>
    </w:p>
    <w:p w14:paraId="77852696">
      <w:pPr>
        <w:wordWrap w:val="0"/>
        <w:spacing w:line="360" w:lineRule="auto"/>
        <w:ind w:firstLine="482" w:firstLineChars="200"/>
        <w:rPr>
          <w:rFonts w:ascii="宋体" w:hAnsi="宋体" w:cs="宋体"/>
          <w:b/>
          <w:color w:val="auto"/>
          <w:sz w:val="24"/>
          <w:highlight w:val="none"/>
        </w:rPr>
      </w:pPr>
      <w:bookmarkStart w:id="257" w:name="_Toc4355"/>
      <w:bookmarkStart w:id="258" w:name="_Toc30599"/>
      <w:bookmarkStart w:id="259" w:name="_Toc18540"/>
      <w:r>
        <w:rPr>
          <w:rFonts w:hint="eastAsia" w:ascii="宋体" w:hAnsi="宋体" w:cs="宋体"/>
          <w:b/>
          <w:color w:val="auto"/>
          <w:sz w:val="24"/>
          <w:highlight w:val="none"/>
        </w:rPr>
        <w:t>2.19 计量单位</w:t>
      </w:r>
      <w:bookmarkEnd w:id="252"/>
      <w:bookmarkEnd w:id="253"/>
      <w:bookmarkEnd w:id="254"/>
      <w:bookmarkEnd w:id="257"/>
      <w:bookmarkEnd w:id="258"/>
      <w:bookmarkEnd w:id="259"/>
    </w:p>
    <w:p w14:paraId="7CD6F51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05DEC2B">
      <w:pPr>
        <w:wordWrap w:val="0"/>
        <w:spacing w:line="360" w:lineRule="auto"/>
        <w:ind w:firstLine="482" w:firstLineChars="200"/>
        <w:rPr>
          <w:rFonts w:ascii="宋体" w:hAnsi="宋体" w:cs="宋体"/>
          <w:b/>
          <w:color w:val="auto"/>
          <w:sz w:val="24"/>
          <w:highlight w:val="none"/>
        </w:rPr>
      </w:pPr>
      <w:bookmarkStart w:id="260" w:name="_Toc10330"/>
      <w:bookmarkStart w:id="261" w:name="_Toc12773"/>
      <w:bookmarkStart w:id="262" w:name="_Toc18567"/>
      <w:bookmarkStart w:id="263" w:name="_Toc259093692"/>
      <w:bookmarkStart w:id="264" w:name="_Toc279701263"/>
      <w:bookmarkStart w:id="265" w:name="_Toc487900373"/>
      <w:r>
        <w:rPr>
          <w:rFonts w:hint="eastAsia" w:ascii="宋体" w:hAnsi="宋体" w:cs="宋体"/>
          <w:b/>
          <w:color w:val="auto"/>
          <w:sz w:val="24"/>
          <w:highlight w:val="none"/>
        </w:rPr>
        <w:t>2.20 合同使用的文字和适用的法律</w:t>
      </w:r>
      <w:bookmarkEnd w:id="260"/>
      <w:bookmarkEnd w:id="261"/>
      <w:bookmarkEnd w:id="262"/>
      <w:bookmarkEnd w:id="263"/>
      <w:bookmarkEnd w:id="264"/>
      <w:bookmarkEnd w:id="265"/>
    </w:p>
    <w:p w14:paraId="71ACB4F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合同使用汉语书写、变更和解释；</w:t>
      </w:r>
    </w:p>
    <w:p w14:paraId="716B2F3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2EEC3D45">
      <w:pPr>
        <w:wordWrap w:val="0"/>
        <w:spacing w:line="360" w:lineRule="auto"/>
        <w:ind w:firstLine="482" w:firstLineChars="200"/>
        <w:rPr>
          <w:rFonts w:ascii="宋体" w:hAnsi="宋体" w:cs="宋体"/>
          <w:b/>
          <w:color w:val="auto"/>
          <w:sz w:val="24"/>
          <w:highlight w:val="none"/>
        </w:rPr>
      </w:pPr>
      <w:bookmarkStart w:id="266" w:name="_Toc3148"/>
      <w:bookmarkStart w:id="267" w:name="_Toc279701264"/>
      <w:bookmarkStart w:id="268" w:name="_Toc12004"/>
      <w:bookmarkStart w:id="269" w:name="_Toc259093693"/>
      <w:bookmarkStart w:id="270" w:name="_Toc16673"/>
      <w:bookmarkStart w:id="271" w:name="_Toc487900374"/>
      <w:r>
        <w:rPr>
          <w:rFonts w:hint="eastAsia" w:ascii="宋体" w:hAnsi="宋体" w:cs="宋体"/>
          <w:b/>
          <w:color w:val="auto"/>
          <w:sz w:val="24"/>
          <w:highlight w:val="none"/>
        </w:rPr>
        <w:t>2.21 履约保证金</w:t>
      </w:r>
      <w:bookmarkEnd w:id="266"/>
      <w:bookmarkEnd w:id="267"/>
      <w:bookmarkEnd w:id="268"/>
      <w:bookmarkEnd w:id="269"/>
      <w:bookmarkEnd w:id="270"/>
    </w:p>
    <w:p w14:paraId="3532FF31">
      <w:pPr>
        <w:wordWrap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0433F5D4">
      <w:pPr>
        <w:wordWrap w:val="0"/>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小微企业政策</w:t>
      </w:r>
    </w:p>
    <w:p w14:paraId="724621A1">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w:t>
      </w:r>
      <w:r>
        <w:rPr>
          <w:rFonts w:hint="eastAsia" w:ascii="宋体" w:hAnsi="宋体" w:cs="宋体"/>
          <w:color w:val="auto"/>
          <w:kern w:val="0"/>
          <w:sz w:val="24"/>
          <w:highlight w:val="none"/>
          <w:lang w:val="en-US" w:eastAsia="zh-CN"/>
        </w:rPr>
        <w:t>小微</w:t>
      </w:r>
      <w:r>
        <w:rPr>
          <w:rFonts w:hint="eastAsia" w:ascii="宋体" w:hAnsi="宋体" w:cs="宋体"/>
          <w:color w:val="auto"/>
          <w:kern w:val="0"/>
          <w:sz w:val="24"/>
          <w:highlight w:val="none"/>
          <w:lang w:val="zh-CN"/>
        </w:rPr>
        <w:t>企业“政采贷”可融资合同，关于中小企业信用融资事项见采购文件“投标人须知正文”。</w:t>
      </w:r>
    </w:p>
    <w:p w14:paraId="14AD6C69">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w:t>
      </w:r>
      <w:r>
        <w:rPr>
          <w:rFonts w:hint="eastAsia" w:ascii="宋体" w:hAnsi="宋体" w:cs="宋体"/>
          <w:color w:val="auto"/>
          <w:kern w:val="0"/>
          <w:sz w:val="24"/>
          <w:highlight w:val="none"/>
          <w:lang w:val="en-US" w:eastAsia="zh-CN"/>
        </w:rPr>
        <w:t>小微</w:t>
      </w:r>
      <w:r>
        <w:rPr>
          <w:rFonts w:hint="eastAsia" w:ascii="宋体" w:hAnsi="宋体" w:cs="宋体"/>
          <w:color w:val="auto"/>
          <w:kern w:val="0"/>
          <w:sz w:val="24"/>
          <w:highlight w:val="none"/>
          <w:lang w:val="zh-CN"/>
        </w:rPr>
        <w:t>企业预留合同。</w:t>
      </w:r>
    </w:p>
    <w:bookmarkEnd w:id="271"/>
    <w:p w14:paraId="63377FAD">
      <w:pPr>
        <w:wordWrap w:val="0"/>
        <w:spacing w:line="360" w:lineRule="auto"/>
        <w:ind w:firstLine="482" w:firstLineChars="200"/>
        <w:rPr>
          <w:rFonts w:ascii="宋体" w:hAnsi="宋体" w:cs="宋体"/>
          <w:b/>
          <w:color w:val="auto"/>
          <w:sz w:val="24"/>
          <w:highlight w:val="none"/>
        </w:rPr>
      </w:pPr>
      <w:bookmarkStart w:id="272" w:name="_Toc14001"/>
      <w:bookmarkStart w:id="273" w:name="_Toc6885"/>
      <w:bookmarkStart w:id="274" w:name="_Toc19890"/>
      <w:r>
        <w:rPr>
          <w:rFonts w:hint="eastAsia" w:ascii="宋体" w:hAnsi="宋体" w:cs="宋体"/>
          <w:b/>
          <w:color w:val="auto"/>
          <w:sz w:val="24"/>
          <w:highlight w:val="none"/>
        </w:rPr>
        <w:t>2.23 合同份数</w:t>
      </w:r>
      <w:bookmarkEnd w:id="272"/>
      <w:bookmarkEnd w:id="273"/>
      <w:bookmarkEnd w:id="274"/>
    </w:p>
    <w:p w14:paraId="11B78CD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0276F553">
      <w:pPr>
        <w:wordWrap w:val="0"/>
        <w:spacing w:line="360" w:lineRule="auto"/>
        <w:jc w:val="center"/>
        <w:rPr>
          <w:rFonts w:ascii="宋体" w:hAnsi="宋体" w:cs="宋体"/>
          <w:b/>
          <w:color w:val="auto"/>
          <w:sz w:val="28"/>
          <w:szCs w:val="28"/>
          <w:highlight w:val="none"/>
        </w:rPr>
      </w:pPr>
      <w:r>
        <w:rPr>
          <w:rFonts w:hint="eastAsia" w:ascii="宋体" w:hAnsi="宋体" w:cs="宋体"/>
          <w:color w:val="auto"/>
          <w:highlight w:val="none"/>
        </w:rPr>
        <w:br w:type="page"/>
      </w:r>
      <w:bookmarkStart w:id="275" w:name="_Toc331685784"/>
      <w:r>
        <w:rPr>
          <w:rFonts w:hint="eastAsia" w:ascii="宋体" w:hAnsi="宋体" w:cs="宋体"/>
          <w:b/>
          <w:color w:val="auto"/>
          <w:sz w:val="28"/>
          <w:szCs w:val="28"/>
          <w:highlight w:val="none"/>
        </w:rPr>
        <w:t>第三部分  合同专用条款</w:t>
      </w:r>
      <w:bookmarkEnd w:id="275"/>
    </w:p>
    <w:p w14:paraId="7F6C0BE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6951A92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3.1具有知识产权的标的物知识产权归属：</w:t>
      </w:r>
      <w:r>
        <w:rPr>
          <w:rFonts w:hint="eastAsia" w:ascii="宋体" w:hAnsi="宋体" w:cs="宋体"/>
          <w:color w:val="auto"/>
          <w:sz w:val="24"/>
          <w:highlight w:val="none"/>
          <w:u w:val="single"/>
        </w:rPr>
        <w:t xml:space="preserve">                         </w:t>
      </w:r>
    </w:p>
    <w:p w14:paraId="0D2A769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3.2包装和装运专用条款（如果有）：</w:t>
      </w:r>
      <w:r>
        <w:rPr>
          <w:rFonts w:hint="eastAsia" w:ascii="宋体" w:hAnsi="宋体" w:cs="宋体"/>
          <w:color w:val="auto"/>
          <w:sz w:val="24"/>
          <w:highlight w:val="none"/>
          <w:u w:val="single"/>
        </w:rPr>
        <w:t xml:space="preserve">                         </w:t>
      </w:r>
    </w:p>
    <w:p w14:paraId="637DDED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3.3装运标的物的要求和通知：</w:t>
      </w:r>
      <w:r>
        <w:rPr>
          <w:rFonts w:hint="eastAsia" w:ascii="宋体" w:hAnsi="宋体" w:cs="宋体"/>
          <w:color w:val="auto"/>
          <w:sz w:val="24"/>
          <w:highlight w:val="none"/>
          <w:u w:val="single"/>
        </w:rPr>
        <w:t xml:space="preserve">                         </w:t>
      </w:r>
    </w:p>
    <w:p w14:paraId="04925BDB">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14D36CCB">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    元）。</w:t>
      </w:r>
      <w:r>
        <w:rPr>
          <w:rFonts w:hint="eastAsia" w:ascii="宋体" w:hAnsi="宋体" w:cs="宋体"/>
          <w:color w:val="auto"/>
          <w:kern w:val="0"/>
          <w:sz w:val="24"/>
          <w:highlight w:val="none"/>
          <w:lang w:val="zh-CN"/>
        </w:rPr>
        <w:t>本项目采用以下勾选结算方式进行支付：</w:t>
      </w:r>
    </w:p>
    <w:p w14:paraId="121897FB">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5DB502A0">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2E74D275">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0E7C31BC">
      <w:pPr>
        <w:wordWrap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4ABBF5DE">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568F395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甲方无故逾期支付服务费用的，按照每逾期一日支付欠付服务费额度的（根据项目实际填写，一般为万分之五）</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承担违约责任，违约金上限按照《合同书》约定执行。</w:t>
      </w:r>
    </w:p>
    <w:p w14:paraId="3B2531B3">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3.5</w:t>
      </w:r>
      <w:r>
        <w:rPr>
          <w:rFonts w:hint="eastAsia" w:ascii="宋体" w:hAnsi="宋体" w:cs="宋体"/>
          <w:b/>
          <w:color w:val="auto"/>
          <w:sz w:val="24"/>
          <w:highlight w:val="none"/>
        </w:rPr>
        <w:t>标的物的风险负担</w:t>
      </w:r>
    </w:p>
    <w:p w14:paraId="511CCB3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607F3B67">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58EA59E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3.5.1受不可抗力影响的一方在不可抗力发生后，应在日内（根据项目实际填写）以书面形式通知对方当事人，并在日内，将有关部门出具的证明文件送达对方当事人。</w:t>
      </w:r>
    </w:p>
    <w:p w14:paraId="592D91F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3.5.2因不可抗力致使合同有变更必要的，双方当事人应在日内（根据项目实际填写）以书面形式变更合同；</w:t>
      </w:r>
    </w:p>
    <w:p w14:paraId="309FB84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03329F73">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3.5.4 检验和验收标准、程序等具体内容以及前述验收书的效力：</w:t>
      </w:r>
      <w:r>
        <w:rPr>
          <w:rFonts w:hint="eastAsia" w:ascii="宋体" w:hAnsi="宋体" w:cs="宋体"/>
          <w:color w:val="auto"/>
          <w:sz w:val="24"/>
          <w:highlight w:val="none"/>
          <w:u w:val="single"/>
        </w:rPr>
        <w:t xml:space="preserve">                </w:t>
      </w:r>
    </w:p>
    <w:p w14:paraId="0EB664E3">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3.5.5 其他：</w:t>
      </w:r>
      <w:r>
        <w:rPr>
          <w:rFonts w:hint="eastAsia" w:ascii="宋体" w:hAnsi="宋体" w:cs="宋体"/>
          <w:color w:val="auto"/>
          <w:sz w:val="24"/>
          <w:highlight w:val="none"/>
          <w:u w:val="single"/>
        </w:rPr>
        <w:t xml:space="preserve">      </w:t>
      </w:r>
    </w:p>
    <w:p w14:paraId="3E9A0105">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3.6</w:t>
      </w:r>
      <w:r>
        <w:rPr>
          <w:rFonts w:hint="eastAsia" w:ascii="宋体" w:hAnsi="宋体" w:cs="宋体"/>
          <w:b/>
          <w:color w:val="auto"/>
          <w:sz w:val="24"/>
          <w:highlight w:val="none"/>
        </w:rPr>
        <w:t>项目验收：</w:t>
      </w:r>
    </w:p>
    <w:p w14:paraId="71234B05">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F60F083">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29A1DAEC">
      <w:pPr>
        <w:tabs>
          <w:tab w:val="left" w:pos="904"/>
        </w:tabs>
        <w:wordWrap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3.6.3验收合格的项目，甲方将根据采购合同的约定及时向供应商支付采购资金。甲方在初步验收或者最终验收过程中发现乙方提供的服务、服务质量或服务内容不满足合同、招标文件、投标文件规定的，可暂缓向乙方付款，直到乙方及时完善并提交相应的服务成果且经甲方验收合格后，方可办理付款。</w:t>
      </w:r>
    </w:p>
    <w:p w14:paraId="374963EC">
      <w:pPr>
        <w:numPr>
          <w:ilvl w:val="0"/>
          <w:numId w:val="0"/>
        </w:numPr>
        <w:tabs>
          <w:tab w:val="left" w:pos="904"/>
        </w:tabs>
        <w:wordWrap w:val="0"/>
        <w:snapToGrid w:val="0"/>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甲方验收时发现乙方提供的服务、服务质量或服务内容不满足合同、招标文件、投标文件规定并以书面形式提出异议的，乙方应自收到甲方书面异议后五个工作日内予以解决，否则甲方有权不出具验收合格单。乙方因解决异议问题而造成逾期的，按乙方逾期交付处理</w:t>
      </w:r>
      <w:r>
        <w:rPr>
          <w:rFonts w:hint="eastAsia" w:ascii="宋体" w:hAnsi="宋体" w:cs="宋体"/>
          <w:color w:val="auto"/>
          <w:kern w:val="0"/>
          <w:sz w:val="24"/>
          <w:highlight w:val="none"/>
          <w:lang w:eastAsia="zh-CN"/>
        </w:rPr>
        <w:t>。</w:t>
      </w:r>
    </w:p>
    <w:p w14:paraId="6E8BEDDE">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3.6.4首次验收费用由</w:t>
      </w:r>
      <w:r>
        <w:rPr>
          <w:rFonts w:hint="eastAsia" w:ascii="宋体" w:hAnsi="宋体" w:cs="宋体"/>
          <w:color w:val="auto"/>
          <w:kern w:val="0"/>
          <w:sz w:val="24"/>
          <w:highlight w:val="none"/>
          <w:u w:val="single"/>
        </w:rPr>
        <w:t xml:space="preserve">  乙方  </w:t>
      </w:r>
      <w:r>
        <w:rPr>
          <w:rFonts w:hint="eastAsia" w:ascii="宋体" w:hAnsi="宋体" w:cs="宋体"/>
          <w:color w:val="auto"/>
          <w:kern w:val="0"/>
          <w:sz w:val="24"/>
          <w:highlight w:val="none"/>
        </w:rPr>
        <w:t>承担，如首次验收不合格，后续验收费用由</w:t>
      </w:r>
      <w:r>
        <w:rPr>
          <w:rFonts w:hint="eastAsia" w:ascii="宋体" w:hAnsi="宋体" w:cs="宋体"/>
          <w:color w:val="auto"/>
          <w:kern w:val="0"/>
          <w:sz w:val="24"/>
          <w:highlight w:val="none"/>
          <w:u w:val="single"/>
        </w:rPr>
        <w:t xml:space="preserve">   乙方  </w:t>
      </w:r>
      <w:r>
        <w:rPr>
          <w:rFonts w:hint="eastAsia" w:ascii="宋体" w:hAnsi="宋体" w:cs="宋体"/>
          <w:color w:val="auto"/>
          <w:kern w:val="0"/>
          <w:sz w:val="24"/>
          <w:highlight w:val="none"/>
        </w:rPr>
        <w:t>支付。</w:t>
      </w:r>
    </w:p>
    <w:p w14:paraId="2C58258A">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3.6.5验收内容及资料要求：</w:t>
      </w:r>
    </w:p>
    <w:p w14:paraId="4424396B">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根据采购文件确定的技术指标或者服务要求确定验收指标和标准。未进行相应约定的，应当符合国家强制性规定、政策要求、安全标准、行业或企业有关标准等。</w:t>
      </w:r>
    </w:p>
    <w:p w14:paraId="6FE391FC">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3.6.6</w:t>
      </w:r>
      <w:r>
        <w:rPr>
          <w:rFonts w:hint="eastAsia" w:ascii="宋体" w:hAnsi="宋体" w:cs="宋体"/>
          <w:color w:val="auto"/>
          <w:sz w:val="24"/>
          <w:highlight w:val="none"/>
        </w:rPr>
        <w:t>验收内容</w:t>
      </w:r>
    </w:p>
    <w:tbl>
      <w:tblPr>
        <w:tblStyle w:val="22"/>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499"/>
        <w:gridCol w:w="5345"/>
      </w:tblGrid>
      <w:tr w14:paraId="0FA7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56014583">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2499" w:type="dxa"/>
            <w:tcBorders>
              <w:top w:val="single" w:color="auto" w:sz="4" w:space="0"/>
              <w:left w:val="single" w:color="auto" w:sz="4" w:space="0"/>
              <w:bottom w:val="single" w:color="auto" w:sz="4" w:space="0"/>
              <w:right w:val="single" w:color="auto" w:sz="4" w:space="0"/>
            </w:tcBorders>
            <w:vAlign w:val="center"/>
          </w:tcPr>
          <w:p w14:paraId="27051A32">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345" w:type="dxa"/>
            <w:tcBorders>
              <w:top w:val="single" w:color="auto" w:sz="4" w:space="0"/>
              <w:left w:val="single" w:color="auto" w:sz="4" w:space="0"/>
              <w:bottom w:val="single" w:color="auto" w:sz="4" w:space="0"/>
              <w:right w:val="single" w:color="auto" w:sz="4" w:space="0"/>
            </w:tcBorders>
            <w:vAlign w:val="center"/>
          </w:tcPr>
          <w:p w14:paraId="038708EE">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5AB7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D16866B">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2499" w:type="dxa"/>
            <w:tcBorders>
              <w:top w:val="single" w:color="auto" w:sz="4" w:space="0"/>
              <w:left w:val="single" w:color="auto" w:sz="4" w:space="0"/>
              <w:bottom w:val="single" w:color="auto" w:sz="4" w:space="0"/>
              <w:right w:val="single" w:color="auto" w:sz="4" w:space="0"/>
            </w:tcBorders>
            <w:vAlign w:val="center"/>
          </w:tcPr>
          <w:p w14:paraId="1155B659">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交付标的物数量</w:t>
            </w:r>
          </w:p>
        </w:tc>
        <w:tc>
          <w:tcPr>
            <w:tcW w:w="5345" w:type="dxa"/>
            <w:tcBorders>
              <w:top w:val="single" w:color="auto" w:sz="4" w:space="0"/>
              <w:left w:val="single" w:color="auto" w:sz="4" w:space="0"/>
              <w:bottom w:val="single" w:color="auto" w:sz="4" w:space="0"/>
              <w:right w:val="single" w:color="auto" w:sz="4" w:space="0"/>
            </w:tcBorders>
            <w:vAlign w:val="center"/>
          </w:tcPr>
          <w:p w14:paraId="33CB7400">
            <w:pPr>
              <w:widowControl/>
              <w:wordWrap w:val="0"/>
              <w:spacing w:line="360" w:lineRule="auto"/>
              <w:ind w:firstLine="200"/>
              <w:jc w:val="center"/>
              <w:rPr>
                <w:rFonts w:ascii="宋体" w:hAnsi="宋体" w:cs="宋体"/>
                <w:color w:val="auto"/>
                <w:kern w:val="0"/>
                <w:sz w:val="24"/>
                <w:highlight w:val="none"/>
              </w:rPr>
            </w:pPr>
          </w:p>
        </w:tc>
      </w:tr>
      <w:tr w14:paraId="18E6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91018F7">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2499" w:type="dxa"/>
            <w:tcBorders>
              <w:top w:val="single" w:color="auto" w:sz="4" w:space="0"/>
              <w:left w:val="single" w:color="auto" w:sz="4" w:space="0"/>
              <w:bottom w:val="single" w:color="auto" w:sz="4" w:space="0"/>
              <w:right w:val="single" w:color="auto" w:sz="4" w:space="0"/>
            </w:tcBorders>
            <w:vAlign w:val="center"/>
          </w:tcPr>
          <w:p w14:paraId="6B0F88F1">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交付标的物质量文件</w:t>
            </w:r>
          </w:p>
        </w:tc>
        <w:tc>
          <w:tcPr>
            <w:tcW w:w="5345" w:type="dxa"/>
            <w:tcBorders>
              <w:top w:val="single" w:color="auto" w:sz="4" w:space="0"/>
              <w:left w:val="single" w:color="auto" w:sz="4" w:space="0"/>
              <w:bottom w:val="single" w:color="auto" w:sz="4" w:space="0"/>
              <w:right w:val="single" w:color="auto" w:sz="4" w:space="0"/>
            </w:tcBorders>
            <w:vAlign w:val="center"/>
          </w:tcPr>
          <w:p w14:paraId="4A8CAE04">
            <w:pPr>
              <w:widowControl/>
              <w:wordWrap w:val="0"/>
              <w:spacing w:line="360" w:lineRule="auto"/>
              <w:ind w:firstLine="200"/>
              <w:jc w:val="center"/>
              <w:rPr>
                <w:rFonts w:ascii="宋体" w:hAnsi="宋体" w:cs="宋体"/>
                <w:color w:val="auto"/>
                <w:kern w:val="0"/>
                <w:sz w:val="24"/>
                <w:highlight w:val="none"/>
              </w:rPr>
            </w:pPr>
          </w:p>
        </w:tc>
      </w:tr>
      <w:tr w14:paraId="35FB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42D0E9C">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3</w:t>
            </w:r>
          </w:p>
        </w:tc>
        <w:tc>
          <w:tcPr>
            <w:tcW w:w="2499" w:type="dxa"/>
            <w:tcBorders>
              <w:top w:val="single" w:color="auto" w:sz="4" w:space="0"/>
              <w:left w:val="single" w:color="auto" w:sz="4" w:space="0"/>
              <w:bottom w:val="single" w:color="auto" w:sz="4" w:space="0"/>
              <w:right w:val="single" w:color="auto" w:sz="4" w:space="0"/>
            </w:tcBorders>
            <w:vAlign w:val="center"/>
          </w:tcPr>
          <w:p w14:paraId="6E5522F8">
            <w:pPr>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交付标的物技术、性能指标 </w:t>
            </w:r>
          </w:p>
        </w:tc>
        <w:tc>
          <w:tcPr>
            <w:tcW w:w="5345" w:type="dxa"/>
            <w:tcBorders>
              <w:top w:val="single" w:color="auto" w:sz="4" w:space="0"/>
              <w:left w:val="single" w:color="auto" w:sz="4" w:space="0"/>
              <w:bottom w:val="single" w:color="auto" w:sz="4" w:space="0"/>
              <w:right w:val="single" w:color="auto" w:sz="4" w:space="0"/>
            </w:tcBorders>
            <w:vAlign w:val="center"/>
          </w:tcPr>
          <w:p w14:paraId="0092AF9A">
            <w:pPr>
              <w:pStyle w:val="10"/>
              <w:wordWrap w:val="0"/>
              <w:spacing w:after="0" w:line="360" w:lineRule="auto"/>
              <w:ind w:firstLine="200"/>
              <w:jc w:val="left"/>
              <w:rPr>
                <w:rFonts w:ascii="宋体" w:hAnsi="宋体" w:cs="宋体"/>
                <w:color w:val="auto"/>
                <w:highlight w:val="none"/>
              </w:rPr>
            </w:pPr>
          </w:p>
        </w:tc>
      </w:tr>
      <w:tr w14:paraId="146F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6AAB5E0">
            <w:pPr>
              <w:widowControl/>
              <w:wordWrap w:val="0"/>
              <w:spacing w:line="360" w:lineRule="auto"/>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499" w:type="dxa"/>
            <w:tcBorders>
              <w:top w:val="single" w:color="auto" w:sz="4" w:space="0"/>
              <w:left w:val="single" w:color="auto" w:sz="4" w:space="0"/>
              <w:bottom w:val="single" w:color="auto" w:sz="4" w:space="0"/>
              <w:right w:val="single" w:color="auto" w:sz="4" w:space="0"/>
            </w:tcBorders>
            <w:vAlign w:val="center"/>
          </w:tcPr>
          <w:p w14:paraId="6B795D52">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售后服务承诺</w:t>
            </w:r>
          </w:p>
        </w:tc>
        <w:tc>
          <w:tcPr>
            <w:tcW w:w="5345" w:type="dxa"/>
            <w:tcBorders>
              <w:top w:val="single" w:color="auto" w:sz="4" w:space="0"/>
              <w:left w:val="single" w:color="auto" w:sz="4" w:space="0"/>
              <w:bottom w:val="single" w:color="auto" w:sz="4" w:space="0"/>
              <w:right w:val="single" w:color="auto" w:sz="4" w:space="0"/>
            </w:tcBorders>
            <w:vAlign w:val="center"/>
          </w:tcPr>
          <w:p w14:paraId="213BF5C1">
            <w:pPr>
              <w:widowControl/>
              <w:wordWrap w:val="0"/>
              <w:spacing w:line="360" w:lineRule="auto"/>
              <w:ind w:firstLine="200"/>
              <w:jc w:val="center"/>
              <w:rPr>
                <w:rFonts w:ascii="宋体" w:hAnsi="宋体" w:cs="宋体"/>
                <w:color w:val="auto"/>
                <w:kern w:val="0"/>
                <w:sz w:val="24"/>
                <w:highlight w:val="none"/>
              </w:rPr>
            </w:pPr>
          </w:p>
        </w:tc>
      </w:tr>
      <w:tr w14:paraId="2988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45A94AC">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5</w:t>
            </w:r>
          </w:p>
        </w:tc>
        <w:tc>
          <w:tcPr>
            <w:tcW w:w="2499" w:type="dxa"/>
            <w:tcBorders>
              <w:top w:val="single" w:color="auto" w:sz="4" w:space="0"/>
              <w:left w:val="single" w:color="auto" w:sz="4" w:space="0"/>
              <w:bottom w:val="single" w:color="auto" w:sz="4" w:space="0"/>
              <w:right w:val="single" w:color="auto" w:sz="4" w:space="0"/>
            </w:tcBorders>
            <w:vAlign w:val="center"/>
          </w:tcPr>
          <w:p w14:paraId="4EF61B11">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5345" w:type="dxa"/>
            <w:tcBorders>
              <w:top w:val="single" w:color="auto" w:sz="4" w:space="0"/>
              <w:left w:val="single" w:color="auto" w:sz="4" w:space="0"/>
              <w:bottom w:val="single" w:color="auto" w:sz="4" w:space="0"/>
              <w:right w:val="single" w:color="auto" w:sz="4" w:space="0"/>
            </w:tcBorders>
            <w:vAlign w:val="center"/>
          </w:tcPr>
          <w:p w14:paraId="61C753D1">
            <w:pPr>
              <w:widowControl/>
              <w:wordWrap w:val="0"/>
              <w:spacing w:line="360" w:lineRule="auto"/>
              <w:ind w:firstLine="200"/>
              <w:jc w:val="left"/>
              <w:rPr>
                <w:rFonts w:ascii="宋体" w:hAnsi="宋体" w:cs="宋体"/>
                <w:color w:val="auto"/>
                <w:kern w:val="0"/>
                <w:sz w:val="24"/>
                <w:highlight w:val="none"/>
              </w:rPr>
            </w:pPr>
          </w:p>
        </w:tc>
      </w:tr>
    </w:tbl>
    <w:p w14:paraId="27A41975">
      <w:pPr>
        <w:tabs>
          <w:tab w:val="left" w:pos="904"/>
        </w:tabs>
        <w:wordWrap w:val="0"/>
        <w:snapToGrid w:val="0"/>
        <w:spacing w:line="360" w:lineRule="auto"/>
        <w:jc w:val="left"/>
        <w:rPr>
          <w:rFonts w:ascii="宋体" w:hAnsi="宋体" w:cs="宋体"/>
          <w:color w:val="auto"/>
          <w:sz w:val="24"/>
          <w:highlight w:val="none"/>
        </w:rPr>
      </w:pPr>
    </w:p>
    <w:p w14:paraId="00D69107">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3.6.7验收资料要求</w:t>
      </w:r>
    </w:p>
    <w:p w14:paraId="697E0D4C">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271794E3">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（1）采购文件；</w:t>
      </w:r>
    </w:p>
    <w:p w14:paraId="219012E2">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（2）投标文件；</w:t>
      </w:r>
    </w:p>
    <w:p w14:paraId="4FB309DD">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（3）采购合同；</w:t>
      </w:r>
    </w:p>
    <w:p w14:paraId="09FADC1C">
      <w:pPr>
        <w:tabs>
          <w:tab w:val="left" w:pos="904"/>
        </w:tabs>
        <w:wordWrap w:val="0"/>
        <w:adjustRightInd w:val="0"/>
        <w:snapToGrid w:val="0"/>
        <w:spacing w:line="360" w:lineRule="auto"/>
        <w:ind w:firstLine="240" w:firstLineChars="100"/>
        <w:jc w:val="left"/>
        <w:rPr>
          <w:rFonts w:ascii="宋体" w:hAnsi="宋体" w:cs="宋体"/>
          <w:b/>
          <w:color w:val="auto"/>
          <w:sz w:val="36"/>
          <w:szCs w:val="20"/>
          <w:highlight w:val="none"/>
        </w:rPr>
      </w:pPr>
      <w:r>
        <w:rPr>
          <w:rFonts w:hint="eastAsia" w:ascii="宋体" w:hAnsi="宋体" w:cs="宋体"/>
          <w:color w:val="auto"/>
          <w:sz w:val="24"/>
          <w:highlight w:val="none"/>
        </w:rPr>
        <w:t>（4）其他需提供的相关材料（业主根据项目实际增减第（4）点验收资料内容）</w:t>
      </w:r>
    </w:p>
    <w:p w14:paraId="690F6D14">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2A5AD160">
      <w:pPr>
        <w:pStyle w:val="13"/>
        <w:tabs>
          <w:tab w:val="left" w:pos="2472"/>
        </w:tabs>
        <w:wordWrap w:val="0"/>
        <w:spacing w:line="360" w:lineRule="auto"/>
        <w:rPr>
          <w:rFonts w:hAnsi="宋体" w:cs="宋体"/>
          <w:b/>
          <w:color w:val="auto"/>
          <w:sz w:val="36"/>
          <w:highlight w:val="none"/>
        </w:rPr>
      </w:pPr>
    </w:p>
    <w:p w14:paraId="5EA83824">
      <w:pPr>
        <w:pStyle w:val="13"/>
        <w:tabs>
          <w:tab w:val="left" w:pos="2472"/>
        </w:tabs>
        <w:wordWrap w:val="0"/>
        <w:spacing w:line="360" w:lineRule="auto"/>
        <w:rPr>
          <w:rFonts w:hAnsi="宋体" w:cs="宋体"/>
          <w:b/>
          <w:color w:val="auto"/>
          <w:sz w:val="36"/>
          <w:highlight w:val="none"/>
        </w:rPr>
      </w:pPr>
    </w:p>
    <w:p w14:paraId="7D8A018C">
      <w:pPr>
        <w:pStyle w:val="13"/>
        <w:tabs>
          <w:tab w:val="left" w:pos="2472"/>
        </w:tabs>
        <w:wordWrap w:val="0"/>
        <w:spacing w:line="360" w:lineRule="auto"/>
        <w:rPr>
          <w:rFonts w:hAnsi="宋体" w:cs="宋体"/>
          <w:b/>
          <w:color w:val="auto"/>
          <w:sz w:val="36"/>
          <w:highlight w:val="none"/>
        </w:rPr>
      </w:pPr>
    </w:p>
    <w:p w14:paraId="065249ED">
      <w:pPr>
        <w:pStyle w:val="13"/>
        <w:tabs>
          <w:tab w:val="left" w:pos="2472"/>
        </w:tabs>
        <w:wordWrap w:val="0"/>
        <w:spacing w:line="360" w:lineRule="auto"/>
        <w:rPr>
          <w:rFonts w:hAnsi="宋体" w:cs="宋体"/>
          <w:b/>
          <w:color w:val="auto"/>
          <w:sz w:val="36"/>
          <w:highlight w:val="none"/>
        </w:rPr>
      </w:pPr>
    </w:p>
    <w:p w14:paraId="4CA2F72A">
      <w:pPr>
        <w:pStyle w:val="13"/>
        <w:tabs>
          <w:tab w:val="left" w:pos="2472"/>
        </w:tabs>
        <w:wordWrap w:val="0"/>
        <w:spacing w:line="360" w:lineRule="auto"/>
        <w:rPr>
          <w:rFonts w:hAnsi="宋体" w:cs="宋体"/>
          <w:b/>
          <w:color w:val="auto"/>
          <w:sz w:val="36"/>
          <w:highlight w:val="none"/>
        </w:rPr>
      </w:pPr>
    </w:p>
    <w:p w14:paraId="55AA188C">
      <w:pPr>
        <w:pStyle w:val="13"/>
        <w:tabs>
          <w:tab w:val="left" w:pos="2472"/>
        </w:tabs>
        <w:wordWrap w:val="0"/>
        <w:spacing w:line="360" w:lineRule="auto"/>
        <w:rPr>
          <w:rFonts w:hAnsi="宋体" w:cs="宋体"/>
          <w:b/>
          <w:color w:val="auto"/>
          <w:sz w:val="36"/>
          <w:highlight w:val="none"/>
        </w:rPr>
      </w:pPr>
    </w:p>
    <w:p w14:paraId="65B2F0C8">
      <w:pPr>
        <w:pStyle w:val="13"/>
        <w:tabs>
          <w:tab w:val="left" w:pos="2472"/>
        </w:tabs>
        <w:wordWrap w:val="0"/>
        <w:spacing w:line="360" w:lineRule="auto"/>
        <w:rPr>
          <w:rFonts w:hAnsi="宋体" w:cs="宋体"/>
          <w:b/>
          <w:color w:val="auto"/>
          <w:sz w:val="36"/>
          <w:highlight w:val="none"/>
        </w:rPr>
      </w:pPr>
    </w:p>
    <w:p w14:paraId="1117DB67">
      <w:pPr>
        <w:pStyle w:val="13"/>
        <w:tabs>
          <w:tab w:val="left" w:pos="2472"/>
        </w:tabs>
        <w:wordWrap w:val="0"/>
        <w:spacing w:line="360" w:lineRule="auto"/>
        <w:jc w:val="center"/>
        <w:outlineLvl w:val="0"/>
        <w:rPr>
          <w:rFonts w:hAnsi="宋体" w:cs="宋体"/>
          <w:b/>
          <w:color w:val="auto"/>
          <w:sz w:val="36"/>
          <w:highlight w:val="none"/>
        </w:rPr>
      </w:pPr>
      <w:bookmarkStart w:id="276" w:name="_Toc18489"/>
      <w:r>
        <w:rPr>
          <w:rFonts w:hint="eastAsia" w:hAnsi="宋体" w:cs="宋体"/>
          <w:b/>
          <w:color w:val="auto"/>
          <w:sz w:val="36"/>
          <w:highlight w:val="none"/>
        </w:rPr>
        <w:t>第六章 投标文件格式</w:t>
      </w:r>
      <w:bookmarkEnd w:id="276"/>
    </w:p>
    <w:p w14:paraId="3C8D9C75">
      <w:pPr>
        <w:widowControl/>
        <w:wordWrap w:val="0"/>
        <w:spacing w:line="360" w:lineRule="auto"/>
        <w:jc w:val="left"/>
        <w:rPr>
          <w:rFonts w:ascii="宋体" w:hAnsi="宋体" w:cs="宋体"/>
          <w:color w:val="auto"/>
          <w:szCs w:val="20"/>
          <w:highlight w:val="none"/>
        </w:rPr>
        <w:sectPr>
          <w:pgSz w:w="11906" w:h="16838"/>
          <w:pgMar w:top="1440" w:right="1080" w:bottom="1440" w:left="1080" w:header="720" w:footer="720" w:gutter="0"/>
          <w:cols w:space="720" w:num="1"/>
          <w:docGrid w:type="lines" w:linePitch="331" w:charSpace="0"/>
        </w:sectPr>
      </w:pPr>
    </w:p>
    <w:p w14:paraId="3DF5D489">
      <w:pPr>
        <w:pStyle w:val="13"/>
        <w:wordWrap w:val="0"/>
        <w:spacing w:line="360" w:lineRule="auto"/>
        <w:ind w:firstLine="551" w:firstLineChars="196"/>
        <w:jc w:val="center"/>
        <w:outlineLvl w:val="1"/>
        <w:rPr>
          <w:rFonts w:hAnsi="宋体" w:cs="宋体"/>
          <w:b/>
          <w:bCs/>
          <w:color w:val="auto"/>
          <w:sz w:val="28"/>
          <w:szCs w:val="28"/>
          <w:highlight w:val="none"/>
        </w:rPr>
      </w:pPr>
      <w:bookmarkStart w:id="277" w:name="_Toc17257"/>
      <w:r>
        <w:rPr>
          <w:rFonts w:hint="eastAsia" w:hAnsi="宋体" w:cs="宋体"/>
          <w:b/>
          <w:bCs/>
          <w:color w:val="auto"/>
          <w:sz w:val="28"/>
          <w:szCs w:val="28"/>
          <w:highlight w:val="none"/>
        </w:rPr>
        <w:t>第一节 投标文件外层包装封面</w:t>
      </w:r>
      <w:bookmarkEnd w:id="277"/>
    </w:p>
    <w:p w14:paraId="63972B6F">
      <w:pPr>
        <w:wordWrap w:val="0"/>
        <w:spacing w:line="360" w:lineRule="auto"/>
        <w:jc w:val="center"/>
        <w:rPr>
          <w:rFonts w:ascii="宋体" w:hAnsi="宋体" w:cs="宋体"/>
          <w:color w:val="auto"/>
          <w:spacing w:val="20"/>
          <w:sz w:val="44"/>
          <w:szCs w:val="44"/>
          <w:highlight w:val="none"/>
        </w:rPr>
      </w:pPr>
    </w:p>
    <w:p w14:paraId="44FD8BAA">
      <w:pPr>
        <w:wordWrap w:val="0"/>
        <w:spacing w:line="360" w:lineRule="auto"/>
        <w:jc w:val="center"/>
        <w:rPr>
          <w:rFonts w:ascii="宋体" w:hAnsi="宋体" w:cs="宋体"/>
          <w:color w:val="auto"/>
          <w:spacing w:val="20"/>
          <w:sz w:val="44"/>
          <w:szCs w:val="44"/>
          <w:highlight w:val="none"/>
        </w:rPr>
      </w:pPr>
    </w:p>
    <w:p w14:paraId="528E9D13">
      <w:pPr>
        <w:wordWrap w:val="0"/>
        <w:spacing w:line="360" w:lineRule="auto"/>
        <w:jc w:val="center"/>
        <w:rPr>
          <w:rFonts w:ascii="宋体" w:hAnsi="宋体" w:cs="宋体"/>
          <w:color w:val="auto"/>
          <w:spacing w:val="20"/>
          <w:sz w:val="44"/>
          <w:szCs w:val="44"/>
          <w:highlight w:val="none"/>
        </w:rPr>
      </w:pPr>
    </w:p>
    <w:p w14:paraId="682998C0">
      <w:pPr>
        <w:wordWrap w:val="0"/>
        <w:spacing w:line="360" w:lineRule="auto"/>
        <w:jc w:val="center"/>
        <w:rPr>
          <w:rFonts w:ascii="宋体" w:hAnsi="宋体" w:cs="宋体"/>
          <w:color w:val="auto"/>
          <w:spacing w:val="20"/>
          <w:sz w:val="44"/>
          <w:szCs w:val="44"/>
          <w:highlight w:val="none"/>
        </w:rPr>
      </w:pPr>
    </w:p>
    <w:p w14:paraId="7EB6F291">
      <w:pPr>
        <w:wordWrap w:val="0"/>
        <w:spacing w:line="360" w:lineRule="auto"/>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u w:val="single"/>
        </w:rPr>
        <w:t xml:space="preserve">             </w:t>
      </w:r>
      <w:r>
        <w:rPr>
          <w:rFonts w:hint="eastAsia" w:ascii="宋体" w:hAnsi="宋体" w:cs="宋体"/>
          <w:color w:val="auto"/>
          <w:spacing w:val="20"/>
          <w:sz w:val="44"/>
          <w:szCs w:val="44"/>
          <w:highlight w:val="none"/>
        </w:rPr>
        <w:t>项目</w:t>
      </w:r>
    </w:p>
    <w:p w14:paraId="2C0B487A">
      <w:pPr>
        <w:wordWrap w:val="0"/>
        <w:spacing w:line="360" w:lineRule="auto"/>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595FB0FD">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2"/>
        <w:tblW w:w="7773" w:type="dxa"/>
        <w:jc w:val="center"/>
        <w:tblLayout w:type="fixed"/>
        <w:tblCellMar>
          <w:top w:w="0" w:type="dxa"/>
          <w:left w:w="108" w:type="dxa"/>
          <w:bottom w:w="0" w:type="dxa"/>
          <w:right w:w="108" w:type="dxa"/>
        </w:tblCellMar>
      </w:tblPr>
      <w:tblGrid>
        <w:gridCol w:w="1601"/>
        <w:gridCol w:w="6172"/>
      </w:tblGrid>
      <w:tr w14:paraId="0256FB42">
        <w:tblPrEx>
          <w:tblCellMar>
            <w:top w:w="0" w:type="dxa"/>
            <w:left w:w="108" w:type="dxa"/>
            <w:bottom w:w="0" w:type="dxa"/>
            <w:right w:w="108" w:type="dxa"/>
          </w:tblCellMar>
        </w:tblPrEx>
        <w:trPr>
          <w:jc w:val="center"/>
        </w:trPr>
        <w:tc>
          <w:tcPr>
            <w:tcW w:w="1601" w:type="dxa"/>
            <w:vAlign w:val="bottom"/>
          </w:tcPr>
          <w:p w14:paraId="548547DB">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6025883B">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74BB7B6D">
        <w:tblPrEx>
          <w:tblCellMar>
            <w:top w:w="0" w:type="dxa"/>
            <w:left w:w="108" w:type="dxa"/>
            <w:bottom w:w="0" w:type="dxa"/>
            <w:right w:w="108" w:type="dxa"/>
          </w:tblCellMar>
        </w:tblPrEx>
        <w:trPr>
          <w:jc w:val="center"/>
        </w:trPr>
        <w:tc>
          <w:tcPr>
            <w:tcW w:w="1601" w:type="dxa"/>
            <w:vAlign w:val="bottom"/>
          </w:tcPr>
          <w:p w14:paraId="5BB12F93">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投标方式：</w:t>
            </w:r>
          </w:p>
        </w:tc>
        <w:tc>
          <w:tcPr>
            <w:tcW w:w="6172" w:type="dxa"/>
            <w:tcBorders>
              <w:top w:val="single" w:color="000000" w:sz="4" w:space="0"/>
              <w:left w:val="nil"/>
              <w:bottom w:val="single" w:color="000000" w:sz="4" w:space="0"/>
              <w:right w:val="nil"/>
            </w:tcBorders>
            <w:vAlign w:val="bottom"/>
          </w:tcPr>
          <w:p w14:paraId="023135F6">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线上投标</w:t>
            </w:r>
          </w:p>
        </w:tc>
      </w:tr>
      <w:tr w14:paraId="32B3BE72">
        <w:tblPrEx>
          <w:tblCellMar>
            <w:top w:w="0" w:type="dxa"/>
            <w:left w:w="108" w:type="dxa"/>
            <w:bottom w:w="0" w:type="dxa"/>
            <w:right w:w="108" w:type="dxa"/>
          </w:tblCellMar>
        </w:tblPrEx>
        <w:trPr>
          <w:jc w:val="center"/>
        </w:trPr>
        <w:tc>
          <w:tcPr>
            <w:tcW w:w="1601" w:type="dxa"/>
            <w:vAlign w:val="bottom"/>
          </w:tcPr>
          <w:p w14:paraId="383D0B98">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697E011E">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18DE2D30">
        <w:tblPrEx>
          <w:tblCellMar>
            <w:top w:w="0" w:type="dxa"/>
            <w:left w:w="108" w:type="dxa"/>
            <w:bottom w:w="0" w:type="dxa"/>
            <w:right w:w="108" w:type="dxa"/>
          </w:tblCellMar>
        </w:tblPrEx>
        <w:trPr>
          <w:jc w:val="center"/>
        </w:trPr>
        <w:tc>
          <w:tcPr>
            <w:tcW w:w="1601" w:type="dxa"/>
            <w:vAlign w:val="bottom"/>
          </w:tcPr>
          <w:p w14:paraId="5196314F">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515DF5BE">
            <w:pPr>
              <w:wordWrap w:val="0"/>
              <w:spacing w:line="360" w:lineRule="auto"/>
              <w:jc w:val="left"/>
              <w:rPr>
                <w:rFonts w:ascii="宋体" w:hAnsi="宋体" w:cs="宋体"/>
                <w:color w:val="auto"/>
                <w:sz w:val="24"/>
                <w:highlight w:val="none"/>
              </w:rPr>
            </w:pPr>
          </w:p>
        </w:tc>
      </w:tr>
      <w:tr w14:paraId="7D578A63">
        <w:tblPrEx>
          <w:tblCellMar>
            <w:top w:w="0" w:type="dxa"/>
            <w:left w:w="108" w:type="dxa"/>
            <w:bottom w:w="0" w:type="dxa"/>
            <w:right w:w="108" w:type="dxa"/>
          </w:tblCellMar>
        </w:tblPrEx>
        <w:trPr>
          <w:jc w:val="center"/>
        </w:trPr>
        <w:tc>
          <w:tcPr>
            <w:tcW w:w="1601" w:type="dxa"/>
            <w:vAlign w:val="bottom"/>
          </w:tcPr>
          <w:p w14:paraId="1AD41691">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6C32B7CF">
            <w:pPr>
              <w:wordWrap w:val="0"/>
              <w:spacing w:line="360" w:lineRule="auto"/>
              <w:jc w:val="left"/>
              <w:rPr>
                <w:rFonts w:ascii="宋体" w:hAnsi="宋体" w:cs="宋体"/>
                <w:color w:val="auto"/>
                <w:sz w:val="24"/>
                <w:highlight w:val="none"/>
              </w:rPr>
            </w:pPr>
          </w:p>
        </w:tc>
      </w:tr>
      <w:tr w14:paraId="2A85E51B">
        <w:tblPrEx>
          <w:tblCellMar>
            <w:top w:w="0" w:type="dxa"/>
            <w:left w:w="108" w:type="dxa"/>
            <w:bottom w:w="0" w:type="dxa"/>
            <w:right w:w="108" w:type="dxa"/>
          </w:tblCellMar>
        </w:tblPrEx>
        <w:trPr>
          <w:jc w:val="center"/>
        </w:trPr>
        <w:tc>
          <w:tcPr>
            <w:tcW w:w="1601" w:type="dxa"/>
            <w:vAlign w:val="bottom"/>
          </w:tcPr>
          <w:p w14:paraId="2468841A">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5FA5CD0E">
            <w:pPr>
              <w:wordWrap w:val="0"/>
              <w:spacing w:line="360" w:lineRule="auto"/>
              <w:jc w:val="left"/>
              <w:rPr>
                <w:rFonts w:ascii="宋体" w:hAnsi="宋体" w:cs="宋体"/>
                <w:color w:val="auto"/>
                <w:sz w:val="24"/>
                <w:highlight w:val="none"/>
              </w:rPr>
            </w:pPr>
          </w:p>
        </w:tc>
      </w:tr>
    </w:tbl>
    <w:p w14:paraId="3DC3ECD2">
      <w:pPr>
        <w:wordWrap w:val="0"/>
        <w:spacing w:line="360" w:lineRule="auto"/>
        <w:ind w:firstLine="4200" w:firstLineChars="1750"/>
        <w:rPr>
          <w:rFonts w:ascii="宋体" w:hAnsi="宋体" w:cs="宋体"/>
          <w:color w:val="auto"/>
          <w:sz w:val="24"/>
          <w:highlight w:val="none"/>
        </w:rPr>
      </w:pPr>
    </w:p>
    <w:p w14:paraId="42778C0A">
      <w:pPr>
        <w:wordWrap w:val="0"/>
        <w:spacing w:line="360" w:lineRule="auto"/>
        <w:ind w:firstLine="4200" w:firstLineChars="1750"/>
        <w:rPr>
          <w:rFonts w:ascii="宋体" w:hAnsi="宋体" w:cs="宋体"/>
          <w:color w:val="auto"/>
          <w:sz w:val="24"/>
          <w:highlight w:val="none"/>
        </w:rPr>
      </w:pPr>
    </w:p>
    <w:p w14:paraId="7BA3DBB6">
      <w:pPr>
        <w:wordWrap w:val="0"/>
        <w:spacing w:line="360" w:lineRule="auto"/>
        <w:ind w:firstLine="4200" w:firstLineChars="1750"/>
        <w:rPr>
          <w:rFonts w:ascii="宋体" w:hAnsi="宋体" w:cs="宋体"/>
          <w:color w:val="auto"/>
          <w:sz w:val="24"/>
          <w:highlight w:val="none"/>
        </w:rPr>
      </w:pPr>
    </w:p>
    <w:p w14:paraId="17A2C29D">
      <w:pPr>
        <w:wordWrap w:val="0"/>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4DB7FBC3">
      <w:pPr>
        <w:wordWrap w:val="0"/>
        <w:spacing w:line="360" w:lineRule="auto"/>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236CC3F4">
      <w:pPr>
        <w:widowControl/>
        <w:wordWrap w:val="0"/>
        <w:spacing w:line="360" w:lineRule="auto"/>
        <w:jc w:val="left"/>
        <w:rPr>
          <w:rFonts w:ascii="宋体" w:hAnsi="宋体" w:cs="宋体"/>
          <w:color w:val="auto"/>
          <w:sz w:val="24"/>
          <w:highlight w:val="none"/>
        </w:rPr>
        <w:sectPr>
          <w:pgSz w:w="11907" w:h="16840"/>
          <w:pgMar w:top="1440" w:right="1080" w:bottom="1440" w:left="1080" w:header="720" w:footer="720" w:gutter="0"/>
          <w:cols w:space="720" w:num="1"/>
        </w:sectPr>
      </w:pPr>
    </w:p>
    <w:p w14:paraId="72D54BEF">
      <w:pPr>
        <w:pStyle w:val="13"/>
        <w:wordWrap w:val="0"/>
        <w:spacing w:line="360" w:lineRule="auto"/>
        <w:jc w:val="center"/>
        <w:outlineLvl w:val="1"/>
        <w:rPr>
          <w:rFonts w:hAnsi="宋体" w:cs="宋体"/>
          <w:b/>
          <w:bCs/>
          <w:color w:val="auto"/>
          <w:sz w:val="28"/>
          <w:szCs w:val="28"/>
          <w:highlight w:val="none"/>
        </w:rPr>
      </w:pPr>
      <w:bookmarkStart w:id="278" w:name="_Toc5824"/>
      <w:r>
        <w:rPr>
          <w:rFonts w:hint="eastAsia" w:hAnsi="宋体" w:cs="宋体"/>
          <w:b/>
          <w:bCs/>
          <w:color w:val="auto"/>
          <w:sz w:val="28"/>
          <w:szCs w:val="28"/>
          <w:highlight w:val="none"/>
        </w:rPr>
        <w:t>第二节 资格证明文件格式</w:t>
      </w:r>
      <w:bookmarkEnd w:id="278"/>
    </w:p>
    <w:p w14:paraId="6E9FEC73">
      <w:pPr>
        <w:pStyle w:val="13"/>
        <w:wordWrap w:val="0"/>
        <w:spacing w:line="360" w:lineRule="auto"/>
        <w:ind w:firstLine="420"/>
        <w:rPr>
          <w:rFonts w:hAnsi="宋体" w:cs="宋体"/>
          <w:color w:val="auto"/>
          <w:sz w:val="30"/>
          <w:highlight w:val="none"/>
        </w:rPr>
      </w:pPr>
    </w:p>
    <w:p w14:paraId="59C14BDC">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0B7EA82E">
      <w:pPr>
        <w:wordWrap w:val="0"/>
        <w:snapToGrid w:val="0"/>
        <w:spacing w:line="360" w:lineRule="auto"/>
        <w:rPr>
          <w:rFonts w:ascii="宋体" w:hAnsi="宋体" w:cs="宋体"/>
          <w:color w:val="auto"/>
          <w:sz w:val="24"/>
          <w:szCs w:val="20"/>
          <w:highlight w:val="none"/>
        </w:rPr>
      </w:pPr>
    </w:p>
    <w:p w14:paraId="07EC738E">
      <w:pPr>
        <w:wordWrap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5E0CE00E">
      <w:pPr>
        <w:wordWrap w:val="0"/>
        <w:snapToGrid w:val="0"/>
        <w:spacing w:line="360" w:lineRule="auto"/>
        <w:rPr>
          <w:rFonts w:ascii="宋体" w:hAnsi="宋体" w:cs="宋体"/>
          <w:bCs/>
          <w:color w:val="auto"/>
          <w:sz w:val="24"/>
          <w:szCs w:val="20"/>
          <w:highlight w:val="none"/>
        </w:rPr>
      </w:pPr>
    </w:p>
    <w:p w14:paraId="79AAD90E">
      <w:pPr>
        <w:wordWrap w:val="0"/>
        <w:snapToGrid w:val="0"/>
        <w:spacing w:line="360" w:lineRule="auto"/>
        <w:rPr>
          <w:rFonts w:ascii="宋体" w:hAnsi="宋体" w:cs="宋体"/>
          <w:bCs/>
          <w:color w:val="auto"/>
          <w:sz w:val="24"/>
          <w:szCs w:val="20"/>
          <w:highlight w:val="none"/>
        </w:rPr>
      </w:pPr>
    </w:p>
    <w:p w14:paraId="6BDBD66B">
      <w:pPr>
        <w:wordWrap w:val="0"/>
        <w:snapToGrid w:val="0"/>
        <w:spacing w:line="360" w:lineRule="auto"/>
        <w:rPr>
          <w:rFonts w:ascii="宋体" w:hAnsi="宋体" w:cs="宋体"/>
          <w:bCs/>
          <w:color w:val="auto"/>
          <w:sz w:val="24"/>
          <w:szCs w:val="20"/>
          <w:highlight w:val="none"/>
        </w:rPr>
      </w:pPr>
    </w:p>
    <w:p w14:paraId="6B6C08D0">
      <w:pPr>
        <w:wordWrap w:val="0"/>
        <w:snapToGrid w:val="0"/>
        <w:spacing w:line="360" w:lineRule="auto"/>
        <w:rPr>
          <w:rFonts w:ascii="宋体" w:hAnsi="宋体" w:cs="宋体"/>
          <w:bCs/>
          <w:color w:val="auto"/>
          <w:sz w:val="24"/>
          <w:szCs w:val="20"/>
          <w:highlight w:val="none"/>
        </w:rPr>
      </w:pPr>
    </w:p>
    <w:p w14:paraId="4D91AFC7">
      <w:pPr>
        <w:wordWrap w:val="0"/>
        <w:snapToGrid w:val="0"/>
        <w:spacing w:line="360" w:lineRule="auto"/>
        <w:rPr>
          <w:rFonts w:ascii="宋体" w:hAnsi="宋体" w:cs="宋体"/>
          <w:bCs/>
          <w:color w:val="auto"/>
          <w:sz w:val="24"/>
          <w:szCs w:val="20"/>
          <w:highlight w:val="none"/>
        </w:rPr>
      </w:pPr>
    </w:p>
    <w:p w14:paraId="42E07D84">
      <w:pPr>
        <w:wordWrap w:val="0"/>
        <w:snapToGrid w:val="0"/>
        <w:spacing w:line="360" w:lineRule="auto"/>
        <w:rPr>
          <w:rFonts w:ascii="宋体" w:hAnsi="宋体" w:cs="宋体"/>
          <w:bCs/>
          <w:color w:val="auto"/>
          <w:sz w:val="24"/>
          <w:szCs w:val="20"/>
          <w:highlight w:val="none"/>
        </w:rPr>
      </w:pPr>
    </w:p>
    <w:p w14:paraId="157B18F3">
      <w:pPr>
        <w:wordWrap w:val="0"/>
        <w:snapToGrid w:val="0"/>
        <w:spacing w:line="360" w:lineRule="auto"/>
        <w:rPr>
          <w:rFonts w:ascii="宋体" w:hAnsi="宋体" w:cs="宋体"/>
          <w:bCs/>
          <w:color w:val="auto"/>
          <w:sz w:val="24"/>
          <w:szCs w:val="20"/>
          <w:highlight w:val="none"/>
        </w:rPr>
      </w:pPr>
    </w:p>
    <w:p w14:paraId="304F55E8">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BCEBAF3">
      <w:pPr>
        <w:wordWrap w:val="0"/>
        <w:snapToGrid w:val="0"/>
        <w:spacing w:line="360" w:lineRule="auto"/>
        <w:ind w:firstLine="540" w:firstLineChars="225"/>
        <w:rPr>
          <w:rFonts w:ascii="宋体" w:hAnsi="宋体" w:cs="宋体"/>
          <w:bCs/>
          <w:color w:val="auto"/>
          <w:sz w:val="24"/>
          <w:szCs w:val="20"/>
          <w:highlight w:val="none"/>
        </w:rPr>
      </w:pPr>
    </w:p>
    <w:p w14:paraId="34F20C31">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r>
        <w:rPr>
          <w:rFonts w:hint="eastAsia" w:ascii="宋体" w:hAnsi="宋体" w:cs="宋体"/>
          <w:color w:val="auto"/>
          <w:sz w:val="24"/>
          <w:highlight w:val="none"/>
        </w:rPr>
        <w:t xml:space="preserve"> </w:t>
      </w:r>
    </w:p>
    <w:p w14:paraId="23A2EB00">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3630C21C">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12C569E6">
      <w:pPr>
        <w:pStyle w:val="8"/>
        <w:wordWrap w:val="0"/>
        <w:snapToGrid w:val="0"/>
        <w:spacing w:line="360" w:lineRule="auto"/>
        <w:ind w:firstLine="540" w:firstLineChars="225"/>
        <w:rPr>
          <w:rFonts w:ascii="宋体" w:hAnsi="宋体" w:cs="宋体"/>
          <w:bCs/>
          <w:color w:val="auto"/>
          <w:sz w:val="24"/>
          <w:szCs w:val="24"/>
          <w:highlight w:val="none"/>
        </w:rPr>
      </w:pPr>
    </w:p>
    <w:p w14:paraId="3EE80944">
      <w:pPr>
        <w:pStyle w:val="8"/>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34229764">
      <w:pPr>
        <w:pStyle w:val="8"/>
        <w:wordWrap w:val="0"/>
        <w:snapToGrid w:val="0"/>
        <w:spacing w:line="360" w:lineRule="auto"/>
        <w:ind w:firstLine="540" w:firstLineChars="225"/>
        <w:rPr>
          <w:rFonts w:ascii="宋体" w:hAnsi="宋体" w:cs="宋体"/>
          <w:bCs/>
          <w:color w:val="auto"/>
          <w:sz w:val="24"/>
          <w:szCs w:val="24"/>
          <w:highlight w:val="none"/>
        </w:rPr>
      </w:pPr>
    </w:p>
    <w:p w14:paraId="5B7CCCEA">
      <w:pPr>
        <w:pStyle w:val="8"/>
        <w:wordWrap w:val="0"/>
        <w:snapToGrid w:val="0"/>
        <w:spacing w:line="360" w:lineRule="auto"/>
        <w:ind w:firstLine="960" w:firstLineChars="400"/>
        <w:rPr>
          <w:rFonts w:ascii="宋体" w:hAnsi="宋体" w:cs="宋体"/>
          <w:bCs/>
          <w:color w:val="auto"/>
          <w:sz w:val="24"/>
          <w:szCs w:val="24"/>
          <w:highlight w:val="none"/>
        </w:rPr>
      </w:pPr>
    </w:p>
    <w:p w14:paraId="6106EEFD">
      <w:pPr>
        <w:wordWrap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772887B8">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61547E4D">
      <w:pPr>
        <w:wordWrap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738FB36D">
      <w:pPr>
        <w:wordWrap w:val="0"/>
        <w:snapToGrid w:val="0"/>
        <w:spacing w:line="360" w:lineRule="auto"/>
        <w:rPr>
          <w:rFonts w:ascii="宋体" w:hAnsi="宋体" w:cs="宋体"/>
          <w:color w:val="auto"/>
          <w:kern w:val="0"/>
          <w:sz w:val="24"/>
          <w:highlight w:val="none"/>
        </w:rPr>
      </w:pPr>
    </w:p>
    <w:p w14:paraId="6D7951DF">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676B16EC">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62A29E4C">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7BB68A94">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kern w:val="0"/>
          <w:sz w:val="24"/>
          <w:highlight w:val="none"/>
        </w:rPr>
        <w:t>…………………………………………………………（页码）</w:t>
      </w:r>
    </w:p>
    <w:p w14:paraId="33F73BE2">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五、投标人直接管理关系信息表</w:t>
      </w:r>
      <w:r>
        <w:rPr>
          <w:rFonts w:hint="eastAsia" w:ascii="宋体" w:hAnsi="宋体" w:cs="宋体"/>
          <w:color w:val="auto"/>
          <w:kern w:val="0"/>
          <w:sz w:val="24"/>
          <w:highlight w:val="none"/>
        </w:rPr>
        <w:t>………………………………………………………（页码）</w:t>
      </w:r>
    </w:p>
    <w:p w14:paraId="27CCEDB8">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4D893351">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rPr>
        <w:t>以联合体形式投标的，提供联合体协议；本项目不接受联合体投标或者投标人不以联合体形式投标的，则不需要提供</w:t>
      </w:r>
      <w:r>
        <w:rPr>
          <w:rFonts w:hint="eastAsia" w:ascii="宋体" w:hAnsi="宋体" w:cs="宋体"/>
          <w:color w:val="auto"/>
          <w:kern w:val="0"/>
          <w:sz w:val="24"/>
          <w:highlight w:val="none"/>
        </w:rPr>
        <w:t>）………………………………………（页码）</w:t>
      </w:r>
    </w:p>
    <w:p w14:paraId="5F7A6539">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八、</w:t>
      </w:r>
      <w:r>
        <w:rPr>
          <w:rFonts w:hint="eastAsia" w:ascii="宋体" w:hAnsi="宋体" w:cs="宋体"/>
          <w:color w:val="auto"/>
          <w:kern w:val="0"/>
          <w:sz w:val="24"/>
          <w:highlight w:val="none"/>
          <w:lang w:val="en-US" w:eastAsia="zh-CN"/>
        </w:rPr>
        <w:t>小微</w:t>
      </w:r>
      <w:r>
        <w:rPr>
          <w:rFonts w:hint="eastAsia" w:ascii="宋体" w:hAnsi="宋体" w:cs="宋体"/>
          <w:color w:val="auto"/>
          <w:kern w:val="0"/>
          <w:sz w:val="24"/>
          <w:highlight w:val="none"/>
        </w:rPr>
        <w:t>企业声明函…………………………………………………………………（页码）</w:t>
      </w:r>
    </w:p>
    <w:p w14:paraId="0A9C55B6">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22B6EED4">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779AED24">
      <w:pPr>
        <w:wordWrap w:val="0"/>
        <w:snapToGrid w:val="0"/>
        <w:spacing w:line="360" w:lineRule="auto"/>
        <w:rPr>
          <w:rFonts w:ascii="宋体" w:hAnsi="宋体" w:cs="宋体"/>
          <w:b/>
          <w:color w:val="auto"/>
          <w:kern w:val="0"/>
          <w:sz w:val="32"/>
          <w:szCs w:val="32"/>
          <w:highlight w:val="none"/>
          <w:lang w:val="zh-CN"/>
        </w:rPr>
      </w:pPr>
    </w:p>
    <w:p w14:paraId="567EC839">
      <w:pPr>
        <w:wordWrap w:val="0"/>
        <w:spacing w:line="360" w:lineRule="auto"/>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5314F4A3">
      <w:pPr>
        <w:wordWrap w:val="0"/>
        <w:spacing w:line="360" w:lineRule="auto"/>
        <w:rPr>
          <w:rFonts w:ascii="宋体" w:hAnsi="宋体" w:cs="宋体"/>
          <w:b/>
          <w:color w:val="auto"/>
          <w:sz w:val="30"/>
          <w:szCs w:val="30"/>
          <w:highlight w:val="none"/>
        </w:rPr>
      </w:pPr>
    </w:p>
    <w:p w14:paraId="4B46BD93">
      <w:pPr>
        <w:wordWrap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253892C2">
      <w:pPr>
        <w:wordWrap w:val="0"/>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6417BF23">
      <w:pPr>
        <w:wordWrap w:val="0"/>
        <w:spacing w:line="360" w:lineRule="auto"/>
        <w:jc w:val="center"/>
        <w:rPr>
          <w:rFonts w:ascii="宋体" w:hAnsi="宋体" w:cs="宋体"/>
          <w:b/>
          <w:color w:val="auto"/>
          <w:sz w:val="30"/>
          <w:szCs w:val="30"/>
          <w:highlight w:val="none"/>
        </w:rPr>
      </w:pPr>
    </w:p>
    <w:p w14:paraId="7DA0AA3C">
      <w:pPr>
        <w:wordWrap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721A0EDA">
      <w:pPr>
        <w:wordWrap w:val="0"/>
        <w:snapToGrid w:val="0"/>
        <w:spacing w:line="360" w:lineRule="auto"/>
        <w:ind w:firstLine="480" w:firstLineChars="200"/>
        <w:rPr>
          <w:rFonts w:ascii="宋体" w:hAnsi="宋体" w:cs="宋体"/>
          <w:color w:val="auto"/>
          <w:sz w:val="24"/>
          <w:highlight w:val="none"/>
        </w:rPr>
      </w:pPr>
    </w:p>
    <w:p w14:paraId="606C3990">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0D99E15">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18ABF083">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0AE1B81">
      <w:pPr>
        <w:wordWrap w:val="0"/>
        <w:snapToGrid w:val="0"/>
        <w:spacing w:line="360" w:lineRule="auto"/>
        <w:ind w:right="480"/>
        <w:rPr>
          <w:rFonts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2393E1EB">
      <w:pPr>
        <w:wordWrap w:val="0"/>
        <w:snapToGrid w:val="0"/>
        <w:spacing w:line="360" w:lineRule="auto"/>
        <w:ind w:firstLine="480" w:firstLineChars="200"/>
        <w:rPr>
          <w:rFonts w:ascii="宋体" w:hAnsi="宋体" w:cs="宋体"/>
          <w:color w:val="auto"/>
          <w:sz w:val="24"/>
          <w:highlight w:val="none"/>
        </w:rPr>
      </w:pPr>
    </w:p>
    <w:p w14:paraId="2499DE31">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AD76E96">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644ED464">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A9D4EF">
      <w:pPr>
        <w:wordWrap w:val="0"/>
        <w:snapToGrid w:val="0"/>
        <w:spacing w:line="360" w:lineRule="auto"/>
        <w:ind w:firstLine="5160" w:firstLineChars="2150"/>
        <w:rPr>
          <w:rFonts w:ascii="宋体" w:hAnsi="宋体" w:cs="宋体"/>
          <w:color w:val="auto"/>
          <w:kern w:val="0"/>
          <w:sz w:val="24"/>
          <w:highlight w:val="none"/>
          <w:lang w:val="zh-CN"/>
        </w:rPr>
      </w:pPr>
    </w:p>
    <w:p w14:paraId="6BAC2D70">
      <w:pPr>
        <w:wordWrap w:val="0"/>
        <w:snapToGrid w:val="0"/>
        <w:spacing w:line="360" w:lineRule="auto"/>
        <w:ind w:right="480"/>
        <w:jc w:val="center"/>
        <w:rPr>
          <w:rFonts w:ascii="宋体" w:hAnsi="宋体" w:cs="宋体"/>
          <w:b/>
          <w:color w:val="auto"/>
          <w:kern w:val="0"/>
          <w:sz w:val="32"/>
          <w:szCs w:val="32"/>
          <w:highlight w:val="none"/>
          <w:lang w:val="zh-CN"/>
        </w:rPr>
      </w:pPr>
    </w:p>
    <w:p w14:paraId="0CAB3822">
      <w:pPr>
        <w:wordWrap w:val="0"/>
        <w:snapToGrid w:val="0"/>
        <w:spacing w:line="360" w:lineRule="auto"/>
        <w:ind w:right="480"/>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1EA4EA65">
      <w:pPr>
        <w:wordWrap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22"/>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C69ED99">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25B84B8">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08A1AA2">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B1F7A11">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C7095D9">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9A3D7C">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2D36AE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6E9F1A">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2F4E04">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C5D819">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7AC0D5">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12C97E">
            <w:pPr>
              <w:wordWrap w:val="0"/>
              <w:spacing w:line="360" w:lineRule="auto"/>
              <w:jc w:val="center"/>
              <w:rPr>
                <w:rFonts w:ascii="宋体" w:hAnsi="宋体" w:cs="宋体"/>
                <w:color w:val="auto"/>
                <w:kern w:val="0"/>
                <w:sz w:val="24"/>
                <w:highlight w:val="none"/>
              </w:rPr>
            </w:pPr>
          </w:p>
        </w:tc>
      </w:tr>
      <w:tr w14:paraId="07DBA6A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E62415">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964A35">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4F4F82">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8807F7">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CA80D8">
            <w:pPr>
              <w:wordWrap w:val="0"/>
              <w:spacing w:line="360" w:lineRule="auto"/>
              <w:jc w:val="center"/>
              <w:rPr>
                <w:rFonts w:ascii="宋体" w:hAnsi="宋体" w:cs="宋体"/>
                <w:color w:val="auto"/>
                <w:kern w:val="0"/>
                <w:sz w:val="24"/>
                <w:highlight w:val="none"/>
              </w:rPr>
            </w:pPr>
          </w:p>
        </w:tc>
      </w:tr>
      <w:tr w14:paraId="07CF32B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61A4AF">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CDE0B1">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2BC853">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6C2221">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D20A30">
            <w:pPr>
              <w:wordWrap w:val="0"/>
              <w:spacing w:line="360" w:lineRule="auto"/>
              <w:jc w:val="center"/>
              <w:rPr>
                <w:rFonts w:ascii="宋体" w:hAnsi="宋体" w:cs="宋体"/>
                <w:color w:val="auto"/>
                <w:kern w:val="0"/>
                <w:sz w:val="24"/>
                <w:highlight w:val="none"/>
              </w:rPr>
            </w:pPr>
          </w:p>
        </w:tc>
      </w:tr>
      <w:tr w14:paraId="704B7C8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1CB66F">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11218D">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6C3995">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451DC5">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A7768E">
            <w:pPr>
              <w:wordWrap w:val="0"/>
              <w:spacing w:line="360" w:lineRule="auto"/>
              <w:jc w:val="center"/>
              <w:rPr>
                <w:rFonts w:ascii="宋体" w:hAnsi="宋体" w:cs="宋体"/>
                <w:color w:val="auto"/>
                <w:kern w:val="0"/>
                <w:sz w:val="24"/>
                <w:highlight w:val="none"/>
              </w:rPr>
            </w:pPr>
          </w:p>
        </w:tc>
      </w:tr>
    </w:tbl>
    <w:p w14:paraId="69EE4A78">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0D595E4">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66C0D4D">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E8AC040">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07EED397">
      <w:pPr>
        <w:wordWrap w:val="0"/>
        <w:snapToGrid w:val="0"/>
        <w:spacing w:line="360" w:lineRule="auto"/>
        <w:jc w:val="left"/>
        <w:rPr>
          <w:rFonts w:ascii="宋体" w:hAnsi="宋体" w:cs="宋体"/>
          <w:color w:val="auto"/>
          <w:sz w:val="24"/>
          <w:highlight w:val="none"/>
        </w:rPr>
      </w:pPr>
    </w:p>
    <w:p w14:paraId="67ABEEB9">
      <w:pPr>
        <w:wordWrap w:val="0"/>
        <w:snapToGrid w:val="0"/>
        <w:spacing w:line="360" w:lineRule="auto"/>
        <w:jc w:val="left"/>
        <w:rPr>
          <w:rFonts w:ascii="宋体" w:hAnsi="宋体" w:cs="宋体"/>
          <w:color w:val="auto"/>
          <w:sz w:val="24"/>
          <w:highlight w:val="none"/>
        </w:rPr>
      </w:pPr>
    </w:p>
    <w:p w14:paraId="77B28D94">
      <w:pPr>
        <w:wordWrap w:val="0"/>
        <w:snapToGrid w:val="0"/>
        <w:spacing w:line="360" w:lineRule="auto"/>
        <w:jc w:val="left"/>
        <w:rPr>
          <w:rFonts w:ascii="宋体" w:hAnsi="宋体" w:cs="宋体"/>
          <w:color w:val="auto"/>
          <w:sz w:val="24"/>
          <w:highlight w:val="none"/>
        </w:rPr>
      </w:pPr>
    </w:p>
    <w:p w14:paraId="084CFE87">
      <w:pPr>
        <w:wordWrap w:val="0"/>
        <w:snapToGrid w:val="0"/>
        <w:spacing w:line="360" w:lineRule="auto"/>
        <w:jc w:val="left"/>
        <w:rPr>
          <w:rFonts w:ascii="宋体" w:hAnsi="宋体" w:cs="宋体"/>
          <w:color w:val="auto"/>
          <w:sz w:val="24"/>
          <w:highlight w:val="none"/>
        </w:rPr>
      </w:pPr>
    </w:p>
    <w:p w14:paraId="05AA3F9A">
      <w:pPr>
        <w:wordWrap w:val="0"/>
        <w:snapToGrid w:val="0"/>
        <w:spacing w:line="360" w:lineRule="auto"/>
        <w:jc w:val="left"/>
        <w:rPr>
          <w:rFonts w:ascii="宋体" w:hAnsi="宋体" w:cs="宋体"/>
          <w:color w:val="auto"/>
          <w:sz w:val="24"/>
          <w:highlight w:val="none"/>
        </w:rPr>
      </w:pPr>
    </w:p>
    <w:p w14:paraId="6B20D6B2">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3AB49CB">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273691">
      <w:pPr>
        <w:wordWrap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5BDF5341">
      <w:pPr>
        <w:wordWrap w:val="0"/>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22"/>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6EC03727">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CBC00C0">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53E6A7">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C2CE1E">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827DC9">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C8CD80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B26679">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B316AA">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1C9223">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C06D10">
            <w:pPr>
              <w:wordWrap w:val="0"/>
              <w:spacing w:line="360" w:lineRule="auto"/>
              <w:jc w:val="center"/>
              <w:rPr>
                <w:rFonts w:ascii="宋体" w:hAnsi="宋体" w:cs="宋体"/>
                <w:color w:val="auto"/>
                <w:kern w:val="0"/>
                <w:sz w:val="24"/>
                <w:highlight w:val="none"/>
              </w:rPr>
            </w:pPr>
          </w:p>
        </w:tc>
      </w:tr>
      <w:tr w14:paraId="2F5F04E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89E8F6">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5CE5CF">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FA03C7">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79812C">
            <w:pPr>
              <w:wordWrap w:val="0"/>
              <w:spacing w:line="360" w:lineRule="auto"/>
              <w:jc w:val="center"/>
              <w:rPr>
                <w:rFonts w:ascii="宋体" w:hAnsi="宋体" w:cs="宋体"/>
                <w:color w:val="auto"/>
                <w:kern w:val="0"/>
                <w:sz w:val="24"/>
                <w:highlight w:val="none"/>
              </w:rPr>
            </w:pPr>
          </w:p>
        </w:tc>
      </w:tr>
      <w:tr w14:paraId="4C766BF6">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62BB24">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95C5C0">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9648AA">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0FB71A">
            <w:pPr>
              <w:wordWrap w:val="0"/>
              <w:spacing w:line="360" w:lineRule="auto"/>
              <w:jc w:val="center"/>
              <w:rPr>
                <w:rFonts w:ascii="宋体" w:hAnsi="宋体" w:cs="宋体"/>
                <w:color w:val="auto"/>
                <w:kern w:val="0"/>
                <w:sz w:val="24"/>
                <w:highlight w:val="none"/>
              </w:rPr>
            </w:pPr>
          </w:p>
        </w:tc>
      </w:tr>
      <w:tr w14:paraId="1F227CA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EDF910">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1AAC3D">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B1DE5B">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3CD1DA">
            <w:pPr>
              <w:wordWrap w:val="0"/>
              <w:spacing w:line="360" w:lineRule="auto"/>
              <w:jc w:val="center"/>
              <w:rPr>
                <w:rFonts w:ascii="宋体" w:hAnsi="宋体" w:cs="宋体"/>
                <w:color w:val="auto"/>
                <w:kern w:val="0"/>
                <w:sz w:val="24"/>
                <w:highlight w:val="none"/>
              </w:rPr>
            </w:pPr>
          </w:p>
        </w:tc>
      </w:tr>
    </w:tbl>
    <w:p w14:paraId="59BF0619">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1687EE5E">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02FAE08">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7FB438EE">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1879D224">
      <w:pPr>
        <w:wordWrap w:val="0"/>
        <w:snapToGrid w:val="0"/>
        <w:spacing w:line="360" w:lineRule="auto"/>
        <w:jc w:val="left"/>
        <w:rPr>
          <w:rFonts w:ascii="宋体" w:hAnsi="宋体" w:cs="宋体"/>
          <w:color w:val="auto"/>
          <w:sz w:val="24"/>
          <w:highlight w:val="none"/>
        </w:rPr>
      </w:pPr>
    </w:p>
    <w:p w14:paraId="1CFDA7EE">
      <w:pPr>
        <w:wordWrap w:val="0"/>
        <w:snapToGrid w:val="0"/>
        <w:spacing w:line="360" w:lineRule="auto"/>
        <w:jc w:val="left"/>
        <w:rPr>
          <w:rFonts w:ascii="宋体" w:hAnsi="宋体" w:cs="宋体"/>
          <w:color w:val="auto"/>
          <w:sz w:val="24"/>
          <w:highlight w:val="none"/>
        </w:rPr>
      </w:pPr>
    </w:p>
    <w:p w14:paraId="32D44D2D">
      <w:pPr>
        <w:wordWrap w:val="0"/>
        <w:snapToGrid w:val="0"/>
        <w:spacing w:line="360" w:lineRule="auto"/>
        <w:jc w:val="left"/>
        <w:rPr>
          <w:rFonts w:ascii="宋体" w:hAnsi="宋体" w:cs="宋体"/>
          <w:color w:val="auto"/>
          <w:sz w:val="24"/>
          <w:highlight w:val="none"/>
        </w:rPr>
      </w:pPr>
    </w:p>
    <w:p w14:paraId="033294EF">
      <w:pPr>
        <w:wordWrap w:val="0"/>
        <w:snapToGrid w:val="0"/>
        <w:spacing w:line="360" w:lineRule="auto"/>
        <w:jc w:val="left"/>
        <w:rPr>
          <w:rFonts w:ascii="宋体" w:hAnsi="宋体" w:cs="宋体"/>
          <w:color w:val="auto"/>
          <w:sz w:val="24"/>
          <w:highlight w:val="none"/>
        </w:rPr>
      </w:pPr>
    </w:p>
    <w:p w14:paraId="69513FDD">
      <w:pPr>
        <w:wordWrap w:val="0"/>
        <w:snapToGrid w:val="0"/>
        <w:spacing w:line="360" w:lineRule="auto"/>
        <w:jc w:val="left"/>
        <w:rPr>
          <w:rFonts w:ascii="宋体" w:hAnsi="宋体" w:cs="宋体"/>
          <w:color w:val="auto"/>
          <w:sz w:val="24"/>
          <w:highlight w:val="none"/>
        </w:rPr>
      </w:pPr>
    </w:p>
    <w:p w14:paraId="17248D31">
      <w:pPr>
        <w:wordWrap w:val="0"/>
        <w:snapToGrid w:val="0"/>
        <w:spacing w:line="360" w:lineRule="auto"/>
        <w:jc w:val="left"/>
        <w:rPr>
          <w:rFonts w:ascii="宋体" w:hAnsi="宋体" w:cs="宋体"/>
          <w:color w:val="auto"/>
          <w:sz w:val="24"/>
          <w:highlight w:val="none"/>
        </w:rPr>
      </w:pPr>
    </w:p>
    <w:p w14:paraId="55084FA2">
      <w:pPr>
        <w:wordWrap w:val="0"/>
        <w:snapToGrid w:val="0"/>
        <w:spacing w:line="360" w:lineRule="auto"/>
        <w:jc w:val="left"/>
        <w:rPr>
          <w:rFonts w:ascii="宋体" w:hAnsi="宋体" w:cs="宋体"/>
          <w:color w:val="auto"/>
          <w:sz w:val="24"/>
          <w:highlight w:val="none"/>
        </w:rPr>
      </w:pPr>
    </w:p>
    <w:p w14:paraId="6865B081">
      <w:pPr>
        <w:wordWrap w:val="0"/>
        <w:snapToGrid w:val="0"/>
        <w:spacing w:line="360" w:lineRule="auto"/>
        <w:jc w:val="left"/>
        <w:rPr>
          <w:rFonts w:ascii="宋体" w:hAnsi="宋体" w:cs="宋体"/>
          <w:color w:val="auto"/>
          <w:sz w:val="24"/>
          <w:highlight w:val="none"/>
        </w:rPr>
      </w:pPr>
    </w:p>
    <w:p w14:paraId="50376D8D">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938A34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6EB631">
      <w:pPr>
        <w:wordWrap w:val="0"/>
        <w:snapToGrid w:val="0"/>
        <w:spacing w:line="360" w:lineRule="auto"/>
        <w:jc w:val="left"/>
        <w:rPr>
          <w:rFonts w:ascii="宋体" w:hAnsi="宋体" w:cs="宋体"/>
          <w:color w:val="auto"/>
          <w:szCs w:val="21"/>
          <w:highlight w:val="none"/>
        </w:rPr>
      </w:pPr>
    </w:p>
    <w:p w14:paraId="3A3DF6A0">
      <w:pPr>
        <w:wordWrap w:val="0"/>
        <w:snapToGrid w:val="0"/>
        <w:spacing w:line="360" w:lineRule="auto"/>
        <w:jc w:val="left"/>
        <w:rPr>
          <w:rFonts w:ascii="宋体" w:hAnsi="宋体" w:cs="宋体"/>
          <w:b/>
          <w:color w:val="auto"/>
          <w:sz w:val="24"/>
          <w:szCs w:val="20"/>
          <w:highlight w:val="none"/>
        </w:rPr>
      </w:pPr>
    </w:p>
    <w:p w14:paraId="5F098DEB">
      <w:pPr>
        <w:wordWrap w:val="0"/>
        <w:snapToGrid w:val="0"/>
        <w:spacing w:line="360" w:lineRule="auto"/>
        <w:jc w:val="left"/>
        <w:rPr>
          <w:rFonts w:ascii="宋体" w:hAnsi="宋体" w:cs="宋体"/>
          <w:b/>
          <w:color w:val="auto"/>
          <w:sz w:val="24"/>
          <w:highlight w:val="none"/>
        </w:rPr>
      </w:pPr>
    </w:p>
    <w:p w14:paraId="76EC6A11">
      <w:pPr>
        <w:wordWrap w:val="0"/>
        <w:snapToGrid w:val="0"/>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5CAAC4C5">
      <w:pPr>
        <w:wordWrap w:val="0"/>
        <w:snapToGrid w:val="0"/>
        <w:spacing w:line="360" w:lineRule="auto"/>
        <w:jc w:val="left"/>
        <w:rPr>
          <w:rFonts w:ascii="宋体" w:hAnsi="宋体" w:cs="宋体"/>
          <w:b/>
          <w:color w:val="auto"/>
          <w:sz w:val="24"/>
          <w:szCs w:val="20"/>
          <w:highlight w:val="none"/>
        </w:rPr>
      </w:pPr>
    </w:p>
    <w:p w14:paraId="1CADD263">
      <w:pPr>
        <w:wordWrap w:val="0"/>
        <w:snapToGrid w:val="0"/>
        <w:spacing w:line="360" w:lineRule="auto"/>
        <w:jc w:val="left"/>
        <w:rPr>
          <w:rFonts w:ascii="宋体" w:hAnsi="宋体" w:cs="宋体"/>
          <w:color w:val="auto"/>
          <w:highlight w:val="none"/>
        </w:rPr>
      </w:pPr>
    </w:p>
    <w:p w14:paraId="45FE508A">
      <w:pPr>
        <w:wordWrap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554B27E4">
      <w:pPr>
        <w:tabs>
          <w:tab w:val="left" w:pos="7200"/>
        </w:tabs>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致：</w:t>
      </w:r>
      <w:bookmarkStart w:id="279" w:name="PO_3000001866_PM031_5"/>
      <w:r>
        <w:rPr>
          <w:rFonts w:hint="eastAsia" w:ascii="宋体" w:hAnsi="宋体" w:cs="宋体"/>
          <w:color w:val="auto"/>
          <w:szCs w:val="21"/>
          <w:highlight w:val="none"/>
          <w:u w:val="single"/>
        </w:rPr>
        <w:t>广西邕政采购代理有限公司</w:t>
      </w:r>
      <w:bookmarkEnd w:id="279"/>
      <w:r>
        <w:rPr>
          <w:rFonts w:hint="eastAsia" w:ascii="宋体" w:hAnsi="宋体" w:cs="宋体"/>
          <w:color w:val="auto"/>
          <w:szCs w:val="21"/>
          <w:highlight w:val="none"/>
          <w:u w:val="single"/>
        </w:rPr>
        <w:t xml:space="preserve"> </w:t>
      </w:r>
    </w:p>
    <w:p w14:paraId="6EC2C82E">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）项目的投标，为便于贵方公正、择优地确定中标供应商，我方就本次投标有关事项郑重声明如下：</w:t>
      </w:r>
    </w:p>
    <w:p w14:paraId="4FB43316">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3E3B293D">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79ED9A6">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3.经查询，在“信用中国”和“中国政府采购网”网站我方未被列入失信被执行人、重大税收违法失信主体、政府采购严重违法失信行为记录名单。</w:t>
      </w:r>
    </w:p>
    <w:p w14:paraId="3DC55105">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1D34A9EC">
      <w:pPr>
        <w:tabs>
          <w:tab w:val="left" w:pos="7200"/>
        </w:tabs>
        <w:wordWrap w:val="0"/>
        <w:spacing w:line="360" w:lineRule="auto"/>
        <w:ind w:firstLine="270" w:firstLineChars="150"/>
        <w:rPr>
          <w:rFonts w:ascii="宋体" w:hAnsi="宋体" w:cs="宋体"/>
          <w:color w:val="auto"/>
          <w:sz w:val="18"/>
          <w:szCs w:val="18"/>
          <w:highlight w:val="none"/>
        </w:rPr>
      </w:pPr>
      <w:r>
        <w:rPr>
          <w:rFonts w:hint="eastAsia" w:ascii="宋体" w:hAnsi="宋体" w:cs="宋体"/>
          <w:color w:val="auto"/>
          <w:sz w:val="18"/>
          <w:szCs w:val="18"/>
          <w:highlight w:val="none"/>
        </w:rPr>
        <w:t>说明：</w:t>
      </w:r>
    </w:p>
    <w:p w14:paraId="3FC8823E">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746A55D1">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8EAE06E">
      <w:pPr>
        <w:wordWrap w:val="0"/>
        <w:snapToGrid w:val="0"/>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 xml:space="preserve"> </w:t>
      </w:r>
      <w:r>
        <w:rPr>
          <w:rFonts w:hint="eastAsia" w:ascii="宋体" w:hAnsi="宋体" w:cs="宋体"/>
          <w:b/>
          <w:color w:val="auto"/>
          <w:sz w:val="18"/>
          <w:szCs w:val="18"/>
          <w:highlight w:val="none"/>
        </w:rPr>
        <w:t xml:space="preserve">  3.如为联合体投标，盖章处须加盖联合体各方公章并由联合体各方法定代表人分别签署，否则投标无效。</w:t>
      </w:r>
    </w:p>
    <w:p w14:paraId="24BBA3E7">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3D9A9D81">
      <w:pPr>
        <w:wordWrap w:val="0"/>
        <w:snapToGrid w:val="0"/>
        <w:spacing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3738C897">
      <w:pPr>
        <w:pStyle w:val="13"/>
        <w:wordWrap w:val="0"/>
        <w:spacing w:line="360" w:lineRule="auto"/>
        <w:jc w:val="center"/>
        <w:rPr>
          <w:rFonts w:hAnsi="宋体" w:cs="宋体"/>
          <w:b/>
          <w:bCs/>
          <w:color w:val="auto"/>
          <w:sz w:val="30"/>
          <w:szCs w:val="30"/>
          <w:highlight w:val="none"/>
        </w:rPr>
      </w:pPr>
    </w:p>
    <w:p w14:paraId="08C556C3">
      <w:pPr>
        <w:widowControl/>
        <w:wordWrap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18A4C283">
      <w:pPr>
        <w:pStyle w:val="13"/>
        <w:wordWrap w:val="0"/>
        <w:spacing w:line="360" w:lineRule="auto"/>
        <w:jc w:val="center"/>
        <w:rPr>
          <w:rFonts w:hAnsi="宋体" w:cs="宋体"/>
          <w:color w:val="auto"/>
          <w:highlight w:val="none"/>
        </w:rPr>
      </w:pPr>
      <w:r>
        <w:rPr>
          <w:rFonts w:hint="eastAsia" w:hAnsi="宋体" w:cs="宋体"/>
          <w:b/>
          <w:bCs/>
          <w:color w:val="auto"/>
          <w:sz w:val="30"/>
          <w:szCs w:val="30"/>
          <w:highlight w:val="none"/>
        </w:rPr>
        <w:t>七、联合体协议书</w:t>
      </w:r>
    </w:p>
    <w:p w14:paraId="11D26FA9">
      <w:pPr>
        <w:wordWrap w:val="0"/>
        <w:autoSpaceDE w:val="0"/>
        <w:autoSpaceDN w:val="0"/>
        <w:adjustRightInd w:val="0"/>
        <w:spacing w:line="360" w:lineRule="auto"/>
        <w:jc w:val="left"/>
        <w:rPr>
          <w:rFonts w:ascii="宋体" w:hAnsi="宋体" w:cs="宋体"/>
          <w:color w:val="auto"/>
          <w:kern w:val="0"/>
          <w:szCs w:val="21"/>
          <w:highlight w:val="none"/>
          <w:u w:val="single"/>
        </w:rPr>
      </w:pPr>
    </w:p>
    <w:p w14:paraId="6208250C">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280" w:name="PO_3000001866_PM031_6"/>
      <w:r>
        <w:rPr>
          <w:rFonts w:hint="eastAsia" w:ascii="宋体" w:hAnsi="宋体" w:cs="宋体"/>
          <w:color w:val="auto"/>
          <w:kern w:val="0"/>
          <w:szCs w:val="21"/>
          <w:highlight w:val="none"/>
          <w:u w:val="single"/>
        </w:rPr>
        <w:t>广西邕政采购代理有限公司</w:t>
      </w:r>
      <w:bookmarkEnd w:id="280"/>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07B2EF80">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29293AC6">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58CDDFCC">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581BB4AB">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6CA3931B">
      <w:pPr>
        <w:pStyle w:val="13"/>
        <w:wordWrap w:val="0"/>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szCs w:val="21"/>
          <w:highlight w:val="none"/>
          <w:u w:val="single"/>
        </w:rPr>
        <w:t xml:space="preserve">             </w:t>
      </w:r>
      <w:r>
        <w:rPr>
          <w:rFonts w:hint="eastAsia" w:hAnsi="宋体" w:cs="宋体"/>
          <w:color w:val="auto"/>
          <w:kern w:val="0"/>
          <w:highlight w:val="none"/>
          <w:u w:val="single"/>
        </w:rPr>
        <w:t>（某成员单位名称）为</w:t>
      </w:r>
      <w:r>
        <w:rPr>
          <w:rFonts w:hint="eastAsia" w:hAnsi="宋体" w:cs="宋体"/>
          <w:color w:val="auto"/>
          <w:szCs w:val="21"/>
          <w:highlight w:val="none"/>
          <w:u w:val="single"/>
        </w:rPr>
        <w:t xml:space="preserve">             </w:t>
      </w:r>
      <w:r>
        <w:rPr>
          <w:rFonts w:hint="eastAsia" w:hAnsi="宋体" w:cs="宋体"/>
          <w:color w:val="auto"/>
          <w:highlight w:val="none"/>
        </w:rPr>
        <w:t>（请填写：中型、小型、微型）企业，其协议合同金额占联合体协议合同总金额的</w:t>
      </w:r>
      <w:r>
        <w:rPr>
          <w:rFonts w:hint="eastAsia" w:hAnsi="宋体" w:cs="宋体"/>
          <w:color w:val="auto"/>
          <w:szCs w:val="21"/>
          <w:highlight w:val="none"/>
          <w:u w:val="single"/>
        </w:rPr>
        <w:t xml:space="preserve">             </w:t>
      </w:r>
      <w:r>
        <w:rPr>
          <w:rFonts w:hint="eastAsia" w:hAnsi="宋体" w:cs="宋体"/>
          <w:color w:val="auto"/>
          <w:highlight w:val="none"/>
        </w:rPr>
        <w:t>%。【如联合体成员中有小型、微型企业的，请填写此条，否则无需填写；如联合体成员中有多个小型、微型企业的，请逐一列出。】</w:t>
      </w:r>
    </w:p>
    <w:p w14:paraId="37DC073E">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42F03C32">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6E3132BC">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4A990911">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06ECE67D">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661B466C">
      <w:pPr>
        <w:wordWrap w:val="0"/>
        <w:autoSpaceDE w:val="0"/>
        <w:autoSpaceDN w:val="0"/>
        <w:adjustRightInd w:val="0"/>
        <w:spacing w:line="360" w:lineRule="auto"/>
        <w:jc w:val="left"/>
        <w:rPr>
          <w:rFonts w:ascii="宋体" w:hAnsi="宋体" w:cs="宋体"/>
          <w:color w:val="auto"/>
          <w:kern w:val="0"/>
          <w:szCs w:val="21"/>
          <w:highlight w:val="none"/>
        </w:rPr>
      </w:pPr>
    </w:p>
    <w:p w14:paraId="0EE4AEDA">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12552783">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18725674">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12C9BCEE">
      <w:pPr>
        <w:pStyle w:val="13"/>
        <w:wordWrap w:val="0"/>
        <w:spacing w:line="360" w:lineRule="auto"/>
        <w:rPr>
          <w:rFonts w:hAnsi="宋体" w:cs="宋体"/>
          <w:color w:val="auto"/>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（手写签名/电子签名）</w:t>
      </w:r>
    </w:p>
    <w:p w14:paraId="6BC8F8DF">
      <w:pPr>
        <w:wordWrap w:val="0"/>
        <w:spacing w:line="360" w:lineRule="auto"/>
        <w:rPr>
          <w:color w:val="auto"/>
          <w:highlight w:val="none"/>
        </w:rPr>
      </w:pPr>
    </w:p>
    <w:p w14:paraId="50CB1E14">
      <w:pPr>
        <w:wordWrap w:val="0"/>
        <w:spacing w:line="360" w:lineRule="auto"/>
        <w:rPr>
          <w:color w:val="auto"/>
          <w:highlight w:val="none"/>
        </w:rPr>
      </w:pPr>
      <w:bookmarkStart w:id="281" w:name="_Toc19686838"/>
    </w:p>
    <w:p w14:paraId="7F0AD689">
      <w:pPr>
        <w:pStyle w:val="13"/>
        <w:wordWrap w:val="0"/>
        <w:spacing w:line="360" w:lineRule="auto"/>
        <w:jc w:val="center"/>
        <w:rPr>
          <w:rFonts w:hAnsi="宋体" w:cs="宋体"/>
          <w:b/>
          <w:color w:val="auto"/>
          <w:sz w:val="30"/>
          <w:szCs w:val="30"/>
          <w:highlight w:val="none"/>
        </w:rPr>
      </w:pPr>
      <w:bookmarkStart w:id="282" w:name="_Toc8057"/>
      <w:r>
        <w:rPr>
          <w:rFonts w:hint="eastAsia" w:hAnsi="宋体" w:cs="宋体"/>
          <w:b/>
          <w:color w:val="auto"/>
          <w:sz w:val="30"/>
          <w:szCs w:val="30"/>
          <w:highlight w:val="none"/>
        </w:rPr>
        <w:t>八、</w:t>
      </w:r>
      <w:r>
        <w:rPr>
          <w:rFonts w:hint="eastAsia" w:hAnsi="宋体" w:cs="宋体"/>
          <w:b/>
          <w:color w:val="auto"/>
          <w:sz w:val="30"/>
          <w:szCs w:val="30"/>
          <w:highlight w:val="none"/>
          <w:lang w:val="en-US" w:eastAsia="zh-CN"/>
        </w:rPr>
        <w:t>小微</w:t>
      </w:r>
      <w:r>
        <w:rPr>
          <w:rFonts w:hint="eastAsia" w:hAnsi="宋体" w:cs="宋体"/>
          <w:b/>
          <w:color w:val="auto"/>
          <w:sz w:val="30"/>
          <w:szCs w:val="30"/>
          <w:highlight w:val="none"/>
        </w:rPr>
        <w:t>企业声明函</w:t>
      </w:r>
    </w:p>
    <w:p w14:paraId="15E53BF4">
      <w:pPr>
        <w:pStyle w:val="11"/>
        <w:wordWrap w:val="0"/>
        <w:spacing w:line="360" w:lineRule="auto"/>
        <w:ind w:firstLine="0"/>
        <w:rPr>
          <w:rFonts w:hAnsi="宋体" w:cs="宋体"/>
          <w:color w:val="auto"/>
          <w:sz w:val="21"/>
          <w:szCs w:val="21"/>
          <w:highlight w:val="none"/>
        </w:rPr>
      </w:pPr>
      <w:r>
        <w:rPr>
          <w:rFonts w:hint="eastAsia" w:hAnsi="宋体" w:cs="宋体"/>
          <w:color w:val="auto"/>
          <w:sz w:val="21"/>
          <w:szCs w:val="21"/>
          <w:highlight w:val="none"/>
        </w:rPr>
        <w:t>说明：</w:t>
      </w:r>
    </w:p>
    <w:p w14:paraId="21576F03">
      <w:pPr>
        <w:pStyle w:val="11"/>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1、本声明函主要供参加政府采购活动的</w:t>
      </w:r>
      <w:r>
        <w:rPr>
          <w:rFonts w:hint="eastAsia" w:hAnsi="宋体" w:cs="宋体"/>
          <w:color w:val="auto"/>
          <w:sz w:val="21"/>
          <w:szCs w:val="21"/>
          <w:highlight w:val="none"/>
          <w:lang w:val="en-US" w:eastAsia="zh-CN"/>
        </w:rPr>
        <w:t>小微</w:t>
      </w:r>
      <w:r>
        <w:rPr>
          <w:rFonts w:hint="eastAsia" w:hAnsi="宋体" w:cs="宋体"/>
          <w:color w:val="auto"/>
          <w:sz w:val="21"/>
          <w:szCs w:val="21"/>
          <w:highlight w:val="none"/>
        </w:rPr>
        <w:t>企业填写，非</w:t>
      </w:r>
      <w:r>
        <w:rPr>
          <w:rFonts w:hint="eastAsia" w:hAnsi="宋体" w:cs="宋体"/>
          <w:color w:val="auto"/>
          <w:sz w:val="21"/>
          <w:szCs w:val="21"/>
          <w:highlight w:val="none"/>
          <w:lang w:val="en-US" w:eastAsia="zh-CN"/>
        </w:rPr>
        <w:t>小微</w:t>
      </w:r>
      <w:r>
        <w:rPr>
          <w:rFonts w:hint="eastAsia" w:hAnsi="宋体" w:cs="宋体"/>
          <w:color w:val="auto"/>
          <w:sz w:val="21"/>
          <w:szCs w:val="21"/>
          <w:highlight w:val="none"/>
        </w:rPr>
        <w:t>企业无需填写。</w:t>
      </w:r>
    </w:p>
    <w:p w14:paraId="22B90788">
      <w:pPr>
        <w:pStyle w:val="11"/>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2、小型、微型企业提供中型企业提供的服务的，视同为中型企业。</w:t>
      </w:r>
    </w:p>
    <w:p w14:paraId="0106532E">
      <w:pPr>
        <w:pStyle w:val="10"/>
        <w:keepNext w:val="0"/>
        <w:keepLines w:val="0"/>
        <w:pageBreakBefore w:val="0"/>
        <w:widowControl w:val="0"/>
        <w:kinsoku/>
        <w:wordWrap w:val="0"/>
        <w:overflowPunct/>
        <w:topLinePunct w:val="0"/>
        <w:autoSpaceDE/>
        <w:autoSpaceDN/>
        <w:bidi w:val="0"/>
        <w:adjustRightInd/>
        <w:snapToGrid/>
        <w:spacing w:after="0" w:line="420" w:lineRule="exact"/>
        <w:ind w:right="142" w:firstLine="420" w:firstLineChars="200"/>
        <w:textAlignment w:val="auto"/>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的</w:t>
      </w:r>
      <w:r>
        <w:rPr>
          <w:rFonts w:hint="eastAsia" w:ascii="宋体" w:hAnsi="宋体" w:cs="宋体"/>
          <w:color w:val="auto"/>
          <w:highlight w:val="none"/>
          <w:u w:val="single"/>
        </w:rPr>
        <w:t xml:space="preserve">   （项目名称）  </w:t>
      </w:r>
      <w:r>
        <w:rPr>
          <w:rFonts w:hint="eastAsia" w:ascii="宋体" w:hAnsi="宋体" w:cs="宋体"/>
          <w:color w:val="auto"/>
          <w:highlight w:val="none"/>
        </w:rPr>
        <w:t>采购活动，服务全部由符合政策要求的</w:t>
      </w:r>
      <w:r>
        <w:rPr>
          <w:rFonts w:hint="eastAsia" w:ascii="宋体" w:hAnsi="宋体" w:cs="宋体"/>
          <w:color w:val="auto"/>
          <w:highlight w:val="none"/>
          <w:lang w:val="en-US" w:eastAsia="zh-CN"/>
        </w:rPr>
        <w:t>小微</w:t>
      </w:r>
      <w:r>
        <w:rPr>
          <w:rFonts w:hint="eastAsia" w:ascii="宋体" w:hAnsi="宋体" w:cs="宋体"/>
          <w:color w:val="auto"/>
          <w:highlight w:val="none"/>
        </w:rPr>
        <w:t>企业承接。相关企业（含联合体中的</w:t>
      </w:r>
      <w:r>
        <w:rPr>
          <w:rFonts w:hint="eastAsia" w:ascii="宋体" w:hAnsi="宋体" w:cs="宋体"/>
          <w:color w:val="auto"/>
          <w:highlight w:val="none"/>
          <w:lang w:val="en-US" w:eastAsia="zh-CN"/>
        </w:rPr>
        <w:t>小微</w:t>
      </w:r>
      <w:r>
        <w:rPr>
          <w:rFonts w:hint="eastAsia" w:ascii="宋体" w:hAnsi="宋体" w:cs="宋体"/>
          <w:color w:val="auto"/>
          <w:highlight w:val="none"/>
        </w:rPr>
        <w:t>企业、签订分包意向协议的</w:t>
      </w:r>
      <w:r>
        <w:rPr>
          <w:rFonts w:hint="eastAsia" w:ascii="宋体" w:hAnsi="宋体" w:cs="宋体"/>
          <w:color w:val="auto"/>
          <w:highlight w:val="none"/>
          <w:lang w:val="en-US" w:eastAsia="zh-CN"/>
        </w:rPr>
        <w:t>小微</w:t>
      </w:r>
      <w:r>
        <w:rPr>
          <w:rFonts w:hint="eastAsia" w:ascii="宋体" w:hAnsi="宋体" w:cs="宋体"/>
          <w:color w:val="auto"/>
          <w:highlight w:val="none"/>
        </w:rPr>
        <w:t>企业）的具体情况如下：</w:t>
      </w:r>
    </w:p>
    <w:p w14:paraId="323F0ECD">
      <w:pPr>
        <w:keepNext w:val="0"/>
        <w:keepLines w:val="0"/>
        <w:pageBreakBefore w:val="0"/>
        <w:widowControl w:val="0"/>
        <w:tabs>
          <w:tab w:val="left" w:pos="1384"/>
          <w:tab w:val="left" w:pos="4562"/>
          <w:tab w:val="left" w:pos="6803"/>
        </w:tabs>
        <w:kinsoku/>
        <w:wordWrap w:val="0"/>
        <w:overflowPunct/>
        <w:topLinePunct w:val="0"/>
        <w:autoSpaceDE/>
        <w:autoSpaceDN/>
        <w:bidi w:val="0"/>
        <w:adjustRightInd/>
        <w:snapToGrid/>
        <w:spacing w:line="420" w:lineRule="exact"/>
        <w:ind w:right="142"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lang w:eastAsia="zh-CN"/>
        </w:rPr>
        <w:t>AI驱动三新变革教研协同智创未来——南宁市第十四中学初中毕业班骨干教师中考改革与数智化教学能力提升培训班(建政校区)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（采购文件中明确的所属行业） </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 小型企业、微型企业）</w:t>
      </w:r>
      <w:r>
        <w:rPr>
          <w:rFonts w:hint="eastAsia" w:ascii="宋体" w:hAnsi="宋体" w:cs="宋体"/>
          <w:color w:val="auto"/>
          <w:szCs w:val="21"/>
          <w:highlight w:val="none"/>
        </w:rPr>
        <w:t>；</w:t>
      </w:r>
    </w:p>
    <w:p w14:paraId="7614A404">
      <w:pPr>
        <w:keepNext w:val="0"/>
        <w:keepLines w:val="0"/>
        <w:pageBreakBefore w:val="0"/>
        <w:widowControl w:val="0"/>
        <w:tabs>
          <w:tab w:val="left" w:pos="1065"/>
          <w:tab w:val="left" w:pos="4262"/>
          <w:tab w:val="left" w:pos="6477"/>
        </w:tabs>
        <w:kinsoku/>
        <w:wordWrap w:val="0"/>
        <w:overflowPunct/>
        <w:topLinePunct w:val="0"/>
        <w:autoSpaceDE/>
        <w:autoSpaceDN/>
        <w:bidi w:val="0"/>
        <w:adjustRightInd/>
        <w:snapToGrid/>
        <w:spacing w:line="420" w:lineRule="exact"/>
        <w:ind w:left="420" w:leftChars="200" w:right="84" w:firstLine="178" w:firstLineChars="85"/>
        <w:textAlignment w:val="auto"/>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lang w:eastAsia="zh-CN"/>
        </w:rPr>
        <w:t>AI驱动三新变革教研协同智创未来——南宁市第十四中学初中毕业班骨干教师中考改革与数智化教学能力提升培训班(琅东、五象校区)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小型企业、微型企业）</w:t>
      </w:r>
      <w:r>
        <w:rPr>
          <w:rFonts w:hint="eastAsia" w:ascii="宋体" w:hAnsi="宋体" w:cs="宋体"/>
          <w:color w:val="auto"/>
          <w:szCs w:val="21"/>
          <w:highlight w:val="none"/>
        </w:rPr>
        <w:t>；</w:t>
      </w:r>
    </w:p>
    <w:p w14:paraId="71DD4525">
      <w:pPr>
        <w:pStyle w:val="10"/>
        <w:keepNext w:val="0"/>
        <w:keepLines w:val="0"/>
        <w:pageBreakBefore w:val="0"/>
        <w:widowControl w:val="0"/>
        <w:kinsoku/>
        <w:wordWrap w:val="0"/>
        <w:overflowPunct/>
        <w:topLinePunct w:val="0"/>
        <w:autoSpaceDE/>
        <w:autoSpaceDN/>
        <w:bidi w:val="0"/>
        <w:adjustRightInd/>
        <w:snapToGrid/>
        <w:spacing w:after="0" w:line="420" w:lineRule="exact"/>
        <w:ind w:right="142" w:firstLine="630" w:firstLineChars="300"/>
        <w:textAlignment w:val="auto"/>
        <w:rPr>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u w:val="single"/>
          <w:lang w:eastAsia="zh-CN"/>
        </w:rPr>
        <w:t>AI 赋能新高考改革 教研共生育时代新人——南宁市第十四中学高中毕业班骨干教师未来教育创新实践培训班（高中部）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 小型企业、微型企业）</w:t>
      </w:r>
      <w:r>
        <w:rPr>
          <w:rFonts w:hint="eastAsia" w:ascii="宋体" w:hAnsi="宋体" w:cs="宋体"/>
          <w:color w:val="auto"/>
          <w:szCs w:val="21"/>
          <w:highlight w:val="none"/>
        </w:rPr>
        <w:t>；</w:t>
      </w:r>
      <w:r>
        <w:rPr>
          <w:rFonts w:hint="eastAsia" w:ascii="宋体" w:hAnsi="宋体" w:cs="宋体"/>
          <w:color w:val="auto"/>
          <w:highlight w:val="none"/>
        </w:rPr>
        <w:t xml:space="preserve"> </w:t>
      </w:r>
    </w:p>
    <w:p w14:paraId="3DBF90EA">
      <w:pPr>
        <w:pStyle w:val="10"/>
        <w:keepNext w:val="0"/>
        <w:keepLines w:val="0"/>
        <w:pageBreakBefore w:val="0"/>
        <w:widowControl w:val="0"/>
        <w:kinsoku/>
        <w:wordWrap w:val="0"/>
        <w:overflowPunct/>
        <w:topLinePunct w:val="0"/>
        <w:autoSpaceDE/>
        <w:autoSpaceDN/>
        <w:bidi w:val="0"/>
        <w:adjustRightInd/>
        <w:snapToGrid/>
        <w:spacing w:after="0" w:line="420" w:lineRule="exact"/>
        <w:ind w:right="142" w:firstLine="420" w:firstLineChars="200"/>
        <w:textAlignment w:val="auto"/>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55605C3D">
      <w:pPr>
        <w:pStyle w:val="10"/>
        <w:keepNext w:val="0"/>
        <w:keepLines w:val="0"/>
        <w:pageBreakBefore w:val="0"/>
        <w:widowControl w:val="0"/>
        <w:kinsoku/>
        <w:wordWrap w:val="0"/>
        <w:overflowPunct/>
        <w:topLinePunct w:val="0"/>
        <w:autoSpaceDE/>
        <w:autoSpaceDN/>
        <w:bidi w:val="0"/>
        <w:adjustRightInd/>
        <w:snapToGrid/>
        <w:spacing w:after="0" w:line="420" w:lineRule="exact"/>
        <w:ind w:right="142" w:firstLine="420" w:firstLineChars="200"/>
        <w:textAlignment w:val="auto"/>
        <w:rPr>
          <w:rFonts w:hAnsi="宋体" w:cs="宋体"/>
          <w:color w:val="auto"/>
          <w:szCs w:val="21"/>
          <w:highlight w:val="none"/>
        </w:rPr>
      </w:pPr>
      <w:r>
        <w:rPr>
          <w:rFonts w:hint="eastAsia" w:ascii="宋体" w:hAnsi="宋体" w:cs="宋体"/>
          <w:color w:val="auto"/>
          <w:highlight w:val="none"/>
        </w:rPr>
        <w:t>本企业对上述声明内容的真实性负责。如有虚假，将依法承担相应责任。</w:t>
      </w:r>
    </w:p>
    <w:p w14:paraId="3C435CCE">
      <w:pPr>
        <w:pStyle w:val="13"/>
        <w:wordWrap w:val="0"/>
        <w:spacing w:line="360" w:lineRule="auto"/>
        <w:rPr>
          <w:rFonts w:hAnsi="宋体" w:cs="宋体"/>
          <w:color w:val="auto"/>
          <w:szCs w:val="21"/>
          <w:highlight w:val="none"/>
        </w:rPr>
      </w:pPr>
    </w:p>
    <w:p w14:paraId="4675A6B9">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0155B5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15E683A">
      <w:pPr>
        <w:pStyle w:val="13"/>
        <w:wordWrap w:val="0"/>
        <w:spacing w:line="360" w:lineRule="auto"/>
        <w:ind w:firstLine="420" w:firstLineChars="200"/>
        <w:rPr>
          <w:rFonts w:hAnsi="宋体" w:cs="宋体"/>
          <w:color w:val="auto"/>
          <w:szCs w:val="21"/>
          <w:highlight w:val="none"/>
        </w:rPr>
      </w:pPr>
    </w:p>
    <w:p w14:paraId="065191DD">
      <w:pPr>
        <w:wordWrap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注：</w:t>
      </w:r>
    </w:p>
    <w:p w14:paraId="6EA2BF75">
      <w:pPr>
        <w:wordWrap w:val="0"/>
        <w:snapToGrid w:val="0"/>
        <w:spacing w:line="360" w:lineRule="auto"/>
        <w:ind w:left="660" w:hanging="360"/>
        <w:jc w:val="left"/>
        <w:rPr>
          <w:rFonts w:ascii="宋体" w:hAnsi="宋体" w:cs="宋体"/>
          <w:color w:val="auto"/>
          <w:sz w:val="20"/>
          <w:highlight w:val="none"/>
        </w:rPr>
      </w:pPr>
      <w:r>
        <w:rPr>
          <w:rFonts w:ascii="宋体" w:hAnsi="宋体" w:cs="宋体"/>
          <w:color w:val="auto"/>
          <w:sz w:val="20"/>
          <w:highlight w:val="none"/>
        </w:rPr>
        <w:t>1、</w:t>
      </w:r>
      <w:r>
        <w:rPr>
          <w:rFonts w:hint="eastAsia" w:ascii="宋体" w:hAnsi="宋体" w:cs="宋体"/>
          <w:color w:val="auto"/>
          <w:sz w:val="20"/>
          <w:highlight w:val="none"/>
        </w:rPr>
        <w:t>从业人员、营业收入、资产总额填报上一年度数据，无上一年度数据的新成立企业可不填报。</w:t>
      </w:r>
    </w:p>
    <w:p w14:paraId="387CC2FD">
      <w:pPr>
        <w:pStyle w:val="10"/>
        <w:wordWrap w:val="0"/>
        <w:spacing w:after="0" w:line="360" w:lineRule="auto"/>
        <w:ind w:firstLine="200" w:firstLineChars="100"/>
        <w:rPr>
          <w:rFonts w:hAnsi="宋体" w:cs="宋体"/>
          <w:b/>
          <w:bCs/>
          <w:color w:val="auto"/>
          <w:sz w:val="28"/>
          <w:szCs w:val="28"/>
          <w:highlight w:val="none"/>
        </w:rPr>
      </w:pPr>
      <w:r>
        <w:rPr>
          <w:rFonts w:hint="eastAsia" w:hAnsi="宋体" w:cs="宋体"/>
          <w:color w:val="auto"/>
          <w:sz w:val="20"/>
          <w:highlight w:val="none"/>
        </w:rPr>
        <w:t>2、请根据自己的真实情况出具《</w:t>
      </w:r>
      <w:r>
        <w:rPr>
          <w:rFonts w:hint="eastAsia" w:hAnsi="宋体" w:cs="宋体"/>
          <w:color w:val="auto"/>
          <w:sz w:val="20"/>
          <w:highlight w:val="none"/>
          <w:lang w:val="en-US" w:eastAsia="zh-CN"/>
        </w:rPr>
        <w:t>小微</w:t>
      </w:r>
      <w:r>
        <w:rPr>
          <w:rFonts w:hint="eastAsia" w:hAnsi="宋体" w:cs="宋体"/>
          <w:color w:val="auto"/>
          <w:sz w:val="20"/>
          <w:highlight w:val="none"/>
        </w:rPr>
        <w:t>企业声明函》。依法享受中小企业优惠政策的，采购人或者采购代理机构在公告中标结果时，同时公告其《</w:t>
      </w:r>
      <w:r>
        <w:rPr>
          <w:rFonts w:hint="eastAsia" w:hAnsi="宋体" w:cs="宋体"/>
          <w:color w:val="auto"/>
          <w:sz w:val="20"/>
          <w:highlight w:val="none"/>
          <w:lang w:val="en-US" w:eastAsia="zh-CN"/>
        </w:rPr>
        <w:t>小微</w:t>
      </w:r>
      <w:r>
        <w:rPr>
          <w:rFonts w:hint="eastAsia" w:hAnsi="宋体" w:cs="宋体"/>
          <w:color w:val="auto"/>
          <w:sz w:val="20"/>
          <w:highlight w:val="none"/>
        </w:rPr>
        <w:t>企业声明函》，接受社会监督。</w:t>
      </w:r>
      <w:r>
        <w:rPr>
          <w:rFonts w:hint="eastAsia" w:hAnsi="宋体" w:cs="宋体"/>
          <w:b/>
          <w:bCs/>
          <w:color w:val="auto"/>
          <w:sz w:val="28"/>
          <w:szCs w:val="28"/>
          <w:highlight w:val="none"/>
        </w:rPr>
        <w:br w:type="page"/>
      </w:r>
    </w:p>
    <w:p w14:paraId="5A7E755F">
      <w:pPr>
        <w:pStyle w:val="13"/>
        <w:wordWrap w:val="0"/>
        <w:spacing w:line="360" w:lineRule="auto"/>
        <w:jc w:val="center"/>
        <w:outlineLvl w:val="1"/>
        <w:rPr>
          <w:rFonts w:hAnsi="宋体" w:cs="宋体"/>
          <w:b/>
          <w:bCs/>
          <w:color w:val="auto"/>
          <w:sz w:val="28"/>
          <w:szCs w:val="28"/>
          <w:highlight w:val="none"/>
        </w:rPr>
      </w:pPr>
      <w:r>
        <w:rPr>
          <w:rFonts w:hint="eastAsia" w:hAnsi="宋体" w:cs="宋体"/>
          <w:b/>
          <w:bCs/>
          <w:color w:val="auto"/>
          <w:sz w:val="28"/>
          <w:szCs w:val="28"/>
          <w:highlight w:val="none"/>
        </w:rPr>
        <w:t>第三节 商务文件格式</w:t>
      </w:r>
      <w:bookmarkEnd w:id="281"/>
      <w:bookmarkEnd w:id="282"/>
    </w:p>
    <w:p w14:paraId="2F60A4FE">
      <w:pPr>
        <w:wordWrap w:val="0"/>
        <w:snapToGrid w:val="0"/>
        <w:spacing w:line="360" w:lineRule="auto"/>
        <w:rPr>
          <w:rFonts w:ascii="宋体" w:hAnsi="宋体" w:cs="宋体"/>
          <w:color w:val="auto"/>
          <w:sz w:val="30"/>
          <w:szCs w:val="20"/>
          <w:highlight w:val="none"/>
        </w:rPr>
      </w:pPr>
    </w:p>
    <w:p w14:paraId="52105D2F">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42DB8B81">
      <w:pPr>
        <w:wordWrap w:val="0"/>
        <w:snapToGrid w:val="0"/>
        <w:spacing w:line="360" w:lineRule="auto"/>
        <w:rPr>
          <w:rFonts w:ascii="宋体" w:hAnsi="宋体" w:cs="宋体"/>
          <w:color w:val="auto"/>
          <w:sz w:val="24"/>
          <w:szCs w:val="20"/>
          <w:highlight w:val="none"/>
        </w:rPr>
      </w:pPr>
    </w:p>
    <w:p w14:paraId="7B0E7F26">
      <w:pPr>
        <w:wordWrap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0EF62FBB">
      <w:pPr>
        <w:wordWrap w:val="0"/>
        <w:snapToGrid w:val="0"/>
        <w:spacing w:line="360" w:lineRule="auto"/>
        <w:rPr>
          <w:rFonts w:ascii="宋体" w:hAnsi="宋体" w:cs="宋体"/>
          <w:bCs/>
          <w:color w:val="auto"/>
          <w:sz w:val="24"/>
          <w:szCs w:val="20"/>
          <w:highlight w:val="none"/>
        </w:rPr>
      </w:pPr>
    </w:p>
    <w:p w14:paraId="71DC9181">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00C0A2A4">
      <w:pPr>
        <w:wordWrap w:val="0"/>
        <w:snapToGrid w:val="0"/>
        <w:spacing w:line="360" w:lineRule="auto"/>
        <w:ind w:firstLine="540" w:firstLineChars="225"/>
        <w:rPr>
          <w:rFonts w:ascii="宋体" w:hAnsi="宋体" w:cs="宋体"/>
          <w:bCs/>
          <w:color w:val="auto"/>
          <w:sz w:val="24"/>
          <w:szCs w:val="20"/>
          <w:highlight w:val="none"/>
        </w:rPr>
      </w:pPr>
    </w:p>
    <w:p w14:paraId="0169D1BE">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0FE81C87">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6C3B75A6">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59412D7B">
      <w:pPr>
        <w:wordWrap w:val="0"/>
        <w:snapToGrid w:val="0"/>
        <w:spacing w:line="360" w:lineRule="auto"/>
        <w:ind w:firstLine="540" w:firstLineChars="225"/>
        <w:rPr>
          <w:rFonts w:ascii="宋体" w:hAnsi="宋体" w:cs="宋体"/>
          <w:bCs/>
          <w:color w:val="auto"/>
          <w:sz w:val="24"/>
          <w:szCs w:val="20"/>
          <w:highlight w:val="none"/>
        </w:rPr>
      </w:pPr>
    </w:p>
    <w:p w14:paraId="0B9BF01B">
      <w:pPr>
        <w:pStyle w:val="8"/>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0E59A495">
      <w:pPr>
        <w:pStyle w:val="8"/>
        <w:wordWrap w:val="0"/>
        <w:snapToGrid w:val="0"/>
        <w:spacing w:line="360" w:lineRule="auto"/>
        <w:ind w:firstLine="540" w:firstLineChars="225"/>
        <w:rPr>
          <w:rFonts w:ascii="宋体" w:hAnsi="宋体" w:cs="宋体"/>
          <w:bCs/>
          <w:color w:val="auto"/>
          <w:sz w:val="24"/>
          <w:szCs w:val="24"/>
          <w:highlight w:val="none"/>
        </w:rPr>
      </w:pPr>
    </w:p>
    <w:p w14:paraId="769C712C">
      <w:pPr>
        <w:pStyle w:val="8"/>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4D2352BD">
      <w:pPr>
        <w:pStyle w:val="8"/>
        <w:wordWrap w:val="0"/>
        <w:snapToGrid w:val="0"/>
        <w:spacing w:line="360" w:lineRule="auto"/>
        <w:ind w:firstLine="960" w:firstLineChars="400"/>
        <w:rPr>
          <w:rFonts w:ascii="宋体" w:hAnsi="宋体" w:cs="宋体"/>
          <w:bCs/>
          <w:color w:val="auto"/>
          <w:sz w:val="24"/>
          <w:szCs w:val="24"/>
          <w:highlight w:val="none"/>
        </w:rPr>
      </w:pPr>
    </w:p>
    <w:p w14:paraId="74E5CD32">
      <w:pPr>
        <w:wordWrap w:val="0"/>
        <w:snapToGrid w:val="0"/>
        <w:spacing w:line="360" w:lineRule="auto"/>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50BDF421">
      <w:pPr>
        <w:wordWrap w:val="0"/>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58266F1D">
      <w:pPr>
        <w:wordWrap w:val="0"/>
        <w:spacing w:line="360" w:lineRule="auto"/>
        <w:ind w:right="420"/>
        <w:rPr>
          <w:rFonts w:ascii="宋体" w:hAnsi="宋体" w:cs="宋体"/>
          <w:color w:val="auto"/>
          <w:sz w:val="24"/>
          <w:szCs w:val="20"/>
          <w:highlight w:val="none"/>
        </w:rPr>
      </w:pPr>
    </w:p>
    <w:p w14:paraId="7B717A33">
      <w:pPr>
        <w:wordWrap w:val="0"/>
        <w:spacing w:line="360" w:lineRule="auto"/>
        <w:ind w:right="420"/>
        <w:rPr>
          <w:rFonts w:ascii="宋体" w:hAnsi="宋体" w:cs="宋体"/>
          <w:color w:val="auto"/>
          <w:sz w:val="24"/>
          <w:szCs w:val="20"/>
          <w:highlight w:val="none"/>
        </w:rPr>
      </w:pPr>
    </w:p>
    <w:p w14:paraId="21607A44">
      <w:pPr>
        <w:wordWrap w:val="0"/>
        <w:spacing w:line="360" w:lineRule="auto"/>
        <w:ind w:right="420"/>
        <w:rPr>
          <w:rFonts w:ascii="宋体" w:hAnsi="宋体" w:cs="宋体"/>
          <w:color w:val="auto"/>
          <w:sz w:val="24"/>
          <w:szCs w:val="20"/>
          <w:highlight w:val="none"/>
        </w:rPr>
      </w:pPr>
    </w:p>
    <w:p w14:paraId="434706F7">
      <w:pPr>
        <w:wordWrap w:val="0"/>
        <w:spacing w:line="360" w:lineRule="auto"/>
        <w:ind w:right="420"/>
        <w:rPr>
          <w:rFonts w:ascii="宋体" w:hAnsi="宋体" w:cs="宋体"/>
          <w:color w:val="auto"/>
          <w:sz w:val="24"/>
          <w:szCs w:val="20"/>
          <w:highlight w:val="none"/>
        </w:rPr>
      </w:pPr>
    </w:p>
    <w:p w14:paraId="177D13B0">
      <w:pPr>
        <w:wordWrap w:val="0"/>
        <w:spacing w:line="360" w:lineRule="auto"/>
        <w:ind w:right="420"/>
        <w:rPr>
          <w:rFonts w:ascii="宋体" w:hAnsi="宋体" w:cs="宋体"/>
          <w:color w:val="auto"/>
          <w:sz w:val="24"/>
          <w:szCs w:val="20"/>
          <w:highlight w:val="none"/>
        </w:rPr>
      </w:pPr>
    </w:p>
    <w:p w14:paraId="2C082921">
      <w:pPr>
        <w:wordWrap w:val="0"/>
        <w:spacing w:line="360" w:lineRule="auto"/>
        <w:ind w:right="420"/>
        <w:rPr>
          <w:rFonts w:ascii="宋体" w:hAnsi="宋体" w:cs="宋体"/>
          <w:color w:val="auto"/>
          <w:sz w:val="24"/>
          <w:szCs w:val="20"/>
          <w:highlight w:val="none"/>
        </w:rPr>
      </w:pPr>
    </w:p>
    <w:p w14:paraId="34A0B731">
      <w:pPr>
        <w:wordWrap w:val="0"/>
        <w:spacing w:line="360" w:lineRule="auto"/>
        <w:ind w:right="420"/>
        <w:rPr>
          <w:rFonts w:ascii="宋体" w:hAnsi="宋体" w:cs="宋体"/>
          <w:color w:val="auto"/>
          <w:sz w:val="24"/>
          <w:szCs w:val="20"/>
          <w:highlight w:val="none"/>
        </w:rPr>
      </w:pPr>
    </w:p>
    <w:p w14:paraId="28ECF5A1">
      <w:pPr>
        <w:wordWrap w:val="0"/>
        <w:spacing w:line="360" w:lineRule="auto"/>
        <w:ind w:right="420"/>
        <w:rPr>
          <w:rFonts w:ascii="宋体" w:hAnsi="宋体" w:cs="宋体"/>
          <w:color w:val="auto"/>
          <w:sz w:val="24"/>
          <w:szCs w:val="20"/>
          <w:highlight w:val="none"/>
        </w:rPr>
      </w:pPr>
    </w:p>
    <w:p w14:paraId="22A94D29">
      <w:pPr>
        <w:wordWrap w:val="0"/>
        <w:spacing w:line="360" w:lineRule="auto"/>
        <w:ind w:right="420"/>
        <w:rPr>
          <w:rFonts w:ascii="宋体" w:hAnsi="宋体" w:cs="宋体"/>
          <w:color w:val="auto"/>
          <w:sz w:val="24"/>
          <w:szCs w:val="20"/>
          <w:highlight w:val="none"/>
        </w:rPr>
      </w:pPr>
    </w:p>
    <w:p w14:paraId="6F95C6B8">
      <w:pPr>
        <w:wordWrap w:val="0"/>
        <w:spacing w:line="360" w:lineRule="auto"/>
        <w:ind w:right="42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3A11E429">
      <w:pPr>
        <w:wordWrap w:val="0"/>
        <w:spacing w:line="360" w:lineRule="auto"/>
        <w:rPr>
          <w:rFonts w:ascii="宋体" w:hAnsi="宋体" w:cs="宋体"/>
          <w:b/>
          <w:color w:val="auto"/>
          <w:kern w:val="0"/>
          <w:sz w:val="24"/>
          <w:highlight w:val="none"/>
        </w:rPr>
      </w:pPr>
    </w:p>
    <w:p w14:paraId="31E5D3C0">
      <w:pPr>
        <w:wordWrap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39B56E90">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219A5B39">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220F3939">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07D2F02F">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53EBCFA9">
      <w:pPr>
        <w:pStyle w:val="37"/>
        <w:wordWrap w:val="0"/>
        <w:spacing w:line="360" w:lineRule="auto"/>
        <w:rPr>
          <w:rFonts w:ascii="宋体" w:hAnsi="宋体" w:eastAsia="宋体" w:cs="宋体"/>
          <w:color w:val="auto"/>
          <w:highlight w:val="none"/>
        </w:rPr>
      </w:pPr>
      <w:bookmarkStart w:id="283" w:name="OLE_LINK6"/>
      <w:bookmarkStart w:id="284" w:name="OLE_LINK7"/>
      <w:bookmarkStart w:id="285"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A9F9A45">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283"/>
      <w:bookmarkEnd w:id="284"/>
    </w:p>
    <w:p w14:paraId="68D87F48">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285"/>
    <w:p w14:paraId="2C3AA401">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3FEC2132">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4E78BFFD">
      <w:pPr>
        <w:wordWrap w:val="0"/>
        <w:snapToGrid w:val="0"/>
        <w:spacing w:line="360" w:lineRule="auto"/>
        <w:ind w:left="42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6B2B1921">
      <w:pPr>
        <w:wordWrap w:val="0"/>
        <w:snapToGrid w:val="0"/>
        <w:spacing w:line="360" w:lineRule="auto"/>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467DC7B3">
      <w:pPr>
        <w:wordWrap w:val="0"/>
        <w:snapToGrid w:val="0"/>
        <w:spacing w:line="360" w:lineRule="auto"/>
        <w:rPr>
          <w:rFonts w:ascii="宋体" w:hAnsi="宋体" w:cs="宋体"/>
          <w:b/>
          <w:color w:val="auto"/>
          <w:szCs w:val="21"/>
          <w:highlight w:val="none"/>
        </w:rPr>
      </w:pPr>
    </w:p>
    <w:p w14:paraId="019039C3">
      <w:pPr>
        <w:wordWrap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675D12B7">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29E6E3BD">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479265B8">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31B1E97B">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7AB222D8">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6F62284E">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4C411A4C">
      <w:pPr>
        <w:wordWrap w:val="0"/>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2F20F7ED">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25F0600D">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7C8C6365">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5A583E8A">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629AB11F">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7ECFD0EC">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41869699">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0CEF1081">
      <w:pPr>
        <w:wordWrap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67351110">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211CC4C4">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5086D43">
      <w:pPr>
        <w:pStyle w:val="13"/>
        <w:wordWrap w:val="0"/>
        <w:snapToGrid w:val="0"/>
        <w:spacing w:line="360" w:lineRule="auto"/>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二、法定代表人身份证明及法定代表人有效身份证正反面复印件</w:t>
      </w:r>
    </w:p>
    <w:p w14:paraId="70CED856">
      <w:pPr>
        <w:wordWrap w:val="0"/>
        <w:spacing w:line="360" w:lineRule="auto"/>
        <w:ind w:left="540"/>
        <w:jc w:val="center"/>
        <w:rPr>
          <w:rFonts w:ascii="宋体" w:hAnsi="宋体" w:cs="宋体"/>
          <w:b/>
          <w:color w:val="auto"/>
          <w:sz w:val="32"/>
          <w:szCs w:val="32"/>
          <w:highlight w:val="none"/>
        </w:rPr>
      </w:pPr>
    </w:p>
    <w:p w14:paraId="5E34CD90">
      <w:pPr>
        <w:wordWrap w:val="0"/>
        <w:spacing w:line="360" w:lineRule="auto"/>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3FD41518">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4852219D">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026944BF">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320D0BDA">
      <w:pPr>
        <w:wordWrap w:val="0"/>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278B4F48">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1C47398D">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78B3F89E">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74EC908A">
      <w:pPr>
        <w:wordWrap w:val="0"/>
        <w:spacing w:line="360" w:lineRule="auto"/>
        <w:ind w:left="540"/>
        <w:rPr>
          <w:rFonts w:ascii="宋体" w:hAnsi="宋体" w:cs="宋体"/>
          <w:color w:val="auto"/>
          <w:sz w:val="24"/>
          <w:highlight w:val="none"/>
        </w:rPr>
      </w:pPr>
    </w:p>
    <w:p w14:paraId="01EA7E95">
      <w:pPr>
        <w:wordWrap w:val="0"/>
        <w:spacing w:line="360" w:lineRule="auto"/>
        <w:ind w:left="540"/>
        <w:rPr>
          <w:rFonts w:ascii="宋体" w:hAnsi="宋体" w:cs="宋体"/>
          <w:color w:val="auto"/>
          <w:sz w:val="24"/>
          <w:highlight w:val="none"/>
        </w:rPr>
      </w:pPr>
    </w:p>
    <w:p w14:paraId="7C06C3BC">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12397C99">
      <w:pPr>
        <w:wordWrap w:val="0"/>
        <w:spacing w:line="360" w:lineRule="auto"/>
        <w:ind w:left="540"/>
        <w:rPr>
          <w:rFonts w:ascii="宋体" w:hAnsi="宋体" w:cs="宋体"/>
          <w:color w:val="auto"/>
          <w:sz w:val="24"/>
          <w:highlight w:val="none"/>
        </w:rPr>
      </w:pPr>
    </w:p>
    <w:p w14:paraId="7D23B7F9">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C23A730">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4F6699F">
      <w:pPr>
        <w:wordWrap w:val="0"/>
        <w:snapToGrid w:val="0"/>
        <w:spacing w:line="360" w:lineRule="auto"/>
        <w:jc w:val="center"/>
        <w:rPr>
          <w:rFonts w:ascii="宋体" w:hAnsi="宋体" w:cs="宋体"/>
          <w:b/>
          <w:color w:val="auto"/>
          <w:sz w:val="24"/>
          <w:highlight w:val="none"/>
        </w:rPr>
      </w:pPr>
    </w:p>
    <w:p w14:paraId="08667A75">
      <w:pPr>
        <w:wordWrap w:val="0"/>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3D45AFD9">
      <w:pPr>
        <w:wordWrap w:val="0"/>
        <w:snapToGrid w:val="0"/>
        <w:spacing w:line="360" w:lineRule="auto"/>
        <w:ind w:firstLine="600" w:firstLineChars="250"/>
        <w:jc w:val="left"/>
        <w:rPr>
          <w:rFonts w:ascii="宋体" w:hAnsi="宋体" w:cs="宋体"/>
          <w:color w:val="auto"/>
          <w:sz w:val="24"/>
          <w:highlight w:val="none"/>
        </w:rPr>
      </w:pPr>
    </w:p>
    <w:p w14:paraId="7177A0CF">
      <w:pPr>
        <w:wordWrap w:val="0"/>
        <w:snapToGrid w:val="0"/>
        <w:spacing w:line="360" w:lineRule="auto"/>
        <w:ind w:firstLine="602" w:firstLineChars="250"/>
        <w:jc w:val="left"/>
        <w:rPr>
          <w:rFonts w:ascii="宋体" w:hAnsi="宋体" w:cs="宋体"/>
          <w:b/>
          <w:color w:val="auto"/>
          <w:sz w:val="24"/>
          <w:szCs w:val="20"/>
          <w:highlight w:val="none"/>
        </w:rPr>
      </w:pPr>
    </w:p>
    <w:tbl>
      <w:tblPr>
        <w:tblStyle w:val="22"/>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8AC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0B7B0D64">
            <w:pPr>
              <w:wordWrap w:val="0"/>
              <w:spacing w:line="360" w:lineRule="auto"/>
              <w:rPr>
                <w:rFonts w:ascii="宋体" w:hAnsi="宋体" w:cs="宋体"/>
                <w:b/>
                <w:color w:val="auto"/>
                <w:sz w:val="24"/>
                <w:highlight w:val="none"/>
              </w:rPr>
            </w:pPr>
          </w:p>
          <w:p w14:paraId="6AC0DAF0">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处（正、反面）</w:t>
            </w:r>
          </w:p>
        </w:tc>
      </w:tr>
    </w:tbl>
    <w:p w14:paraId="5BD98454">
      <w:pPr>
        <w:pStyle w:val="13"/>
        <w:wordWrap w:val="0"/>
        <w:snapToGrid w:val="0"/>
        <w:spacing w:line="360" w:lineRule="auto"/>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三、法定代表人授权委托书及委托代理人有效身份证正反面复印件（如有委托时）</w:t>
      </w:r>
    </w:p>
    <w:p w14:paraId="60D75CBB">
      <w:pPr>
        <w:wordWrap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2C5BCBC6">
      <w:pPr>
        <w:wordWrap w:val="0"/>
        <w:snapToGrid w:val="0"/>
        <w:spacing w:line="360" w:lineRule="auto"/>
        <w:jc w:val="center"/>
        <w:rPr>
          <w:rFonts w:ascii="宋体" w:hAnsi="宋体" w:cs="宋体"/>
          <w:b/>
          <w:color w:val="auto"/>
          <w:sz w:val="24"/>
          <w:highlight w:val="none"/>
        </w:rPr>
      </w:pPr>
    </w:p>
    <w:p w14:paraId="19029131">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bookmarkStart w:id="286" w:name="PO_3000001866_PM031_7"/>
      <w:r>
        <w:rPr>
          <w:rFonts w:hint="eastAsia" w:hAnsi="宋体" w:cs="宋体"/>
          <w:color w:val="auto"/>
          <w:highlight w:val="none"/>
          <w:u w:val="single"/>
        </w:rPr>
        <w:t>广西邕政采购代理有限公司</w:t>
      </w:r>
      <w:bookmarkEnd w:id="286"/>
      <w:r>
        <w:rPr>
          <w:rFonts w:hint="eastAsia" w:hAnsi="宋体" w:cs="宋体"/>
          <w:color w:val="auto"/>
          <w:highlight w:val="none"/>
          <w:u w:val="single"/>
        </w:rPr>
        <w:t xml:space="preserve"> </w:t>
      </w:r>
    </w:p>
    <w:p w14:paraId="7C254B15">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35853F80">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1F769A3D">
      <w:pPr>
        <w:pStyle w:val="13"/>
        <w:wordWrap w:val="0"/>
        <w:spacing w:line="360" w:lineRule="auto"/>
        <w:ind w:firstLine="420"/>
        <w:rPr>
          <w:rFonts w:hAnsi="宋体" w:cs="宋体"/>
          <w:color w:val="auto"/>
          <w:highlight w:val="none"/>
        </w:rPr>
      </w:pPr>
      <w:r>
        <w:rPr>
          <w:rFonts w:hint="eastAsia" w:hAnsi="宋体" w:cs="宋体"/>
          <w:color w:val="auto"/>
          <w:highlight w:val="none"/>
        </w:rPr>
        <w:t>代理人无转委托权。</w:t>
      </w:r>
    </w:p>
    <w:p w14:paraId="7C61F385">
      <w:pPr>
        <w:pStyle w:val="13"/>
        <w:wordWrap w:val="0"/>
        <w:spacing w:line="360" w:lineRule="auto"/>
        <w:ind w:firstLine="420"/>
        <w:rPr>
          <w:rFonts w:hAnsi="宋体" w:cs="宋体"/>
          <w:color w:val="auto"/>
          <w:highlight w:val="none"/>
        </w:rPr>
      </w:pPr>
    </w:p>
    <w:p w14:paraId="2497BE2B">
      <w:pPr>
        <w:pStyle w:val="13"/>
        <w:wordWrap w:val="0"/>
        <w:spacing w:line="360" w:lineRule="auto"/>
        <w:ind w:firstLine="420"/>
        <w:rPr>
          <w:rFonts w:hAnsi="宋体" w:cs="宋体"/>
          <w:color w:val="auto"/>
          <w:highlight w:val="none"/>
          <w:u w:val="singl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690ACB2A">
      <w:pPr>
        <w:pStyle w:val="13"/>
        <w:wordWrap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5BB6353E">
      <w:pPr>
        <w:pStyle w:val="13"/>
        <w:wordWrap w:val="0"/>
        <w:spacing w:line="360" w:lineRule="auto"/>
        <w:ind w:firstLine="420"/>
        <w:rPr>
          <w:rFonts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6938F734">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6D648521">
      <w:pPr>
        <w:pStyle w:val="13"/>
        <w:wordWrap w:val="0"/>
        <w:spacing w:line="360" w:lineRule="auto"/>
        <w:ind w:firstLine="420"/>
        <w:rPr>
          <w:rFonts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09DF5FB9">
      <w:pPr>
        <w:pStyle w:val="13"/>
        <w:wordWrap w:val="0"/>
        <w:spacing w:line="360" w:lineRule="auto"/>
        <w:ind w:firstLine="420"/>
        <w:rPr>
          <w:rFonts w:hAnsi="宋体" w:cs="宋体"/>
          <w:color w:val="auto"/>
          <w:highlight w:val="none"/>
          <w:u w:val="single"/>
        </w:rPr>
      </w:pPr>
    </w:p>
    <w:p w14:paraId="5B7CA1D1">
      <w:pPr>
        <w:pStyle w:val="13"/>
        <w:wordWrap w:val="0"/>
        <w:spacing w:line="360" w:lineRule="auto"/>
        <w:ind w:firstLine="42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36367786">
      <w:pPr>
        <w:pStyle w:val="13"/>
        <w:wordWrap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09282D18">
      <w:pPr>
        <w:pStyle w:val="13"/>
        <w:wordWrap w:val="0"/>
        <w:spacing w:line="360" w:lineRule="auto"/>
        <w:ind w:firstLine="420"/>
        <w:rPr>
          <w:rFonts w:hAnsi="宋体" w:cs="宋体"/>
          <w:color w:val="auto"/>
          <w:highlight w:val="none"/>
          <w:u w:val="single"/>
        </w:rPr>
      </w:pPr>
    </w:p>
    <w:p w14:paraId="359A2BB4">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03332608">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7435DC4A">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w:t>
      </w:r>
    </w:p>
    <w:p w14:paraId="789684F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35A15B3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5EFCB9BE">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05E0A39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1745B87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7D69C656">
      <w:pPr>
        <w:wordWrap w:val="0"/>
        <w:spacing w:line="360" w:lineRule="auto"/>
        <w:rPr>
          <w:rFonts w:ascii="宋体" w:hAnsi="宋体" w:cs="宋体"/>
          <w:b/>
          <w:color w:val="auto"/>
          <w:sz w:val="24"/>
          <w:highlight w:val="none"/>
        </w:rPr>
      </w:pPr>
    </w:p>
    <w:p w14:paraId="1F1DF9D8">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22"/>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66B6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0FBD2F8D">
            <w:pPr>
              <w:wordWrap w:val="0"/>
              <w:spacing w:line="360" w:lineRule="auto"/>
              <w:rPr>
                <w:rFonts w:ascii="宋体" w:hAnsi="宋体" w:cs="宋体"/>
                <w:b/>
                <w:color w:val="auto"/>
                <w:sz w:val="24"/>
                <w:highlight w:val="none"/>
              </w:rPr>
            </w:pPr>
          </w:p>
          <w:p w14:paraId="5A8657BE">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全权代表身份证复印件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处（正、反面）</w:t>
            </w:r>
          </w:p>
        </w:tc>
      </w:tr>
    </w:tbl>
    <w:p w14:paraId="67F8BE2F">
      <w:pPr>
        <w:wordWrap w:val="0"/>
        <w:snapToGrid w:val="0"/>
        <w:spacing w:line="360" w:lineRule="auto"/>
        <w:jc w:val="left"/>
        <w:rPr>
          <w:rFonts w:ascii="宋体" w:hAnsi="宋体" w:cs="宋体"/>
          <w:color w:val="auto"/>
          <w:szCs w:val="21"/>
          <w:highlight w:val="none"/>
        </w:rPr>
      </w:pPr>
    </w:p>
    <w:p w14:paraId="2D017B60">
      <w:pPr>
        <w:wordWrap w:val="0"/>
        <w:snapToGrid w:val="0"/>
        <w:spacing w:line="360" w:lineRule="auto"/>
        <w:ind w:firstLine="566" w:firstLineChars="236"/>
        <w:jc w:val="center"/>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57637BCE">
      <w:pPr>
        <w:wordWrap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44F24BDC">
      <w:pPr>
        <w:wordWrap w:val="0"/>
        <w:spacing w:line="360" w:lineRule="auto"/>
        <w:jc w:val="center"/>
        <w:rPr>
          <w:rFonts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1A186037">
      <w:pPr>
        <w:wordWrap w:val="0"/>
        <w:snapToGrid w:val="0"/>
        <w:spacing w:line="360" w:lineRule="auto"/>
        <w:jc w:val="left"/>
        <w:rPr>
          <w:rFonts w:ascii="宋体" w:hAnsi="宋体" w:cs="宋体"/>
          <w:color w:val="auto"/>
          <w:sz w:val="24"/>
          <w:highlight w:val="none"/>
        </w:rPr>
      </w:pPr>
    </w:p>
    <w:p w14:paraId="5EF5E8FD">
      <w:pPr>
        <w:pStyle w:val="13"/>
        <w:wordWrap w:val="0"/>
        <w:spacing w:line="360" w:lineRule="auto"/>
        <w:ind w:left="-424" w:leftChars="-202" w:firstLine="846"/>
        <w:rPr>
          <w:rFonts w:hAnsi="宋体" w:cs="宋体"/>
          <w:color w:val="auto"/>
          <w:sz w:val="24"/>
          <w:szCs w:val="24"/>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22"/>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4D03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40AF5395">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3A92CAC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16A5E1B9">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2E7FF66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76B1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57F1A02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2225A44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301735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7E7622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43E6E52">
            <w:pPr>
              <w:wordWrap w:val="0"/>
              <w:spacing w:line="360" w:lineRule="auto"/>
              <w:rPr>
                <w:rFonts w:ascii="宋体" w:hAnsi="宋体" w:cs="宋体"/>
                <w:color w:val="auto"/>
                <w:szCs w:val="21"/>
                <w:highlight w:val="none"/>
              </w:rPr>
            </w:pPr>
          </w:p>
        </w:tc>
      </w:tr>
      <w:tr w14:paraId="308F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16EE552">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39A446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6547297F">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4DCEB0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6C9ABF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1B7BE4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D5B06F0">
            <w:pPr>
              <w:wordWrap w:val="0"/>
              <w:spacing w:line="360" w:lineRule="auto"/>
              <w:rPr>
                <w:rFonts w:ascii="宋体" w:hAnsi="宋体" w:cs="宋体"/>
                <w:color w:val="auto"/>
                <w:szCs w:val="21"/>
                <w:highlight w:val="none"/>
              </w:rPr>
            </w:pPr>
          </w:p>
        </w:tc>
      </w:tr>
      <w:tr w14:paraId="4F29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0C76A8A">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88D5ED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27DF4A8B">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5765DF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AC6D4AB">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3994A0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1E60FD8">
            <w:pPr>
              <w:wordWrap w:val="0"/>
              <w:spacing w:line="360" w:lineRule="auto"/>
              <w:rPr>
                <w:rFonts w:ascii="宋体" w:hAnsi="宋体" w:cs="宋体"/>
                <w:color w:val="auto"/>
                <w:szCs w:val="21"/>
                <w:highlight w:val="none"/>
              </w:rPr>
            </w:pPr>
          </w:p>
        </w:tc>
      </w:tr>
      <w:tr w14:paraId="2F9E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8C39532">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CDD946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683F03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29FC2DB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17C1DD6">
            <w:pPr>
              <w:wordWrap w:val="0"/>
              <w:spacing w:line="360" w:lineRule="auto"/>
              <w:rPr>
                <w:rFonts w:ascii="宋体" w:hAnsi="宋体" w:cs="宋体"/>
                <w:color w:val="auto"/>
                <w:szCs w:val="21"/>
                <w:highlight w:val="none"/>
              </w:rPr>
            </w:pPr>
          </w:p>
        </w:tc>
      </w:tr>
      <w:tr w14:paraId="0498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36A0AA4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69DA87A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4D34F12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BE4735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D12FCFB">
            <w:pPr>
              <w:wordWrap w:val="0"/>
              <w:spacing w:line="360" w:lineRule="auto"/>
              <w:rPr>
                <w:rFonts w:ascii="宋体" w:hAnsi="宋体" w:cs="宋体"/>
                <w:color w:val="auto"/>
                <w:szCs w:val="21"/>
                <w:highlight w:val="none"/>
              </w:rPr>
            </w:pPr>
          </w:p>
        </w:tc>
      </w:tr>
      <w:tr w14:paraId="4211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3969997">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53D5632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1E7AC0B">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282910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2A45694">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DC8905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57B6230">
            <w:pPr>
              <w:wordWrap w:val="0"/>
              <w:spacing w:line="360" w:lineRule="auto"/>
              <w:rPr>
                <w:rFonts w:ascii="宋体" w:hAnsi="宋体" w:cs="宋体"/>
                <w:color w:val="auto"/>
                <w:szCs w:val="21"/>
                <w:highlight w:val="none"/>
              </w:rPr>
            </w:pPr>
          </w:p>
        </w:tc>
      </w:tr>
      <w:tr w14:paraId="5BD0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43F9D16">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ADAF4B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274B169">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E4D148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1BEABC3">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9019BD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52AC3A6">
            <w:pPr>
              <w:wordWrap w:val="0"/>
              <w:spacing w:line="360" w:lineRule="auto"/>
              <w:rPr>
                <w:rFonts w:ascii="宋体" w:hAnsi="宋体" w:cs="宋体"/>
                <w:color w:val="auto"/>
                <w:szCs w:val="21"/>
                <w:highlight w:val="none"/>
              </w:rPr>
            </w:pPr>
          </w:p>
        </w:tc>
      </w:tr>
      <w:tr w14:paraId="048F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5EB5C689">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B59BA2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071EC1D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1BEB93D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1CB82DF">
            <w:pPr>
              <w:wordWrap w:val="0"/>
              <w:spacing w:line="360" w:lineRule="auto"/>
              <w:rPr>
                <w:rFonts w:ascii="宋体" w:hAnsi="宋体" w:cs="宋体"/>
                <w:color w:val="auto"/>
                <w:szCs w:val="21"/>
                <w:highlight w:val="none"/>
              </w:rPr>
            </w:pPr>
          </w:p>
        </w:tc>
      </w:tr>
      <w:tr w14:paraId="3953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0176851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06E2DDA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625605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026766F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A14A0EA">
            <w:pPr>
              <w:wordWrap w:val="0"/>
              <w:spacing w:line="360" w:lineRule="auto"/>
              <w:rPr>
                <w:rFonts w:ascii="宋体" w:hAnsi="宋体" w:cs="宋体"/>
                <w:color w:val="auto"/>
                <w:szCs w:val="21"/>
                <w:highlight w:val="none"/>
              </w:rPr>
            </w:pPr>
          </w:p>
        </w:tc>
      </w:tr>
      <w:tr w14:paraId="42AF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ADD10EC">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209D29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E81130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CAF360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8015843">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DA665D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42A95FE">
            <w:pPr>
              <w:wordWrap w:val="0"/>
              <w:spacing w:line="360" w:lineRule="auto"/>
              <w:rPr>
                <w:rFonts w:ascii="宋体" w:hAnsi="宋体" w:cs="宋体"/>
                <w:color w:val="auto"/>
                <w:szCs w:val="21"/>
                <w:highlight w:val="none"/>
              </w:rPr>
            </w:pPr>
          </w:p>
        </w:tc>
      </w:tr>
      <w:tr w14:paraId="0107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DB9DF8B">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0B5A484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53D37CFE">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6BC169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BAF618C">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C078B4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26F17A5">
            <w:pPr>
              <w:wordWrap w:val="0"/>
              <w:spacing w:line="360" w:lineRule="auto"/>
              <w:rPr>
                <w:rFonts w:ascii="宋体" w:hAnsi="宋体" w:cs="宋体"/>
                <w:color w:val="auto"/>
                <w:szCs w:val="21"/>
                <w:highlight w:val="none"/>
              </w:rPr>
            </w:pPr>
          </w:p>
        </w:tc>
      </w:tr>
      <w:tr w14:paraId="179C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61AD3557">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9693CC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1A46F38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1E93ABA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2DFEFA8">
            <w:pPr>
              <w:wordWrap w:val="0"/>
              <w:spacing w:line="360" w:lineRule="auto"/>
              <w:rPr>
                <w:rFonts w:ascii="宋体" w:hAnsi="宋体" w:cs="宋体"/>
                <w:color w:val="auto"/>
                <w:szCs w:val="21"/>
                <w:highlight w:val="none"/>
              </w:rPr>
            </w:pPr>
          </w:p>
        </w:tc>
      </w:tr>
      <w:tr w14:paraId="2095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1C7F106D">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76BC3B19">
      <w:pPr>
        <w:pStyle w:val="13"/>
        <w:wordWrap w:val="0"/>
        <w:spacing w:line="360" w:lineRule="auto"/>
        <w:ind w:left="-708" w:leftChars="-337"/>
        <w:rPr>
          <w:rFonts w:hAnsi="宋体" w:cs="宋体"/>
          <w:color w:val="auto"/>
          <w:highlight w:val="none"/>
        </w:rPr>
      </w:pPr>
    </w:p>
    <w:p w14:paraId="1593858A">
      <w:pPr>
        <w:pStyle w:val="13"/>
        <w:wordWrap w:val="0"/>
        <w:spacing w:line="360" w:lineRule="auto"/>
        <w:ind w:left="-708" w:leftChars="-337"/>
        <w:rPr>
          <w:rFonts w:hAnsi="宋体" w:cs="宋体"/>
          <w:color w:val="auto"/>
          <w:highlight w:val="none"/>
        </w:rPr>
      </w:pPr>
      <w:r>
        <w:rPr>
          <w:rFonts w:hint="eastAsia" w:hAnsi="宋体" w:cs="宋体"/>
          <w:color w:val="auto"/>
          <w:highlight w:val="none"/>
        </w:rPr>
        <w:t>注：</w:t>
      </w:r>
    </w:p>
    <w:p w14:paraId="67F3FF92">
      <w:pPr>
        <w:pStyle w:val="13"/>
        <w:wordWrap w:val="0"/>
        <w:spacing w:line="360" w:lineRule="auto"/>
        <w:ind w:left="-708" w:leftChars="-337" w:firstLine="420" w:firstLineChars="200"/>
        <w:rPr>
          <w:rFonts w:hAnsi="宋体" w:cs="宋体"/>
          <w:color w:val="auto"/>
          <w:highlight w:val="none"/>
        </w:rPr>
      </w:pPr>
      <w:r>
        <w:rPr>
          <w:rFonts w:hint="eastAsia" w:hAnsi="宋体" w:cs="宋体"/>
          <w:color w:val="auto"/>
          <w:highlight w:val="none"/>
        </w:rPr>
        <w:t>1.表格内容均需按要求填写并盖章，不得留空，否则按投标无效处理。</w:t>
      </w:r>
    </w:p>
    <w:p w14:paraId="6DEB1D31">
      <w:pPr>
        <w:pStyle w:val="13"/>
        <w:wordWrap w:val="0"/>
        <w:spacing w:line="360" w:lineRule="auto"/>
        <w:ind w:left="-603" w:leftChars="-287" w:firstLine="316" w:firstLineChars="150"/>
        <w:rPr>
          <w:rFonts w:hAnsi="宋体" w:cs="宋体"/>
          <w:color w:val="auto"/>
          <w:highlight w:val="none"/>
        </w:rPr>
      </w:pPr>
      <w:r>
        <w:rPr>
          <w:rFonts w:hint="eastAsia" w:hAnsi="宋体" w:cs="宋体"/>
          <w:b/>
          <w:bCs/>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hAnsi="宋体" w:cs="宋体"/>
          <w:color w:val="auto"/>
          <w:highlight w:val="none"/>
        </w:rPr>
        <w:t>如该采购需求属于不能明确具体数值的，采购人应在此采购需求的数值后标注◆号，对标注◆号的采购需求不适用上述“竞标无效”条款。</w:t>
      </w:r>
    </w:p>
    <w:p w14:paraId="4182B857">
      <w:pPr>
        <w:pStyle w:val="13"/>
        <w:wordWrap w:val="0"/>
        <w:spacing w:line="360" w:lineRule="auto"/>
        <w:ind w:left="-603" w:leftChars="-287" w:firstLine="315" w:firstLineChars="15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78614A62">
      <w:pPr>
        <w:pStyle w:val="13"/>
        <w:wordWrap w:val="0"/>
        <w:spacing w:line="360" w:lineRule="auto"/>
        <w:ind w:left="-708" w:leftChars="-337" w:firstLine="420" w:firstLineChars="200"/>
        <w:rPr>
          <w:rFonts w:hAnsi="宋体" w:cs="宋体"/>
          <w:color w:val="auto"/>
          <w:highlight w:val="none"/>
        </w:rPr>
      </w:pPr>
      <w:r>
        <w:rPr>
          <w:rFonts w:hint="eastAsia" w:hAnsi="宋体" w:cs="宋体"/>
          <w:color w:val="auto"/>
          <w:szCs w:val="21"/>
          <w:highlight w:val="none"/>
        </w:rPr>
        <w:t>4.采购需求中带“▲”及“★”的条款，也要分别在本表“投标文件的商务需求”、“投标文件承诺的商务条款”中标记。</w:t>
      </w:r>
    </w:p>
    <w:p w14:paraId="412EE9C3">
      <w:pPr>
        <w:wordWrap w:val="0"/>
        <w:snapToGrid w:val="0"/>
        <w:spacing w:line="360" w:lineRule="auto"/>
        <w:rPr>
          <w:rFonts w:ascii="宋体" w:hAnsi="宋体" w:cs="宋体"/>
          <w:color w:val="auto"/>
          <w:sz w:val="24"/>
          <w:highlight w:val="none"/>
        </w:rPr>
      </w:pPr>
    </w:p>
    <w:p w14:paraId="00AF8208">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29DAE67A">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51D09AF">
      <w:pPr>
        <w:widowControl/>
        <w:wordWrap w:val="0"/>
        <w:spacing w:line="360" w:lineRule="auto"/>
        <w:jc w:val="left"/>
        <w:rPr>
          <w:rFonts w:ascii="宋体" w:hAnsi="宋体" w:cs="宋体"/>
          <w:color w:val="auto"/>
          <w:szCs w:val="21"/>
          <w:highlight w:val="none"/>
        </w:rPr>
        <w:sectPr>
          <w:pgSz w:w="11906" w:h="16838"/>
          <w:pgMar w:top="1440" w:right="1080" w:bottom="1440" w:left="1080" w:header="851" w:footer="992" w:gutter="0"/>
          <w:cols w:space="720" w:num="1"/>
        </w:sectPr>
      </w:pPr>
    </w:p>
    <w:p w14:paraId="77E38C56">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57FE11C4">
      <w:pPr>
        <w:wordWrap w:val="0"/>
        <w:spacing w:line="360" w:lineRule="auto"/>
        <w:ind w:firstLine="4048" w:firstLineChars="1687"/>
        <w:rPr>
          <w:rFonts w:ascii="宋体" w:hAnsi="宋体" w:cs="宋体"/>
          <w:color w:val="auto"/>
          <w:kern w:val="0"/>
          <w:sz w:val="24"/>
          <w:highlight w:val="none"/>
        </w:rPr>
      </w:pPr>
      <w:r>
        <w:rPr>
          <w:rFonts w:hint="eastAsia" w:ascii="宋体" w:hAnsi="宋体" w:cs="宋体"/>
          <w:color w:val="auto"/>
          <w:sz w:val="24"/>
          <w:highlight w:val="none"/>
        </w:rPr>
        <w:t>（格式自拟）</w:t>
      </w:r>
    </w:p>
    <w:p w14:paraId="3461093E">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5D2592A1">
      <w:pPr>
        <w:wordWrap w:val="0"/>
        <w:snapToGrid w:val="0"/>
        <w:spacing w:line="360" w:lineRule="auto"/>
        <w:ind w:firstLine="4935" w:firstLineChars="2350"/>
        <w:rPr>
          <w:rFonts w:ascii="宋体" w:hAnsi="宋体" w:cs="宋体"/>
          <w:color w:val="auto"/>
          <w:szCs w:val="21"/>
          <w:highlight w:val="none"/>
        </w:rPr>
      </w:pPr>
    </w:p>
    <w:p w14:paraId="17DCCF54">
      <w:pPr>
        <w:wordWrap w:val="0"/>
        <w:snapToGrid w:val="0"/>
        <w:spacing w:line="360" w:lineRule="auto"/>
        <w:ind w:firstLine="4935" w:firstLineChars="2350"/>
        <w:rPr>
          <w:rFonts w:ascii="宋体" w:hAnsi="宋体" w:cs="宋体"/>
          <w:color w:val="auto"/>
          <w:szCs w:val="21"/>
          <w:highlight w:val="none"/>
        </w:rPr>
      </w:pPr>
    </w:p>
    <w:p w14:paraId="7AC43F64">
      <w:pPr>
        <w:wordWrap w:val="0"/>
        <w:snapToGrid w:val="0"/>
        <w:spacing w:line="360" w:lineRule="auto"/>
        <w:ind w:firstLine="4935" w:firstLineChars="2350"/>
        <w:rPr>
          <w:rFonts w:ascii="宋体" w:hAnsi="宋体" w:cs="宋体"/>
          <w:color w:val="auto"/>
          <w:szCs w:val="21"/>
          <w:highlight w:val="none"/>
        </w:rPr>
      </w:pPr>
    </w:p>
    <w:p w14:paraId="1940EC74">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A75A5E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5279817">
      <w:pPr>
        <w:wordWrap w:val="0"/>
        <w:snapToGrid w:val="0"/>
        <w:spacing w:line="360" w:lineRule="auto"/>
        <w:ind w:firstLine="602" w:firstLineChars="200"/>
        <w:jc w:val="center"/>
        <w:rPr>
          <w:rFonts w:ascii="宋体" w:hAnsi="宋体" w:cs="宋体"/>
          <w:b/>
          <w:bCs/>
          <w:color w:val="auto"/>
          <w:sz w:val="30"/>
          <w:szCs w:val="30"/>
          <w:highlight w:val="none"/>
        </w:rPr>
      </w:pPr>
    </w:p>
    <w:p w14:paraId="146A5F43">
      <w:pPr>
        <w:widowControl/>
        <w:wordWrap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1750D20C">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六、投标人类似的业绩证明文件（如有要求）</w:t>
      </w:r>
    </w:p>
    <w:p w14:paraId="695706D3">
      <w:pPr>
        <w:pStyle w:val="18"/>
        <w:wordWrap w:val="0"/>
        <w:snapToGrid w:val="0"/>
        <w:spacing w:line="360" w:lineRule="auto"/>
        <w:ind w:left="480" w:hanging="480"/>
        <w:rPr>
          <w:rFonts w:ascii="宋体" w:hAnsi="宋体" w:cs="宋体"/>
          <w:color w:val="auto"/>
          <w:sz w:val="24"/>
          <w:highlight w:val="none"/>
        </w:rPr>
      </w:pPr>
    </w:p>
    <w:p w14:paraId="74A6777F">
      <w:pPr>
        <w:pStyle w:val="18"/>
        <w:wordWrap w:val="0"/>
        <w:snapToGrid w:val="0"/>
        <w:spacing w:line="360" w:lineRule="auto"/>
        <w:ind w:left="480" w:hanging="480"/>
        <w:rPr>
          <w:rFonts w:ascii="宋体" w:hAnsi="宋体" w:cs="宋体"/>
          <w:color w:val="auto"/>
          <w:sz w:val="24"/>
          <w:highlight w:val="none"/>
        </w:rPr>
      </w:pPr>
    </w:p>
    <w:p w14:paraId="0DE91594">
      <w:pPr>
        <w:pStyle w:val="18"/>
        <w:wordWrap w:val="0"/>
        <w:snapToGrid w:val="0"/>
        <w:spacing w:line="360" w:lineRule="auto"/>
        <w:ind w:left="480" w:hanging="480"/>
        <w:rPr>
          <w:rFonts w:ascii="宋体" w:hAnsi="宋体" w:cs="宋体"/>
          <w:color w:val="auto"/>
          <w:sz w:val="24"/>
          <w:highlight w:val="none"/>
        </w:rPr>
      </w:pPr>
    </w:p>
    <w:p w14:paraId="668647A9">
      <w:pPr>
        <w:wordWrap w:val="0"/>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:相关项目业绩一览表（投标人同类项目合同复印件、用户验收报告、用户评价意见格式自拟）</w:t>
      </w:r>
    </w:p>
    <w:tbl>
      <w:tblPr>
        <w:tblStyle w:val="22"/>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6B010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5C59AE90">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D83A91B">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500026C0">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4F850BBF">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154AC8E5">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43AA4CC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63A62099">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629175FB">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73BB2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75A9B9E5">
            <w:pPr>
              <w:widowControl/>
              <w:wordWrap w:val="0"/>
              <w:spacing w:line="360" w:lineRule="auto"/>
              <w:jc w:val="left"/>
              <w:rPr>
                <w:rFonts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56390B8E">
            <w:pPr>
              <w:widowControl/>
              <w:wordWrap w:val="0"/>
              <w:spacing w:line="360" w:lineRule="auto"/>
              <w:jc w:val="left"/>
              <w:rPr>
                <w:rFonts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61B7BB63">
            <w:pPr>
              <w:widowControl/>
              <w:wordWrap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CB1728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6ADF51B3">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验收报告（如有要求）</w:t>
            </w:r>
          </w:p>
        </w:tc>
        <w:tc>
          <w:tcPr>
            <w:tcW w:w="1418" w:type="dxa"/>
            <w:tcBorders>
              <w:top w:val="single" w:color="auto" w:sz="4" w:space="0"/>
              <w:left w:val="single" w:color="auto" w:sz="4" w:space="0"/>
              <w:bottom w:val="single" w:color="auto" w:sz="4" w:space="0"/>
              <w:right w:val="single" w:color="auto" w:sz="4" w:space="0"/>
            </w:tcBorders>
            <w:vAlign w:val="center"/>
          </w:tcPr>
          <w:p w14:paraId="34CE7C1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用户评价（如有要求）</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51DC2674">
            <w:pPr>
              <w:widowControl/>
              <w:wordWrap w:val="0"/>
              <w:spacing w:line="360" w:lineRule="auto"/>
              <w:jc w:val="left"/>
              <w:rPr>
                <w:rFonts w:ascii="宋体" w:hAnsi="宋体" w:cs="宋体"/>
                <w:color w:val="auto"/>
                <w:sz w:val="24"/>
                <w:highlight w:val="none"/>
              </w:rPr>
            </w:pPr>
          </w:p>
        </w:tc>
      </w:tr>
      <w:tr w14:paraId="255A7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55A4D9E8">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E9E8FCE">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6B82301">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BA195C3">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0DC9330">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6089639">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F31D8C7">
            <w:pPr>
              <w:wordWrap w:val="0"/>
              <w:snapToGrid w:val="0"/>
              <w:spacing w:line="360" w:lineRule="auto"/>
              <w:jc w:val="left"/>
              <w:rPr>
                <w:rFonts w:ascii="宋体" w:hAnsi="宋体" w:cs="宋体"/>
                <w:color w:val="auto"/>
                <w:sz w:val="24"/>
                <w:highlight w:val="none"/>
              </w:rPr>
            </w:pPr>
          </w:p>
        </w:tc>
      </w:tr>
      <w:tr w14:paraId="791C6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C098664">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4E8EC90">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57F9845">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73EFF59">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E5BDEF8">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FF40419">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F7DF899">
            <w:pPr>
              <w:wordWrap w:val="0"/>
              <w:snapToGrid w:val="0"/>
              <w:spacing w:line="360" w:lineRule="auto"/>
              <w:jc w:val="left"/>
              <w:rPr>
                <w:rFonts w:ascii="宋体" w:hAnsi="宋体" w:cs="宋体"/>
                <w:color w:val="auto"/>
                <w:sz w:val="24"/>
                <w:highlight w:val="none"/>
              </w:rPr>
            </w:pPr>
          </w:p>
        </w:tc>
      </w:tr>
      <w:tr w14:paraId="7BACC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43E879B4">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F3F1199">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29A1BC92">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413383A">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0DA264D">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2C1AD8B">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536A425">
            <w:pPr>
              <w:wordWrap w:val="0"/>
              <w:snapToGrid w:val="0"/>
              <w:spacing w:line="360" w:lineRule="auto"/>
              <w:jc w:val="left"/>
              <w:rPr>
                <w:rFonts w:ascii="宋体" w:hAnsi="宋体" w:cs="宋体"/>
                <w:color w:val="auto"/>
                <w:sz w:val="24"/>
                <w:highlight w:val="none"/>
              </w:rPr>
            </w:pPr>
          </w:p>
        </w:tc>
      </w:tr>
      <w:tr w14:paraId="74F32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DC45BD4">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219C67A5">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A405871">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D3B78A8">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CE54D1D">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FF9A113">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710E3C0">
            <w:pPr>
              <w:wordWrap w:val="0"/>
              <w:snapToGrid w:val="0"/>
              <w:spacing w:line="360" w:lineRule="auto"/>
              <w:jc w:val="left"/>
              <w:rPr>
                <w:rFonts w:ascii="宋体" w:hAnsi="宋体" w:cs="宋体"/>
                <w:color w:val="auto"/>
                <w:sz w:val="24"/>
                <w:highlight w:val="none"/>
              </w:rPr>
            </w:pPr>
          </w:p>
        </w:tc>
      </w:tr>
      <w:tr w14:paraId="48975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B8D90FD">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BE7B98E">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50509AA">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42E26D9">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AB3E3AB">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C37F62E">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73BC0A1">
            <w:pPr>
              <w:wordWrap w:val="0"/>
              <w:snapToGrid w:val="0"/>
              <w:spacing w:line="360" w:lineRule="auto"/>
              <w:jc w:val="left"/>
              <w:rPr>
                <w:rFonts w:ascii="宋体" w:hAnsi="宋体" w:cs="宋体"/>
                <w:color w:val="auto"/>
                <w:sz w:val="24"/>
                <w:highlight w:val="none"/>
              </w:rPr>
            </w:pPr>
          </w:p>
        </w:tc>
      </w:tr>
    </w:tbl>
    <w:p w14:paraId="4485034D">
      <w:pPr>
        <w:pStyle w:val="13"/>
        <w:wordWrap w:val="0"/>
        <w:spacing w:line="360" w:lineRule="auto"/>
        <w:ind w:left="72"/>
        <w:rPr>
          <w:rFonts w:hAnsi="宋体" w:cs="宋体"/>
          <w:color w:val="auto"/>
          <w:szCs w:val="21"/>
          <w:highlight w:val="none"/>
        </w:rPr>
      </w:pPr>
      <w:r>
        <w:rPr>
          <w:rFonts w:hint="eastAsia" w:hAnsi="宋体" w:cs="宋体"/>
          <w:color w:val="auto"/>
          <w:highlight w:val="none"/>
        </w:rPr>
        <w:t>注：投标人可按上述的格式自行编制，须随表提交相应的合同复印件和用户单位验收证明并注明所在投标人商务技术文件页码。</w:t>
      </w:r>
    </w:p>
    <w:p w14:paraId="5085432E">
      <w:pPr>
        <w:wordWrap w:val="0"/>
        <w:snapToGrid w:val="0"/>
        <w:spacing w:line="360" w:lineRule="auto"/>
        <w:ind w:firstLine="4935" w:firstLineChars="2350"/>
        <w:rPr>
          <w:rFonts w:ascii="宋体" w:hAnsi="宋体" w:cs="宋体"/>
          <w:color w:val="auto"/>
          <w:szCs w:val="21"/>
          <w:highlight w:val="none"/>
        </w:rPr>
      </w:pPr>
    </w:p>
    <w:p w14:paraId="7B3ED2D1">
      <w:pPr>
        <w:wordWrap w:val="0"/>
        <w:snapToGrid w:val="0"/>
        <w:spacing w:line="360" w:lineRule="auto"/>
        <w:ind w:firstLine="10080" w:firstLineChars="48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6BDED032">
      <w:pPr>
        <w:wordWrap w:val="0"/>
        <w:snapToGrid w:val="0"/>
        <w:spacing w:line="360" w:lineRule="auto"/>
        <w:ind w:firstLine="10080" w:firstLineChars="4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250163D">
      <w:pPr>
        <w:widowControl/>
        <w:wordWrap w:val="0"/>
        <w:spacing w:line="360" w:lineRule="auto"/>
        <w:jc w:val="left"/>
        <w:rPr>
          <w:rFonts w:ascii="宋体" w:hAnsi="宋体" w:cs="宋体"/>
          <w:color w:val="auto"/>
          <w:kern w:val="0"/>
          <w:sz w:val="24"/>
          <w:highlight w:val="none"/>
          <w:lang w:val="zh-CN"/>
        </w:rPr>
        <w:sectPr>
          <w:pgSz w:w="16838" w:h="11906" w:orient="landscape"/>
          <w:pgMar w:top="1440" w:right="1080" w:bottom="1440" w:left="1080" w:header="720" w:footer="720" w:gutter="0"/>
          <w:cols w:space="720" w:num="1"/>
          <w:docGrid w:type="lines" w:linePitch="331" w:charSpace="0"/>
        </w:sectPr>
      </w:pPr>
    </w:p>
    <w:p w14:paraId="6699E9B2">
      <w:pPr>
        <w:pStyle w:val="13"/>
        <w:wordWrap w:val="0"/>
        <w:spacing w:line="360" w:lineRule="auto"/>
        <w:jc w:val="center"/>
        <w:outlineLvl w:val="1"/>
        <w:rPr>
          <w:rFonts w:hAnsi="宋体" w:cs="宋体"/>
          <w:b/>
          <w:bCs/>
          <w:color w:val="auto"/>
          <w:sz w:val="28"/>
          <w:szCs w:val="28"/>
          <w:highlight w:val="none"/>
        </w:rPr>
      </w:pPr>
      <w:bookmarkStart w:id="287" w:name="_Toc19686839"/>
      <w:bookmarkStart w:id="288" w:name="_Toc18625"/>
      <w:bookmarkStart w:id="289" w:name="_Toc24450"/>
      <w:r>
        <w:rPr>
          <w:rFonts w:hint="eastAsia" w:hAnsi="宋体" w:cs="宋体"/>
          <w:b/>
          <w:bCs/>
          <w:color w:val="auto"/>
          <w:sz w:val="28"/>
          <w:szCs w:val="28"/>
          <w:highlight w:val="none"/>
        </w:rPr>
        <w:t>第四节 技术文件格式</w:t>
      </w:r>
      <w:bookmarkEnd w:id="287"/>
      <w:bookmarkEnd w:id="288"/>
    </w:p>
    <w:p w14:paraId="5DD5BDC6">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76A2EF9C">
      <w:pPr>
        <w:wordWrap w:val="0"/>
        <w:snapToGrid w:val="0"/>
        <w:spacing w:line="360" w:lineRule="auto"/>
        <w:rPr>
          <w:rFonts w:ascii="宋体" w:hAnsi="宋体" w:cs="宋体"/>
          <w:color w:val="auto"/>
          <w:sz w:val="24"/>
          <w:szCs w:val="20"/>
          <w:highlight w:val="none"/>
        </w:rPr>
      </w:pPr>
    </w:p>
    <w:p w14:paraId="7FA2E3A3">
      <w:pPr>
        <w:wordWrap w:val="0"/>
        <w:snapToGrid w:val="0"/>
        <w:spacing w:line="360" w:lineRule="auto"/>
        <w:jc w:val="center"/>
        <w:rPr>
          <w:rFonts w:ascii="宋体" w:hAnsi="宋体" w:cs="宋体"/>
          <w:b/>
          <w:bCs/>
          <w:color w:val="auto"/>
          <w:sz w:val="32"/>
          <w:szCs w:val="32"/>
          <w:highlight w:val="none"/>
        </w:rPr>
      </w:pPr>
    </w:p>
    <w:p w14:paraId="65252E0E">
      <w:pPr>
        <w:wordWrap w:val="0"/>
        <w:snapToGrid w:val="0"/>
        <w:spacing w:line="360" w:lineRule="auto"/>
        <w:jc w:val="center"/>
        <w:rPr>
          <w:rFonts w:ascii="宋体" w:hAnsi="宋体" w:cs="宋体"/>
          <w:b/>
          <w:bCs/>
          <w:color w:val="auto"/>
          <w:sz w:val="32"/>
          <w:szCs w:val="32"/>
          <w:highlight w:val="none"/>
        </w:rPr>
      </w:pPr>
    </w:p>
    <w:p w14:paraId="1A1BA93A">
      <w:pPr>
        <w:wordWrap w:val="0"/>
        <w:snapToGrid w:val="0"/>
        <w:spacing w:line="360" w:lineRule="auto"/>
        <w:jc w:val="center"/>
        <w:rPr>
          <w:rFonts w:ascii="宋体" w:hAnsi="宋体" w:cs="宋体"/>
          <w:b/>
          <w:bCs/>
          <w:color w:val="auto"/>
          <w:sz w:val="32"/>
          <w:szCs w:val="32"/>
          <w:highlight w:val="none"/>
        </w:rPr>
      </w:pPr>
    </w:p>
    <w:p w14:paraId="51326940">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3C3C0389">
      <w:pPr>
        <w:wordWrap w:val="0"/>
        <w:snapToGrid w:val="0"/>
        <w:spacing w:line="360" w:lineRule="auto"/>
        <w:rPr>
          <w:rFonts w:ascii="宋体" w:hAnsi="宋体" w:cs="宋体"/>
          <w:bCs/>
          <w:color w:val="auto"/>
          <w:sz w:val="24"/>
          <w:szCs w:val="20"/>
          <w:highlight w:val="none"/>
        </w:rPr>
      </w:pPr>
    </w:p>
    <w:p w14:paraId="503FE18A">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0EC6EFE3">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304ED3F3">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所投分标：</w:t>
      </w:r>
    </w:p>
    <w:p w14:paraId="69A03470">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投标人名称：</w:t>
      </w:r>
    </w:p>
    <w:p w14:paraId="56EE3BF2">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投标人地址：</w:t>
      </w:r>
    </w:p>
    <w:p w14:paraId="0599A788">
      <w:pPr>
        <w:wordWrap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6F86C73E">
      <w:pPr>
        <w:wordWrap w:val="0"/>
        <w:snapToGrid w:val="0"/>
        <w:spacing w:line="360" w:lineRule="auto"/>
        <w:ind w:firstLine="645"/>
        <w:jc w:val="center"/>
        <w:rPr>
          <w:rFonts w:ascii="宋体" w:hAnsi="宋体" w:cs="宋体"/>
          <w:color w:val="auto"/>
          <w:sz w:val="24"/>
          <w:szCs w:val="20"/>
          <w:highlight w:val="none"/>
        </w:rPr>
      </w:pPr>
    </w:p>
    <w:p w14:paraId="4C963104">
      <w:pPr>
        <w:wordWrap w:val="0"/>
        <w:spacing w:line="360" w:lineRule="auto"/>
        <w:jc w:val="center"/>
        <w:rPr>
          <w:rFonts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05768F72">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29A2F50D">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二、组织服务方案…………………………………………………………………（页码）</w:t>
      </w:r>
    </w:p>
    <w:p w14:paraId="42BA185B">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A3F71CD">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 ………………………………</w:t>
      </w:r>
      <w:r>
        <w:rPr>
          <w:rFonts w:hint="eastAsia" w:ascii="宋体" w:hAnsi="宋体" w:eastAsia="宋体" w:cs="宋体"/>
          <w:color w:val="auto"/>
          <w:highlight w:val="none"/>
        </w:rPr>
        <w:t>………………………（页码）</w:t>
      </w:r>
    </w:p>
    <w:p w14:paraId="303E9905">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五、投标人对项目的合理化建议和改进措施</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A70C1A0">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97B94A1">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七、备品备件及供选择的配套零部件清单（如有）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4BF177B">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八、培训计划（如有）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79AA0A0">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九、认为需要的其他技术文件或说明（如有）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3B64A02">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111FC785">
      <w:pPr>
        <w:wordWrap w:val="0"/>
        <w:snapToGrid w:val="0"/>
        <w:spacing w:line="360" w:lineRule="auto"/>
        <w:ind w:left="143" w:leftChars="68" w:firstLine="472" w:firstLineChars="196"/>
        <w:jc w:val="left"/>
        <w:rPr>
          <w:rFonts w:ascii="宋体" w:hAnsi="宋体" w:cs="宋体"/>
          <w:b/>
          <w:color w:val="auto"/>
          <w:sz w:val="24"/>
          <w:highlight w:val="none"/>
        </w:rPr>
      </w:pPr>
    </w:p>
    <w:p w14:paraId="648A217C">
      <w:pPr>
        <w:wordWrap w:val="0"/>
        <w:snapToGrid w:val="0"/>
        <w:spacing w:line="360" w:lineRule="auto"/>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2F684D6D">
      <w:pPr>
        <w:pStyle w:val="13"/>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一、服务需求、技术需求偏离表</w:t>
      </w:r>
    </w:p>
    <w:p w14:paraId="527371FC">
      <w:pPr>
        <w:pStyle w:val="13"/>
        <w:wordWrap w:val="0"/>
        <w:spacing w:line="360" w:lineRule="auto"/>
        <w:ind w:firstLine="420" w:firstLineChars="200"/>
        <w:rPr>
          <w:rFonts w:hAnsi="宋体" w:cs="宋体"/>
          <w:color w:val="auto"/>
          <w:highlight w:val="none"/>
        </w:rPr>
      </w:pPr>
    </w:p>
    <w:p w14:paraId="7F9323AB">
      <w:pPr>
        <w:pStyle w:val="13"/>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2"/>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26BE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7292D92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6B83D4C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01FFF8E2">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1947D4D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0E16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235BD429">
            <w:pPr>
              <w:widowControl/>
              <w:wordWrap w:val="0"/>
              <w:spacing w:line="360" w:lineRule="auto"/>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F8322E">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0EF8A9B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742FC314">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51134BAD">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290BF58D">
            <w:pPr>
              <w:widowControl/>
              <w:wordWrap w:val="0"/>
              <w:spacing w:line="360" w:lineRule="auto"/>
              <w:jc w:val="left"/>
              <w:rPr>
                <w:rFonts w:ascii="宋体" w:hAnsi="宋体" w:cs="宋体"/>
                <w:color w:val="auto"/>
                <w:szCs w:val="21"/>
                <w:highlight w:val="none"/>
              </w:rPr>
            </w:pPr>
          </w:p>
        </w:tc>
      </w:tr>
      <w:tr w14:paraId="1582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41A1352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61A394D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7F3F6D8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4CB272C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9F0E74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3F7C99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7804842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76CDCF2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1A403A6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C7FE48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6B32A8A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798BF4B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6145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45D3449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06EDE65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2938F20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1A2DADF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109063A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20C4329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A66C3A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576E532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714941B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595B10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F608C2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243A31D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1236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737960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239A4233">
            <w:pPr>
              <w:wordWrap w:val="0"/>
              <w:spacing w:line="360" w:lineRule="auto"/>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07362909">
            <w:pPr>
              <w:wordWrap w:val="0"/>
              <w:spacing w:line="360" w:lineRule="auto"/>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7885DF07">
            <w:pPr>
              <w:wordWrap w:val="0"/>
              <w:spacing w:line="360" w:lineRule="auto"/>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0170344B">
            <w:pPr>
              <w:wordWrap w:val="0"/>
              <w:spacing w:line="360" w:lineRule="auto"/>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CD3CD2F">
            <w:pPr>
              <w:wordWrap w:val="0"/>
              <w:spacing w:line="360" w:lineRule="auto"/>
              <w:rPr>
                <w:rFonts w:ascii="宋体" w:hAnsi="宋体" w:cs="宋体"/>
                <w:color w:val="auto"/>
                <w:szCs w:val="21"/>
                <w:highlight w:val="none"/>
              </w:rPr>
            </w:pPr>
          </w:p>
        </w:tc>
      </w:tr>
      <w:tr w14:paraId="0280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3574BB8C">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017B1719">
      <w:pPr>
        <w:pStyle w:val="13"/>
        <w:wordWrap w:val="0"/>
        <w:spacing w:line="360" w:lineRule="auto"/>
        <w:rPr>
          <w:rFonts w:hAnsi="宋体" w:cs="宋体"/>
          <w:color w:val="auto"/>
          <w:szCs w:val="21"/>
          <w:highlight w:val="none"/>
        </w:rPr>
      </w:pPr>
      <w:r>
        <w:rPr>
          <w:rFonts w:hint="eastAsia" w:hAnsi="宋体" w:cs="宋体"/>
          <w:color w:val="auto"/>
          <w:szCs w:val="21"/>
          <w:highlight w:val="none"/>
        </w:rPr>
        <w:t>注：</w:t>
      </w:r>
    </w:p>
    <w:p w14:paraId="7FBADF00">
      <w:pPr>
        <w:pStyle w:val="13"/>
        <w:wordWrap w:val="0"/>
        <w:spacing w:line="360" w:lineRule="auto"/>
        <w:rPr>
          <w:rFonts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14:paraId="1B6CF781">
      <w:pPr>
        <w:pStyle w:val="13"/>
        <w:wordWrap w:val="0"/>
        <w:spacing w:line="360" w:lineRule="auto"/>
        <w:rPr>
          <w:rFonts w:hAnsi="宋体" w:cs="宋体"/>
          <w:color w:val="auto"/>
          <w:szCs w:val="21"/>
          <w:highlight w:val="none"/>
        </w:rPr>
      </w:pPr>
      <w:r>
        <w:rPr>
          <w:rFonts w:hint="eastAsia" w:hAnsi="宋体" w:cs="宋体"/>
          <w:bCs/>
          <w:color w:val="auto"/>
          <w:szCs w:val="21"/>
          <w:highlight w:val="none"/>
        </w:rPr>
        <w:t>2.当投标文件的服务内容低于招标文件要求时，投标人应当如实写明“负偏离”，否则视为虚假应标。</w:t>
      </w:r>
    </w:p>
    <w:p w14:paraId="103124BC">
      <w:pPr>
        <w:pStyle w:val="13"/>
        <w:wordWrap w:val="0"/>
        <w:spacing w:line="360" w:lineRule="auto"/>
        <w:rPr>
          <w:rFonts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3B5472D8">
      <w:pPr>
        <w:wordWrap w:val="0"/>
        <w:snapToGrid w:val="0"/>
        <w:spacing w:line="360" w:lineRule="auto"/>
        <w:ind w:firstLine="5640" w:firstLineChars="2350"/>
        <w:rPr>
          <w:rFonts w:ascii="宋体" w:hAnsi="宋体" w:cs="宋体"/>
          <w:color w:val="auto"/>
          <w:kern w:val="0"/>
          <w:sz w:val="24"/>
          <w:highlight w:val="none"/>
          <w:lang w:val="zh-CN"/>
        </w:rPr>
      </w:pPr>
    </w:p>
    <w:p w14:paraId="1DCC0CC1">
      <w:pPr>
        <w:wordWrap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748075DF">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FE9600D">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0E9475EA">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二、组织服务方案</w:t>
      </w:r>
    </w:p>
    <w:p w14:paraId="50F3FFE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560C84AD">
      <w:pPr>
        <w:wordWrap w:val="0"/>
        <w:spacing w:line="360" w:lineRule="auto"/>
        <w:rPr>
          <w:rFonts w:ascii="宋体" w:hAnsi="宋体" w:cs="宋体"/>
          <w:b/>
          <w:bCs/>
          <w:color w:val="auto"/>
          <w:kern w:val="0"/>
          <w:sz w:val="24"/>
          <w:highlight w:val="none"/>
          <w:lang w:val="zh-CN"/>
        </w:rPr>
      </w:pPr>
    </w:p>
    <w:p w14:paraId="11DB8B74">
      <w:pPr>
        <w:wordWrap w:val="0"/>
        <w:spacing w:line="360" w:lineRule="auto"/>
        <w:rPr>
          <w:rFonts w:ascii="宋体" w:hAnsi="宋体" w:cs="宋体"/>
          <w:b/>
          <w:bCs/>
          <w:color w:val="auto"/>
          <w:kern w:val="0"/>
          <w:sz w:val="24"/>
          <w:highlight w:val="none"/>
          <w:lang w:val="zh-CN"/>
        </w:rPr>
      </w:pPr>
    </w:p>
    <w:p w14:paraId="0EEDBCC7">
      <w:pPr>
        <w:wordWrap w:val="0"/>
        <w:spacing w:line="360" w:lineRule="auto"/>
        <w:rPr>
          <w:rFonts w:ascii="宋体" w:hAnsi="宋体" w:cs="宋体"/>
          <w:b/>
          <w:bCs/>
          <w:color w:val="auto"/>
          <w:kern w:val="0"/>
          <w:sz w:val="24"/>
          <w:highlight w:val="none"/>
          <w:lang w:val="zh-CN"/>
        </w:rPr>
      </w:pPr>
    </w:p>
    <w:p w14:paraId="5276249F">
      <w:pPr>
        <w:wordWrap w:val="0"/>
        <w:spacing w:line="360" w:lineRule="auto"/>
        <w:rPr>
          <w:rFonts w:ascii="宋体" w:hAnsi="宋体" w:cs="宋体"/>
          <w:b/>
          <w:bCs/>
          <w:color w:val="auto"/>
          <w:kern w:val="0"/>
          <w:sz w:val="24"/>
          <w:highlight w:val="none"/>
          <w:lang w:val="zh-CN"/>
        </w:rPr>
      </w:pPr>
      <w:bookmarkStart w:id="290"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290"/>
      <w:r>
        <w:rPr>
          <w:rFonts w:hint="eastAsia" w:ascii="宋体" w:hAnsi="宋体" w:cs="宋体"/>
          <w:b/>
          <w:color w:val="auto"/>
          <w:sz w:val="24"/>
          <w:highlight w:val="none"/>
        </w:rPr>
        <w:t xml:space="preserve"> </w:t>
      </w:r>
    </w:p>
    <w:tbl>
      <w:tblPr>
        <w:tblStyle w:val="2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4EC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2D1FD3A8">
            <w:pPr>
              <w:wordWrap w:val="0"/>
              <w:spacing w:line="360" w:lineRule="auto"/>
              <w:rPr>
                <w:rFonts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组合 4"/>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097DE658">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2E64C317">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658AAF15">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PXLXJ7YAAAACAEAAA8AAAAAAAAAAQAgAAAAIgAAAGRycy9kb3ducmV2&#10;LnhtbFBLAQIUABQAAAAIAIdO4kDBTDPIGQMAAEgLAAAOAAAAAAAAAAEAIAAAACcBAABkcnMvZTJv&#10;RG9jLnhtbFBLBQYAAAAABgAGAFkBAACyBg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97DE658">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E64C317">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58AAF15">
                              <w:pPr>
                                <w:snapToGrid w:val="0"/>
                              </w:pPr>
                              <w:r>
                                <w:rPr>
                                  <w:rFonts w:hint="eastAsia"/>
                                </w:rPr>
                                <w:t>日</w:t>
                              </w:r>
                            </w:p>
                          </w:txbxContent>
                        </v:textbox>
                      </v:shape>
                    </v:group>
                  </w:pict>
                </mc:Fallback>
              </mc:AlternateContent>
            </w:r>
          </w:p>
          <w:p w14:paraId="4A4AE224">
            <w:pPr>
              <w:wordWrap w:val="0"/>
              <w:spacing w:line="360" w:lineRule="auto"/>
              <w:rPr>
                <w:rFonts w:ascii="宋体" w:hAnsi="宋体" w:cs="宋体"/>
                <w:color w:val="auto"/>
                <w:sz w:val="24"/>
                <w:highlight w:val="none"/>
              </w:rPr>
            </w:pPr>
          </w:p>
          <w:p w14:paraId="159DECBB">
            <w:pPr>
              <w:wordWrap w:val="0"/>
              <w:spacing w:line="360" w:lineRule="auto"/>
              <w:rPr>
                <w:rFonts w:ascii="宋体" w:hAnsi="宋体" w:cs="宋体"/>
                <w:color w:val="auto"/>
                <w:sz w:val="24"/>
                <w:highlight w:val="none"/>
              </w:rPr>
            </w:pPr>
          </w:p>
          <w:p w14:paraId="0DCB1A42">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3807132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1DED2987">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5E5F73C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0D704488">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7E487BFF">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45A894AA">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4ADA5814">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6D459B34">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0A37B5AD">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0EA2416A">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04074B83">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506BD59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6E74138D">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3D8B63D8">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174F008A">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6A297AB4">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461E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A9A422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FCC12E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6A1E33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7AC20F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A99F76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F444E6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6BBEB5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78EF8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30A25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8F103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6FB1B2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B984B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80746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33CBF7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DE34A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11CFE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AD3EF2">
            <w:pPr>
              <w:wordWrap w:val="0"/>
              <w:spacing w:line="360" w:lineRule="auto"/>
              <w:rPr>
                <w:rFonts w:ascii="宋体" w:hAnsi="宋体" w:cs="宋体"/>
                <w:color w:val="auto"/>
                <w:sz w:val="24"/>
                <w:highlight w:val="none"/>
              </w:rPr>
            </w:pPr>
          </w:p>
        </w:tc>
      </w:tr>
      <w:tr w14:paraId="7D63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A3EB6A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7DC579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04966D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F79C32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B68C80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385CD6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0E5B53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F7231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00DE3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8515F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6B7EB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CFC4D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06653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AF07C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402231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5A453F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4BE70DE">
            <w:pPr>
              <w:wordWrap w:val="0"/>
              <w:spacing w:line="360" w:lineRule="auto"/>
              <w:rPr>
                <w:rFonts w:ascii="宋体" w:hAnsi="宋体" w:cs="宋体"/>
                <w:color w:val="auto"/>
                <w:sz w:val="24"/>
                <w:highlight w:val="none"/>
              </w:rPr>
            </w:pPr>
          </w:p>
        </w:tc>
      </w:tr>
      <w:tr w14:paraId="4E10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253066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CC0E0A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565C91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56BD9E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AF4E99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28815A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40826B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3E5F9A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389DE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BA5F31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337255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5DEA0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641E4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9027A9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66157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D696C7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831621">
            <w:pPr>
              <w:wordWrap w:val="0"/>
              <w:spacing w:line="360" w:lineRule="auto"/>
              <w:rPr>
                <w:rFonts w:ascii="宋体" w:hAnsi="宋体" w:cs="宋体"/>
                <w:color w:val="auto"/>
                <w:sz w:val="24"/>
                <w:highlight w:val="none"/>
              </w:rPr>
            </w:pPr>
          </w:p>
        </w:tc>
      </w:tr>
      <w:tr w14:paraId="3C7F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ACD72E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758BC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BDE286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2829E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A99F60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2E4A05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B361F4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AF531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9695E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64C64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D3517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77917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E508F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7C374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FD0EA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50CE8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EDBA6C">
            <w:pPr>
              <w:wordWrap w:val="0"/>
              <w:spacing w:line="360" w:lineRule="auto"/>
              <w:rPr>
                <w:rFonts w:ascii="宋体" w:hAnsi="宋体" w:cs="宋体"/>
                <w:color w:val="auto"/>
                <w:sz w:val="24"/>
                <w:highlight w:val="none"/>
              </w:rPr>
            </w:pPr>
          </w:p>
        </w:tc>
      </w:tr>
      <w:tr w14:paraId="76F0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E129C1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4EE6A8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260A6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846CAF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CF1565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4540AE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0A1633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DFD50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3F18D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303C72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857D3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AF5E4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88AFE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49194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FB3DC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AFD8E2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F9C8741">
            <w:pPr>
              <w:wordWrap w:val="0"/>
              <w:spacing w:line="360" w:lineRule="auto"/>
              <w:rPr>
                <w:rFonts w:ascii="宋体" w:hAnsi="宋体" w:cs="宋体"/>
                <w:color w:val="auto"/>
                <w:sz w:val="24"/>
                <w:highlight w:val="none"/>
              </w:rPr>
            </w:pPr>
          </w:p>
        </w:tc>
      </w:tr>
      <w:tr w14:paraId="32A3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4B8144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933577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B1C660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C037DF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E69D78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342CB9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E34DB8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6EC01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28187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07A36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48A92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C41F1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07F6C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436F8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D540C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EC674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6612E6">
            <w:pPr>
              <w:wordWrap w:val="0"/>
              <w:spacing w:line="360" w:lineRule="auto"/>
              <w:rPr>
                <w:rFonts w:ascii="宋体" w:hAnsi="宋体" w:cs="宋体"/>
                <w:color w:val="auto"/>
                <w:sz w:val="24"/>
                <w:highlight w:val="none"/>
              </w:rPr>
            </w:pPr>
          </w:p>
        </w:tc>
      </w:tr>
      <w:tr w14:paraId="0215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627482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0C5272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AAC809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B0E54E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E71AEC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5C520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37135A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3D895C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8010D3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E5CDB4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87F13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D1830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7FA69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622AA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A2EAC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9C9A3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70C70F">
            <w:pPr>
              <w:wordWrap w:val="0"/>
              <w:spacing w:line="360" w:lineRule="auto"/>
              <w:rPr>
                <w:rFonts w:ascii="宋体" w:hAnsi="宋体" w:cs="宋体"/>
                <w:color w:val="auto"/>
                <w:sz w:val="24"/>
                <w:highlight w:val="none"/>
              </w:rPr>
            </w:pPr>
          </w:p>
        </w:tc>
      </w:tr>
      <w:tr w14:paraId="019E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EC143D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D29F1D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377958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BA8DBB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567308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C67EE5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C24373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7C464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F13E0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B5A171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99CE4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1A3F50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DE5701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633A3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5CC3B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2A4958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77671F">
            <w:pPr>
              <w:wordWrap w:val="0"/>
              <w:spacing w:line="360" w:lineRule="auto"/>
              <w:rPr>
                <w:rFonts w:ascii="宋体" w:hAnsi="宋体" w:cs="宋体"/>
                <w:color w:val="auto"/>
                <w:sz w:val="24"/>
                <w:highlight w:val="none"/>
              </w:rPr>
            </w:pPr>
          </w:p>
        </w:tc>
      </w:tr>
      <w:tr w14:paraId="7495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E1BCCD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1D24BE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378F93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C2D4A4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F1A2AE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C1E08F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C3C536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639030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D432AA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D510F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33147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064BF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C6DC48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C954D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71F54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C3551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DCA696">
            <w:pPr>
              <w:wordWrap w:val="0"/>
              <w:spacing w:line="360" w:lineRule="auto"/>
              <w:rPr>
                <w:rFonts w:ascii="宋体" w:hAnsi="宋体" w:cs="宋体"/>
                <w:color w:val="auto"/>
                <w:sz w:val="24"/>
                <w:highlight w:val="none"/>
              </w:rPr>
            </w:pPr>
          </w:p>
        </w:tc>
      </w:tr>
    </w:tbl>
    <w:p w14:paraId="4E3F80D9">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10A0D294">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73BA51F8">
      <w:pPr>
        <w:wordWrap w:val="0"/>
        <w:autoSpaceDE w:val="0"/>
        <w:autoSpaceDN w:val="0"/>
        <w:spacing w:line="360" w:lineRule="auto"/>
        <w:rPr>
          <w:rFonts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DADABD5">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53087E9C">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3CD5990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2BFE2A0D">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6721CCDB">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2"/>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0EF1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797C3D4">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340DCB9A">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0BB140A0">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0BF30BCA">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698C3FF5">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55682BAD">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58FA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6EE2CC9">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915E94C">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71C94D6C">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374F660B">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560DE74B">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30C6200">
            <w:pPr>
              <w:wordWrap w:val="0"/>
              <w:autoSpaceDE w:val="0"/>
              <w:autoSpaceDN w:val="0"/>
              <w:spacing w:line="360" w:lineRule="auto"/>
              <w:jc w:val="center"/>
              <w:rPr>
                <w:rFonts w:ascii="宋体" w:hAnsi="宋体" w:cs="宋体"/>
                <w:color w:val="auto"/>
                <w:sz w:val="24"/>
                <w:highlight w:val="none"/>
              </w:rPr>
            </w:pPr>
          </w:p>
        </w:tc>
      </w:tr>
      <w:tr w14:paraId="10EF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3037F65">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6AF45B20">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11CE7AB3">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7584C567">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1E9A5275">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4558A8F">
            <w:pPr>
              <w:wordWrap w:val="0"/>
              <w:autoSpaceDE w:val="0"/>
              <w:autoSpaceDN w:val="0"/>
              <w:spacing w:line="360" w:lineRule="auto"/>
              <w:jc w:val="center"/>
              <w:rPr>
                <w:rFonts w:ascii="宋体" w:hAnsi="宋体" w:cs="宋体"/>
                <w:color w:val="auto"/>
                <w:sz w:val="24"/>
                <w:highlight w:val="none"/>
              </w:rPr>
            </w:pPr>
          </w:p>
        </w:tc>
      </w:tr>
      <w:tr w14:paraId="310B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E28CEE1">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889E337">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552FD3D7">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2813BBBD">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680FF055">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E4ECC95">
            <w:pPr>
              <w:wordWrap w:val="0"/>
              <w:autoSpaceDE w:val="0"/>
              <w:autoSpaceDN w:val="0"/>
              <w:spacing w:line="360" w:lineRule="auto"/>
              <w:jc w:val="center"/>
              <w:rPr>
                <w:rFonts w:ascii="宋体" w:hAnsi="宋体" w:cs="宋体"/>
                <w:color w:val="auto"/>
                <w:sz w:val="24"/>
                <w:highlight w:val="none"/>
              </w:rPr>
            </w:pPr>
          </w:p>
        </w:tc>
      </w:tr>
    </w:tbl>
    <w:p w14:paraId="0D42A1D7">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2AF08977">
      <w:pPr>
        <w:wordWrap w:val="0"/>
        <w:autoSpaceDE w:val="0"/>
        <w:autoSpaceDN w:val="0"/>
        <w:spacing w:line="360" w:lineRule="auto"/>
        <w:rPr>
          <w:rFonts w:ascii="宋体" w:hAnsi="宋体" w:cs="宋体"/>
          <w:color w:val="auto"/>
          <w:kern w:val="0"/>
          <w:sz w:val="24"/>
          <w:highlight w:val="none"/>
        </w:rPr>
      </w:pPr>
    </w:p>
    <w:p w14:paraId="6BC584F9">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2"/>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29684FC">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F9FFAF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669D7995">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35EDF1B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6D3E81F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5E7984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1A3CA94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B077A3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2A68AE47">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67ED273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7D6FC17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E415FB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7417074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5578DB79">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19ED494E">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9EC5A3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50C3D656">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D2865E6">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1627ED2">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A75CB6F">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52A5B49">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8D3C732">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59795FD">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C396D45">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7661F72">
            <w:pPr>
              <w:wordWrap w:val="0"/>
              <w:autoSpaceDE w:val="0"/>
              <w:autoSpaceDN w:val="0"/>
              <w:spacing w:line="360" w:lineRule="auto"/>
              <w:rPr>
                <w:rFonts w:ascii="宋体" w:hAnsi="宋体" w:cs="宋体"/>
                <w:color w:val="auto"/>
                <w:sz w:val="24"/>
                <w:highlight w:val="none"/>
              </w:rPr>
            </w:pPr>
          </w:p>
        </w:tc>
      </w:tr>
      <w:tr w14:paraId="1E70A75B">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3ED491A">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C3A88A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683BA1C2">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EC86EED">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98A1BA3">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063DCFA">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92B6668">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72E7DBA">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7F1D408">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766802D">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AFB8E10">
            <w:pPr>
              <w:wordWrap w:val="0"/>
              <w:autoSpaceDE w:val="0"/>
              <w:autoSpaceDN w:val="0"/>
              <w:spacing w:line="360" w:lineRule="auto"/>
              <w:rPr>
                <w:rFonts w:ascii="宋体" w:hAnsi="宋体" w:cs="宋体"/>
                <w:color w:val="auto"/>
                <w:sz w:val="24"/>
                <w:highlight w:val="none"/>
              </w:rPr>
            </w:pPr>
          </w:p>
        </w:tc>
      </w:tr>
      <w:tr w14:paraId="2ABB558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07E9CA8F">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FF2C3E2">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FE74755">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524F31D">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4B55C24">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B379768">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B5C1906">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4BEC829">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7C484EA">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65FE660">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F3162E1">
            <w:pPr>
              <w:wordWrap w:val="0"/>
              <w:autoSpaceDE w:val="0"/>
              <w:autoSpaceDN w:val="0"/>
              <w:spacing w:line="360" w:lineRule="auto"/>
              <w:rPr>
                <w:rFonts w:ascii="宋体" w:hAnsi="宋体" w:cs="宋体"/>
                <w:color w:val="auto"/>
                <w:sz w:val="24"/>
                <w:highlight w:val="none"/>
              </w:rPr>
            </w:pPr>
          </w:p>
        </w:tc>
      </w:tr>
      <w:tr w14:paraId="744E1E4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45F1BC5">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5C85DE1A">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B27765E">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443B8F1">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F2EC01A">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A98953">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F581C8F">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43C5CA7">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57BD7F1">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1579347">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D285CBC">
            <w:pPr>
              <w:wordWrap w:val="0"/>
              <w:autoSpaceDE w:val="0"/>
              <w:autoSpaceDN w:val="0"/>
              <w:spacing w:line="360" w:lineRule="auto"/>
              <w:rPr>
                <w:rFonts w:ascii="宋体" w:hAnsi="宋体" w:cs="宋体"/>
                <w:color w:val="auto"/>
                <w:sz w:val="24"/>
                <w:highlight w:val="none"/>
              </w:rPr>
            </w:pPr>
          </w:p>
        </w:tc>
      </w:tr>
    </w:tbl>
    <w:p w14:paraId="0A91DB12">
      <w:pPr>
        <w:wordWrap w:val="0"/>
        <w:snapToGrid w:val="0"/>
        <w:spacing w:line="360" w:lineRule="auto"/>
        <w:ind w:left="142"/>
        <w:jc w:val="center"/>
        <w:rPr>
          <w:rFonts w:ascii="宋体" w:hAnsi="宋体" w:cs="宋体"/>
          <w:b/>
          <w:color w:val="auto"/>
          <w:sz w:val="32"/>
          <w:szCs w:val="32"/>
          <w:highlight w:val="none"/>
        </w:rPr>
      </w:pPr>
    </w:p>
    <w:p w14:paraId="334D2209">
      <w:pPr>
        <w:wordWrap w:val="0"/>
        <w:snapToGrid w:val="0"/>
        <w:spacing w:line="360" w:lineRule="auto"/>
        <w:ind w:right="480" w:firstLine="3967" w:firstLineChars="1653"/>
        <w:rPr>
          <w:rFonts w:ascii="宋体" w:hAnsi="宋体" w:cs="宋体"/>
          <w:color w:val="auto"/>
          <w:sz w:val="24"/>
          <w:highlight w:val="none"/>
        </w:rPr>
      </w:pPr>
    </w:p>
    <w:p w14:paraId="18034253">
      <w:pPr>
        <w:wordWrap w:val="0"/>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53C4B3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E2EC43E">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6EA0D1BB">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四、项目实施人员一览表</w:t>
      </w:r>
    </w:p>
    <w:p w14:paraId="04222E49">
      <w:pPr>
        <w:wordWrap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（由投标人根据采购需求及招标文件要求编制）</w:t>
      </w:r>
    </w:p>
    <w:p w14:paraId="049916DC">
      <w:pPr>
        <w:pStyle w:val="13"/>
        <w:wordWrap w:val="0"/>
        <w:spacing w:line="360" w:lineRule="auto"/>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5474F57D">
      <w:pPr>
        <w:keepNext/>
        <w:wordWrap w:val="0"/>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2"/>
        <w:tblW w:w="8755" w:type="dxa"/>
        <w:tblInd w:w="116" w:type="dxa"/>
        <w:tblLayout w:type="fixed"/>
        <w:tblCellMar>
          <w:top w:w="0" w:type="dxa"/>
          <w:left w:w="108" w:type="dxa"/>
          <w:bottom w:w="0" w:type="dxa"/>
          <w:right w:w="108" w:type="dxa"/>
        </w:tblCellMar>
      </w:tblPr>
      <w:tblGrid>
        <w:gridCol w:w="2061"/>
        <w:gridCol w:w="1287"/>
        <w:gridCol w:w="1260"/>
        <w:gridCol w:w="4147"/>
      </w:tblGrid>
      <w:tr w14:paraId="16D6469B">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F2966C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40011D65">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1794DC7">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398C7F5E">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0EBD8D1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9B1B9C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4DC89A2">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4216E2F">
            <w:pPr>
              <w:wordWrap w:val="0"/>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94DD939">
            <w:pPr>
              <w:wordWrap w:val="0"/>
              <w:autoSpaceDE w:val="0"/>
              <w:autoSpaceDN w:val="0"/>
              <w:spacing w:line="360" w:lineRule="auto"/>
              <w:jc w:val="center"/>
              <w:rPr>
                <w:rFonts w:ascii="宋体" w:hAnsi="宋体" w:cs="宋体"/>
                <w:color w:val="auto"/>
                <w:sz w:val="24"/>
                <w:highlight w:val="none"/>
              </w:rPr>
            </w:pPr>
          </w:p>
        </w:tc>
      </w:tr>
      <w:tr w14:paraId="2DA09514">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F2DADD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2CFD1C2">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E9CB68D">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BA64AF2">
            <w:pPr>
              <w:widowControl/>
              <w:wordWrap w:val="0"/>
              <w:spacing w:line="360" w:lineRule="auto"/>
              <w:jc w:val="left"/>
              <w:rPr>
                <w:rFonts w:ascii="宋体" w:hAnsi="宋体" w:cs="宋体"/>
                <w:color w:val="auto"/>
                <w:sz w:val="24"/>
                <w:highlight w:val="none"/>
              </w:rPr>
            </w:pPr>
          </w:p>
        </w:tc>
      </w:tr>
      <w:tr w14:paraId="187A8EE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AE1363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07A19BDD">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D0FBF75">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402B639">
            <w:pPr>
              <w:widowControl/>
              <w:wordWrap w:val="0"/>
              <w:spacing w:line="360" w:lineRule="auto"/>
              <w:jc w:val="left"/>
              <w:rPr>
                <w:rFonts w:ascii="宋体" w:hAnsi="宋体" w:cs="宋体"/>
                <w:color w:val="auto"/>
                <w:sz w:val="24"/>
                <w:highlight w:val="none"/>
              </w:rPr>
            </w:pPr>
          </w:p>
        </w:tc>
      </w:tr>
      <w:tr w14:paraId="519FD8B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36C8CF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62D6FA7F">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30A708B">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F21DCCA">
            <w:pPr>
              <w:widowControl/>
              <w:wordWrap w:val="0"/>
              <w:spacing w:line="360" w:lineRule="auto"/>
              <w:jc w:val="left"/>
              <w:rPr>
                <w:rFonts w:ascii="宋体" w:hAnsi="宋体" w:cs="宋体"/>
                <w:color w:val="auto"/>
                <w:sz w:val="24"/>
                <w:highlight w:val="none"/>
              </w:rPr>
            </w:pPr>
          </w:p>
        </w:tc>
      </w:tr>
      <w:tr w14:paraId="1ABE80E9">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489281B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C774B82">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481657D">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A9B49B5">
            <w:pPr>
              <w:widowControl/>
              <w:wordWrap w:val="0"/>
              <w:spacing w:line="360" w:lineRule="auto"/>
              <w:jc w:val="left"/>
              <w:rPr>
                <w:rFonts w:ascii="宋体" w:hAnsi="宋体" w:cs="宋体"/>
                <w:color w:val="auto"/>
                <w:sz w:val="24"/>
                <w:highlight w:val="none"/>
              </w:rPr>
            </w:pPr>
          </w:p>
        </w:tc>
      </w:tr>
      <w:tr w14:paraId="7FEAEC7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7370811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9C5220F">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9666DA5">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6B657CF">
            <w:pPr>
              <w:widowControl/>
              <w:wordWrap w:val="0"/>
              <w:spacing w:line="360" w:lineRule="auto"/>
              <w:jc w:val="left"/>
              <w:rPr>
                <w:rFonts w:ascii="宋体" w:hAnsi="宋体" w:cs="宋体"/>
                <w:color w:val="auto"/>
                <w:sz w:val="24"/>
                <w:highlight w:val="none"/>
              </w:rPr>
            </w:pPr>
          </w:p>
        </w:tc>
      </w:tr>
      <w:tr w14:paraId="2F21EDB7">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655C3B5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76A780EB">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3E90FEC">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18EF7BE">
            <w:pPr>
              <w:widowControl/>
              <w:wordWrap w:val="0"/>
              <w:spacing w:line="360" w:lineRule="auto"/>
              <w:jc w:val="left"/>
              <w:rPr>
                <w:rFonts w:ascii="宋体" w:hAnsi="宋体" w:cs="宋体"/>
                <w:color w:val="auto"/>
                <w:sz w:val="24"/>
                <w:highlight w:val="none"/>
              </w:rPr>
            </w:pPr>
          </w:p>
        </w:tc>
      </w:tr>
      <w:tr w14:paraId="5739ECE5">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5E6AB38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00A66121">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7141BEF">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8DF7455">
            <w:pPr>
              <w:widowControl/>
              <w:wordWrap w:val="0"/>
              <w:spacing w:line="360" w:lineRule="auto"/>
              <w:jc w:val="left"/>
              <w:rPr>
                <w:rFonts w:ascii="宋体" w:hAnsi="宋体" w:cs="宋体"/>
                <w:color w:val="auto"/>
                <w:sz w:val="24"/>
                <w:highlight w:val="none"/>
              </w:rPr>
            </w:pPr>
          </w:p>
        </w:tc>
      </w:tr>
      <w:tr w14:paraId="11BFDD88">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15A4007">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9BA5876">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3CEB611">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DAA2558">
            <w:pPr>
              <w:widowControl/>
              <w:wordWrap w:val="0"/>
              <w:spacing w:line="360" w:lineRule="auto"/>
              <w:jc w:val="left"/>
              <w:rPr>
                <w:rFonts w:ascii="宋体" w:hAnsi="宋体" w:cs="宋体"/>
                <w:color w:val="auto"/>
                <w:sz w:val="24"/>
                <w:highlight w:val="none"/>
              </w:rPr>
            </w:pPr>
          </w:p>
        </w:tc>
      </w:tr>
    </w:tbl>
    <w:p w14:paraId="28118FB0">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6F7C0364">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A9FD2E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924163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9728C9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1551FB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9073C4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385DB52">
            <w:pPr>
              <w:wordWrap w:val="0"/>
              <w:autoSpaceDE w:val="0"/>
              <w:autoSpaceDN w:val="0"/>
              <w:spacing w:line="360" w:lineRule="auto"/>
              <w:rPr>
                <w:rFonts w:ascii="宋体" w:hAnsi="宋体" w:cs="宋体"/>
                <w:color w:val="auto"/>
                <w:sz w:val="24"/>
                <w:highlight w:val="none"/>
              </w:rPr>
            </w:pPr>
            <w:r>
              <w:rPr>
                <w:rFonts w:hint="eastAsia" w:ascii="宋体" w:hAnsi="宋体" w:cs="宋体"/>
                <w:b/>
                <w:bCs/>
                <w:color w:val="auto"/>
                <w:sz w:val="24"/>
                <w:highlight w:val="none"/>
              </w:rPr>
              <w:t>身份证</w:t>
            </w:r>
          </w:p>
        </w:tc>
        <w:tc>
          <w:tcPr>
            <w:tcW w:w="1080" w:type="dxa"/>
            <w:tcBorders>
              <w:top w:val="single" w:color="auto" w:sz="6" w:space="0"/>
              <w:left w:val="single" w:color="auto" w:sz="6" w:space="0"/>
              <w:bottom w:val="single" w:color="auto" w:sz="6" w:space="0"/>
              <w:right w:val="single" w:color="auto" w:sz="6" w:space="0"/>
            </w:tcBorders>
            <w:vAlign w:val="center"/>
          </w:tcPr>
          <w:p w14:paraId="1204D297">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01CD217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470E1D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462E4552">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385631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本项目中的职务</w:t>
            </w:r>
          </w:p>
        </w:tc>
        <w:tc>
          <w:tcPr>
            <w:tcW w:w="900" w:type="dxa"/>
            <w:tcBorders>
              <w:top w:val="single" w:color="auto" w:sz="6" w:space="0"/>
              <w:left w:val="single" w:color="auto" w:sz="6" w:space="0"/>
              <w:bottom w:val="single" w:color="auto" w:sz="6" w:space="0"/>
              <w:right w:val="single" w:color="auto" w:sz="6" w:space="0"/>
            </w:tcBorders>
            <w:vAlign w:val="center"/>
          </w:tcPr>
          <w:p w14:paraId="6580703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D86D48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411579C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F2859B0">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01738A4">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DC74FAB">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B85AC8B">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799AF09">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6D026C0">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9BA5AB1">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ED03BDE">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CE424AD">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A16CEDD">
            <w:pPr>
              <w:wordWrap w:val="0"/>
              <w:autoSpaceDE w:val="0"/>
              <w:autoSpaceDN w:val="0"/>
              <w:spacing w:line="360" w:lineRule="auto"/>
              <w:rPr>
                <w:rFonts w:ascii="宋体" w:hAnsi="宋体" w:cs="宋体"/>
                <w:color w:val="auto"/>
                <w:sz w:val="24"/>
                <w:highlight w:val="none"/>
              </w:rPr>
            </w:pPr>
          </w:p>
        </w:tc>
      </w:tr>
      <w:tr w14:paraId="1D8010D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9CD6109">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BA5BCF6">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9B1F690">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58DE693">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1BC46C7">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A2CC4C8">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BABA671">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F35ADD4">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EB2D13A">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B6B712F">
            <w:pPr>
              <w:wordWrap w:val="0"/>
              <w:autoSpaceDE w:val="0"/>
              <w:autoSpaceDN w:val="0"/>
              <w:spacing w:line="360" w:lineRule="auto"/>
              <w:rPr>
                <w:rFonts w:ascii="宋体" w:hAnsi="宋体" w:cs="宋体"/>
                <w:color w:val="auto"/>
                <w:sz w:val="24"/>
                <w:highlight w:val="none"/>
              </w:rPr>
            </w:pPr>
          </w:p>
        </w:tc>
      </w:tr>
    </w:tbl>
    <w:p w14:paraId="5EFD7361">
      <w:pPr>
        <w:wordWrap w:val="0"/>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注：投标人可按上述的格式自行编制，随表提交相应的证书复印件并注明所在投标技术文件页码。</w:t>
      </w:r>
    </w:p>
    <w:p w14:paraId="5AE443B9">
      <w:pPr>
        <w:wordWrap w:val="0"/>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403A2EC">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2425FC1">
      <w:pPr>
        <w:wordWrap w:val="0"/>
        <w:snapToGrid w:val="0"/>
        <w:spacing w:line="360" w:lineRule="auto"/>
        <w:rPr>
          <w:rFonts w:ascii="宋体" w:hAnsi="宋体" w:cs="宋体"/>
          <w:color w:val="auto"/>
          <w:sz w:val="24"/>
          <w:highlight w:val="none"/>
        </w:rPr>
      </w:pPr>
    </w:p>
    <w:p w14:paraId="54D3F5BA">
      <w:pPr>
        <w:wordWrap w:val="0"/>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p>
    <w:p w14:paraId="373BA501">
      <w:pPr>
        <w:wordWrap w:val="0"/>
        <w:snapToGrid w:val="0"/>
        <w:spacing w:line="360" w:lineRule="auto"/>
        <w:ind w:left="142"/>
        <w:jc w:val="left"/>
        <w:rPr>
          <w:rFonts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w:t>
      </w:r>
    </w:p>
    <w:p w14:paraId="366CFE1F">
      <w:pPr>
        <w:wordWrap w:val="0"/>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1574E1B0">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09680F77">
      <w:pPr>
        <w:wordWrap w:val="0"/>
        <w:snapToGrid w:val="0"/>
        <w:spacing w:line="360" w:lineRule="auto"/>
        <w:ind w:firstLine="4935" w:firstLineChars="2350"/>
        <w:rPr>
          <w:rFonts w:ascii="宋体" w:hAnsi="宋体" w:cs="宋体"/>
          <w:color w:val="auto"/>
          <w:szCs w:val="21"/>
          <w:highlight w:val="none"/>
        </w:rPr>
      </w:pPr>
    </w:p>
    <w:p w14:paraId="50BABB74">
      <w:pPr>
        <w:wordWrap w:val="0"/>
        <w:snapToGrid w:val="0"/>
        <w:spacing w:line="360" w:lineRule="auto"/>
        <w:ind w:firstLine="4935" w:firstLineChars="2350"/>
        <w:rPr>
          <w:rFonts w:ascii="宋体" w:hAnsi="宋体" w:cs="宋体"/>
          <w:color w:val="auto"/>
          <w:szCs w:val="21"/>
          <w:highlight w:val="none"/>
        </w:rPr>
      </w:pPr>
    </w:p>
    <w:p w14:paraId="70AC9D15">
      <w:pPr>
        <w:wordWrap w:val="0"/>
        <w:snapToGrid w:val="0"/>
        <w:spacing w:line="360" w:lineRule="auto"/>
        <w:ind w:firstLine="4935" w:firstLineChars="2350"/>
        <w:rPr>
          <w:rFonts w:ascii="宋体" w:hAnsi="宋体" w:cs="宋体"/>
          <w:color w:val="auto"/>
          <w:szCs w:val="21"/>
          <w:highlight w:val="none"/>
        </w:rPr>
      </w:pPr>
    </w:p>
    <w:p w14:paraId="4A025E4D">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92C5D79">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856DFD3">
      <w:pPr>
        <w:wordWrap w:val="0"/>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六、优惠条件及特殊承诺</w:t>
      </w:r>
    </w:p>
    <w:p w14:paraId="59FEDD14">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05FED8C6">
      <w:pPr>
        <w:wordWrap w:val="0"/>
        <w:spacing w:line="360" w:lineRule="auto"/>
        <w:jc w:val="center"/>
        <w:rPr>
          <w:rFonts w:ascii="宋体" w:hAnsi="宋体" w:cs="宋体"/>
          <w:color w:val="auto"/>
          <w:sz w:val="18"/>
          <w:szCs w:val="18"/>
          <w:highlight w:val="none"/>
        </w:rPr>
      </w:pPr>
    </w:p>
    <w:p w14:paraId="5BEF935C">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7B4A210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7BB4938">
      <w:pPr>
        <w:wordWrap w:val="0"/>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七、备品备件及供选择的配套零部件清单</w:t>
      </w:r>
    </w:p>
    <w:p w14:paraId="68EC113C">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70B4FAB8">
      <w:pPr>
        <w:wordWrap w:val="0"/>
        <w:autoSpaceDE w:val="0"/>
        <w:autoSpaceDN w:val="0"/>
        <w:spacing w:line="360" w:lineRule="auto"/>
        <w:ind w:firstLine="4440" w:firstLineChars="1850"/>
        <w:rPr>
          <w:rFonts w:ascii="宋体" w:hAnsi="宋体" w:cs="宋体"/>
          <w:color w:val="auto"/>
          <w:kern w:val="0"/>
          <w:sz w:val="24"/>
          <w:highlight w:val="none"/>
        </w:rPr>
      </w:pPr>
    </w:p>
    <w:p w14:paraId="00ABCB20">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w:t>
      </w:r>
    </w:p>
    <w:p w14:paraId="0BFFCDE7">
      <w:pPr>
        <w:wordWrap w:val="0"/>
        <w:autoSpaceDE w:val="0"/>
        <w:autoSpaceDN w:val="0"/>
        <w:spacing w:line="360" w:lineRule="auto"/>
        <w:rPr>
          <w:rFonts w:ascii="宋体" w:hAnsi="宋体" w:cs="宋体"/>
          <w:b/>
          <w:bCs/>
          <w:color w:val="auto"/>
          <w:sz w:val="18"/>
          <w:szCs w:val="18"/>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62C782F8">
      <w:pPr>
        <w:wordWrap w:val="0"/>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八、培训计划</w:t>
      </w:r>
    </w:p>
    <w:p w14:paraId="76E1B855">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4C4E5909">
      <w:pPr>
        <w:keepNext/>
        <w:wordWrap w:val="0"/>
        <w:autoSpaceDE w:val="0"/>
        <w:autoSpaceDN w:val="0"/>
        <w:spacing w:line="360" w:lineRule="auto"/>
        <w:ind w:firstLine="477"/>
        <w:jc w:val="left"/>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2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D4192FD">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0412F631">
            <w:pPr>
              <w:tabs>
                <w:tab w:val="center" w:pos="169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6022512F">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4139CD9C">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1DBF3A09">
            <w:pPr>
              <w:tabs>
                <w:tab w:val="center" w:pos="1028"/>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6DFC45E8">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59C17EEF">
            <w:pPr>
              <w:tabs>
                <w:tab w:val="center" w:pos="52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3D5B1E07">
            <w:pPr>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14:paraId="758CE5AA">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3F49B6D0">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1FDD7588">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66F17B34">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5D1D8348">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20E884FE">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44BDB84C">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2939742D">
            <w:pPr>
              <w:suppressAutoHyphens/>
              <w:wordWrap w:val="0"/>
              <w:autoSpaceDE w:val="0"/>
              <w:autoSpaceDN w:val="0"/>
              <w:spacing w:line="360" w:lineRule="auto"/>
              <w:rPr>
                <w:rFonts w:ascii="宋体" w:hAnsi="宋体" w:cs="宋体"/>
                <w:color w:val="auto"/>
                <w:sz w:val="24"/>
                <w:highlight w:val="none"/>
              </w:rPr>
            </w:pPr>
          </w:p>
        </w:tc>
      </w:tr>
      <w:tr w14:paraId="11A84D38">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2EE44406">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77B70043">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33A579A6">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321C22A9">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4412D6FD">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62821B54">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4351315C">
            <w:pPr>
              <w:suppressAutoHyphens/>
              <w:wordWrap w:val="0"/>
              <w:autoSpaceDE w:val="0"/>
              <w:autoSpaceDN w:val="0"/>
              <w:spacing w:line="360" w:lineRule="auto"/>
              <w:rPr>
                <w:rFonts w:ascii="宋体" w:hAnsi="宋体" w:cs="宋体"/>
                <w:color w:val="auto"/>
                <w:sz w:val="24"/>
                <w:highlight w:val="none"/>
              </w:rPr>
            </w:pPr>
          </w:p>
        </w:tc>
      </w:tr>
      <w:tr w14:paraId="6BE9752B">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465AC670">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34A2F74F">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0AA12F17">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19A73448">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4C823843">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564ABB0D">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08C38C0A">
            <w:pPr>
              <w:suppressAutoHyphens/>
              <w:wordWrap w:val="0"/>
              <w:autoSpaceDE w:val="0"/>
              <w:autoSpaceDN w:val="0"/>
              <w:spacing w:line="360" w:lineRule="auto"/>
              <w:rPr>
                <w:rFonts w:ascii="宋体" w:hAnsi="宋体" w:cs="宋体"/>
                <w:color w:val="auto"/>
                <w:sz w:val="24"/>
                <w:highlight w:val="none"/>
              </w:rPr>
            </w:pPr>
          </w:p>
        </w:tc>
      </w:tr>
    </w:tbl>
    <w:p w14:paraId="675B383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0C734C7E">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课程概要</w:t>
      </w:r>
    </w:p>
    <w:p w14:paraId="21135F55">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课程目的</w:t>
      </w:r>
    </w:p>
    <w:p w14:paraId="69BD0C50">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教学方式</w:t>
      </w:r>
    </w:p>
    <w:p w14:paraId="0F5E4A26">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先决条件</w:t>
      </w:r>
    </w:p>
    <w:p w14:paraId="0EF6C599">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教材目录</w:t>
      </w:r>
    </w:p>
    <w:p w14:paraId="26B3444B">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14:paraId="7527EB7C">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335FCCF7">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 xml:space="preserve">）：                       </w:t>
      </w:r>
    </w:p>
    <w:p w14:paraId="682EB3E1">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31973EB8">
      <w:pPr>
        <w:wordWrap w:val="0"/>
        <w:autoSpaceDE w:val="0"/>
        <w:autoSpaceDN w:val="0"/>
        <w:spacing w:line="360" w:lineRule="auto"/>
        <w:ind w:firstLine="120"/>
        <w:rPr>
          <w:rFonts w:ascii="宋体" w:hAnsi="宋体" w:cs="宋体"/>
          <w:color w:val="auto"/>
          <w:sz w:val="24"/>
          <w:highlight w:val="none"/>
        </w:rPr>
      </w:pPr>
    </w:p>
    <w:p w14:paraId="04E91117">
      <w:pPr>
        <w:wordWrap w:val="0"/>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九、认为需要的其他技术文件或说明</w:t>
      </w:r>
    </w:p>
    <w:p w14:paraId="17561E5B">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5ACBBFDC">
      <w:pPr>
        <w:wordWrap w:val="0"/>
        <w:spacing w:line="360" w:lineRule="auto"/>
        <w:jc w:val="center"/>
        <w:rPr>
          <w:rFonts w:ascii="宋体" w:hAnsi="宋体" w:cs="宋体"/>
          <w:color w:val="auto"/>
          <w:sz w:val="24"/>
          <w:highlight w:val="none"/>
        </w:rPr>
      </w:pPr>
    </w:p>
    <w:p w14:paraId="1895854B">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60995081">
      <w:pPr>
        <w:wordWrap w:val="0"/>
        <w:autoSpaceDE w:val="0"/>
        <w:autoSpaceDN w:val="0"/>
        <w:spacing w:line="360" w:lineRule="auto"/>
        <w:rPr>
          <w:rFonts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14E5A5E">
      <w:pPr>
        <w:widowControl/>
        <w:wordWrap w:val="0"/>
        <w:spacing w:line="360" w:lineRule="auto"/>
        <w:jc w:val="left"/>
        <w:rPr>
          <w:rFonts w:ascii="宋体" w:hAnsi="宋体" w:cs="宋体"/>
          <w:b/>
          <w:bCs/>
          <w:color w:val="auto"/>
          <w:sz w:val="24"/>
          <w:highlight w:val="none"/>
        </w:rPr>
        <w:sectPr>
          <w:pgSz w:w="11906" w:h="16838"/>
          <w:pgMar w:top="1440" w:right="1080" w:bottom="1440" w:left="1080" w:header="720" w:footer="720" w:gutter="0"/>
          <w:cols w:space="720" w:num="1"/>
          <w:docGrid w:type="lines" w:linePitch="331" w:charSpace="0"/>
        </w:sectPr>
      </w:pPr>
    </w:p>
    <w:p w14:paraId="24961B80">
      <w:pPr>
        <w:pStyle w:val="13"/>
        <w:wordWrap w:val="0"/>
        <w:spacing w:line="360" w:lineRule="auto"/>
        <w:jc w:val="center"/>
        <w:outlineLvl w:val="1"/>
        <w:rPr>
          <w:rFonts w:hAnsi="宋体" w:cs="宋体"/>
          <w:b/>
          <w:bCs/>
          <w:color w:val="auto"/>
          <w:sz w:val="28"/>
          <w:szCs w:val="28"/>
          <w:highlight w:val="none"/>
        </w:rPr>
      </w:pPr>
      <w:r>
        <w:rPr>
          <w:rFonts w:hint="eastAsia" w:hAnsi="宋体" w:cs="宋体"/>
          <w:b/>
          <w:bCs/>
          <w:color w:val="auto"/>
          <w:sz w:val="28"/>
          <w:szCs w:val="28"/>
          <w:highlight w:val="none"/>
        </w:rPr>
        <w:t>第五节 报价文件格式</w:t>
      </w:r>
      <w:bookmarkEnd w:id="289"/>
    </w:p>
    <w:p w14:paraId="58DDDDA2">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18700D35">
      <w:pPr>
        <w:wordWrap w:val="0"/>
        <w:snapToGrid w:val="0"/>
        <w:spacing w:line="360" w:lineRule="auto"/>
        <w:jc w:val="center"/>
        <w:rPr>
          <w:rFonts w:ascii="宋体" w:hAnsi="宋体" w:cs="宋体"/>
          <w:bCs/>
          <w:color w:val="auto"/>
          <w:sz w:val="24"/>
          <w:szCs w:val="20"/>
          <w:highlight w:val="none"/>
        </w:rPr>
      </w:pPr>
    </w:p>
    <w:p w14:paraId="636BC7E9">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7A037F73">
      <w:pPr>
        <w:wordWrap w:val="0"/>
        <w:snapToGrid w:val="0"/>
        <w:spacing w:line="360" w:lineRule="auto"/>
        <w:rPr>
          <w:rFonts w:ascii="宋体" w:hAnsi="宋体" w:cs="宋体"/>
          <w:bCs/>
          <w:color w:val="auto"/>
          <w:sz w:val="24"/>
          <w:szCs w:val="20"/>
          <w:highlight w:val="none"/>
        </w:rPr>
      </w:pPr>
    </w:p>
    <w:p w14:paraId="658DA1B9">
      <w:pPr>
        <w:wordWrap w:val="0"/>
        <w:snapToGrid w:val="0"/>
        <w:spacing w:line="360" w:lineRule="auto"/>
        <w:rPr>
          <w:rFonts w:ascii="宋体" w:hAnsi="宋体" w:cs="宋体"/>
          <w:bCs/>
          <w:color w:val="auto"/>
          <w:sz w:val="24"/>
          <w:szCs w:val="20"/>
          <w:highlight w:val="none"/>
        </w:rPr>
      </w:pPr>
    </w:p>
    <w:p w14:paraId="76475394">
      <w:pPr>
        <w:wordWrap w:val="0"/>
        <w:snapToGrid w:val="0"/>
        <w:spacing w:line="360" w:lineRule="auto"/>
        <w:rPr>
          <w:rFonts w:ascii="宋体" w:hAnsi="宋体" w:cs="宋体"/>
          <w:bCs/>
          <w:color w:val="auto"/>
          <w:sz w:val="24"/>
          <w:szCs w:val="20"/>
          <w:highlight w:val="none"/>
        </w:rPr>
      </w:pPr>
    </w:p>
    <w:p w14:paraId="1486BBAD">
      <w:pPr>
        <w:wordWrap w:val="0"/>
        <w:snapToGrid w:val="0"/>
        <w:spacing w:line="360" w:lineRule="auto"/>
        <w:rPr>
          <w:rFonts w:ascii="宋体" w:hAnsi="宋体" w:cs="宋体"/>
          <w:bCs/>
          <w:color w:val="auto"/>
          <w:sz w:val="24"/>
          <w:szCs w:val="20"/>
          <w:highlight w:val="none"/>
        </w:rPr>
      </w:pPr>
    </w:p>
    <w:p w14:paraId="3FDFEC53">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5F50EC9B">
      <w:pPr>
        <w:wordWrap w:val="0"/>
        <w:snapToGrid w:val="0"/>
        <w:spacing w:line="360" w:lineRule="auto"/>
        <w:ind w:firstLine="360" w:firstLineChars="150"/>
        <w:rPr>
          <w:rFonts w:ascii="宋体" w:hAnsi="宋体" w:cs="宋体"/>
          <w:bCs/>
          <w:color w:val="auto"/>
          <w:sz w:val="24"/>
          <w:highlight w:val="none"/>
        </w:rPr>
      </w:pPr>
    </w:p>
    <w:p w14:paraId="5E5BECF8">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6669A62D">
      <w:pPr>
        <w:wordWrap w:val="0"/>
        <w:snapToGrid w:val="0"/>
        <w:spacing w:line="360" w:lineRule="auto"/>
        <w:ind w:firstLine="360" w:firstLineChars="150"/>
        <w:rPr>
          <w:rFonts w:ascii="宋体" w:hAnsi="宋体" w:cs="宋体"/>
          <w:bCs/>
          <w:color w:val="auto"/>
          <w:sz w:val="24"/>
          <w:highlight w:val="none"/>
        </w:rPr>
      </w:pPr>
    </w:p>
    <w:p w14:paraId="6EE9DA59">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472588D8">
      <w:pPr>
        <w:wordWrap w:val="0"/>
        <w:snapToGrid w:val="0"/>
        <w:spacing w:line="360" w:lineRule="auto"/>
        <w:ind w:firstLine="360" w:firstLineChars="150"/>
        <w:rPr>
          <w:rFonts w:ascii="宋体" w:hAnsi="宋体" w:cs="宋体"/>
          <w:bCs/>
          <w:color w:val="auto"/>
          <w:sz w:val="24"/>
          <w:highlight w:val="none"/>
        </w:rPr>
      </w:pPr>
    </w:p>
    <w:p w14:paraId="15083510">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5E08683D">
      <w:pPr>
        <w:wordWrap w:val="0"/>
        <w:snapToGrid w:val="0"/>
        <w:spacing w:line="360" w:lineRule="auto"/>
        <w:ind w:firstLine="360" w:firstLineChars="150"/>
        <w:rPr>
          <w:rFonts w:ascii="宋体" w:hAnsi="宋体" w:cs="宋体"/>
          <w:bCs/>
          <w:color w:val="auto"/>
          <w:sz w:val="24"/>
          <w:highlight w:val="none"/>
        </w:rPr>
      </w:pPr>
    </w:p>
    <w:p w14:paraId="0011E5BA">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673D078A">
      <w:pPr>
        <w:pStyle w:val="8"/>
        <w:wordWrap w:val="0"/>
        <w:snapToGrid w:val="0"/>
        <w:spacing w:line="360" w:lineRule="auto"/>
        <w:ind w:firstLine="960" w:firstLineChars="400"/>
        <w:rPr>
          <w:rFonts w:ascii="宋体" w:hAnsi="宋体" w:cs="宋体"/>
          <w:bCs/>
          <w:color w:val="auto"/>
          <w:sz w:val="24"/>
          <w:szCs w:val="24"/>
          <w:highlight w:val="none"/>
        </w:rPr>
      </w:pPr>
    </w:p>
    <w:p w14:paraId="4237DEDD">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1140B537">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216A6E70">
      <w:pPr>
        <w:wordWrap w:val="0"/>
        <w:spacing w:line="360" w:lineRule="auto"/>
        <w:rPr>
          <w:rFonts w:ascii="宋体" w:hAnsi="宋体" w:cs="宋体"/>
          <w:color w:val="auto"/>
          <w:highlight w:val="none"/>
        </w:rPr>
      </w:pPr>
    </w:p>
    <w:p w14:paraId="37D613CB">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6902B2C5">
      <w:pPr>
        <w:wordWrap w:val="0"/>
        <w:spacing w:line="360" w:lineRule="auto"/>
        <w:rPr>
          <w:rFonts w:ascii="宋体" w:hAnsi="宋体" w:cs="宋体"/>
          <w:color w:val="auto"/>
          <w:highlight w:val="none"/>
        </w:rPr>
      </w:pPr>
    </w:p>
    <w:p w14:paraId="388F74D4">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14:paraId="52236830">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11CD98A9">
      <w:pPr>
        <w:pStyle w:val="10"/>
        <w:wordWrap w:val="0"/>
        <w:spacing w:after="0" w:line="360" w:lineRule="auto"/>
        <w:rPr>
          <w:color w:val="auto"/>
          <w:highlight w:val="none"/>
        </w:rPr>
        <w:sectPr>
          <w:pgSz w:w="11906" w:h="16838"/>
          <w:pgMar w:top="1440" w:right="1080" w:bottom="1440" w:left="1080" w:header="720" w:footer="720" w:gutter="0"/>
          <w:cols w:space="720" w:num="1"/>
          <w:docGrid w:type="lines" w:linePitch="331" w:charSpace="0"/>
        </w:sectPr>
      </w:pPr>
      <w:r>
        <w:rPr>
          <w:rFonts w:hint="eastAsia" w:ascii="宋体" w:hAnsi="宋体" w:cs="宋体"/>
          <w:color w:val="auto"/>
          <w:kern w:val="0"/>
          <w:sz w:val="24"/>
          <w:highlight w:val="none"/>
        </w:rPr>
        <w:t>三、投标人针对报价需要说明的其他文件和说明…………（页码）</w:t>
      </w:r>
    </w:p>
    <w:p w14:paraId="74855B26">
      <w:pPr>
        <w:pStyle w:val="13"/>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14:paraId="19738E82">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致：</w:t>
      </w:r>
      <w:bookmarkStart w:id="291" w:name="PO_3000001866_PM031_4"/>
      <w:r>
        <w:rPr>
          <w:rFonts w:hint="eastAsia" w:hAnsi="宋体" w:cs="宋体"/>
          <w:color w:val="auto"/>
          <w:highlight w:val="none"/>
          <w:u w:val="single"/>
        </w:rPr>
        <w:t>广西邕政采购代理有限公司</w:t>
      </w:r>
      <w:bookmarkEnd w:id="291"/>
    </w:p>
    <w:p w14:paraId="131F2B7C">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75BB04D1">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一、报价文件电子版一份（包含按投标人须知前附表要求提交的全部文件）；</w:t>
      </w:r>
    </w:p>
    <w:p w14:paraId="7FBA4935">
      <w:pPr>
        <w:pStyle w:val="13"/>
        <w:wordWrap w:val="0"/>
        <w:spacing w:line="360" w:lineRule="auto"/>
        <w:ind w:firstLine="482"/>
        <w:rPr>
          <w:rFonts w:hAnsi="宋体" w:cs="宋体"/>
          <w:color w:val="auto"/>
          <w:highlight w:val="none"/>
        </w:rPr>
      </w:pPr>
      <w:r>
        <w:rPr>
          <w:rFonts w:hint="eastAsia" w:hAnsi="宋体" w:cs="宋体"/>
          <w:color w:val="auto"/>
          <w:highlight w:val="none"/>
        </w:rPr>
        <w:t>二、资格文件电子版一份（包含按投标人须知前附表要求提交的全部文件）；</w:t>
      </w:r>
    </w:p>
    <w:p w14:paraId="59B602F6">
      <w:pPr>
        <w:pStyle w:val="13"/>
        <w:wordWrap w:val="0"/>
        <w:spacing w:line="360" w:lineRule="auto"/>
        <w:ind w:firstLine="482"/>
        <w:rPr>
          <w:rFonts w:hAnsi="宋体" w:cs="宋体"/>
          <w:color w:val="auto"/>
          <w:highlight w:val="none"/>
        </w:rPr>
      </w:pPr>
      <w:r>
        <w:rPr>
          <w:rFonts w:hint="eastAsia" w:hAnsi="宋体" w:cs="宋体"/>
          <w:color w:val="auto"/>
          <w:highlight w:val="none"/>
        </w:rPr>
        <w:t>三、</w:t>
      </w:r>
      <w:r>
        <w:rPr>
          <w:rFonts w:hint="eastAsia" w:hAnsi="宋体" w:cs="宋体"/>
          <w:color w:val="auto"/>
          <w:szCs w:val="21"/>
          <w:highlight w:val="none"/>
        </w:rPr>
        <w:t>商务文件和技术文件按顺序合并生成</w:t>
      </w:r>
      <w:r>
        <w:rPr>
          <w:rFonts w:hint="eastAsia" w:hAnsi="宋体" w:cs="宋体"/>
          <w:color w:val="auto"/>
          <w:highlight w:val="none"/>
        </w:rPr>
        <w:t>电子版一份（包含按投标人须知前附表要求提交的全部文件）；</w:t>
      </w:r>
    </w:p>
    <w:p w14:paraId="1BC9B847">
      <w:pPr>
        <w:pStyle w:val="13"/>
        <w:wordWrap w:val="0"/>
        <w:spacing w:line="360" w:lineRule="auto"/>
        <w:ind w:firstLine="482"/>
        <w:rPr>
          <w:rFonts w:hAnsi="宋体" w:cs="宋体"/>
          <w:color w:val="auto"/>
          <w:highlight w:val="none"/>
        </w:rPr>
      </w:pPr>
      <w:r>
        <w:rPr>
          <w:rFonts w:hint="eastAsia" w:hAnsi="宋体" w:cs="宋体"/>
          <w:color w:val="auto"/>
          <w:highlight w:val="none"/>
        </w:rPr>
        <w:t>据此函，签字人兹宣布：</w:t>
      </w:r>
    </w:p>
    <w:p w14:paraId="7253CC6C">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1、我方愿意以（大写）人民币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元)的投标总报价，提交服务成果时间：（无分标时填写）</w:t>
      </w:r>
      <w:r>
        <w:rPr>
          <w:rFonts w:hint="eastAsia" w:hAnsi="宋体" w:cs="宋体"/>
          <w:color w:val="auto"/>
          <w:highlight w:val="none"/>
          <w:u w:val="single"/>
        </w:rPr>
        <w:t xml:space="preserve">              </w:t>
      </w:r>
      <w:r>
        <w:rPr>
          <w:rFonts w:hint="eastAsia" w:hAnsi="宋体" w:cs="宋体"/>
          <w:color w:val="auto"/>
          <w:highlight w:val="none"/>
        </w:rPr>
        <w:t>，提供本项目招标文件第二章“服务需求”中的相应的采购内容。</w:t>
      </w:r>
    </w:p>
    <w:p w14:paraId="04590AF7">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其中（有分标时填写）：</w:t>
      </w:r>
    </w:p>
    <w:p w14:paraId="4BB6766C">
      <w:pPr>
        <w:pStyle w:val="13"/>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元)，提交服务成果时间：</w:t>
      </w:r>
      <w:r>
        <w:rPr>
          <w:rFonts w:hint="eastAsia" w:hAnsi="宋体" w:cs="宋体"/>
          <w:color w:val="auto"/>
          <w:highlight w:val="none"/>
          <w:u w:val="single"/>
        </w:rPr>
        <w:t xml:space="preserve">          </w:t>
      </w:r>
      <w:r>
        <w:rPr>
          <w:rFonts w:hint="eastAsia" w:hAnsi="宋体" w:cs="宋体"/>
          <w:color w:val="auto"/>
          <w:highlight w:val="none"/>
        </w:rPr>
        <w:t>；</w:t>
      </w:r>
    </w:p>
    <w:p w14:paraId="0B1EA2B7">
      <w:pPr>
        <w:pStyle w:val="13"/>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元)，提交服务成果时间：</w:t>
      </w:r>
      <w:r>
        <w:rPr>
          <w:rFonts w:hint="eastAsia" w:hAnsi="宋体" w:cs="宋体"/>
          <w:color w:val="auto"/>
          <w:highlight w:val="none"/>
          <w:u w:val="single"/>
        </w:rPr>
        <w:t xml:space="preserve">          </w:t>
      </w:r>
      <w:r>
        <w:rPr>
          <w:rFonts w:hint="eastAsia" w:hAnsi="宋体" w:cs="宋体"/>
          <w:color w:val="auto"/>
          <w:highlight w:val="none"/>
        </w:rPr>
        <w:t>；</w:t>
      </w:r>
    </w:p>
    <w:p w14:paraId="46E61DBE">
      <w:pPr>
        <w:pStyle w:val="13"/>
        <w:wordWrap w:val="0"/>
        <w:spacing w:line="360" w:lineRule="auto"/>
        <w:ind w:firstLine="420" w:firstLineChars="200"/>
        <w:rPr>
          <w:rFonts w:hAnsi="宋体" w:cs="宋体"/>
          <w:color w:val="auto"/>
          <w:highlight w:val="none"/>
          <w:u w:val="single"/>
        </w:rPr>
      </w:pPr>
      <w:r>
        <w:rPr>
          <w:rFonts w:hint="eastAsia" w:hAnsi="宋体" w:cs="宋体"/>
          <w:color w:val="auto"/>
          <w:highlight w:val="none"/>
        </w:rPr>
        <w:t>......</w:t>
      </w:r>
    </w:p>
    <w:p w14:paraId="3A848E61">
      <w:pPr>
        <w:pStyle w:val="13"/>
        <w:wordWrap w:val="0"/>
        <w:spacing w:line="360" w:lineRule="auto"/>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753B8C26">
      <w:pPr>
        <w:pStyle w:val="13"/>
        <w:wordWrap w:val="0"/>
        <w:spacing w:line="360" w:lineRule="auto"/>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3BD19FD4">
      <w:pPr>
        <w:pStyle w:val="13"/>
        <w:wordWrap w:val="0"/>
        <w:spacing w:line="360" w:lineRule="auto"/>
        <w:ind w:firstLine="482"/>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47CEEB05">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0870776B">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7424B672">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621300D7">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6F1C9488">
      <w:pPr>
        <w:pStyle w:val="13"/>
        <w:wordWrap w:val="0"/>
        <w:spacing w:line="360" w:lineRule="auto"/>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AB5FA8">
      <w:pPr>
        <w:pStyle w:val="13"/>
        <w:numPr>
          <w:ilvl w:val="0"/>
          <w:numId w:val="6"/>
        </w:numPr>
        <w:tabs>
          <w:tab w:val="left" w:pos="1140"/>
        </w:tabs>
        <w:wordWrap w:val="0"/>
        <w:spacing w:line="360" w:lineRule="auto"/>
        <w:rPr>
          <w:rFonts w:hAnsi="宋体" w:cs="宋体"/>
          <w:color w:val="auto"/>
          <w:highlight w:val="none"/>
        </w:rPr>
      </w:pPr>
      <w:r>
        <w:rPr>
          <w:rFonts w:hint="eastAsia" w:hAnsi="宋体" w:cs="宋体"/>
          <w:color w:val="auto"/>
          <w:highlight w:val="none"/>
        </w:rPr>
        <w:t>提供虚假材料谋取中标、成交的；</w:t>
      </w:r>
    </w:p>
    <w:p w14:paraId="7D5B824E">
      <w:pPr>
        <w:pStyle w:val="13"/>
        <w:numPr>
          <w:ilvl w:val="0"/>
          <w:numId w:val="6"/>
        </w:numPr>
        <w:tabs>
          <w:tab w:val="left" w:pos="1140"/>
        </w:tabs>
        <w:wordWrap w:val="0"/>
        <w:spacing w:line="360" w:lineRule="auto"/>
        <w:rPr>
          <w:rFonts w:hAnsi="宋体" w:cs="宋体"/>
          <w:color w:val="auto"/>
          <w:highlight w:val="none"/>
        </w:rPr>
      </w:pPr>
      <w:r>
        <w:rPr>
          <w:rFonts w:hint="eastAsia" w:hAnsi="宋体" w:cs="宋体"/>
          <w:color w:val="auto"/>
          <w:highlight w:val="none"/>
        </w:rPr>
        <w:t>采取不正当手段诋毁、排挤其他供应商的；</w:t>
      </w:r>
    </w:p>
    <w:p w14:paraId="2D9B2923">
      <w:pPr>
        <w:pStyle w:val="13"/>
        <w:numPr>
          <w:ilvl w:val="0"/>
          <w:numId w:val="6"/>
        </w:numPr>
        <w:tabs>
          <w:tab w:val="left" w:pos="1140"/>
        </w:tabs>
        <w:wordWrap w:val="0"/>
        <w:spacing w:line="360" w:lineRule="auto"/>
        <w:rPr>
          <w:rFonts w:hAnsi="宋体" w:cs="宋体"/>
          <w:color w:val="auto"/>
          <w:highlight w:val="none"/>
        </w:rPr>
      </w:pPr>
      <w:r>
        <w:rPr>
          <w:rFonts w:hint="eastAsia" w:hAnsi="宋体" w:cs="宋体"/>
          <w:color w:val="auto"/>
          <w:highlight w:val="none"/>
        </w:rPr>
        <w:t>与采购人、其他供应商或者采购代理机构恶意串通的；</w:t>
      </w:r>
    </w:p>
    <w:p w14:paraId="018F19C6">
      <w:pPr>
        <w:pStyle w:val="13"/>
        <w:numPr>
          <w:ilvl w:val="0"/>
          <w:numId w:val="6"/>
        </w:numPr>
        <w:tabs>
          <w:tab w:val="left" w:pos="1140"/>
        </w:tabs>
        <w:wordWrap w:val="0"/>
        <w:spacing w:line="360" w:lineRule="auto"/>
        <w:rPr>
          <w:rFonts w:hAnsi="宋体" w:cs="宋体"/>
          <w:color w:val="auto"/>
          <w:highlight w:val="none"/>
        </w:rPr>
      </w:pPr>
      <w:r>
        <w:rPr>
          <w:rFonts w:hint="eastAsia" w:hAnsi="宋体" w:cs="宋体"/>
          <w:color w:val="auto"/>
          <w:highlight w:val="none"/>
        </w:rPr>
        <w:t>向采购人、采购代理机构行贿或者提供其他不正当利益的；</w:t>
      </w:r>
    </w:p>
    <w:p w14:paraId="477F14DD">
      <w:pPr>
        <w:pStyle w:val="13"/>
        <w:numPr>
          <w:ilvl w:val="0"/>
          <w:numId w:val="6"/>
        </w:numPr>
        <w:tabs>
          <w:tab w:val="left" w:pos="1140"/>
        </w:tabs>
        <w:wordWrap w:val="0"/>
        <w:spacing w:line="360" w:lineRule="auto"/>
        <w:rPr>
          <w:rFonts w:hAnsi="宋体" w:cs="宋体"/>
          <w:color w:val="auto"/>
          <w:highlight w:val="none"/>
        </w:rPr>
      </w:pPr>
      <w:r>
        <w:rPr>
          <w:rFonts w:hint="eastAsia" w:hAnsi="宋体" w:cs="宋体"/>
          <w:color w:val="auto"/>
          <w:highlight w:val="none"/>
        </w:rPr>
        <w:t>在招标采购过程中与采购人进行协商谈判的；</w:t>
      </w:r>
    </w:p>
    <w:p w14:paraId="715EFCA3">
      <w:pPr>
        <w:pStyle w:val="13"/>
        <w:numPr>
          <w:ilvl w:val="0"/>
          <w:numId w:val="6"/>
        </w:numPr>
        <w:tabs>
          <w:tab w:val="left" w:pos="1140"/>
        </w:tabs>
        <w:wordWrap w:val="0"/>
        <w:spacing w:line="360" w:lineRule="auto"/>
        <w:rPr>
          <w:rFonts w:hAnsi="宋体" w:cs="宋体"/>
          <w:color w:val="auto"/>
          <w:highlight w:val="none"/>
        </w:rPr>
      </w:pPr>
      <w:r>
        <w:rPr>
          <w:rFonts w:hint="eastAsia" w:hAnsi="宋体" w:cs="宋体"/>
          <w:color w:val="auto"/>
          <w:highlight w:val="none"/>
        </w:rPr>
        <w:t>拒绝有关部门监督检查或提供虚假情况的。</w:t>
      </w:r>
    </w:p>
    <w:p w14:paraId="26BE28B4">
      <w:pPr>
        <w:pStyle w:val="13"/>
        <w:wordWrap w:val="0"/>
        <w:spacing w:line="360" w:lineRule="auto"/>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143278E9">
      <w:pPr>
        <w:pStyle w:val="13"/>
        <w:wordWrap w:val="0"/>
        <w:spacing w:line="360" w:lineRule="auto"/>
        <w:ind w:left="420"/>
        <w:rPr>
          <w:rFonts w:hAnsi="宋体" w:cs="宋体"/>
          <w:color w:val="auto"/>
          <w:highlight w:val="none"/>
        </w:rPr>
      </w:pPr>
      <w:r>
        <w:rPr>
          <w:rFonts w:hint="eastAsia" w:hAnsi="宋体" w:cs="宋体"/>
          <w:color w:val="auto"/>
          <w:highlight w:val="none"/>
          <w:u w:val="single"/>
        </w:rPr>
        <w:t xml:space="preserve">                                                                                                                        </w:t>
      </w:r>
    </w:p>
    <w:p w14:paraId="556A9AD7">
      <w:pPr>
        <w:pStyle w:val="13"/>
        <w:wordWrap w:val="0"/>
        <w:spacing w:line="360" w:lineRule="auto"/>
        <w:ind w:firstLine="42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50B47DBF">
      <w:pPr>
        <w:pStyle w:val="13"/>
        <w:wordWrap w:val="0"/>
        <w:spacing w:line="360" w:lineRule="auto"/>
        <w:ind w:firstLine="420"/>
        <w:rPr>
          <w:rFonts w:hAnsi="宋体" w:cs="宋体"/>
          <w:color w:val="auto"/>
          <w:highlight w:val="none"/>
        </w:rPr>
      </w:pPr>
      <w:r>
        <w:rPr>
          <w:rFonts w:hint="eastAsia" w:hAnsi="宋体" w:cs="宋体"/>
          <w:color w:val="auto"/>
          <w:highlight w:val="none"/>
        </w:rPr>
        <w:t>12、与本投标有关的一切正式往来信函请寄：</w:t>
      </w:r>
      <w:r>
        <w:rPr>
          <w:rFonts w:hint="eastAsia" w:hAnsi="宋体" w:cs="宋体"/>
          <w:color w:val="auto"/>
          <w:highlight w:val="none"/>
          <w:u w:val="single"/>
        </w:rPr>
        <w:t xml:space="preserve"> </w:t>
      </w:r>
    </w:p>
    <w:p w14:paraId="3A17DBB9">
      <w:pPr>
        <w:pStyle w:val="13"/>
        <w:wordWrap w:val="0"/>
        <w:spacing w:line="360" w:lineRule="auto"/>
        <w:ind w:firstLine="42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28F5CC3F">
      <w:pPr>
        <w:pStyle w:val="13"/>
        <w:wordWrap w:val="0"/>
        <w:spacing w:line="360" w:lineRule="auto"/>
        <w:ind w:firstLine="42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5F99910A">
      <w:pPr>
        <w:pStyle w:val="13"/>
        <w:wordWrap w:val="0"/>
        <w:spacing w:line="360" w:lineRule="auto"/>
        <w:ind w:firstLine="42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5C3556A2">
      <w:pPr>
        <w:pStyle w:val="13"/>
        <w:wordWrap w:val="0"/>
        <w:spacing w:line="360" w:lineRule="auto"/>
        <w:ind w:firstLine="42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4903B70B">
      <w:pPr>
        <w:pStyle w:val="13"/>
        <w:wordWrap w:val="0"/>
        <w:spacing w:line="360" w:lineRule="auto"/>
        <w:ind w:firstLine="42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2CDD5358">
      <w:pPr>
        <w:pStyle w:val="13"/>
        <w:wordWrap w:val="0"/>
        <w:spacing w:line="360" w:lineRule="auto"/>
        <w:ind w:firstLine="42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1E1FF916">
      <w:pPr>
        <w:pStyle w:val="13"/>
        <w:wordWrap w:val="0"/>
        <w:spacing w:line="360" w:lineRule="auto"/>
        <w:ind w:firstLine="420"/>
        <w:rPr>
          <w:rFonts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2C9F4975">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7EB6F71">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A45DFD7">
      <w:pPr>
        <w:widowControl/>
        <w:wordWrap w:val="0"/>
        <w:spacing w:line="360" w:lineRule="auto"/>
        <w:jc w:val="left"/>
        <w:rPr>
          <w:rFonts w:ascii="宋体" w:hAnsi="宋体" w:cs="宋体"/>
          <w:color w:val="auto"/>
          <w:kern w:val="0"/>
          <w:sz w:val="24"/>
          <w:highlight w:val="none"/>
          <w:lang w:val="zh-CN"/>
        </w:rPr>
        <w:sectPr>
          <w:pgSz w:w="11906" w:h="16838"/>
          <w:pgMar w:top="1440" w:right="1080" w:bottom="1440" w:left="1080" w:header="720" w:footer="720" w:gutter="0"/>
          <w:cols w:space="720" w:num="1"/>
          <w:docGrid w:type="lines" w:linePitch="331" w:charSpace="0"/>
        </w:sectPr>
      </w:pPr>
    </w:p>
    <w:p w14:paraId="09FDC4A9">
      <w:pPr>
        <w:pStyle w:val="13"/>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二、开标一览表</w:t>
      </w:r>
      <w:r>
        <w:rPr>
          <w:rFonts w:hint="eastAsia" w:hAnsi="宋体" w:cs="宋体"/>
          <w:b/>
          <w:color w:val="auto"/>
          <w:sz w:val="30"/>
          <w:szCs w:val="30"/>
          <w:highlight w:val="none"/>
          <w:lang w:val="zh-CN"/>
        </w:rPr>
        <w:t>(单位均为人民币元)</w:t>
      </w:r>
    </w:p>
    <w:p w14:paraId="0AAAD222">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74B7F46">
      <w:pPr>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1378E107">
      <w:pPr>
        <w:pStyle w:val="13"/>
        <w:wordWrap w:val="0"/>
        <w:spacing w:line="360" w:lineRule="auto"/>
        <w:rPr>
          <w:rFonts w:hAnsi="宋体" w:cs="宋体"/>
          <w:b/>
          <w:color w:val="auto"/>
          <w:sz w:val="32"/>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22"/>
        <w:tblW w:w="10392"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104"/>
        <w:gridCol w:w="792"/>
        <w:gridCol w:w="2496"/>
        <w:gridCol w:w="1068"/>
        <w:gridCol w:w="888"/>
        <w:gridCol w:w="1632"/>
        <w:gridCol w:w="1092"/>
        <w:gridCol w:w="636"/>
      </w:tblGrid>
      <w:tr w14:paraId="5848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684" w:type="dxa"/>
            <w:tcBorders>
              <w:top w:val="single" w:color="auto" w:sz="4" w:space="0"/>
              <w:left w:val="single" w:color="auto" w:sz="4" w:space="0"/>
              <w:bottom w:val="single" w:color="auto" w:sz="4" w:space="0"/>
              <w:right w:val="single" w:color="auto" w:sz="4" w:space="0"/>
            </w:tcBorders>
            <w:vAlign w:val="center"/>
          </w:tcPr>
          <w:p w14:paraId="29E6C3F6">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序号</w:t>
            </w:r>
          </w:p>
        </w:tc>
        <w:tc>
          <w:tcPr>
            <w:tcW w:w="1104" w:type="dxa"/>
            <w:tcBorders>
              <w:top w:val="single" w:color="auto" w:sz="4" w:space="0"/>
              <w:left w:val="single" w:color="auto" w:sz="4" w:space="0"/>
              <w:bottom w:val="single" w:color="auto" w:sz="4" w:space="0"/>
              <w:right w:val="single" w:color="auto" w:sz="4" w:space="0"/>
            </w:tcBorders>
            <w:vAlign w:val="center"/>
          </w:tcPr>
          <w:p w14:paraId="3D3F6D9D">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服务名称</w:t>
            </w:r>
          </w:p>
        </w:tc>
        <w:tc>
          <w:tcPr>
            <w:tcW w:w="792" w:type="dxa"/>
            <w:tcBorders>
              <w:top w:val="single" w:color="auto" w:sz="4" w:space="0"/>
              <w:left w:val="single" w:color="auto" w:sz="4" w:space="0"/>
              <w:bottom w:val="single" w:color="auto" w:sz="4" w:space="0"/>
              <w:right w:val="single" w:color="auto" w:sz="4" w:space="0"/>
            </w:tcBorders>
            <w:vAlign w:val="center"/>
          </w:tcPr>
          <w:p w14:paraId="7307F721">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分项服务名称</w:t>
            </w:r>
          </w:p>
        </w:tc>
        <w:tc>
          <w:tcPr>
            <w:tcW w:w="2496" w:type="dxa"/>
            <w:tcBorders>
              <w:top w:val="single" w:color="auto" w:sz="4" w:space="0"/>
              <w:left w:val="single" w:color="auto" w:sz="4" w:space="0"/>
              <w:bottom w:val="single" w:color="auto" w:sz="4" w:space="0"/>
              <w:right w:val="single" w:color="auto" w:sz="4" w:space="0"/>
            </w:tcBorders>
            <w:vAlign w:val="center"/>
          </w:tcPr>
          <w:p w14:paraId="273BC444">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具体服务内容（含具体服务范围、服务时间、服务标准等内容）</w:t>
            </w:r>
          </w:p>
        </w:tc>
        <w:tc>
          <w:tcPr>
            <w:tcW w:w="1068" w:type="dxa"/>
            <w:tcBorders>
              <w:top w:val="single" w:color="auto" w:sz="4" w:space="0"/>
              <w:left w:val="single" w:color="auto" w:sz="4" w:space="0"/>
              <w:bottom w:val="single" w:color="auto" w:sz="4" w:space="0"/>
              <w:right w:val="single" w:color="auto" w:sz="4" w:space="0"/>
            </w:tcBorders>
            <w:vAlign w:val="center"/>
          </w:tcPr>
          <w:p w14:paraId="54DECD8E">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888" w:type="dxa"/>
            <w:tcBorders>
              <w:top w:val="single" w:color="auto" w:sz="4" w:space="0"/>
              <w:left w:val="single" w:color="auto" w:sz="4" w:space="0"/>
              <w:bottom w:val="single" w:color="auto" w:sz="4" w:space="0"/>
              <w:right w:val="single" w:color="auto" w:sz="4" w:space="0"/>
            </w:tcBorders>
            <w:vAlign w:val="center"/>
          </w:tcPr>
          <w:p w14:paraId="2F34B276">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单价(元)②</w:t>
            </w:r>
          </w:p>
        </w:tc>
        <w:tc>
          <w:tcPr>
            <w:tcW w:w="1632" w:type="dxa"/>
            <w:tcBorders>
              <w:top w:val="single" w:color="auto" w:sz="4" w:space="0"/>
              <w:left w:val="single" w:color="auto" w:sz="4" w:space="0"/>
              <w:bottom w:val="single" w:color="auto" w:sz="4" w:space="0"/>
              <w:right w:val="single" w:color="auto" w:sz="4" w:space="0"/>
            </w:tcBorders>
            <w:vAlign w:val="center"/>
          </w:tcPr>
          <w:p w14:paraId="04D7CBB9">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单项合</w:t>
            </w:r>
            <w:r>
              <w:rPr>
                <w:rFonts w:hint="eastAsia" w:ascii="宋体" w:hAnsi="宋体" w:cs="宋体"/>
                <w:color w:val="auto"/>
                <w:szCs w:val="22"/>
                <w:highlight w:val="none"/>
                <w:lang w:val="en-US" w:eastAsia="zh-CN"/>
              </w:rPr>
              <w:t>计</w:t>
            </w:r>
            <w:r>
              <w:rPr>
                <w:rFonts w:hint="eastAsia" w:ascii="宋体" w:hAnsi="宋体" w:cs="宋体"/>
                <w:color w:val="auto"/>
                <w:szCs w:val="22"/>
                <w:highlight w:val="none"/>
              </w:rPr>
              <w:t>（元）</w:t>
            </w:r>
          </w:p>
          <w:p w14:paraId="50251B50">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③＝①×②</w:t>
            </w:r>
          </w:p>
        </w:tc>
        <w:tc>
          <w:tcPr>
            <w:tcW w:w="1092" w:type="dxa"/>
            <w:tcBorders>
              <w:top w:val="single" w:color="auto" w:sz="4" w:space="0"/>
              <w:left w:val="single" w:color="auto" w:sz="4" w:space="0"/>
              <w:bottom w:val="single" w:color="auto" w:sz="4" w:space="0"/>
              <w:right w:val="single" w:color="auto" w:sz="4" w:space="0"/>
            </w:tcBorders>
            <w:vAlign w:val="center"/>
          </w:tcPr>
          <w:p w14:paraId="7228B0DC">
            <w:pPr>
              <w:wordWrap w:val="0"/>
              <w:spacing w:line="360" w:lineRule="auto"/>
              <w:jc w:val="center"/>
              <w:rPr>
                <w:rFonts w:ascii="宋体" w:hAnsi="宋体" w:cs="宋体"/>
                <w:color w:val="auto"/>
                <w:szCs w:val="22"/>
                <w:highlight w:val="none"/>
              </w:rPr>
            </w:pPr>
            <w:r>
              <w:rPr>
                <w:rFonts w:hint="eastAsia" w:hAnsi="宋体" w:cs="宋体"/>
                <w:color w:val="auto"/>
                <w:highlight w:val="none"/>
              </w:rPr>
              <w:t>提交服务成果时间</w:t>
            </w:r>
          </w:p>
        </w:tc>
        <w:tc>
          <w:tcPr>
            <w:tcW w:w="636" w:type="dxa"/>
            <w:tcBorders>
              <w:top w:val="single" w:color="auto" w:sz="4" w:space="0"/>
              <w:left w:val="single" w:color="auto" w:sz="4" w:space="0"/>
              <w:bottom w:val="single" w:color="auto" w:sz="4" w:space="0"/>
              <w:right w:val="single" w:color="auto" w:sz="4" w:space="0"/>
            </w:tcBorders>
            <w:vAlign w:val="center"/>
          </w:tcPr>
          <w:p w14:paraId="0B31E7E1">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备注</w:t>
            </w:r>
          </w:p>
        </w:tc>
      </w:tr>
      <w:tr w14:paraId="3446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84" w:type="dxa"/>
            <w:tcBorders>
              <w:top w:val="single" w:color="auto" w:sz="4" w:space="0"/>
              <w:left w:val="single" w:color="auto" w:sz="4" w:space="0"/>
              <w:bottom w:val="single" w:color="auto" w:sz="4" w:space="0"/>
              <w:right w:val="single" w:color="auto" w:sz="4" w:space="0"/>
            </w:tcBorders>
            <w:vAlign w:val="center"/>
          </w:tcPr>
          <w:p w14:paraId="46E08D2D">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1</w:t>
            </w:r>
          </w:p>
        </w:tc>
        <w:tc>
          <w:tcPr>
            <w:tcW w:w="1104" w:type="dxa"/>
            <w:tcBorders>
              <w:top w:val="single" w:color="auto" w:sz="4" w:space="0"/>
              <w:left w:val="single" w:color="auto" w:sz="4" w:space="0"/>
              <w:bottom w:val="single" w:color="auto" w:sz="4" w:space="0"/>
              <w:right w:val="single" w:color="auto" w:sz="4" w:space="0"/>
            </w:tcBorders>
            <w:vAlign w:val="center"/>
          </w:tcPr>
          <w:p w14:paraId="5C84FB7E">
            <w:pPr>
              <w:wordWrap w:val="0"/>
              <w:spacing w:line="360" w:lineRule="auto"/>
              <w:rPr>
                <w:rFonts w:ascii="宋体" w:hAnsi="宋体" w:cs="宋体"/>
                <w:color w:val="auto"/>
                <w:szCs w:val="22"/>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12A8F333">
            <w:pPr>
              <w:wordWrap w:val="0"/>
              <w:spacing w:line="360" w:lineRule="auto"/>
              <w:rPr>
                <w:rFonts w:ascii="宋体" w:hAnsi="宋体" w:cs="宋体"/>
                <w:color w:val="auto"/>
                <w:szCs w:val="22"/>
                <w:highlight w:val="none"/>
              </w:rPr>
            </w:pPr>
          </w:p>
        </w:tc>
        <w:tc>
          <w:tcPr>
            <w:tcW w:w="2496" w:type="dxa"/>
            <w:tcBorders>
              <w:top w:val="single" w:color="auto" w:sz="4" w:space="0"/>
              <w:left w:val="single" w:color="auto" w:sz="4" w:space="0"/>
              <w:bottom w:val="single" w:color="auto" w:sz="4" w:space="0"/>
              <w:right w:val="single" w:color="auto" w:sz="4" w:space="0"/>
            </w:tcBorders>
            <w:vAlign w:val="center"/>
          </w:tcPr>
          <w:p w14:paraId="1E115B96">
            <w:pPr>
              <w:wordWrap w:val="0"/>
              <w:spacing w:line="360" w:lineRule="auto"/>
              <w:rPr>
                <w:rFonts w:ascii="宋体" w:hAnsi="宋体" w:cs="宋体"/>
                <w:color w:val="auto"/>
                <w:szCs w:val="22"/>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46033B4B">
            <w:pPr>
              <w:wordWrap w:val="0"/>
              <w:spacing w:line="360" w:lineRule="auto"/>
              <w:rPr>
                <w:rFonts w:ascii="宋体" w:hAnsi="宋体" w:cs="宋体"/>
                <w:color w:val="auto"/>
                <w:szCs w:val="22"/>
                <w:highlight w:val="none"/>
              </w:rPr>
            </w:pPr>
          </w:p>
        </w:tc>
        <w:tc>
          <w:tcPr>
            <w:tcW w:w="888" w:type="dxa"/>
            <w:tcBorders>
              <w:top w:val="single" w:color="auto" w:sz="4" w:space="0"/>
              <w:left w:val="single" w:color="auto" w:sz="4" w:space="0"/>
              <w:bottom w:val="single" w:color="auto" w:sz="4" w:space="0"/>
              <w:right w:val="single" w:color="auto" w:sz="4" w:space="0"/>
            </w:tcBorders>
            <w:vAlign w:val="center"/>
          </w:tcPr>
          <w:p w14:paraId="40C0EB81">
            <w:pPr>
              <w:wordWrap w:val="0"/>
              <w:spacing w:line="360" w:lineRule="auto"/>
              <w:rPr>
                <w:rFonts w:ascii="宋体" w:hAnsi="宋体" w:cs="宋体"/>
                <w:color w:val="auto"/>
                <w:szCs w:val="22"/>
                <w:highlight w:val="none"/>
              </w:rPr>
            </w:pPr>
          </w:p>
        </w:tc>
        <w:tc>
          <w:tcPr>
            <w:tcW w:w="1632" w:type="dxa"/>
            <w:tcBorders>
              <w:top w:val="single" w:color="auto" w:sz="4" w:space="0"/>
              <w:left w:val="single" w:color="auto" w:sz="4" w:space="0"/>
              <w:bottom w:val="single" w:color="auto" w:sz="4" w:space="0"/>
              <w:right w:val="single" w:color="auto" w:sz="4" w:space="0"/>
            </w:tcBorders>
            <w:vAlign w:val="center"/>
          </w:tcPr>
          <w:p w14:paraId="2B88DCDE">
            <w:pPr>
              <w:wordWrap w:val="0"/>
              <w:spacing w:line="360" w:lineRule="auto"/>
              <w:rPr>
                <w:rFonts w:ascii="宋体" w:hAnsi="宋体" w:cs="宋体"/>
                <w:color w:val="auto"/>
                <w:szCs w:val="22"/>
                <w:highlight w:val="none"/>
              </w:rPr>
            </w:pPr>
          </w:p>
        </w:tc>
        <w:tc>
          <w:tcPr>
            <w:tcW w:w="1092" w:type="dxa"/>
            <w:tcBorders>
              <w:top w:val="single" w:color="auto" w:sz="4" w:space="0"/>
              <w:left w:val="single" w:color="auto" w:sz="4" w:space="0"/>
              <w:bottom w:val="single" w:color="auto" w:sz="4" w:space="0"/>
              <w:right w:val="single" w:color="auto" w:sz="4" w:space="0"/>
            </w:tcBorders>
          </w:tcPr>
          <w:p w14:paraId="4E1E83F9">
            <w:pPr>
              <w:wordWrap w:val="0"/>
              <w:spacing w:line="360" w:lineRule="auto"/>
              <w:rPr>
                <w:rFonts w:ascii="宋体" w:hAnsi="宋体" w:cs="宋体"/>
                <w:color w:val="auto"/>
                <w:szCs w:val="22"/>
                <w:highlight w:val="none"/>
              </w:rPr>
            </w:pPr>
          </w:p>
        </w:tc>
        <w:tc>
          <w:tcPr>
            <w:tcW w:w="636" w:type="dxa"/>
            <w:tcBorders>
              <w:top w:val="single" w:color="auto" w:sz="4" w:space="0"/>
              <w:left w:val="single" w:color="auto" w:sz="4" w:space="0"/>
              <w:bottom w:val="single" w:color="auto" w:sz="4" w:space="0"/>
              <w:right w:val="single" w:color="auto" w:sz="4" w:space="0"/>
            </w:tcBorders>
            <w:vAlign w:val="center"/>
          </w:tcPr>
          <w:p w14:paraId="590475F2">
            <w:pPr>
              <w:wordWrap w:val="0"/>
              <w:spacing w:line="360" w:lineRule="auto"/>
              <w:rPr>
                <w:rFonts w:ascii="宋体" w:hAnsi="宋体" w:cs="宋体"/>
                <w:color w:val="auto"/>
                <w:szCs w:val="22"/>
                <w:highlight w:val="none"/>
              </w:rPr>
            </w:pPr>
          </w:p>
        </w:tc>
      </w:tr>
      <w:tr w14:paraId="6109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684" w:type="dxa"/>
            <w:tcBorders>
              <w:top w:val="single" w:color="auto" w:sz="4" w:space="0"/>
              <w:left w:val="single" w:color="auto" w:sz="4" w:space="0"/>
              <w:bottom w:val="single" w:color="auto" w:sz="4" w:space="0"/>
              <w:right w:val="single" w:color="auto" w:sz="4" w:space="0"/>
            </w:tcBorders>
            <w:vAlign w:val="center"/>
          </w:tcPr>
          <w:p w14:paraId="7FF34D4A">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2</w:t>
            </w:r>
          </w:p>
        </w:tc>
        <w:tc>
          <w:tcPr>
            <w:tcW w:w="1104" w:type="dxa"/>
            <w:tcBorders>
              <w:top w:val="single" w:color="auto" w:sz="4" w:space="0"/>
              <w:left w:val="single" w:color="auto" w:sz="4" w:space="0"/>
              <w:bottom w:val="single" w:color="auto" w:sz="4" w:space="0"/>
              <w:right w:val="single" w:color="auto" w:sz="4" w:space="0"/>
            </w:tcBorders>
            <w:vAlign w:val="center"/>
          </w:tcPr>
          <w:p w14:paraId="74E28975">
            <w:pPr>
              <w:wordWrap w:val="0"/>
              <w:spacing w:line="360" w:lineRule="auto"/>
              <w:rPr>
                <w:rFonts w:ascii="宋体" w:hAnsi="宋体" w:cs="宋体"/>
                <w:color w:val="auto"/>
                <w:szCs w:val="22"/>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22607A6E">
            <w:pPr>
              <w:wordWrap w:val="0"/>
              <w:spacing w:line="360" w:lineRule="auto"/>
              <w:rPr>
                <w:rFonts w:ascii="宋体" w:hAnsi="宋体" w:cs="宋体"/>
                <w:color w:val="auto"/>
                <w:szCs w:val="22"/>
                <w:highlight w:val="none"/>
              </w:rPr>
            </w:pPr>
          </w:p>
        </w:tc>
        <w:tc>
          <w:tcPr>
            <w:tcW w:w="2496" w:type="dxa"/>
            <w:tcBorders>
              <w:top w:val="single" w:color="auto" w:sz="4" w:space="0"/>
              <w:left w:val="single" w:color="auto" w:sz="4" w:space="0"/>
              <w:bottom w:val="single" w:color="auto" w:sz="4" w:space="0"/>
              <w:right w:val="single" w:color="auto" w:sz="4" w:space="0"/>
            </w:tcBorders>
            <w:vAlign w:val="center"/>
          </w:tcPr>
          <w:p w14:paraId="3A850761">
            <w:pPr>
              <w:wordWrap w:val="0"/>
              <w:spacing w:line="360" w:lineRule="auto"/>
              <w:rPr>
                <w:rFonts w:ascii="宋体" w:hAnsi="宋体" w:cs="宋体"/>
                <w:color w:val="auto"/>
                <w:szCs w:val="22"/>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4AC613F6">
            <w:pPr>
              <w:wordWrap w:val="0"/>
              <w:spacing w:line="360" w:lineRule="auto"/>
              <w:rPr>
                <w:rFonts w:ascii="宋体" w:hAnsi="宋体" w:cs="宋体"/>
                <w:color w:val="auto"/>
                <w:szCs w:val="22"/>
                <w:highlight w:val="none"/>
              </w:rPr>
            </w:pPr>
          </w:p>
        </w:tc>
        <w:tc>
          <w:tcPr>
            <w:tcW w:w="888" w:type="dxa"/>
            <w:tcBorders>
              <w:top w:val="single" w:color="auto" w:sz="4" w:space="0"/>
              <w:left w:val="single" w:color="auto" w:sz="4" w:space="0"/>
              <w:bottom w:val="single" w:color="auto" w:sz="4" w:space="0"/>
              <w:right w:val="single" w:color="auto" w:sz="4" w:space="0"/>
            </w:tcBorders>
            <w:vAlign w:val="center"/>
          </w:tcPr>
          <w:p w14:paraId="6364D427">
            <w:pPr>
              <w:wordWrap w:val="0"/>
              <w:spacing w:line="360" w:lineRule="auto"/>
              <w:rPr>
                <w:rFonts w:ascii="宋体" w:hAnsi="宋体" w:cs="宋体"/>
                <w:color w:val="auto"/>
                <w:szCs w:val="22"/>
                <w:highlight w:val="none"/>
              </w:rPr>
            </w:pPr>
          </w:p>
        </w:tc>
        <w:tc>
          <w:tcPr>
            <w:tcW w:w="1632" w:type="dxa"/>
            <w:tcBorders>
              <w:top w:val="single" w:color="auto" w:sz="4" w:space="0"/>
              <w:left w:val="single" w:color="auto" w:sz="4" w:space="0"/>
              <w:bottom w:val="single" w:color="auto" w:sz="4" w:space="0"/>
              <w:right w:val="single" w:color="auto" w:sz="4" w:space="0"/>
            </w:tcBorders>
            <w:vAlign w:val="center"/>
          </w:tcPr>
          <w:p w14:paraId="5800D79B">
            <w:pPr>
              <w:wordWrap w:val="0"/>
              <w:spacing w:line="360" w:lineRule="auto"/>
              <w:rPr>
                <w:rFonts w:ascii="宋体" w:hAnsi="宋体" w:cs="宋体"/>
                <w:color w:val="auto"/>
                <w:szCs w:val="22"/>
                <w:highlight w:val="none"/>
              </w:rPr>
            </w:pPr>
          </w:p>
        </w:tc>
        <w:tc>
          <w:tcPr>
            <w:tcW w:w="1092" w:type="dxa"/>
            <w:tcBorders>
              <w:top w:val="single" w:color="auto" w:sz="4" w:space="0"/>
              <w:left w:val="single" w:color="auto" w:sz="4" w:space="0"/>
              <w:bottom w:val="single" w:color="auto" w:sz="4" w:space="0"/>
              <w:right w:val="single" w:color="auto" w:sz="4" w:space="0"/>
            </w:tcBorders>
          </w:tcPr>
          <w:p w14:paraId="2AEC312A">
            <w:pPr>
              <w:wordWrap w:val="0"/>
              <w:spacing w:line="360" w:lineRule="auto"/>
              <w:rPr>
                <w:rFonts w:ascii="宋体" w:hAnsi="宋体" w:cs="宋体"/>
                <w:color w:val="auto"/>
                <w:szCs w:val="22"/>
                <w:highlight w:val="none"/>
              </w:rPr>
            </w:pPr>
          </w:p>
        </w:tc>
        <w:tc>
          <w:tcPr>
            <w:tcW w:w="636" w:type="dxa"/>
            <w:tcBorders>
              <w:top w:val="single" w:color="auto" w:sz="4" w:space="0"/>
              <w:left w:val="single" w:color="auto" w:sz="4" w:space="0"/>
              <w:bottom w:val="single" w:color="auto" w:sz="4" w:space="0"/>
              <w:right w:val="single" w:color="auto" w:sz="4" w:space="0"/>
            </w:tcBorders>
            <w:vAlign w:val="center"/>
          </w:tcPr>
          <w:p w14:paraId="0A190DD4">
            <w:pPr>
              <w:wordWrap w:val="0"/>
              <w:spacing w:line="360" w:lineRule="auto"/>
              <w:rPr>
                <w:rFonts w:ascii="宋体" w:hAnsi="宋体" w:cs="宋体"/>
                <w:color w:val="auto"/>
                <w:szCs w:val="22"/>
                <w:highlight w:val="none"/>
              </w:rPr>
            </w:pPr>
          </w:p>
        </w:tc>
      </w:tr>
      <w:tr w14:paraId="37B6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684" w:type="dxa"/>
            <w:tcBorders>
              <w:top w:val="single" w:color="auto" w:sz="4" w:space="0"/>
              <w:left w:val="single" w:color="auto" w:sz="4" w:space="0"/>
              <w:bottom w:val="single" w:color="auto" w:sz="4" w:space="0"/>
              <w:right w:val="single" w:color="auto" w:sz="4" w:space="0"/>
            </w:tcBorders>
            <w:vAlign w:val="center"/>
          </w:tcPr>
          <w:p w14:paraId="05F8D450">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w:t>
            </w:r>
          </w:p>
        </w:tc>
        <w:tc>
          <w:tcPr>
            <w:tcW w:w="1104" w:type="dxa"/>
            <w:tcBorders>
              <w:top w:val="single" w:color="auto" w:sz="4" w:space="0"/>
              <w:left w:val="single" w:color="auto" w:sz="4" w:space="0"/>
              <w:bottom w:val="single" w:color="auto" w:sz="4" w:space="0"/>
              <w:right w:val="single" w:color="auto" w:sz="4" w:space="0"/>
            </w:tcBorders>
            <w:vAlign w:val="center"/>
          </w:tcPr>
          <w:p w14:paraId="52309CB6">
            <w:pPr>
              <w:wordWrap w:val="0"/>
              <w:spacing w:line="360" w:lineRule="auto"/>
              <w:rPr>
                <w:rFonts w:ascii="宋体" w:hAnsi="宋体" w:cs="宋体"/>
                <w:color w:val="auto"/>
                <w:szCs w:val="22"/>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00647A2D">
            <w:pPr>
              <w:wordWrap w:val="0"/>
              <w:spacing w:line="360" w:lineRule="auto"/>
              <w:rPr>
                <w:rFonts w:ascii="宋体" w:hAnsi="宋体" w:cs="宋体"/>
                <w:color w:val="auto"/>
                <w:szCs w:val="22"/>
                <w:highlight w:val="none"/>
              </w:rPr>
            </w:pPr>
          </w:p>
        </w:tc>
        <w:tc>
          <w:tcPr>
            <w:tcW w:w="2496" w:type="dxa"/>
            <w:tcBorders>
              <w:top w:val="single" w:color="auto" w:sz="4" w:space="0"/>
              <w:left w:val="single" w:color="auto" w:sz="4" w:space="0"/>
              <w:bottom w:val="single" w:color="auto" w:sz="4" w:space="0"/>
              <w:right w:val="single" w:color="auto" w:sz="4" w:space="0"/>
            </w:tcBorders>
            <w:vAlign w:val="center"/>
          </w:tcPr>
          <w:p w14:paraId="62AEE559">
            <w:pPr>
              <w:wordWrap w:val="0"/>
              <w:spacing w:line="360" w:lineRule="auto"/>
              <w:rPr>
                <w:rFonts w:ascii="宋体" w:hAnsi="宋体" w:cs="宋体"/>
                <w:color w:val="auto"/>
                <w:szCs w:val="22"/>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6B761B9A">
            <w:pPr>
              <w:wordWrap w:val="0"/>
              <w:spacing w:line="360" w:lineRule="auto"/>
              <w:rPr>
                <w:rFonts w:ascii="宋体" w:hAnsi="宋体" w:cs="宋体"/>
                <w:color w:val="auto"/>
                <w:szCs w:val="22"/>
                <w:highlight w:val="none"/>
              </w:rPr>
            </w:pPr>
          </w:p>
        </w:tc>
        <w:tc>
          <w:tcPr>
            <w:tcW w:w="888" w:type="dxa"/>
            <w:tcBorders>
              <w:top w:val="single" w:color="auto" w:sz="4" w:space="0"/>
              <w:left w:val="single" w:color="auto" w:sz="4" w:space="0"/>
              <w:bottom w:val="single" w:color="auto" w:sz="4" w:space="0"/>
              <w:right w:val="single" w:color="auto" w:sz="4" w:space="0"/>
            </w:tcBorders>
            <w:vAlign w:val="center"/>
          </w:tcPr>
          <w:p w14:paraId="7E11AB37">
            <w:pPr>
              <w:wordWrap w:val="0"/>
              <w:spacing w:line="360" w:lineRule="auto"/>
              <w:rPr>
                <w:rFonts w:ascii="宋体" w:hAnsi="宋体" w:cs="宋体"/>
                <w:color w:val="auto"/>
                <w:szCs w:val="22"/>
                <w:highlight w:val="none"/>
              </w:rPr>
            </w:pPr>
          </w:p>
        </w:tc>
        <w:tc>
          <w:tcPr>
            <w:tcW w:w="1632" w:type="dxa"/>
            <w:tcBorders>
              <w:top w:val="single" w:color="auto" w:sz="4" w:space="0"/>
              <w:left w:val="single" w:color="auto" w:sz="4" w:space="0"/>
              <w:bottom w:val="single" w:color="auto" w:sz="4" w:space="0"/>
              <w:right w:val="single" w:color="auto" w:sz="4" w:space="0"/>
            </w:tcBorders>
            <w:vAlign w:val="center"/>
          </w:tcPr>
          <w:p w14:paraId="42046948">
            <w:pPr>
              <w:wordWrap w:val="0"/>
              <w:spacing w:line="360" w:lineRule="auto"/>
              <w:rPr>
                <w:rFonts w:ascii="宋体" w:hAnsi="宋体" w:cs="宋体"/>
                <w:color w:val="auto"/>
                <w:szCs w:val="22"/>
                <w:highlight w:val="none"/>
              </w:rPr>
            </w:pPr>
          </w:p>
        </w:tc>
        <w:tc>
          <w:tcPr>
            <w:tcW w:w="1092" w:type="dxa"/>
            <w:tcBorders>
              <w:top w:val="single" w:color="auto" w:sz="4" w:space="0"/>
              <w:left w:val="single" w:color="auto" w:sz="4" w:space="0"/>
              <w:bottom w:val="single" w:color="auto" w:sz="4" w:space="0"/>
              <w:right w:val="single" w:color="auto" w:sz="4" w:space="0"/>
            </w:tcBorders>
          </w:tcPr>
          <w:p w14:paraId="2E2CFE09">
            <w:pPr>
              <w:wordWrap w:val="0"/>
              <w:spacing w:line="360" w:lineRule="auto"/>
              <w:rPr>
                <w:rFonts w:ascii="宋体" w:hAnsi="宋体" w:cs="宋体"/>
                <w:color w:val="auto"/>
                <w:szCs w:val="22"/>
                <w:highlight w:val="none"/>
              </w:rPr>
            </w:pPr>
          </w:p>
        </w:tc>
        <w:tc>
          <w:tcPr>
            <w:tcW w:w="636" w:type="dxa"/>
            <w:tcBorders>
              <w:top w:val="single" w:color="auto" w:sz="4" w:space="0"/>
              <w:left w:val="single" w:color="auto" w:sz="4" w:space="0"/>
              <w:bottom w:val="single" w:color="auto" w:sz="4" w:space="0"/>
              <w:right w:val="single" w:color="auto" w:sz="4" w:space="0"/>
            </w:tcBorders>
            <w:vAlign w:val="center"/>
          </w:tcPr>
          <w:p w14:paraId="76A69BC7">
            <w:pPr>
              <w:wordWrap w:val="0"/>
              <w:spacing w:line="360" w:lineRule="auto"/>
              <w:rPr>
                <w:rFonts w:ascii="宋体" w:hAnsi="宋体" w:cs="宋体"/>
                <w:color w:val="auto"/>
                <w:szCs w:val="22"/>
                <w:highlight w:val="none"/>
              </w:rPr>
            </w:pPr>
          </w:p>
        </w:tc>
      </w:tr>
      <w:tr w14:paraId="784F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465A1E16">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报价合计（包含税费等所有费用）：（大写）人民币</w:t>
            </w:r>
            <w:r>
              <w:rPr>
                <w:rFonts w:hint="eastAsia" w:ascii="宋体" w:hAnsi="宋体" w:cs="宋体"/>
                <w:color w:val="auto"/>
                <w:szCs w:val="21"/>
                <w:highlight w:val="none"/>
                <w:u w:val="single"/>
              </w:rPr>
              <w:t xml:space="preserve">             （</w:t>
            </w:r>
            <w:r>
              <w:rPr>
                <w:rFonts w:hint="eastAsia" w:hAnsi="宋体" w:cs="宋体"/>
                <w:color w:val="auto"/>
                <w:highlight w:val="none"/>
                <w:u w:val="single"/>
              </w:rPr>
              <w:t>¥</w:t>
            </w:r>
            <w:r>
              <w:rPr>
                <w:rFonts w:hint="eastAsia" w:ascii="宋体" w:hAnsi="宋体" w:cs="宋体"/>
                <w:color w:val="auto"/>
                <w:szCs w:val="21"/>
                <w:highlight w:val="none"/>
                <w:u w:val="single"/>
              </w:rPr>
              <w:t xml:space="preserve">                  元）</w:t>
            </w:r>
          </w:p>
        </w:tc>
      </w:tr>
      <w:tr w14:paraId="6591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51DA09A3">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bCs/>
                <w:color w:val="auto"/>
                <w:sz w:val="24"/>
                <w:szCs w:val="24"/>
                <w:highlight w:val="none"/>
                <w:u w:val="single"/>
                <w:lang w:val="en-US" w:eastAsia="zh-CN"/>
              </w:rPr>
            </w:pPr>
            <w:r>
              <w:rPr>
                <w:rFonts w:hint="eastAsia" w:asciiTheme="minorEastAsia" w:hAnsiTheme="minorEastAsia" w:eastAsiaTheme="minorEastAsia" w:cstheme="minorEastAsia"/>
                <w:b/>
                <w:bCs/>
                <w:color w:val="auto"/>
                <w:sz w:val="24"/>
                <w:szCs w:val="24"/>
                <w:highlight w:val="none"/>
                <w:lang w:val="en-US" w:eastAsia="zh-CN"/>
              </w:rPr>
              <w:t>其中：单价报价：</w:t>
            </w:r>
            <w:r>
              <w:rPr>
                <w:rFonts w:hint="eastAsia" w:asciiTheme="minorEastAsia" w:hAnsiTheme="minorEastAsia" w:eastAsiaTheme="minorEastAsia" w:cstheme="minorEastAsia"/>
                <w:b/>
                <w:bCs/>
                <w:color w:val="auto"/>
                <w:sz w:val="24"/>
                <w:szCs w:val="24"/>
                <w:highlight w:val="none"/>
                <w:u w:val="single"/>
                <w:lang w:val="en-US" w:eastAsia="zh-CN"/>
              </w:rPr>
              <w:t xml:space="preserve">         元/人；</w:t>
            </w:r>
          </w:p>
          <w:p w14:paraId="64A3A94F">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宋体" w:hAnsi="宋体" w:cs="宋体"/>
                <w:color w:val="auto"/>
                <w:szCs w:val="21"/>
                <w:highlight w:val="none"/>
              </w:rPr>
            </w:pPr>
            <w:r>
              <w:rPr>
                <w:rFonts w:hint="eastAsia" w:asciiTheme="minorEastAsia" w:hAnsiTheme="minorEastAsia" w:eastAsiaTheme="minorEastAsia" w:cstheme="minorEastAsia"/>
                <w:b/>
                <w:bCs/>
                <w:color w:val="auto"/>
                <w:sz w:val="24"/>
                <w:szCs w:val="24"/>
                <w:highlight w:val="none"/>
                <w:lang w:val="en-US" w:eastAsia="zh-CN"/>
              </w:rPr>
              <w:t>（注：单价上限价为：</w:t>
            </w:r>
            <w:r>
              <w:rPr>
                <w:rFonts w:hint="eastAsia" w:asciiTheme="minorEastAsia" w:hAnsiTheme="minorEastAsia" w:eastAsiaTheme="minorEastAsia" w:cstheme="minorEastAsia"/>
                <w:b/>
                <w:bCs/>
                <w:color w:val="auto"/>
                <w:sz w:val="24"/>
                <w:szCs w:val="24"/>
                <w:highlight w:val="none"/>
                <w:u w:val="single"/>
                <w:lang w:val="en-US" w:eastAsia="zh-CN"/>
              </w:rPr>
              <w:t>2800</w:t>
            </w:r>
            <w:r>
              <w:rPr>
                <w:rFonts w:hint="eastAsia" w:asciiTheme="minorEastAsia" w:hAnsiTheme="minorEastAsia" w:eastAsiaTheme="minorEastAsia" w:cstheme="minorEastAsia"/>
                <w:b/>
                <w:bCs/>
                <w:color w:val="auto"/>
                <w:sz w:val="24"/>
                <w:szCs w:val="24"/>
                <w:highlight w:val="none"/>
                <w:lang w:val="en-US" w:eastAsia="zh-CN"/>
              </w:rPr>
              <w:t>元/人，单价报价×198人（暂定）=投标人的投标总报价）</w:t>
            </w:r>
          </w:p>
        </w:tc>
      </w:tr>
      <w:tr w14:paraId="7550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01F87427">
            <w:pPr>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09E0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70CE8CAA">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验收标准：</w:t>
            </w:r>
          </w:p>
        </w:tc>
      </w:tr>
      <w:tr w14:paraId="15BF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392" w:type="dxa"/>
            <w:gridSpan w:val="9"/>
            <w:tcBorders>
              <w:top w:val="single" w:color="auto" w:sz="4" w:space="0"/>
              <w:left w:val="single" w:color="auto" w:sz="4" w:space="0"/>
              <w:bottom w:val="single" w:color="auto" w:sz="4" w:space="0"/>
              <w:right w:val="single" w:color="auto" w:sz="4" w:space="0"/>
            </w:tcBorders>
          </w:tcPr>
          <w:p w14:paraId="75D2BC26">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优惠</w:t>
            </w:r>
            <w:r>
              <w:rPr>
                <w:rFonts w:hint="eastAsia" w:ascii="宋体" w:hAnsi="宋体" w:cs="宋体"/>
                <w:color w:val="auto"/>
                <w:szCs w:val="22"/>
                <w:highlight w:val="none"/>
                <w:lang w:eastAsia="zh-CN"/>
              </w:rPr>
              <w:t>及其他</w:t>
            </w:r>
            <w:r>
              <w:rPr>
                <w:rFonts w:hint="eastAsia" w:ascii="宋体" w:hAnsi="宋体" w:cs="宋体"/>
                <w:color w:val="auto"/>
                <w:szCs w:val="22"/>
                <w:highlight w:val="none"/>
              </w:rPr>
              <w:t>：</w:t>
            </w:r>
          </w:p>
        </w:tc>
      </w:tr>
    </w:tbl>
    <w:p w14:paraId="3199CD75">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1507024D">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投标人需按本表格式填写，不得自行更改，也不得留空（备注</w:t>
      </w:r>
      <w:r>
        <w:rPr>
          <w:rFonts w:hint="eastAsia" w:ascii="宋体" w:hAnsi="宋体" w:cs="宋体"/>
          <w:color w:val="auto"/>
          <w:kern w:val="0"/>
          <w:sz w:val="24"/>
          <w:highlight w:val="none"/>
        </w:rPr>
        <w:t>除外</w:t>
      </w:r>
      <w:r>
        <w:rPr>
          <w:rFonts w:hint="eastAsia" w:ascii="宋体" w:hAnsi="宋体" w:cs="宋体"/>
          <w:color w:val="auto"/>
          <w:kern w:val="0"/>
          <w:sz w:val="24"/>
          <w:highlight w:val="none"/>
          <w:lang w:val="zh-CN"/>
        </w:rPr>
        <w:t>）,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48097793">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320238B1">
      <w:pPr>
        <w:wordWrap w:val="0"/>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2CBFD258">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p>
    <w:p w14:paraId="4599C4C7">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647D79D6">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w:t>
      </w:r>
      <w:r>
        <w:rPr>
          <w:rFonts w:hint="eastAsia" w:ascii="宋体" w:hAnsi="宋体" w:cs="宋体"/>
          <w:color w:val="auto"/>
          <w:kern w:val="0"/>
          <w:sz w:val="24"/>
          <w:highlight w:val="none"/>
          <w:lang w:val="en-US" w:eastAsia="zh-CN"/>
        </w:rPr>
        <w:t>小微</w:t>
      </w:r>
      <w:r>
        <w:rPr>
          <w:rFonts w:hint="eastAsia" w:ascii="宋体" w:hAnsi="宋体" w:cs="宋体"/>
          <w:color w:val="auto"/>
          <w:kern w:val="0"/>
          <w:sz w:val="24"/>
          <w:highlight w:val="none"/>
          <w:lang w:val="zh-CN"/>
        </w:rPr>
        <w:t>企业扶持政策的投标人，请填写</w:t>
      </w:r>
      <w:r>
        <w:rPr>
          <w:rFonts w:hint="eastAsia" w:ascii="宋体" w:hAnsi="宋体" w:cs="宋体"/>
          <w:color w:val="auto"/>
          <w:kern w:val="0"/>
          <w:sz w:val="24"/>
          <w:highlight w:val="none"/>
          <w:lang w:val="en-US" w:eastAsia="zh-CN"/>
        </w:rPr>
        <w:t>小微</w:t>
      </w:r>
      <w:r>
        <w:rPr>
          <w:rFonts w:hint="eastAsia" w:ascii="宋体" w:hAnsi="宋体" w:cs="宋体"/>
          <w:color w:val="auto"/>
          <w:kern w:val="0"/>
          <w:sz w:val="24"/>
          <w:highlight w:val="none"/>
          <w:lang w:val="zh-CN"/>
        </w:rPr>
        <w:t>企业声明函。注：投标人提供的</w:t>
      </w:r>
      <w:r>
        <w:rPr>
          <w:rFonts w:hint="eastAsia" w:ascii="宋体" w:hAnsi="宋体" w:cs="宋体"/>
          <w:color w:val="auto"/>
          <w:kern w:val="0"/>
          <w:sz w:val="24"/>
          <w:highlight w:val="none"/>
          <w:lang w:val="en-US" w:eastAsia="zh-CN"/>
        </w:rPr>
        <w:t>小微</w:t>
      </w:r>
      <w:r>
        <w:rPr>
          <w:rFonts w:hint="eastAsia" w:ascii="宋体" w:hAnsi="宋体" w:cs="宋体"/>
          <w:color w:val="auto"/>
          <w:kern w:val="0"/>
          <w:sz w:val="24"/>
          <w:highlight w:val="none"/>
          <w:lang w:val="zh-CN"/>
        </w:rPr>
        <w:t>企业声明函内容不实的，属于提供虚假材料谋取中标、成交，依照《中华人民共和国政府采购法》等国家有关规定追究相应责任。</w:t>
      </w:r>
    </w:p>
    <w:p w14:paraId="7AB4F0C4">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D3F3B41">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5A974D0">
      <w:pPr>
        <w:wordWrap w:val="0"/>
        <w:snapToGrid w:val="0"/>
        <w:spacing w:line="360" w:lineRule="auto"/>
        <w:ind w:firstLine="5160" w:firstLineChars="2150"/>
        <w:rPr>
          <w:rFonts w:ascii="宋体" w:hAnsi="宋体" w:cs="宋体"/>
          <w:color w:val="auto"/>
          <w:kern w:val="0"/>
          <w:sz w:val="24"/>
          <w:highlight w:val="none"/>
          <w:lang w:val="zh-CN"/>
        </w:rPr>
      </w:pPr>
    </w:p>
    <w:p w14:paraId="18BDFF28">
      <w:pPr>
        <w:wordWrap w:val="0"/>
        <w:spacing w:line="360" w:lineRule="auto"/>
        <w:rPr>
          <w:rFonts w:ascii="宋体" w:hAnsi="宋体" w:cs="宋体"/>
          <w:color w:val="auto"/>
          <w:kern w:val="0"/>
          <w:sz w:val="24"/>
          <w:highlight w:val="none"/>
        </w:rPr>
      </w:pPr>
    </w:p>
    <w:p w14:paraId="2EC72F27">
      <w:pPr>
        <w:wordWrap w:val="0"/>
        <w:spacing w:line="360" w:lineRule="auto"/>
        <w:rPr>
          <w:rFonts w:ascii="宋体" w:hAnsi="宋体" w:cs="宋体"/>
          <w:color w:val="auto"/>
          <w:kern w:val="0"/>
          <w:sz w:val="24"/>
          <w:highlight w:val="none"/>
        </w:rPr>
      </w:pPr>
    </w:p>
    <w:p w14:paraId="575B9E5B">
      <w:pPr>
        <w:wordWrap w:val="0"/>
        <w:spacing w:line="360" w:lineRule="auto"/>
        <w:rPr>
          <w:rFonts w:ascii="宋体" w:hAnsi="宋体" w:cs="宋体"/>
          <w:color w:val="auto"/>
          <w:kern w:val="0"/>
          <w:sz w:val="24"/>
          <w:highlight w:val="none"/>
        </w:rPr>
      </w:pPr>
    </w:p>
    <w:p w14:paraId="04DB630F">
      <w:pPr>
        <w:wordWrap w:val="0"/>
        <w:spacing w:line="360" w:lineRule="auto"/>
        <w:rPr>
          <w:rFonts w:ascii="宋体" w:hAnsi="宋体" w:cs="宋体"/>
          <w:color w:val="auto"/>
          <w:sz w:val="30"/>
          <w:szCs w:val="20"/>
          <w:highlight w:val="none"/>
        </w:rPr>
      </w:pPr>
      <w:r>
        <w:rPr>
          <w:rFonts w:ascii="宋体" w:hAnsi="宋体" w:cs="宋体"/>
          <w:color w:val="auto"/>
          <w:sz w:val="30"/>
          <w:szCs w:val="20"/>
          <w:highlight w:val="none"/>
        </w:rPr>
        <w:br w:type="page"/>
      </w:r>
      <w:r>
        <w:rPr>
          <w:rFonts w:hint="eastAsia" w:ascii="宋体" w:hAnsi="宋体" w:cs="宋体"/>
          <w:b/>
          <w:color w:val="auto"/>
          <w:sz w:val="30"/>
          <w:szCs w:val="30"/>
          <w:highlight w:val="none"/>
        </w:rPr>
        <w:t>三、投标人针对报价需要说明的其他文件和说明</w:t>
      </w:r>
    </w:p>
    <w:p w14:paraId="62C09AD8">
      <w:pPr>
        <w:pStyle w:val="10"/>
        <w:wordWrap w:val="0"/>
        <w:spacing w:after="0" w:line="360" w:lineRule="auto"/>
        <w:rPr>
          <w:color w:val="auto"/>
          <w:highlight w:val="none"/>
        </w:rPr>
      </w:pPr>
    </w:p>
    <w:p w14:paraId="1549DAB3">
      <w:pPr>
        <w:wordWrap w:val="0"/>
        <w:snapToGrid w:val="0"/>
        <w:spacing w:line="360" w:lineRule="auto"/>
        <w:jc w:val="center"/>
        <w:outlineLvl w:val="1"/>
        <w:rPr>
          <w:rFonts w:ascii="宋体" w:hAnsi="宋体" w:cs="宋体"/>
          <w:b/>
          <w:bCs/>
          <w:color w:val="auto"/>
          <w:sz w:val="28"/>
          <w:szCs w:val="28"/>
          <w:highlight w:val="none"/>
        </w:rPr>
      </w:pPr>
      <w:bookmarkStart w:id="292" w:name="_Toc19686840"/>
      <w:bookmarkStart w:id="293" w:name="_Toc3237"/>
      <w:r>
        <w:rPr>
          <w:rFonts w:hint="eastAsia" w:ascii="宋体" w:hAnsi="宋体" w:cs="宋体"/>
          <w:b/>
          <w:bCs/>
          <w:color w:val="auto"/>
          <w:sz w:val="28"/>
          <w:szCs w:val="28"/>
          <w:highlight w:val="none"/>
        </w:rPr>
        <w:t>第六节 其他文书、文件格式</w:t>
      </w:r>
      <w:bookmarkEnd w:id="292"/>
      <w:bookmarkEnd w:id="293"/>
    </w:p>
    <w:p w14:paraId="04B0EEB0">
      <w:pPr>
        <w:wordWrap w:val="0"/>
        <w:spacing w:line="360" w:lineRule="auto"/>
        <w:jc w:val="center"/>
        <w:rPr>
          <w:rFonts w:ascii="宋体" w:hAnsi="宋体" w:cs="宋体"/>
          <w:b/>
          <w:bCs/>
          <w:color w:val="auto"/>
          <w:sz w:val="32"/>
          <w:szCs w:val="32"/>
          <w:highlight w:val="none"/>
          <w:lang w:val="en"/>
        </w:rPr>
      </w:pPr>
    </w:p>
    <w:p w14:paraId="3BD72009">
      <w:pPr>
        <w:wordWrap w:val="0"/>
        <w:spacing w:line="360" w:lineRule="auto"/>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08770CED">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2013C17F">
      <w:pPr>
        <w:wordWrap w:val="0"/>
        <w:spacing w:line="360" w:lineRule="auto"/>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企业自愿参与政府投资政府采购的</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u w:val="single"/>
        </w:rPr>
        <w:t>项目名称</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color w:val="auto"/>
          <w:sz w:val="30"/>
          <w:szCs w:val="30"/>
          <w:highlight w:val="none"/>
        </w:rPr>
        <w:t>单位</w:t>
      </w:r>
      <w:r>
        <w:rPr>
          <w:rFonts w:hint="eastAsia" w:ascii="宋体" w:hAnsi="宋体" w:cs="宋体"/>
          <w:color w:val="auto"/>
          <w:sz w:val="30"/>
          <w:szCs w:val="30"/>
          <w:highlight w:val="none"/>
          <w:lang w:val="en"/>
        </w:rPr>
        <w:t>）将承担由此产生的全部责任。</w:t>
      </w:r>
    </w:p>
    <w:p w14:paraId="6F98AE2B">
      <w:pPr>
        <w:wordWrap w:val="0"/>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47E18E26">
      <w:pPr>
        <w:wordWrap w:val="0"/>
        <w:snapToGrid w:val="0"/>
        <w:spacing w:line="360" w:lineRule="auto"/>
        <w:ind w:left="5137" w:leftChars="1736" w:hanging="1491" w:hangingChars="825"/>
        <w:rPr>
          <w:rFonts w:ascii="宋体" w:hAnsi="宋体" w:cs="宋体"/>
          <w:b/>
          <w:color w:val="auto"/>
          <w:sz w:val="18"/>
          <w:szCs w:val="18"/>
          <w:highlight w:val="none"/>
        </w:rPr>
      </w:pPr>
    </w:p>
    <w:p w14:paraId="05C209B8">
      <w:pPr>
        <w:wordWrap w:val="0"/>
        <w:snapToGrid w:val="0"/>
        <w:spacing w:line="360" w:lineRule="auto"/>
        <w:ind w:left="5137" w:leftChars="1736" w:hanging="1491" w:hangingChars="825"/>
        <w:rPr>
          <w:rFonts w:ascii="宋体" w:hAnsi="宋体" w:cs="宋体"/>
          <w:b/>
          <w:color w:val="auto"/>
          <w:sz w:val="18"/>
          <w:szCs w:val="18"/>
          <w:highlight w:val="none"/>
        </w:rPr>
      </w:pPr>
    </w:p>
    <w:p w14:paraId="20C8C703">
      <w:pPr>
        <w:wordWrap w:val="0"/>
        <w:snapToGrid w:val="0"/>
        <w:spacing w:line="360" w:lineRule="auto"/>
        <w:ind w:left="5137" w:leftChars="1736" w:hanging="1491" w:hangingChars="825"/>
        <w:rPr>
          <w:rFonts w:ascii="宋体" w:hAnsi="宋体" w:cs="宋体"/>
          <w:b/>
          <w:color w:val="auto"/>
          <w:sz w:val="18"/>
          <w:szCs w:val="18"/>
          <w:highlight w:val="none"/>
        </w:rPr>
      </w:pPr>
    </w:p>
    <w:p w14:paraId="7DB50228">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07571D3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DCA989">
      <w:pPr>
        <w:pStyle w:val="13"/>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残疾人福利性单位声明函（如有）</w:t>
      </w:r>
    </w:p>
    <w:p w14:paraId="152B1BE7">
      <w:pPr>
        <w:pStyle w:val="13"/>
        <w:wordWrap w:val="0"/>
        <w:spacing w:line="360" w:lineRule="auto"/>
        <w:jc w:val="center"/>
        <w:rPr>
          <w:rFonts w:hAnsi="宋体" w:cs="宋体"/>
          <w:b/>
          <w:color w:val="auto"/>
          <w:sz w:val="30"/>
          <w:szCs w:val="30"/>
          <w:highlight w:val="none"/>
        </w:rPr>
      </w:pPr>
    </w:p>
    <w:p w14:paraId="2987AB23">
      <w:pPr>
        <w:pStyle w:val="13"/>
        <w:wordWrap w:val="0"/>
        <w:spacing w:line="360" w:lineRule="auto"/>
        <w:jc w:val="left"/>
        <w:rPr>
          <w:rFonts w:hAnsi="宋体" w:cs="宋体"/>
          <w:color w:val="auto"/>
          <w:sz w:val="24"/>
          <w:szCs w:val="24"/>
          <w:highlight w:val="none"/>
        </w:rPr>
      </w:pP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（采购人名称） </w:t>
      </w:r>
      <w:r>
        <w:rPr>
          <w:rFonts w:hint="eastAsia" w:hAnsi="宋体" w:cs="宋体"/>
          <w:color w:val="auto"/>
          <w:sz w:val="24"/>
          <w:szCs w:val="24"/>
          <w:highlight w:val="none"/>
        </w:rPr>
        <w:t>单位的（项目名称）项目采购活动提供本单位制造的货物（由本单位承担工程/提供服务），或者提供其他残疾人福利性单位制造的货物（不包括使用非残疾人福利性单位注册商标的货物）。</w:t>
      </w:r>
    </w:p>
    <w:p w14:paraId="132A626D">
      <w:pPr>
        <w:pStyle w:val="13"/>
        <w:wordWrap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429591A6">
      <w:pPr>
        <w:pStyle w:val="13"/>
        <w:wordWrap w:val="0"/>
        <w:spacing w:line="360" w:lineRule="auto"/>
        <w:jc w:val="left"/>
        <w:rPr>
          <w:rFonts w:hAnsi="宋体" w:cs="宋体"/>
          <w:b/>
          <w:color w:val="auto"/>
          <w:szCs w:val="21"/>
          <w:highlight w:val="none"/>
        </w:rPr>
      </w:pPr>
    </w:p>
    <w:p w14:paraId="68D89211">
      <w:pPr>
        <w:pStyle w:val="13"/>
        <w:wordWrap w:val="0"/>
        <w:spacing w:line="360" w:lineRule="auto"/>
        <w:jc w:val="left"/>
        <w:rPr>
          <w:rFonts w:hAnsi="宋体" w:cs="宋体"/>
          <w:b/>
          <w:color w:val="auto"/>
          <w:szCs w:val="21"/>
          <w:highlight w:val="none"/>
        </w:rPr>
      </w:pPr>
    </w:p>
    <w:p w14:paraId="207D856D">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0BFB814E">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2D786B8">
      <w:pPr>
        <w:pStyle w:val="13"/>
        <w:wordWrap w:val="0"/>
        <w:spacing w:line="360" w:lineRule="auto"/>
        <w:ind w:left="5132" w:leftChars="1979" w:hanging="976" w:hangingChars="488"/>
        <w:rPr>
          <w:rFonts w:hAnsi="宋体" w:cs="宋体"/>
          <w:color w:val="auto"/>
          <w:sz w:val="20"/>
          <w:highlight w:val="none"/>
        </w:rPr>
      </w:pPr>
    </w:p>
    <w:p w14:paraId="4B495217">
      <w:pPr>
        <w:wordWrap w:val="0"/>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21C44B0B">
      <w:pPr>
        <w:widowControl/>
        <w:wordWrap w:val="0"/>
        <w:spacing w:line="360" w:lineRule="auto"/>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399E3ECC">
      <w:pPr>
        <w:wordWrap w:val="0"/>
        <w:snapToGrid w:val="0"/>
        <w:spacing w:line="360" w:lineRule="auto"/>
        <w:jc w:val="left"/>
        <w:rPr>
          <w:rFonts w:ascii="宋体" w:hAnsi="宋体" w:cs="宋体"/>
          <w:color w:val="auto"/>
          <w:sz w:val="20"/>
          <w:highlight w:val="none"/>
        </w:rPr>
      </w:pPr>
    </w:p>
    <w:p w14:paraId="44D61B9A">
      <w:pPr>
        <w:pStyle w:val="13"/>
        <w:tabs>
          <w:tab w:val="left" w:pos="2472"/>
        </w:tabs>
        <w:wordWrap w:val="0"/>
        <w:spacing w:line="360" w:lineRule="auto"/>
        <w:jc w:val="center"/>
        <w:rPr>
          <w:rFonts w:hAnsi="宋体" w:cs="宋体"/>
          <w:b/>
          <w:color w:val="auto"/>
          <w:sz w:val="36"/>
          <w:highlight w:val="none"/>
        </w:rPr>
      </w:pPr>
    </w:p>
    <w:p w14:paraId="146DFA28">
      <w:pPr>
        <w:pStyle w:val="13"/>
        <w:tabs>
          <w:tab w:val="left" w:pos="2472"/>
        </w:tabs>
        <w:wordWrap w:val="0"/>
        <w:spacing w:line="360" w:lineRule="auto"/>
        <w:jc w:val="center"/>
        <w:rPr>
          <w:rFonts w:hAnsi="宋体" w:cs="宋体"/>
          <w:b/>
          <w:color w:val="auto"/>
          <w:sz w:val="36"/>
          <w:highlight w:val="none"/>
        </w:rPr>
      </w:pPr>
    </w:p>
    <w:p w14:paraId="5F998E83">
      <w:pPr>
        <w:pStyle w:val="13"/>
        <w:tabs>
          <w:tab w:val="left" w:pos="2472"/>
        </w:tabs>
        <w:wordWrap w:val="0"/>
        <w:spacing w:line="360" w:lineRule="auto"/>
        <w:jc w:val="center"/>
        <w:rPr>
          <w:rFonts w:hAnsi="宋体" w:cs="宋体"/>
          <w:b/>
          <w:color w:val="auto"/>
          <w:sz w:val="36"/>
          <w:highlight w:val="none"/>
        </w:rPr>
      </w:pPr>
    </w:p>
    <w:p w14:paraId="07843623">
      <w:pPr>
        <w:pStyle w:val="13"/>
        <w:tabs>
          <w:tab w:val="left" w:pos="2472"/>
        </w:tabs>
        <w:wordWrap w:val="0"/>
        <w:spacing w:line="360" w:lineRule="auto"/>
        <w:jc w:val="center"/>
        <w:rPr>
          <w:rFonts w:hAnsi="宋体" w:cs="宋体"/>
          <w:b/>
          <w:color w:val="auto"/>
          <w:sz w:val="36"/>
          <w:highlight w:val="none"/>
        </w:rPr>
      </w:pPr>
    </w:p>
    <w:p w14:paraId="2A70D7BF">
      <w:pPr>
        <w:pStyle w:val="13"/>
        <w:tabs>
          <w:tab w:val="left" w:pos="2472"/>
        </w:tabs>
        <w:wordWrap w:val="0"/>
        <w:spacing w:line="360" w:lineRule="auto"/>
        <w:jc w:val="center"/>
        <w:rPr>
          <w:rFonts w:hAnsi="宋体" w:cs="宋体"/>
          <w:b/>
          <w:color w:val="auto"/>
          <w:sz w:val="36"/>
          <w:highlight w:val="none"/>
        </w:rPr>
      </w:pPr>
    </w:p>
    <w:p w14:paraId="261A7132">
      <w:pPr>
        <w:pStyle w:val="13"/>
        <w:tabs>
          <w:tab w:val="left" w:pos="2472"/>
        </w:tabs>
        <w:wordWrap w:val="0"/>
        <w:spacing w:line="360" w:lineRule="auto"/>
        <w:jc w:val="center"/>
        <w:rPr>
          <w:rFonts w:hAnsi="宋体" w:cs="宋体"/>
          <w:b/>
          <w:color w:val="auto"/>
          <w:sz w:val="36"/>
          <w:highlight w:val="none"/>
        </w:rPr>
      </w:pPr>
    </w:p>
    <w:p w14:paraId="04F34319">
      <w:pPr>
        <w:pStyle w:val="13"/>
        <w:tabs>
          <w:tab w:val="left" w:pos="2472"/>
        </w:tabs>
        <w:wordWrap w:val="0"/>
        <w:spacing w:line="360" w:lineRule="auto"/>
        <w:jc w:val="center"/>
        <w:rPr>
          <w:rFonts w:hAnsi="宋体" w:cs="宋体"/>
          <w:b/>
          <w:color w:val="auto"/>
          <w:sz w:val="36"/>
          <w:highlight w:val="none"/>
        </w:rPr>
      </w:pPr>
    </w:p>
    <w:p w14:paraId="3E57DD0B">
      <w:pPr>
        <w:pStyle w:val="13"/>
        <w:tabs>
          <w:tab w:val="left" w:pos="2472"/>
        </w:tabs>
        <w:wordWrap w:val="0"/>
        <w:spacing w:line="360" w:lineRule="auto"/>
        <w:jc w:val="center"/>
        <w:rPr>
          <w:rFonts w:hAnsi="宋体" w:cs="宋体"/>
          <w:b/>
          <w:color w:val="auto"/>
          <w:sz w:val="36"/>
          <w:highlight w:val="none"/>
        </w:rPr>
      </w:pPr>
    </w:p>
    <w:p w14:paraId="6EFF6150">
      <w:pPr>
        <w:pStyle w:val="13"/>
        <w:tabs>
          <w:tab w:val="left" w:pos="2472"/>
        </w:tabs>
        <w:wordWrap w:val="0"/>
        <w:spacing w:line="360" w:lineRule="auto"/>
        <w:jc w:val="center"/>
        <w:rPr>
          <w:rFonts w:hAnsi="宋体" w:cs="宋体"/>
          <w:b/>
          <w:color w:val="auto"/>
          <w:sz w:val="36"/>
          <w:highlight w:val="none"/>
        </w:rPr>
      </w:pPr>
    </w:p>
    <w:p w14:paraId="3A5DE1CF">
      <w:pPr>
        <w:pStyle w:val="13"/>
        <w:tabs>
          <w:tab w:val="left" w:pos="2472"/>
        </w:tabs>
        <w:wordWrap w:val="0"/>
        <w:spacing w:line="360" w:lineRule="auto"/>
        <w:jc w:val="center"/>
        <w:rPr>
          <w:rFonts w:hAnsi="宋体" w:cs="宋体"/>
          <w:b/>
          <w:color w:val="auto"/>
          <w:sz w:val="36"/>
          <w:highlight w:val="none"/>
        </w:rPr>
      </w:pPr>
    </w:p>
    <w:p w14:paraId="001ED36F">
      <w:pPr>
        <w:pStyle w:val="13"/>
        <w:tabs>
          <w:tab w:val="left" w:pos="2472"/>
        </w:tabs>
        <w:wordWrap w:val="0"/>
        <w:spacing w:line="360" w:lineRule="auto"/>
        <w:jc w:val="center"/>
        <w:rPr>
          <w:rFonts w:hAnsi="宋体" w:cs="宋体"/>
          <w:b/>
          <w:color w:val="auto"/>
          <w:sz w:val="36"/>
          <w:highlight w:val="none"/>
        </w:rPr>
      </w:pPr>
    </w:p>
    <w:p w14:paraId="6A7AD672">
      <w:pPr>
        <w:pStyle w:val="13"/>
        <w:tabs>
          <w:tab w:val="left" w:pos="2472"/>
        </w:tabs>
        <w:wordWrap w:val="0"/>
        <w:spacing w:line="360" w:lineRule="auto"/>
        <w:jc w:val="center"/>
        <w:outlineLvl w:val="0"/>
        <w:rPr>
          <w:rFonts w:hAnsi="宋体" w:cs="宋体"/>
          <w:b/>
          <w:color w:val="auto"/>
          <w:sz w:val="36"/>
          <w:highlight w:val="none"/>
        </w:rPr>
      </w:pPr>
      <w:bookmarkStart w:id="294" w:name="_Toc30072"/>
      <w:r>
        <w:rPr>
          <w:rFonts w:hint="eastAsia" w:hAnsi="宋体" w:cs="宋体"/>
          <w:b/>
          <w:color w:val="auto"/>
          <w:sz w:val="36"/>
          <w:highlight w:val="none"/>
        </w:rPr>
        <w:t>第七章 质疑、投诉证明材料格式</w:t>
      </w:r>
      <w:bookmarkEnd w:id="294"/>
    </w:p>
    <w:p w14:paraId="1BC0C233">
      <w:pPr>
        <w:widowControl/>
        <w:wordWrap w:val="0"/>
        <w:spacing w:line="360" w:lineRule="auto"/>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57ADE56D">
      <w:pPr>
        <w:widowControl/>
        <w:shd w:val="clear" w:color="auto" w:fill="FFFFFF"/>
        <w:wordWrap w:val="0"/>
        <w:spacing w:line="360" w:lineRule="auto"/>
        <w:jc w:val="left"/>
        <w:rPr>
          <w:rFonts w:ascii="宋体" w:hAnsi="宋体" w:cs="宋体"/>
          <w:b/>
          <w:bCs/>
          <w:color w:val="auto"/>
          <w:sz w:val="28"/>
          <w:szCs w:val="28"/>
          <w:highlight w:val="none"/>
        </w:rPr>
      </w:pPr>
    </w:p>
    <w:p w14:paraId="202FA9A1">
      <w:pPr>
        <w:pStyle w:val="4"/>
        <w:wordWrap w:val="0"/>
        <w:spacing w:before="0" w:after="0" w:line="360" w:lineRule="auto"/>
        <w:jc w:val="center"/>
        <w:rPr>
          <w:rFonts w:ascii="宋体" w:hAnsi="宋体" w:eastAsia="宋体" w:cs="宋体"/>
          <w:b w:val="0"/>
          <w:bCs w:val="0"/>
          <w:color w:val="auto"/>
          <w:highlight w:val="none"/>
        </w:rPr>
      </w:pPr>
      <w:bookmarkStart w:id="295" w:name="_Toc23800"/>
      <w:r>
        <w:rPr>
          <w:rFonts w:hint="eastAsia" w:ascii="宋体" w:hAnsi="宋体" w:eastAsia="宋体" w:cs="宋体"/>
          <w:b w:val="0"/>
          <w:bCs w:val="0"/>
          <w:color w:val="auto"/>
          <w:highlight w:val="none"/>
        </w:rPr>
        <w:t>第一节 质疑函（格式）</w:t>
      </w:r>
      <w:bookmarkEnd w:id="295"/>
    </w:p>
    <w:p w14:paraId="4D2625BF">
      <w:pPr>
        <w:wordWrap w:val="0"/>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53699586">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3F3B9C12">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2C45AFF8">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69D64E61">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0B0A9C64">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0B1C4669">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19CD4CD7">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12F64421">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2BC40DF0">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p>
    <w:p w14:paraId="702D2337">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748A6420">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p>
    <w:p w14:paraId="2AECD420">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1A886721">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2CBB3967">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19BA4362">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6E6CB067">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669C28A9">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6832E49B">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3BEDA67E">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2B4713C8">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14:paraId="08221353">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3640C7F2">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12D1D958">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42039DFC">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7DDD4609">
      <w:pPr>
        <w:wordWrap w:val="0"/>
        <w:adjustRightInd w:val="0"/>
        <w:snapToGrid w:val="0"/>
        <w:spacing w:line="360" w:lineRule="auto"/>
        <w:rPr>
          <w:rFonts w:ascii="宋体" w:hAnsi="宋体" w:cs="宋体"/>
          <w:color w:val="auto"/>
          <w:sz w:val="32"/>
          <w:szCs w:val="32"/>
          <w:highlight w:val="none"/>
        </w:rPr>
      </w:pPr>
    </w:p>
    <w:p w14:paraId="327CBC7A">
      <w:pPr>
        <w:wordWrap w:val="0"/>
        <w:adjustRightInd w:val="0"/>
        <w:snapToGrid w:val="0"/>
        <w:spacing w:line="360" w:lineRule="auto"/>
        <w:rPr>
          <w:rFonts w:ascii="宋体" w:hAnsi="宋体" w:cs="宋体"/>
          <w:color w:val="auto"/>
          <w:sz w:val="32"/>
          <w:szCs w:val="32"/>
          <w:highlight w:val="none"/>
        </w:rPr>
      </w:pPr>
    </w:p>
    <w:p w14:paraId="74017985">
      <w:pPr>
        <w:wordWrap w:val="0"/>
        <w:spacing w:line="360" w:lineRule="auto"/>
        <w:jc w:val="center"/>
        <w:rPr>
          <w:rFonts w:ascii="宋体" w:hAnsi="宋体" w:cs="宋体"/>
          <w:b/>
          <w:bCs/>
          <w:color w:val="auto"/>
          <w:sz w:val="32"/>
          <w:szCs w:val="32"/>
          <w:highlight w:val="none"/>
        </w:rPr>
      </w:pPr>
    </w:p>
    <w:p w14:paraId="383178DE">
      <w:pPr>
        <w:wordWrap w:val="0"/>
        <w:spacing w:line="360" w:lineRule="auto"/>
        <w:jc w:val="center"/>
        <w:rPr>
          <w:rFonts w:ascii="宋体" w:hAnsi="宋体" w:cs="宋体"/>
          <w:b/>
          <w:bCs/>
          <w:color w:val="auto"/>
          <w:sz w:val="32"/>
          <w:szCs w:val="32"/>
          <w:highlight w:val="none"/>
        </w:rPr>
      </w:pPr>
    </w:p>
    <w:p w14:paraId="6FF2489B">
      <w:pPr>
        <w:wordWrap w:val="0"/>
        <w:spacing w:line="360" w:lineRule="auto"/>
        <w:jc w:val="center"/>
        <w:rPr>
          <w:rFonts w:ascii="宋体" w:hAnsi="宋体" w:cs="宋体"/>
          <w:b/>
          <w:bCs/>
          <w:color w:val="auto"/>
          <w:sz w:val="32"/>
          <w:szCs w:val="32"/>
          <w:highlight w:val="none"/>
        </w:rPr>
      </w:pPr>
    </w:p>
    <w:p w14:paraId="024CD274">
      <w:pPr>
        <w:wordWrap w:val="0"/>
        <w:spacing w:line="360" w:lineRule="auto"/>
        <w:jc w:val="center"/>
        <w:rPr>
          <w:rFonts w:ascii="宋体" w:hAnsi="宋体" w:cs="宋体"/>
          <w:b/>
          <w:bCs/>
          <w:color w:val="auto"/>
          <w:sz w:val="32"/>
          <w:szCs w:val="32"/>
          <w:highlight w:val="none"/>
        </w:rPr>
      </w:pPr>
    </w:p>
    <w:p w14:paraId="1A20457F">
      <w:pPr>
        <w:wordWrap w:val="0"/>
        <w:spacing w:line="360" w:lineRule="auto"/>
        <w:jc w:val="center"/>
        <w:rPr>
          <w:rFonts w:ascii="宋体" w:hAnsi="宋体" w:cs="宋体"/>
          <w:b/>
          <w:bCs/>
          <w:color w:val="auto"/>
          <w:sz w:val="32"/>
          <w:szCs w:val="32"/>
          <w:highlight w:val="none"/>
        </w:rPr>
      </w:pPr>
    </w:p>
    <w:p w14:paraId="5B54361F">
      <w:pPr>
        <w:wordWrap w:val="0"/>
        <w:spacing w:line="360" w:lineRule="auto"/>
        <w:jc w:val="center"/>
        <w:rPr>
          <w:rFonts w:ascii="宋体" w:hAnsi="宋体" w:cs="宋体"/>
          <w:b/>
          <w:bCs/>
          <w:color w:val="auto"/>
          <w:sz w:val="32"/>
          <w:szCs w:val="32"/>
          <w:highlight w:val="none"/>
        </w:rPr>
      </w:pPr>
    </w:p>
    <w:p w14:paraId="7BFE080F">
      <w:pPr>
        <w:wordWrap w:val="0"/>
        <w:spacing w:line="360" w:lineRule="auto"/>
        <w:jc w:val="center"/>
        <w:rPr>
          <w:rFonts w:ascii="宋体" w:hAnsi="宋体" w:cs="宋体"/>
          <w:b/>
          <w:bCs/>
          <w:color w:val="auto"/>
          <w:sz w:val="32"/>
          <w:szCs w:val="32"/>
          <w:highlight w:val="none"/>
        </w:rPr>
      </w:pPr>
    </w:p>
    <w:p w14:paraId="16EBBC40">
      <w:pPr>
        <w:wordWrap w:val="0"/>
        <w:spacing w:line="360" w:lineRule="auto"/>
        <w:rPr>
          <w:rFonts w:ascii="宋体" w:hAnsi="宋体" w:cs="宋体"/>
          <w:b/>
          <w:color w:val="auto"/>
          <w:sz w:val="32"/>
          <w:szCs w:val="32"/>
          <w:highlight w:val="none"/>
        </w:rPr>
      </w:pPr>
    </w:p>
    <w:p w14:paraId="63C013D8">
      <w:pPr>
        <w:wordWrap w:val="0"/>
        <w:spacing w:line="360" w:lineRule="auto"/>
        <w:rPr>
          <w:rFonts w:ascii="宋体" w:hAnsi="宋体" w:cs="宋体"/>
          <w:b/>
          <w:color w:val="auto"/>
          <w:sz w:val="32"/>
          <w:szCs w:val="32"/>
          <w:highlight w:val="none"/>
        </w:rPr>
      </w:pPr>
    </w:p>
    <w:p w14:paraId="4CC100C3">
      <w:pPr>
        <w:wordWrap w:val="0"/>
        <w:spacing w:line="360" w:lineRule="auto"/>
        <w:rPr>
          <w:rFonts w:ascii="宋体" w:hAnsi="宋体" w:cs="宋体"/>
          <w:b/>
          <w:color w:val="auto"/>
          <w:sz w:val="32"/>
          <w:szCs w:val="32"/>
          <w:highlight w:val="none"/>
        </w:rPr>
      </w:pPr>
    </w:p>
    <w:p w14:paraId="3D83972B">
      <w:pPr>
        <w:wordWrap w:val="0"/>
        <w:spacing w:line="360" w:lineRule="auto"/>
        <w:rPr>
          <w:rFonts w:ascii="宋体" w:hAnsi="宋体" w:cs="宋体"/>
          <w:b/>
          <w:color w:val="auto"/>
          <w:sz w:val="32"/>
          <w:szCs w:val="32"/>
          <w:highlight w:val="none"/>
        </w:rPr>
      </w:pPr>
    </w:p>
    <w:p w14:paraId="0888F928">
      <w:pPr>
        <w:wordWrap w:val="0"/>
        <w:spacing w:line="360" w:lineRule="auto"/>
        <w:rPr>
          <w:rFonts w:ascii="宋体" w:hAnsi="宋体" w:cs="宋体"/>
          <w:b/>
          <w:color w:val="auto"/>
          <w:sz w:val="32"/>
          <w:szCs w:val="32"/>
          <w:highlight w:val="none"/>
        </w:rPr>
      </w:pPr>
    </w:p>
    <w:p w14:paraId="6B2EB8E1">
      <w:pPr>
        <w:wordWrap w:val="0"/>
        <w:spacing w:line="360" w:lineRule="auto"/>
        <w:rPr>
          <w:rFonts w:ascii="宋体" w:hAnsi="宋体" w:cs="宋体"/>
          <w:b/>
          <w:color w:val="auto"/>
          <w:sz w:val="32"/>
          <w:szCs w:val="32"/>
          <w:highlight w:val="none"/>
        </w:rPr>
      </w:pPr>
    </w:p>
    <w:p w14:paraId="475CDF81">
      <w:pPr>
        <w:wordWrap w:val="0"/>
        <w:spacing w:line="360" w:lineRule="auto"/>
        <w:rPr>
          <w:rFonts w:ascii="宋体" w:hAnsi="宋体" w:cs="宋体"/>
          <w:b/>
          <w:color w:val="auto"/>
          <w:sz w:val="32"/>
          <w:szCs w:val="32"/>
          <w:highlight w:val="none"/>
        </w:rPr>
      </w:pPr>
    </w:p>
    <w:p w14:paraId="0B3FE57F">
      <w:pPr>
        <w:wordWrap w:val="0"/>
        <w:spacing w:line="360" w:lineRule="auto"/>
        <w:rPr>
          <w:rFonts w:ascii="宋体" w:hAnsi="宋体" w:cs="宋体"/>
          <w:b/>
          <w:color w:val="auto"/>
          <w:sz w:val="32"/>
          <w:szCs w:val="32"/>
          <w:highlight w:val="none"/>
        </w:rPr>
      </w:pPr>
    </w:p>
    <w:p w14:paraId="2DD4A7AC">
      <w:pPr>
        <w:wordWrap w:val="0"/>
        <w:spacing w:line="360" w:lineRule="auto"/>
        <w:rPr>
          <w:rFonts w:ascii="宋体" w:hAnsi="宋体" w:cs="宋体"/>
          <w:b/>
          <w:color w:val="auto"/>
          <w:sz w:val="32"/>
          <w:szCs w:val="32"/>
          <w:highlight w:val="none"/>
        </w:rPr>
      </w:pPr>
    </w:p>
    <w:p w14:paraId="52842E5F">
      <w:pPr>
        <w:wordWrap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7A2DA36A">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1197AC18">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7E78EC3A">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1C47F66D">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1BEF7590">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18F2E911">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6BE20227">
      <w:pPr>
        <w:widowControl/>
        <w:wordWrap w:val="0"/>
        <w:spacing w:line="360" w:lineRule="auto"/>
        <w:ind w:firstLine="600" w:firstLineChars="200"/>
        <w:jc w:val="left"/>
        <w:rPr>
          <w:rFonts w:ascii="宋体" w:hAnsi="宋体" w:cs="宋体"/>
          <w:color w:val="auto"/>
          <w:sz w:val="30"/>
          <w:szCs w:val="30"/>
          <w:highlight w:val="none"/>
        </w:rPr>
      </w:pPr>
    </w:p>
    <w:p w14:paraId="0C9D00C8">
      <w:pPr>
        <w:widowControl/>
        <w:wordWrap w:val="0"/>
        <w:spacing w:line="360" w:lineRule="auto"/>
        <w:jc w:val="left"/>
        <w:rPr>
          <w:rFonts w:ascii="宋体" w:hAnsi="宋体" w:cs="宋体"/>
          <w:color w:val="auto"/>
          <w:kern w:val="0"/>
          <w:sz w:val="24"/>
          <w:highlight w:val="none"/>
        </w:rPr>
        <w:sectPr>
          <w:pgSz w:w="11906" w:h="16838"/>
          <w:pgMar w:top="1440" w:right="1080" w:bottom="1440" w:left="1080" w:header="720" w:footer="720" w:gutter="0"/>
          <w:cols w:space="720" w:num="1"/>
          <w:docGrid w:type="lines" w:linePitch="331" w:charSpace="0"/>
        </w:sectPr>
      </w:pPr>
    </w:p>
    <w:p w14:paraId="419E9A74">
      <w:pPr>
        <w:pStyle w:val="4"/>
        <w:wordWrap w:val="0"/>
        <w:spacing w:before="0" w:after="0" w:line="360" w:lineRule="auto"/>
        <w:jc w:val="center"/>
        <w:rPr>
          <w:rFonts w:ascii="宋体" w:hAnsi="宋体" w:eastAsia="宋体" w:cs="宋体"/>
          <w:b w:val="0"/>
          <w:bCs w:val="0"/>
          <w:color w:val="auto"/>
          <w:highlight w:val="none"/>
        </w:rPr>
      </w:pPr>
      <w:bookmarkStart w:id="296" w:name="_Toc18446"/>
      <w:r>
        <w:rPr>
          <w:rFonts w:hint="eastAsia" w:ascii="宋体" w:hAnsi="宋体" w:eastAsia="宋体" w:cs="宋体"/>
          <w:b w:val="0"/>
          <w:bCs w:val="0"/>
          <w:color w:val="auto"/>
          <w:highlight w:val="none"/>
        </w:rPr>
        <w:t>第二节 投诉书（格式）</w:t>
      </w:r>
      <w:bookmarkEnd w:id="296"/>
    </w:p>
    <w:p w14:paraId="6059EF20">
      <w:pPr>
        <w:wordWrap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16302DBE">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1B897996">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4A0A5A8E">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22BA116">
      <w:pPr>
        <w:tabs>
          <w:tab w:val="left" w:pos="6510"/>
        </w:tabs>
        <w:wordWrap w:val="0"/>
        <w:spacing w:line="360" w:lineRule="auto"/>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00CA1C8D">
      <w:pPr>
        <w:tabs>
          <w:tab w:val="left" w:pos="6510"/>
        </w:tabs>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6C158E31">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1C9F6149">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0D4AE205">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5649DDF2">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7D7204C2">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9CE2734">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被投诉人2</w:t>
      </w:r>
    </w:p>
    <w:p w14:paraId="749DBD55">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3F5886AE">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9E041DB">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6C50CA80">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1566C03">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7535094E">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p>
    <w:p w14:paraId="04D352B0">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4D6F7973">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南宁市第十四中学</w:t>
      </w:r>
      <w:r>
        <w:rPr>
          <w:rFonts w:hint="eastAsia" w:ascii="宋体" w:hAnsi="宋体" w:cs="宋体"/>
          <w:color w:val="auto"/>
          <w:sz w:val="32"/>
          <w:szCs w:val="32"/>
          <w:highlight w:val="none"/>
          <w:u w:val="single"/>
        </w:rPr>
        <w:t xml:space="preserve">  </w:t>
      </w:r>
    </w:p>
    <w:p w14:paraId="776D1425">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75834A07">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3993CC8C">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59E2BF37">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75ED83AF">
      <w:pPr>
        <w:wordWrap w:val="0"/>
        <w:spacing w:line="360" w:lineRule="auto"/>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411C9791">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03A1A786">
      <w:pPr>
        <w:wordWrap w:val="0"/>
        <w:spacing w:line="360" w:lineRule="auto"/>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59CCC4DE">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0D1E27CC">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40C373AA">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4AF7B99D">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1A6A35CF">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03613149">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0D102BDA">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投诉事项2</w:t>
      </w:r>
    </w:p>
    <w:p w14:paraId="1528A0E5">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6BF77CB1">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6BA85394">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524310D4">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44D62FC2">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5D36A0AB">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53E02FB2">
      <w:pPr>
        <w:wordWrap w:val="0"/>
        <w:spacing w:line="360" w:lineRule="auto"/>
        <w:rPr>
          <w:rFonts w:ascii="宋体" w:hAnsi="宋体" w:cs="宋体"/>
          <w:b/>
          <w:color w:val="auto"/>
          <w:sz w:val="32"/>
          <w:szCs w:val="32"/>
          <w:highlight w:val="none"/>
        </w:rPr>
      </w:pPr>
    </w:p>
    <w:p w14:paraId="0186B651">
      <w:pPr>
        <w:wordWrap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4E5A702F">
      <w:pPr>
        <w:widowControl/>
        <w:wordWrap w:val="0"/>
        <w:spacing w:line="360" w:lineRule="auto"/>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56928565">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1E0D86FF">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0ADCEAC5">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4FCD44BB">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627F871E">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01CAD825">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0C8149E9">
      <w:pPr>
        <w:wordWrap w:val="0"/>
        <w:spacing w:line="360" w:lineRule="auto"/>
        <w:rPr>
          <w:rFonts w:ascii="宋体" w:hAnsi="宋体" w:cs="宋体"/>
          <w:color w:val="auto"/>
          <w:highlight w:val="none"/>
        </w:rPr>
      </w:pPr>
    </w:p>
    <w:p w14:paraId="0864044D">
      <w:pPr>
        <w:rPr>
          <w:color w:val="auto"/>
          <w:highlight w:val="none"/>
        </w:rPr>
      </w:pPr>
    </w:p>
    <w:sectPr>
      <w:footerReference r:id="rId9" w:type="first"/>
      <w:headerReference r:id="rId6" w:type="default"/>
      <w:footerReference r:id="rId7" w:type="default"/>
      <w:footerReference r:id="rId8"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1AEDA">
    <w:pPr>
      <w:pStyle w:val="15"/>
      <w:tabs>
        <w:tab w:val="center" w:pos="4873"/>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5C70F">
                          <w:pPr>
                            <w:pStyle w:val="1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1B5C70F">
                    <w:pPr>
                      <w:pStyle w:val="15"/>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06EC6">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3637B">
                          <w:pPr>
                            <w:pStyle w:val="1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7A3637B">
                    <w:pPr>
                      <w:pStyle w:val="1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83CA1">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B89AF">
                          <w:pPr>
                            <w:pStyle w:val="15"/>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3DB89AF">
                    <w:pPr>
                      <w:pStyle w:val="15"/>
                    </w:pPr>
                    <w:r>
                      <w:fldChar w:fldCharType="begin"/>
                    </w:r>
                    <w:r>
                      <w:instrText xml:space="preserve"> PAGE  \* MERGEFORMAT </w:instrText>
                    </w:r>
                    <w:r>
                      <w:fldChar w:fldCharType="separate"/>
                    </w:r>
                    <w:r>
                      <w:t>111</w:t>
                    </w:r>
                    <w:r>
                      <w:fldChar w:fldCharType="end"/>
                    </w:r>
                  </w:p>
                </w:txbxContent>
              </v:textbox>
            </v:shape>
          </w:pict>
        </mc:Fallback>
      </mc:AlternateContent>
    </w:r>
  </w:p>
  <w:p w14:paraId="5445F443">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4876E">
    <w:pPr>
      <w:pStyle w:val="15"/>
      <w:framePr w:wrap="around" w:vAnchor="text" w:hAnchor="margin" w:xAlign="center" w:y="1"/>
      <w:rPr>
        <w:rStyle w:val="26"/>
      </w:rPr>
    </w:pPr>
    <w:r>
      <w:fldChar w:fldCharType="begin"/>
    </w:r>
    <w:r>
      <w:rPr>
        <w:rStyle w:val="26"/>
      </w:rPr>
      <w:instrText xml:space="preserve">PAGE  </w:instrText>
    </w:r>
    <w:r>
      <w:fldChar w:fldCharType="end"/>
    </w:r>
  </w:p>
  <w:p w14:paraId="41278258">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D5748">
    <w:pPr>
      <w:pStyle w:val="15"/>
      <w:framePr w:wrap="around" w:vAnchor="text" w:hAnchor="margin" w:xAlign="right" w:y="1"/>
      <w:rPr>
        <w:rStyle w:val="26"/>
      </w:rPr>
    </w:pPr>
    <w:r>
      <w:fldChar w:fldCharType="begin"/>
    </w:r>
    <w:r>
      <w:rPr>
        <w:rStyle w:val="26"/>
      </w:rPr>
      <w:instrText xml:space="preserve">PAGE  </w:instrText>
    </w:r>
    <w:r>
      <w:fldChar w:fldCharType="separate"/>
    </w:r>
    <w:r>
      <w:rPr>
        <w:rStyle w:val="26"/>
      </w:rPr>
      <w:t>122</w:t>
    </w:r>
    <w:r>
      <w:fldChar w:fldCharType="end"/>
    </w:r>
  </w:p>
  <w:p w14:paraId="1F90DFF8">
    <w:pPr>
      <w:pStyle w:val="15"/>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52EE">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09CB1">
    <w:pPr>
      <w:pStyle w:val="1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D7956E1"/>
    <w:multiLevelType w:val="multilevel"/>
    <w:tmpl w:val="1D7956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6"/>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536378"/>
    <w:multiLevelType w:val="singleLevel"/>
    <w:tmpl w:val="51536378"/>
    <w:lvl w:ilvl="0" w:tentative="0">
      <w:start w:val="1"/>
      <w:numFmt w:val="decimal"/>
      <w:suff w:val="nothing"/>
      <w:lvlText w:val="（%1）"/>
      <w:lvlJc w:val="left"/>
      <w:pPr>
        <w:ind w:left="0" w:firstLine="0"/>
      </w:pPr>
    </w:lvl>
  </w:abstractNum>
  <w:abstractNum w:abstractNumId="4">
    <w:nsid w:val="58917AB5"/>
    <w:multiLevelType w:val="singleLevel"/>
    <w:tmpl w:val="58917AB5"/>
    <w:lvl w:ilvl="0" w:tentative="0">
      <w:start w:val="1"/>
      <w:numFmt w:val="decimal"/>
      <w:lvlText w:val="%1."/>
      <w:lvlJc w:val="left"/>
      <w:pPr>
        <w:tabs>
          <w:tab w:val="left" w:pos="312"/>
        </w:tabs>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lvlOverride w:ilvl="0">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dit="readOnly" w:enforcement="1" w:cryptProviderType="rsaFull" w:cryptAlgorithmClass="hash" w:cryptAlgorithmType="typeAny" w:cryptAlgorithmSid="4" w:cryptSpinCount="0" w:hash="ziOYks71dALG0k+hqIezwsLnm/o=" w:salt="f6Vfk9fVogq29102L+D2d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1NWNjMzliYTQyMTUxMDRhZWNhYWIyZmM4MTBkN2MifQ=="/>
  </w:docVars>
  <w:rsids>
    <w:rsidRoot w:val="5C697891"/>
    <w:rsid w:val="0002310B"/>
    <w:rsid w:val="002A00D3"/>
    <w:rsid w:val="00371B0D"/>
    <w:rsid w:val="003A298A"/>
    <w:rsid w:val="003B7B17"/>
    <w:rsid w:val="003D4B6C"/>
    <w:rsid w:val="005D46BC"/>
    <w:rsid w:val="007A3896"/>
    <w:rsid w:val="009D5432"/>
    <w:rsid w:val="00AC536A"/>
    <w:rsid w:val="00C54361"/>
    <w:rsid w:val="00C55F7C"/>
    <w:rsid w:val="00D84DE7"/>
    <w:rsid w:val="00DC1D32"/>
    <w:rsid w:val="00E31446"/>
    <w:rsid w:val="00F23FAD"/>
    <w:rsid w:val="00F42B90"/>
    <w:rsid w:val="00FB3BC7"/>
    <w:rsid w:val="010B405F"/>
    <w:rsid w:val="014B64CF"/>
    <w:rsid w:val="0176160E"/>
    <w:rsid w:val="022E7E43"/>
    <w:rsid w:val="02535CBD"/>
    <w:rsid w:val="02A641F7"/>
    <w:rsid w:val="02CB7B8F"/>
    <w:rsid w:val="03D9108F"/>
    <w:rsid w:val="04583A5F"/>
    <w:rsid w:val="0458580D"/>
    <w:rsid w:val="0461255F"/>
    <w:rsid w:val="04665625"/>
    <w:rsid w:val="049B0F2A"/>
    <w:rsid w:val="05235E1B"/>
    <w:rsid w:val="05453A03"/>
    <w:rsid w:val="05BB6053"/>
    <w:rsid w:val="06527E51"/>
    <w:rsid w:val="06536E30"/>
    <w:rsid w:val="06CB3C0E"/>
    <w:rsid w:val="06CC7193"/>
    <w:rsid w:val="06EC66E0"/>
    <w:rsid w:val="06F90366"/>
    <w:rsid w:val="07416A2C"/>
    <w:rsid w:val="08042CA2"/>
    <w:rsid w:val="085E740E"/>
    <w:rsid w:val="087275C8"/>
    <w:rsid w:val="088340FB"/>
    <w:rsid w:val="08E411C1"/>
    <w:rsid w:val="08E7715F"/>
    <w:rsid w:val="09420839"/>
    <w:rsid w:val="09E13E08"/>
    <w:rsid w:val="0A1F28E8"/>
    <w:rsid w:val="0B5C6DD5"/>
    <w:rsid w:val="0BF76AE1"/>
    <w:rsid w:val="0C580AA0"/>
    <w:rsid w:val="0C6D6E67"/>
    <w:rsid w:val="0CAD69A1"/>
    <w:rsid w:val="0CAF2EF8"/>
    <w:rsid w:val="0CBF5B3A"/>
    <w:rsid w:val="0CDE46B7"/>
    <w:rsid w:val="0D091A3B"/>
    <w:rsid w:val="0D3C6F97"/>
    <w:rsid w:val="0D456452"/>
    <w:rsid w:val="0D5F73AC"/>
    <w:rsid w:val="0D635C44"/>
    <w:rsid w:val="0D7105AB"/>
    <w:rsid w:val="0DD04666"/>
    <w:rsid w:val="0E550578"/>
    <w:rsid w:val="0E9E624C"/>
    <w:rsid w:val="0EA0419B"/>
    <w:rsid w:val="0F6C03BE"/>
    <w:rsid w:val="0FC621C4"/>
    <w:rsid w:val="10256CA9"/>
    <w:rsid w:val="10923E54"/>
    <w:rsid w:val="10F13271"/>
    <w:rsid w:val="10FB7649"/>
    <w:rsid w:val="113B273E"/>
    <w:rsid w:val="11402A3B"/>
    <w:rsid w:val="11602C96"/>
    <w:rsid w:val="11AD05D2"/>
    <w:rsid w:val="11D62ECE"/>
    <w:rsid w:val="12290212"/>
    <w:rsid w:val="1298482E"/>
    <w:rsid w:val="12BF651B"/>
    <w:rsid w:val="13094A05"/>
    <w:rsid w:val="13227787"/>
    <w:rsid w:val="132967AB"/>
    <w:rsid w:val="135C3C26"/>
    <w:rsid w:val="13A70469"/>
    <w:rsid w:val="144306E3"/>
    <w:rsid w:val="147065B5"/>
    <w:rsid w:val="148102A5"/>
    <w:rsid w:val="14952165"/>
    <w:rsid w:val="151C2E71"/>
    <w:rsid w:val="15D60C87"/>
    <w:rsid w:val="15FC7002"/>
    <w:rsid w:val="16286195"/>
    <w:rsid w:val="16A61E6E"/>
    <w:rsid w:val="16D215B1"/>
    <w:rsid w:val="16FE3FF2"/>
    <w:rsid w:val="170855CF"/>
    <w:rsid w:val="170A508C"/>
    <w:rsid w:val="17481711"/>
    <w:rsid w:val="1763308C"/>
    <w:rsid w:val="17CA1EE2"/>
    <w:rsid w:val="18EB5022"/>
    <w:rsid w:val="19373188"/>
    <w:rsid w:val="193C3107"/>
    <w:rsid w:val="1A160FB1"/>
    <w:rsid w:val="1A1B135F"/>
    <w:rsid w:val="1A241393"/>
    <w:rsid w:val="1A400DC5"/>
    <w:rsid w:val="1A771E43"/>
    <w:rsid w:val="1A7E3710"/>
    <w:rsid w:val="1AAC54D7"/>
    <w:rsid w:val="1AD75083"/>
    <w:rsid w:val="1B4D70A9"/>
    <w:rsid w:val="1BAB226E"/>
    <w:rsid w:val="1BC70627"/>
    <w:rsid w:val="1BDE2644"/>
    <w:rsid w:val="1C34578A"/>
    <w:rsid w:val="1C541A06"/>
    <w:rsid w:val="1C574886"/>
    <w:rsid w:val="1CA8284F"/>
    <w:rsid w:val="1CC7132A"/>
    <w:rsid w:val="1D5216F5"/>
    <w:rsid w:val="1DB83181"/>
    <w:rsid w:val="1DBC1F2F"/>
    <w:rsid w:val="1DE240CD"/>
    <w:rsid w:val="1E706791"/>
    <w:rsid w:val="1EB4768C"/>
    <w:rsid w:val="1F7B5EAB"/>
    <w:rsid w:val="1FB11588"/>
    <w:rsid w:val="1FC405C7"/>
    <w:rsid w:val="2019774D"/>
    <w:rsid w:val="202A42E5"/>
    <w:rsid w:val="205B18E6"/>
    <w:rsid w:val="206E100E"/>
    <w:rsid w:val="20730B4D"/>
    <w:rsid w:val="20791F75"/>
    <w:rsid w:val="20801833"/>
    <w:rsid w:val="20A474DE"/>
    <w:rsid w:val="20E22F26"/>
    <w:rsid w:val="20E51F26"/>
    <w:rsid w:val="2188552B"/>
    <w:rsid w:val="218C4119"/>
    <w:rsid w:val="21B26B71"/>
    <w:rsid w:val="21C5554D"/>
    <w:rsid w:val="221548E5"/>
    <w:rsid w:val="223E60C8"/>
    <w:rsid w:val="226542C8"/>
    <w:rsid w:val="22B15E67"/>
    <w:rsid w:val="23286B94"/>
    <w:rsid w:val="2373531E"/>
    <w:rsid w:val="242D23BA"/>
    <w:rsid w:val="248B4999"/>
    <w:rsid w:val="24CF4668"/>
    <w:rsid w:val="250250DF"/>
    <w:rsid w:val="25256F1E"/>
    <w:rsid w:val="25E151C3"/>
    <w:rsid w:val="25F76131"/>
    <w:rsid w:val="26597C3E"/>
    <w:rsid w:val="27781FCD"/>
    <w:rsid w:val="27C60B5C"/>
    <w:rsid w:val="27ED0459"/>
    <w:rsid w:val="27F76BEA"/>
    <w:rsid w:val="28E0777B"/>
    <w:rsid w:val="295F4544"/>
    <w:rsid w:val="29B71655"/>
    <w:rsid w:val="29DF4157"/>
    <w:rsid w:val="2A1213FD"/>
    <w:rsid w:val="2A316130"/>
    <w:rsid w:val="2A720583"/>
    <w:rsid w:val="2B394C1D"/>
    <w:rsid w:val="2C9034E6"/>
    <w:rsid w:val="2D656721"/>
    <w:rsid w:val="2D893D37"/>
    <w:rsid w:val="2DB96A6D"/>
    <w:rsid w:val="2DCF1F8A"/>
    <w:rsid w:val="2E39679C"/>
    <w:rsid w:val="2E8C55BF"/>
    <w:rsid w:val="2EF266DA"/>
    <w:rsid w:val="2FAF6379"/>
    <w:rsid w:val="2FBB6ACC"/>
    <w:rsid w:val="301D32E3"/>
    <w:rsid w:val="30325B77"/>
    <w:rsid w:val="305F2A01"/>
    <w:rsid w:val="309A1997"/>
    <w:rsid w:val="30F25EC3"/>
    <w:rsid w:val="30F6008D"/>
    <w:rsid w:val="31071139"/>
    <w:rsid w:val="31F95F9B"/>
    <w:rsid w:val="32F83FD3"/>
    <w:rsid w:val="330B24AF"/>
    <w:rsid w:val="331C7285"/>
    <w:rsid w:val="340563F5"/>
    <w:rsid w:val="3411756B"/>
    <w:rsid w:val="356318B3"/>
    <w:rsid w:val="35764B4E"/>
    <w:rsid w:val="359645D2"/>
    <w:rsid w:val="35BA1F83"/>
    <w:rsid w:val="35DB24F1"/>
    <w:rsid w:val="35E23CEF"/>
    <w:rsid w:val="36280C33"/>
    <w:rsid w:val="36283F90"/>
    <w:rsid w:val="367A740F"/>
    <w:rsid w:val="36916441"/>
    <w:rsid w:val="36957375"/>
    <w:rsid w:val="36C009F2"/>
    <w:rsid w:val="37024FE0"/>
    <w:rsid w:val="37893954"/>
    <w:rsid w:val="37996756"/>
    <w:rsid w:val="37DC7F27"/>
    <w:rsid w:val="380F5149"/>
    <w:rsid w:val="38234536"/>
    <w:rsid w:val="38242107"/>
    <w:rsid w:val="382C79BE"/>
    <w:rsid w:val="383E6423"/>
    <w:rsid w:val="38B50391"/>
    <w:rsid w:val="38C352E3"/>
    <w:rsid w:val="38D032C8"/>
    <w:rsid w:val="38FB618B"/>
    <w:rsid w:val="393C6ED0"/>
    <w:rsid w:val="39C5555F"/>
    <w:rsid w:val="39DB60F9"/>
    <w:rsid w:val="3A197299"/>
    <w:rsid w:val="3A2E4B6E"/>
    <w:rsid w:val="3A4554C0"/>
    <w:rsid w:val="3AF86E26"/>
    <w:rsid w:val="3AFB3848"/>
    <w:rsid w:val="3B984165"/>
    <w:rsid w:val="3BC92571"/>
    <w:rsid w:val="3C065573"/>
    <w:rsid w:val="3D3F3094"/>
    <w:rsid w:val="3E89334C"/>
    <w:rsid w:val="3EA37089"/>
    <w:rsid w:val="3EA81B35"/>
    <w:rsid w:val="3F116709"/>
    <w:rsid w:val="3F204B9E"/>
    <w:rsid w:val="3F20694C"/>
    <w:rsid w:val="3F4F2A01"/>
    <w:rsid w:val="3F5E7474"/>
    <w:rsid w:val="3F680126"/>
    <w:rsid w:val="3F8E5FAB"/>
    <w:rsid w:val="405B73D3"/>
    <w:rsid w:val="406E1E3B"/>
    <w:rsid w:val="408E3D89"/>
    <w:rsid w:val="41240482"/>
    <w:rsid w:val="41410DFB"/>
    <w:rsid w:val="41713ED1"/>
    <w:rsid w:val="428B67D2"/>
    <w:rsid w:val="43120CA1"/>
    <w:rsid w:val="436775FC"/>
    <w:rsid w:val="438C2802"/>
    <w:rsid w:val="43941A77"/>
    <w:rsid w:val="43D13FE2"/>
    <w:rsid w:val="44415830"/>
    <w:rsid w:val="4474189D"/>
    <w:rsid w:val="44F10AF5"/>
    <w:rsid w:val="45050ABD"/>
    <w:rsid w:val="45182282"/>
    <w:rsid w:val="45440EBA"/>
    <w:rsid w:val="4588349D"/>
    <w:rsid w:val="45FD79E7"/>
    <w:rsid w:val="46661FFF"/>
    <w:rsid w:val="46C3396F"/>
    <w:rsid w:val="46F10BCE"/>
    <w:rsid w:val="470E1780"/>
    <w:rsid w:val="476C2789"/>
    <w:rsid w:val="47A304BD"/>
    <w:rsid w:val="47E40D57"/>
    <w:rsid w:val="480D2E86"/>
    <w:rsid w:val="48E051AB"/>
    <w:rsid w:val="49274D7B"/>
    <w:rsid w:val="49CD555A"/>
    <w:rsid w:val="4ACC5BD9"/>
    <w:rsid w:val="4ACF7478"/>
    <w:rsid w:val="4B240C35"/>
    <w:rsid w:val="4B3F18B9"/>
    <w:rsid w:val="4BA30348"/>
    <w:rsid w:val="4BBA2895"/>
    <w:rsid w:val="4C236583"/>
    <w:rsid w:val="4CA010CC"/>
    <w:rsid w:val="4D0C5C14"/>
    <w:rsid w:val="4DAE7392"/>
    <w:rsid w:val="4E2E4D6E"/>
    <w:rsid w:val="4E7F4FBD"/>
    <w:rsid w:val="4EDB63EB"/>
    <w:rsid w:val="4F0168C6"/>
    <w:rsid w:val="4F0A1774"/>
    <w:rsid w:val="4F4246BC"/>
    <w:rsid w:val="4F8808D8"/>
    <w:rsid w:val="4F9A3B7A"/>
    <w:rsid w:val="4FC309CC"/>
    <w:rsid w:val="4FEC7842"/>
    <w:rsid w:val="502F72FA"/>
    <w:rsid w:val="503564BC"/>
    <w:rsid w:val="51172D92"/>
    <w:rsid w:val="51575861"/>
    <w:rsid w:val="517874B5"/>
    <w:rsid w:val="51960CEF"/>
    <w:rsid w:val="51B92C33"/>
    <w:rsid w:val="52384A5B"/>
    <w:rsid w:val="5264657E"/>
    <w:rsid w:val="527F6C47"/>
    <w:rsid w:val="529472A2"/>
    <w:rsid w:val="52B82B84"/>
    <w:rsid w:val="52E066C6"/>
    <w:rsid w:val="5453134B"/>
    <w:rsid w:val="54B74816"/>
    <w:rsid w:val="55645945"/>
    <w:rsid w:val="560B3A5A"/>
    <w:rsid w:val="562831B9"/>
    <w:rsid w:val="56945CF7"/>
    <w:rsid w:val="56A354FB"/>
    <w:rsid w:val="5704076E"/>
    <w:rsid w:val="571E77BD"/>
    <w:rsid w:val="57543F03"/>
    <w:rsid w:val="581806B0"/>
    <w:rsid w:val="586511A4"/>
    <w:rsid w:val="586A7801"/>
    <w:rsid w:val="58D00F8B"/>
    <w:rsid w:val="5919394F"/>
    <w:rsid w:val="593E7189"/>
    <w:rsid w:val="594A3251"/>
    <w:rsid w:val="59642F62"/>
    <w:rsid w:val="599831C4"/>
    <w:rsid w:val="59BE1654"/>
    <w:rsid w:val="59D625D1"/>
    <w:rsid w:val="5A341668"/>
    <w:rsid w:val="5A580929"/>
    <w:rsid w:val="5B0F3F75"/>
    <w:rsid w:val="5C3D06E5"/>
    <w:rsid w:val="5C5668D1"/>
    <w:rsid w:val="5C697891"/>
    <w:rsid w:val="5C901D3B"/>
    <w:rsid w:val="5CE744C7"/>
    <w:rsid w:val="5DD86807"/>
    <w:rsid w:val="5DF9688E"/>
    <w:rsid w:val="5E794C7D"/>
    <w:rsid w:val="5EB17464"/>
    <w:rsid w:val="5FFE29B9"/>
    <w:rsid w:val="60F03F78"/>
    <w:rsid w:val="610F7448"/>
    <w:rsid w:val="61163B3D"/>
    <w:rsid w:val="6117377F"/>
    <w:rsid w:val="61A2223E"/>
    <w:rsid w:val="62072030"/>
    <w:rsid w:val="62915C11"/>
    <w:rsid w:val="634B7B8C"/>
    <w:rsid w:val="63591EA5"/>
    <w:rsid w:val="63877E5B"/>
    <w:rsid w:val="63E72322"/>
    <w:rsid w:val="64185184"/>
    <w:rsid w:val="642755DA"/>
    <w:rsid w:val="64986392"/>
    <w:rsid w:val="64E60B61"/>
    <w:rsid w:val="651B358E"/>
    <w:rsid w:val="652E3C0F"/>
    <w:rsid w:val="656E7B61"/>
    <w:rsid w:val="657038D9"/>
    <w:rsid w:val="65930BB3"/>
    <w:rsid w:val="65DE6804"/>
    <w:rsid w:val="660035B2"/>
    <w:rsid w:val="660A4316"/>
    <w:rsid w:val="66B61F2A"/>
    <w:rsid w:val="66D642B3"/>
    <w:rsid w:val="66EA3218"/>
    <w:rsid w:val="67605BE9"/>
    <w:rsid w:val="67640A23"/>
    <w:rsid w:val="678F3DBF"/>
    <w:rsid w:val="687377EB"/>
    <w:rsid w:val="68906E4B"/>
    <w:rsid w:val="68C06926"/>
    <w:rsid w:val="68F95F7D"/>
    <w:rsid w:val="691645AD"/>
    <w:rsid w:val="69383362"/>
    <w:rsid w:val="693B3721"/>
    <w:rsid w:val="694105EE"/>
    <w:rsid w:val="694F4B88"/>
    <w:rsid w:val="695E7EED"/>
    <w:rsid w:val="6A1B1356"/>
    <w:rsid w:val="6A3F63BD"/>
    <w:rsid w:val="6A90589A"/>
    <w:rsid w:val="6AC67157"/>
    <w:rsid w:val="6B2D078F"/>
    <w:rsid w:val="6BD02607"/>
    <w:rsid w:val="6C3139D8"/>
    <w:rsid w:val="6C6B5D0F"/>
    <w:rsid w:val="6CB20AD5"/>
    <w:rsid w:val="6CBF6EF4"/>
    <w:rsid w:val="6CCB3AEB"/>
    <w:rsid w:val="6D031D04"/>
    <w:rsid w:val="6D27195F"/>
    <w:rsid w:val="6DE309C1"/>
    <w:rsid w:val="6E05504F"/>
    <w:rsid w:val="6EF8114D"/>
    <w:rsid w:val="701D453F"/>
    <w:rsid w:val="70263260"/>
    <w:rsid w:val="70412052"/>
    <w:rsid w:val="704A4D27"/>
    <w:rsid w:val="70C910C5"/>
    <w:rsid w:val="7118514F"/>
    <w:rsid w:val="715638B2"/>
    <w:rsid w:val="726173AB"/>
    <w:rsid w:val="72CE49DA"/>
    <w:rsid w:val="737D2536"/>
    <w:rsid w:val="741473C6"/>
    <w:rsid w:val="74181F1E"/>
    <w:rsid w:val="742E2774"/>
    <w:rsid w:val="74312E51"/>
    <w:rsid w:val="744A7ABE"/>
    <w:rsid w:val="749A6A7B"/>
    <w:rsid w:val="74AE1D28"/>
    <w:rsid w:val="74F57D2B"/>
    <w:rsid w:val="74F86EA8"/>
    <w:rsid w:val="74FF68B1"/>
    <w:rsid w:val="754F4F6A"/>
    <w:rsid w:val="75722AC6"/>
    <w:rsid w:val="765661D4"/>
    <w:rsid w:val="765E7A97"/>
    <w:rsid w:val="76922E6B"/>
    <w:rsid w:val="77230661"/>
    <w:rsid w:val="773648C8"/>
    <w:rsid w:val="77764E3D"/>
    <w:rsid w:val="77C80239"/>
    <w:rsid w:val="77D73344"/>
    <w:rsid w:val="77D7628B"/>
    <w:rsid w:val="77F04A73"/>
    <w:rsid w:val="77FA34D6"/>
    <w:rsid w:val="782E0B97"/>
    <w:rsid w:val="78515A11"/>
    <w:rsid w:val="78D742F6"/>
    <w:rsid w:val="78DE0702"/>
    <w:rsid w:val="7905662D"/>
    <w:rsid w:val="79502D1E"/>
    <w:rsid w:val="79B46D01"/>
    <w:rsid w:val="79BE2A0C"/>
    <w:rsid w:val="79F24465"/>
    <w:rsid w:val="79FF6F80"/>
    <w:rsid w:val="7A256F2B"/>
    <w:rsid w:val="7A2860D9"/>
    <w:rsid w:val="7AB772F5"/>
    <w:rsid w:val="7AD66C6A"/>
    <w:rsid w:val="7AED16C9"/>
    <w:rsid w:val="7B7B1B66"/>
    <w:rsid w:val="7B8E64B3"/>
    <w:rsid w:val="7BD2405D"/>
    <w:rsid w:val="7BDC10B2"/>
    <w:rsid w:val="7C6C37A9"/>
    <w:rsid w:val="7CAF0362"/>
    <w:rsid w:val="7CC25D32"/>
    <w:rsid w:val="7D8E7281"/>
    <w:rsid w:val="7DDF2AFA"/>
    <w:rsid w:val="7DF107C4"/>
    <w:rsid w:val="7E6478FC"/>
    <w:rsid w:val="7E736BE6"/>
    <w:rsid w:val="7F131FAA"/>
    <w:rsid w:val="7F73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1"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semiHidden/>
    <w:unhideWhenUsed/>
    <w:qFormat/>
    <w:uiPriority w:val="9"/>
    <w:pPr>
      <w:keepNext/>
      <w:keepLines/>
      <w:spacing w:line="600" w:lineRule="exact"/>
      <w:ind w:firstLine="643" w:firstLineChars="200"/>
      <w:outlineLvl w:val="2"/>
    </w:pPr>
    <w:rPr>
      <w:b/>
      <w:bCs/>
      <w:sz w:val="32"/>
      <w:szCs w:val="32"/>
    </w:rPr>
  </w:style>
  <w:style w:type="paragraph" w:styleId="6">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1"/>
    <w:pPr>
      <w:ind w:firstLine="420" w:firstLineChars="200"/>
    </w:pPr>
  </w:style>
  <w:style w:type="paragraph" w:styleId="7">
    <w:name w:val="index 8"/>
    <w:basedOn w:val="1"/>
    <w:next w:val="1"/>
    <w:qFormat/>
    <w:uiPriority w:val="0"/>
    <w:pPr>
      <w:ind w:left="2940"/>
    </w:pPr>
  </w:style>
  <w:style w:type="paragraph" w:styleId="8">
    <w:name w:val="Normal Indent"/>
    <w:basedOn w:val="1"/>
    <w:semiHidden/>
    <w:unhideWhenUsed/>
    <w:qFormat/>
    <w:uiPriority w:val="99"/>
    <w:pPr>
      <w:ind w:firstLine="420"/>
    </w:pPr>
    <w:rPr>
      <w:szCs w:val="20"/>
    </w:rPr>
  </w:style>
  <w:style w:type="paragraph" w:styleId="9">
    <w:name w:val="annotation text"/>
    <w:basedOn w:val="1"/>
    <w:semiHidden/>
    <w:unhideWhenUsed/>
    <w:qFormat/>
    <w:uiPriority w:val="99"/>
    <w:pPr>
      <w:jc w:val="left"/>
    </w:pPr>
  </w:style>
  <w:style w:type="paragraph" w:styleId="10">
    <w:name w:val="Body Text"/>
    <w:basedOn w:val="1"/>
    <w:next w:val="1"/>
    <w:qFormat/>
    <w:uiPriority w:val="0"/>
    <w:pPr>
      <w:spacing w:after="120"/>
    </w:pPr>
  </w:style>
  <w:style w:type="paragraph" w:styleId="11">
    <w:name w:val="Body Text Indent"/>
    <w:basedOn w:val="1"/>
    <w:semiHidden/>
    <w:unhideWhenUsed/>
    <w:qFormat/>
    <w:uiPriority w:val="99"/>
    <w:pPr>
      <w:spacing w:line="200" w:lineRule="exact"/>
      <w:ind w:firstLine="301"/>
    </w:pPr>
    <w:rPr>
      <w:rFonts w:ascii="宋体" w:hAnsi="Courier New"/>
      <w:spacing w:val="-4"/>
      <w:sz w:val="18"/>
      <w:szCs w:val="20"/>
    </w:rPr>
  </w:style>
  <w:style w:type="paragraph" w:styleId="12">
    <w:name w:val="toc 3"/>
    <w:basedOn w:val="1"/>
    <w:next w:val="1"/>
    <w:semiHidden/>
    <w:unhideWhenUsed/>
    <w:qFormat/>
    <w:uiPriority w:val="39"/>
    <w:pPr>
      <w:jc w:val="left"/>
    </w:pPr>
    <w:rPr>
      <w:rFonts w:ascii="Calibri" w:hAnsi="Calibri"/>
      <w:smallCaps/>
      <w:sz w:val="22"/>
      <w:szCs w:val="22"/>
    </w:rPr>
  </w:style>
  <w:style w:type="paragraph" w:styleId="13">
    <w:name w:val="Plain Text"/>
    <w:basedOn w:val="1"/>
    <w:next w:val="1"/>
    <w:qFormat/>
    <w:uiPriority w:val="0"/>
    <w:rPr>
      <w:rFonts w:ascii="宋体" w:hAnsi="Courier New"/>
      <w:szCs w:val="20"/>
    </w:rPr>
  </w:style>
  <w:style w:type="paragraph" w:styleId="14">
    <w:name w:val="Balloon Text"/>
    <w:basedOn w:val="1"/>
    <w:link w:val="41"/>
    <w:qFormat/>
    <w:uiPriority w:val="0"/>
    <w:rPr>
      <w:sz w:val="18"/>
      <w:szCs w:val="18"/>
    </w:rPr>
  </w:style>
  <w:style w:type="paragraph" w:styleId="15">
    <w:name w:val="footer"/>
    <w:basedOn w:val="1"/>
    <w:next w:val="1"/>
    <w:unhideWhenUsed/>
    <w:qFormat/>
    <w:uiPriority w:val="99"/>
    <w:pPr>
      <w:tabs>
        <w:tab w:val="center" w:pos="4153"/>
        <w:tab w:val="right" w:pos="8306"/>
      </w:tabs>
      <w:snapToGrid w:val="0"/>
      <w:jc w:val="left"/>
    </w:pPr>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pPr>
      <w:spacing w:before="360" w:after="360"/>
      <w:jc w:val="left"/>
    </w:pPr>
    <w:rPr>
      <w:rFonts w:ascii="Calibri" w:hAnsi="Calibri"/>
      <w:b/>
      <w:bCs/>
      <w:caps/>
      <w:sz w:val="22"/>
      <w:szCs w:val="22"/>
      <w:u w:val="single"/>
    </w:rPr>
  </w:style>
  <w:style w:type="paragraph" w:styleId="18">
    <w:name w:val="List"/>
    <w:basedOn w:val="1"/>
    <w:semiHidden/>
    <w:unhideWhenUsed/>
    <w:qFormat/>
    <w:uiPriority w:val="99"/>
    <w:pPr>
      <w:ind w:left="200" w:hanging="200" w:hangingChars="200"/>
    </w:pPr>
    <w:rPr>
      <w:sz w:val="28"/>
    </w:rPr>
  </w:style>
  <w:style w:type="paragraph" w:styleId="19">
    <w:name w:val="toc 2"/>
    <w:basedOn w:val="1"/>
    <w:next w:val="1"/>
    <w:semiHidden/>
    <w:unhideWhenUsed/>
    <w:qFormat/>
    <w:uiPriority w:val="39"/>
    <w:pPr>
      <w:jc w:val="left"/>
    </w:pPr>
    <w:rPr>
      <w:rFonts w:ascii="Calibri" w:hAnsi="Calibri"/>
      <w:b/>
      <w:bCs/>
      <w:smallCaps/>
      <w:sz w:val="22"/>
      <w:szCs w:val="22"/>
    </w:rPr>
  </w:style>
  <w:style w:type="paragraph" w:styleId="20">
    <w:name w:val="Normal (Web)"/>
    <w:basedOn w:val="1"/>
    <w:qFormat/>
    <w:uiPriority w:val="0"/>
    <w:pPr>
      <w:spacing w:beforeAutospacing="1" w:afterAutospacing="1" w:line="560" w:lineRule="exact"/>
      <w:ind w:firstLine="872" w:firstLineChars="200"/>
      <w:jc w:val="left"/>
    </w:pPr>
    <w:rPr>
      <w:rFonts w:ascii="等线" w:hAnsi="等线" w:eastAsia="等线" w:cs="Calibri"/>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semiHidden/>
    <w:unhideWhenUsed/>
    <w:qFormat/>
    <w:uiPriority w:val="99"/>
  </w:style>
  <w:style w:type="character" w:styleId="27">
    <w:name w:val="Hyperlink"/>
    <w:semiHidden/>
    <w:unhideWhenUsed/>
    <w:qFormat/>
    <w:uiPriority w:val="99"/>
    <w:rPr>
      <w:color w:val="0000FF"/>
      <w:u w:val="single"/>
    </w:rPr>
  </w:style>
  <w:style w:type="character" w:styleId="28">
    <w:name w:val="annotation reference"/>
    <w:basedOn w:val="24"/>
    <w:qFormat/>
    <w:uiPriority w:val="0"/>
    <w:rPr>
      <w:sz w:val="21"/>
      <w:szCs w:val="21"/>
    </w:rPr>
  </w:style>
  <w:style w:type="paragraph" w:customStyle="1" w:styleId="29">
    <w:name w:val="Title1"/>
    <w:basedOn w:val="1"/>
    <w:next w:val="1"/>
    <w:qFormat/>
    <w:uiPriority w:val="0"/>
    <w:pPr>
      <w:jc w:val="center"/>
      <w:outlineLvl w:val="0"/>
    </w:pPr>
    <w:rPr>
      <w:rFonts w:ascii="Calibri Light" w:hAnsi="Calibri Light" w:eastAsia="Arial Unicode MS"/>
      <w:b/>
    </w:rPr>
  </w:style>
  <w:style w:type="paragraph" w:customStyle="1" w:styleId="30">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
    <w:name w:val="表格文字"/>
    <w:basedOn w:val="32"/>
    <w:next w:val="10"/>
    <w:qFormat/>
    <w:uiPriority w:val="99"/>
    <w:pPr>
      <w:spacing w:before="25" w:after="25"/>
    </w:pPr>
    <w:rPr>
      <w:bCs/>
      <w:spacing w:val="10"/>
      <w:sz w:val="24"/>
      <w:szCs w:val="20"/>
    </w:rPr>
  </w:style>
  <w:style w:type="paragraph" w:customStyle="1" w:styleId="32">
    <w:name w:val="表格"/>
    <w:basedOn w:val="1"/>
    <w:qFormat/>
    <w:uiPriority w:val="0"/>
    <w:pPr>
      <w:adjustRightInd w:val="0"/>
      <w:snapToGrid w:val="0"/>
      <w:spacing w:line="288" w:lineRule="auto"/>
      <w:jc w:val="center"/>
    </w:pPr>
    <w:rPr>
      <w:rFonts w:ascii="仿宋" w:hAnsi="仿宋" w:eastAsia="仿宋"/>
      <w:lang w:val="zh-CN"/>
    </w:rPr>
  </w:style>
  <w:style w:type="character" w:customStyle="1" w:styleId="3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4">
    <w:name w:val="正文2"/>
    <w:basedOn w:val="1"/>
    <w:qFormat/>
    <w:uiPriority w:val="0"/>
    <w:pPr>
      <w:adjustRightInd w:val="0"/>
      <w:spacing w:before="156" w:line="360" w:lineRule="auto"/>
      <w:ind w:firstLine="510" w:firstLineChars="200"/>
    </w:pPr>
    <w:rPr>
      <w:sz w:val="24"/>
      <w:szCs w:val="20"/>
    </w:rPr>
  </w:style>
  <w:style w:type="paragraph" w:styleId="35">
    <w:name w:val="List Paragraph"/>
    <w:basedOn w:val="1"/>
    <w:qFormat/>
    <w:uiPriority w:val="34"/>
    <w:pPr>
      <w:ind w:firstLine="420" w:firstLineChars="200"/>
    </w:pPr>
  </w:style>
  <w:style w:type="paragraph" w:customStyle="1" w:styleId="36">
    <w:name w:val="正文缩进1"/>
    <w:basedOn w:val="1"/>
    <w:next w:val="1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7">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8">
    <w:name w:val="自定义正文"/>
    <w:qFormat/>
    <w:uiPriority w:val="0"/>
    <w:pPr>
      <w:spacing w:line="360" w:lineRule="auto"/>
      <w:ind w:firstLine="420" w:firstLineChars="200"/>
    </w:pPr>
    <w:rPr>
      <w:rFonts w:ascii="宋体" w:hAnsi="宋体" w:eastAsia="宋体" w:cs="Times New Roman"/>
      <w:sz w:val="28"/>
      <w:lang w:val="en-US" w:eastAsia="zh-CN" w:bidi="ar-SA"/>
    </w:rPr>
  </w:style>
  <w:style w:type="paragraph" w:customStyle="1" w:styleId="39">
    <w:name w:val="列出段落1"/>
    <w:basedOn w:val="1"/>
    <w:qFormat/>
    <w:uiPriority w:val="0"/>
    <w:pPr>
      <w:spacing w:before="100" w:beforeAutospacing="1" w:after="100" w:afterAutospacing="1" w:line="360" w:lineRule="auto"/>
      <w:ind w:firstLine="420" w:firstLineChars="200"/>
    </w:pPr>
  </w:style>
  <w:style w:type="paragraph" w:customStyle="1" w:styleId="4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1">
    <w:name w:val="批注框文本 字符"/>
    <w:basedOn w:val="24"/>
    <w:link w:val="14"/>
    <w:qFormat/>
    <w:uiPriority w:val="0"/>
    <w:rPr>
      <w:kern w:val="2"/>
      <w:sz w:val="18"/>
      <w:szCs w:val="18"/>
    </w:rPr>
  </w:style>
  <w:style w:type="table" w:customStyle="1" w:styleId="42">
    <w:name w:val="Table Normal"/>
    <w:autoRedefine/>
    <w:semiHidden/>
    <w:unhideWhenUsed/>
    <w:qFormat/>
    <w:uiPriority w:val="0"/>
    <w:tblPr>
      <w:tblCellMar>
        <w:top w:w="0" w:type="dxa"/>
        <w:left w:w="0" w:type="dxa"/>
        <w:bottom w:w="0" w:type="dxa"/>
        <w:right w:w="0" w:type="dxa"/>
      </w:tblCellMar>
    </w:tblPr>
  </w:style>
  <w:style w:type="paragraph" w:customStyle="1" w:styleId="43">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117</Pages>
  <Words>11791</Words>
  <Characters>13424</Characters>
  <Lines>482</Lines>
  <Paragraphs>135</Paragraphs>
  <TotalTime>1</TotalTime>
  <ScaleCrop>false</ScaleCrop>
  <LinksUpToDate>false</LinksUpToDate>
  <CharactersWithSpaces>13551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2023-08-08T05:42:00Z</dcterms:created>
  <dc:creator>东南西北</dc:creator>
  <cp:lastModifiedBy>熙熙</cp:lastModifiedBy>
  <cp:lastPrinted>2024-11-11T01:15:00Z</cp:lastPrinted>
  <dcterms:modified xsi:type="dcterms:W3CDTF">2025-06-04T02:38:12Z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B1B54A8D28D4492B93F1DD87C373F6D1_13</vt:lpwstr>
  </property>
  <property fmtid="{D5CDD505-2E9C-101B-9397-08002B2CF9AE}" pid="4" name="KSOTemplateDocerSaveRecord">
    <vt:lpwstr>eyJoZGlkIjoiNjU2MTAxYTdiYmUxMDQxYWY1ZWIyZDU2N2E3ZTA3MmQiLCJ1c2VySWQiOiIyMjczMzMxOTYifQ==</vt:lpwstr>
  </property>
</Properties>
</file>