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7897F">
      <w:pPr>
        <w:wordWrap w:val="0"/>
        <w:spacing w:line="360" w:lineRule="auto"/>
        <w:jc w:val="center"/>
        <w:rPr>
          <w:rFonts w:hint="eastAsia" w:ascii="宋体" w:hAnsi="宋体" w:cs="宋体"/>
          <w:color w:val="auto"/>
          <w:sz w:val="52"/>
          <w:szCs w:val="52"/>
          <w:highlight w:val="none"/>
        </w:rPr>
      </w:pPr>
    </w:p>
    <w:p w14:paraId="37729764">
      <w:pPr>
        <w:wordWrap w:val="0"/>
        <w:spacing w:line="360" w:lineRule="auto"/>
        <w:jc w:val="center"/>
        <w:rPr>
          <w:rFonts w:hint="eastAsia" w:ascii="宋体" w:hAnsi="宋体" w:cs="宋体"/>
          <w:color w:val="auto"/>
          <w:sz w:val="52"/>
          <w:szCs w:val="52"/>
          <w:highlight w:val="none"/>
        </w:rPr>
      </w:pPr>
      <w:r>
        <w:rPr>
          <w:rFonts w:hint="eastAsia" w:ascii="宋体" w:hAnsi="宋体" w:cs="宋体"/>
          <w:color w:val="auto"/>
          <w:sz w:val="52"/>
          <w:szCs w:val="52"/>
          <w:highlight w:val="none"/>
        </w:rPr>
        <w:t>南宁市政府采购</w:t>
      </w:r>
    </w:p>
    <w:p w14:paraId="4226B164">
      <w:pPr>
        <w:wordWrap w:val="0"/>
        <w:spacing w:line="360" w:lineRule="auto"/>
        <w:jc w:val="center"/>
        <w:rPr>
          <w:rFonts w:hint="eastAsia" w:ascii="宋体" w:hAnsi="宋体" w:cs="宋体"/>
          <w:color w:val="auto"/>
          <w:sz w:val="52"/>
          <w:szCs w:val="52"/>
          <w:highlight w:val="none"/>
        </w:rPr>
      </w:pPr>
      <w:r>
        <w:rPr>
          <w:rFonts w:hint="eastAsia" w:ascii="宋体" w:hAnsi="宋体" w:cs="宋体"/>
          <w:color w:val="auto"/>
          <w:sz w:val="52"/>
          <w:szCs w:val="52"/>
          <w:highlight w:val="none"/>
        </w:rPr>
        <w:t>公开招标文件（服务类）</w:t>
      </w:r>
    </w:p>
    <w:p w14:paraId="61702FE7">
      <w:pPr>
        <w:wordWrap w:val="0"/>
        <w:spacing w:line="360" w:lineRule="auto"/>
        <w:jc w:val="center"/>
        <w:rPr>
          <w:rFonts w:hint="eastAsia" w:ascii="宋体" w:hAnsi="宋体" w:cs="宋体"/>
          <w:b/>
          <w:color w:val="auto"/>
          <w:sz w:val="48"/>
          <w:szCs w:val="48"/>
          <w:highlight w:val="none"/>
        </w:rPr>
      </w:pPr>
    </w:p>
    <w:p w14:paraId="27EAA44F">
      <w:pPr>
        <w:wordWrap w:val="0"/>
        <w:spacing w:line="360" w:lineRule="auto"/>
        <w:jc w:val="center"/>
        <w:rPr>
          <w:rFonts w:hint="eastAsia" w:ascii="宋体" w:hAnsi="宋体" w:cs="宋体"/>
          <w:b/>
          <w:color w:val="auto"/>
          <w:sz w:val="48"/>
          <w:szCs w:val="48"/>
          <w:highlight w:val="none"/>
        </w:rPr>
      </w:pPr>
    </w:p>
    <w:p w14:paraId="6FAE3A0C">
      <w:pPr>
        <w:wordWrap w:val="0"/>
        <w:snapToGrid w:val="0"/>
        <w:spacing w:line="360" w:lineRule="auto"/>
        <w:jc w:val="center"/>
        <w:rPr>
          <w:rFonts w:hint="eastAsia" w:ascii="宋体" w:hAnsi="宋体" w:cs="宋体"/>
          <w:color w:val="auto"/>
          <w:sz w:val="72"/>
          <w:szCs w:val="72"/>
          <w:highlight w:val="none"/>
        </w:rPr>
      </w:pPr>
      <w:r>
        <w:rPr>
          <w:rFonts w:hint="eastAsia" w:ascii="宋体" w:hAnsi="宋体" w:cs="宋体"/>
          <w:color w:val="auto"/>
          <w:sz w:val="72"/>
          <w:szCs w:val="72"/>
          <w:highlight w:val="none"/>
        </w:rPr>
        <w:t>招 标 文 件</w:t>
      </w:r>
    </w:p>
    <w:p w14:paraId="09F5C5EA">
      <w:pPr>
        <w:wordWrap w:val="0"/>
        <w:snapToGrid w:val="0"/>
        <w:spacing w:line="360" w:lineRule="auto"/>
        <w:jc w:val="center"/>
        <w:rPr>
          <w:rFonts w:hint="eastAsia" w:ascii="宋体" w:hAnsi="宋体" w:cs="宋体"/>
          <w:color w:val="auto"/>
          <w:sz w:val="30"/>
          <w:szCs w:val="72"/>
          <w:highlight w:val="none"/>
        </w:rPr>
      </w:pPr>
      <w:r>
        <w:rPr>
          <w:rFonts w:hint="eastAsia" w:ascii="宋体" w:hAnsi="宋体" w:cs="宋体"/>
          <w:color w:val="auto"/>
          <w:sz w:val="30"/>
          <w:szCs w:val="72"/>
          <w:highlight w:val="none"/>
        </w:rPr>
        <w:t>（全流程电子化评标）</w:t>
      </w:r>
    </w:p>
    <w:p w14:paraId="34B656AF">
      <w:pPr>
        <w:wordWrap w:val="0"/>
        <w:snapToGrid w:val="0"/>
        <w:spacing w:line="360" w:lineRule="auto"/>
        <w:rPr>
          <w:rFonts w:hint="eastAsia" w:ascii="宋体" w:hAnsi="宋体" w:cs="宋体"/>
          <w:color w:val="auto"/>
          <w:sz w:val="30"/>
          <w:szCs w:val="72"/>
          <w:highlight w:val="none"/>
        </w:rPr>
      </w:pPr>
    </w:p>
    <w:p w14:paraId="7B4808D9">
      <w:pPr>
        <w:jc w:val="center"/>
        <w:rPr>
          <w:rFonts w:hint="eastAsia" w:ascii="宋体" w:hAnsi="宋体" w:cs="宋体"/>
          <w:b/>
          <w:bCs/>
          <w:color w:val="auto"/>
          <w:sz w:val="30"/>
          <w:szCs w:val="30"/>
          <w:highlight w:val="none"/>
        </w:rPr>
      </w:pPr>
      <w:r>
        <w:drawing>
          <wp:inline distT="0" distB="0" distL="114300" distR="114300">
            <wp:extent cx="5208270" cy="2994025"/>
            <wp:effectExtent l="0" t="0" r="11430" b="158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5208270" cy="2994025"/>
                    </a:xfrm>
                    <a:prstGeom prst="rect">
                      <a:avLst/>
                    </a:prstGeom>
                    <a:noFill/>
                    <a:ln>
                      <a:noFill/>
                    </a:ln>
                  </pic:spPr>
                </pic:pic>
              </a:graphicData>
            </a:graphic>
          </wp:inline>
        </w:drawing>
      </w:r>
    </w:p>
    <w:p w14:paraId="0B4E57F5">
      <w:pPr>
        <w:rPr>
          <w:rFonts w:hint="eastAsia" w:ascii="宋体" w:hAnsi="宋体" w:cs="宋体"/>
          <w:color w:val="auto"/>
          <w:highlight w:val="none"/>
        </w:rPr>
      </w:pPr>
    </w:p>
    <w:p w14:paraId="57911A3C">
      <w:pPr>
        <w:jc w:val="center"/>
        <w:rPr>
          <w:rFonts w:hint="eastAsia" w:ascii="宋体" w:hAnsi="宋体" w:cs="宋体"/>
          <w:color w:val="auto"/>
          <w:highlight w:val="none"/>
        </w:rPr>
        <w:sectPr>
          <w:headerReference r:id="rId3" w:type="default"/>
          <w:pgSz w:w="11906" w:h="16838"/>
          <w:pgMar w:top="1440" w:right="1080" w:bottom="1440" w:left="1080" w:header="720" w:footer="720" w:gutter="0"/>
          <w:pgNumType w:start="1"/>
          <w:cols w:space="720" w:num="1"/>
          <w:docGrid w:type="lines" w:linePitch="331" w:charSpace="0"/>
        </w:sectPr>
      </w:pPr>
    </w:p>
    <w:p w14:paraId="74A84D87">
      <w:pPr>
        <w:tabs>
          <w:tab w:val="left" w:pos="8813"/>
        </w:tabs>
        <w:rPr>
          <w:rFonts w:hint="eastAsia" w:ascii="宋体" w:hAnsi="宋体" w:cs="宋体"/>
          <w:color w:val="auto"/>
          <w:highlight w:val="none"/>
        </w:rPr>
      </w:pPr>
      <w:r>
        <w:rPr>
          <w:rFonts w:hint="eastAsia" w:ascii="宋体" w:hAnsi="宋体" w:cs="宋体"/>
          <w:color w:val="auto"/>
          <w:highlight w:val="none"/>
        </w:rPr>
        <w:tab/>
      </w:r>
    </w:p>
    <w:p w14:paraId="77B33D29">
      <w:pPr>
        <w:pStyle w:val="14"/>
        <w:wordWrap w:val="0"/>
        <w:spacing w:line="360" w:lineRule="auto"/>
        <w:jc w:val="center"/>
        <w:rPr>
          <w:rFonts w:hint="eastAsia" w:hAnsi="宋体" w:cs="宋体"/>
          <w:color w:val="auto"/>
          <w:highlight w:val="none"/>
        </w:rPr>
      </w:pPr>
    </w:p>
    <w:p w14:paraId="323E3752">
      <w:pPr>
        <w:pStyle w:val="14"/>
        <w:wordWrap w:val="0"/>
        <w:spacing w:line="360" w:lineRule="auto"/>
        <w:jc w:val="center"/>
        <w:rPr>
          <w:rFonts w:hint="eastAsia" w:hAnsi="宋体" w:cs="宋体"/>
          <w:b/>
          <w:color w:val="auto"/>
          <w:sz w:val="48"/>
          <w:szCs w:val="48"/>
          <w:highlight w:val="none"/>
        </w:rPr>
      </w:pPr>
      <w:r>
        <w:rPr>
          <w:rFonts w:hint="eastAsia" w:hAnsi="宋体" w:cs="宋体"/>
          <w:b/>
          <w:color w:val="auto"/>
          <w:sz w:val="48"/>
          <w:szCs w:val="48"/>
          <w:highlight w:val="none"/>
        </w:rPr>
        <w:t>目     录</w:t>
      </w:r>
    </w:p>
    <w:p w14:paraId="17DD0E26">
      <w:pPr>
        <w:pStyle w:val="18"/>
        <w:tabs>
          <w:tab w:val="right" w:leader="dot" w:pos="9746"/>
        </w:tabs>
        <w:spacing w:before="0" w:after="0" w:line="360" w:lineRule="auto"/>
        <w:rPr>
          <w:rFonts w:hint="eastAsia" w:ascii="宋体" w:hAnsi="宋体" w:cs="宋体"/>
          <w:b w:val="0"/>
          <w:color w:val="auto"/>
          <w:highlight w:val="none"/>
        </w:rPr>
      </w:pPr>
      <w:r>
        <w:rPr>
          <w:rFonts w:hint="eastAsia" w:ascii="宋体" w:hAnsi="宋体" w:cs="宋体"/>
          <w:b w:val="0"/>
          <w:caps w:val="0"/>
          <w:color w:val="auto"/>
          <w:sz w:val="32"/>
          <w:szCs w:val="32"/>
          <w:highlight w:val="none"/>
        </w:rPr>
        <w:fldChar w:fldCharType="begin"/>
      </w:r>
      <w:r>
        <w:rPr>
          <w:rFonts w:hint="eastAsia" w:ascii="宋体" w:hAnsi="宋体" w:cs="宋体"/>
          <w:b w:val="0"/>
          <w:caps w:val="0"/>
          <w:color w:val="auto"/>
          <w:sz w:val="32"/>
          <w:szCs w:val="32"/>
          <w:highlight w:val="none"/>
        </w:rPr>
        <w:instrText xml:space="preserve"> TOC \o "1-3" \h \z \u </w:instrText>
      </w:r>
      <w:r>
        <w:rPr>
          <w:rFonts w:hint="eastAsia" w:ascii="宋体" w:hAnsi="宋体" w:cs="宋体"/>
          <w:b w:val="0"/>
          <w:caps w:val="0"/>
          <w:color w:val="auto"/>
          <w:sz w:val="32"/>
          <w:szCs w:val="32"/>
          <w:highlight w:val="none"/>
        </w:rPr>
        <w:fldChar w:fldCharType="separate"/>
      </w:r>
      <w:r>
        <w:rPr>
          <w:color w:val="auto"/>
          <w:highlight w:val="none"/>
        </w:rPr>
        <w:fldChar w:fldCharType="begin"/>
      </w:r>
      <w:r>
        <w:rPr>
          <w:color w:val="auto"/>
          <w:highlight w:val="none"/>
        </w:rPr>
        <w:instrText xml:space="preserve"> HYPERLINK \l "_Toc20811" </w:instrText>
      </w:r>
      <w:r>
        <w:rPr>
          <w:color w:val="auto"/>
          <w:highlight w:val="none"/>
        </w:rPr>
        <w:fldChar w:fldCharType="separate"/>
      </w:r>
      <w:r>
        <w:rPr>
          <w:rFonts w:hint="eastAsia" w:ascii="宋体" w:hAnsi="宋体" w:cs="宋体"/>
          <w:b w:val="0"/>
          <w:color w:val="auto"/>
          <w:highlight w:val="none"/>
        </w:rPr>
        <w:t>第一章  招标公告</w:t>
      </w:r>
      <w:r>
        <w:rPr>
          <w:rFonts w:hint="eastAsia" w:ascii="宋体" w:hAnsi="宋体" w:cs="宋体"/>
          <w:b w:val="0"/>
          <w:color w:val="auto"/>
          <w:highlight w:val="none"/>
        </w:rPr>
        <w:tab/>
      </w:r>
      <w:r>
        <w:rPr>
          <w:rFonts w:hint="eastAsia" w:ascii="宋体" w:hAnsi="宋体" w:cs="宋体"/>
          <w:b w:val="0"/>
          <w:color w:val="auto"/>
          <w:highlight w:val="none"/>
        </w:rPr>
        <w:fldChar w:fldCharType="begin"/>
      </w:r>
      <w:r>
        <w:rPr>
          <w:rFonts w:hint="eastAsia" w:ascii="宋体" w:hAnsi="宋体" w:cs="宋体"/>
          <w:b w:val="0"/>
          <w:color w:val="auto"/>
          <w:highlight w:val="none"/>
        </w:rPr>
        <w:instrText xml:space="preserve"> PAGEREF _Toc20811 \h </w:instrText>
      </w:r>
      <w:r>
        <w:rPr>
          <w:rFonts w:hint="eastAsia" w:ascii="宋体" w:hAnsi="宋体" w:cs="宋体"/>
          <w:b w:val="0"/>
          <w:color w:val="auto"/>
          <w:highlight w:val="none"/>
        </w:rPr>
        <w:fldChar w:fldCharType="separate"/>
      </w:r>
      <w:r>
        <w:rPr>
          <w:rFonts w:hint="eastAsia" w:ascii="宋体" w:hAnsi="宋体" w:cs="宋体"/>
          <w:b w:val="0"/>
          <w:color w:val="auto"/>
          <w:highlight w:val="none"/>
        </w:rPr>
        <w:t>1</w:t>
      </w:r>
      <w:r>
        <w:rPr>
          <w:rFonts w:hint="eastAsia" w:ascii="宋体" w:hAnsi="宋体" w:cs="宋体"/>
          <w:b w:val="0"/>
          <w:color w:val="auto"/>
          <w:highlight w:val="none"/>
        </w:rPr>
        <w:fldChar w:fldCharType="end"/>
      </w:r>
      <w:r>
        <w:rPr>
          <w:rFonts w:hint="eastAsia" w:ascii="宋体" w:hAnsi="宋体" w:cs="宋体"/>
          <w:b w:val="0"/>
          <w:color w:val="auto"/>
          <w:highlight w:val="none"/>
        </w:rPr>
        <w:fldChar w:fldCharType="end"/>
      </w:r>
    </w:p>
    <w:p w14:paraId="1674749D">
      <w:pPr>
        <w:pStyle w:val="18"/>
        <w:tabs>
          <w:tab w:val="right" w:leader="dot" w:pos="9746"/>
        </w:tabs>
        <w:spacing w:before="0" w:after="0" w:line="360" w:lineRule="auto"/>
        <w:rPr>
          <w:rFonts w:hint="eastAsia" w:ascii="宋体" w:hAnsi="宋体" w:cs="宋体"/>
          <w:b w:val="0"/>
          <w:color w:val="auto"/>
          <w:highlight w:val="none"/>
        </w:rPr>
      </w:pPr>
      <w:r>
        <w:rPr>
          <w:color w:val="auto"/>
          <w:highlight w:val="none"/>
        </w:rPr>
        <w:fldChar w:fldCharType="begin"/>
      </w:r>
      <w:r>
        <w:rPr>
          <w:color w:val="auto"/>
          <w:highlight w:val="none"/>
        </w:rPr>
        <w:instrText xml:space="preserve"> HYPERLINK \l "_Toc24987" </w:instrText>
      </w:r>
      <w:r>
        <w:rPr>
          <w:color w:val="auto"/>
          <w:highlight w:val="none"/>
        </w:rPr>
        <w:fldChar w:fldCharType="separate"/>
      </w:r>
      <w:r>
        <w:rPr>
          <w:rFonts w:hint="eastAsia" w:ascii="宋体" w:hAnsi="宋体" w:cs="宋体"/>
          <w:b w:val="0"/>
          <w:color w:val="auto"/>
          <w:highlight w:val="none"/>
        </w:rPr>
        <w:t>第二章  采购需求</w:t>
      </w:r>
      <w:r>
        <w:rPr>
          <w:rFonts w:hint="eastAsia" w:ascii="宋体" w:hAnsi="宋体" w:cs="宋体"/>
          <w:b w:val="0"/>
          <w:color w:val="auto"/>
          <w:highlight w:val="none"/>
        </w:rPr>
        <w:tab/>
      </w:r>
      <w:r>
        <w:rPr>
          <w:rFonts w:hint="eastAsia" w:ascii="宋体" w:hAnsi="宋体" w:cs="宋体"/>
          <w:b w:val="0"/>
          <w:color w:val="auto"/>
          <w:highlight w:val="none"/>
        </w:rPr>
        <w:fldChar w:fldCharType="begin"/>
      </w:r>
      <w:r>
        <w:rPr>
          <w:rFonts w:hint="eastAsia" w:ascii="宋体" w:hAnsi="宋体" w:cs="宋体"/>
          <w:b w:val="0"/>
          <w:color w:val="auto"/>
          <w:highlight w:val="none"/>
        </w:rPr>
        <w:instrText xml:space="preserve"> PAGEREF _Toc24987 \h </w:instrText>
      </w:r>
      <w:r>
        <w:rPr>
          <w:rFonts w:hint="eastAsia" w:ascii="宋体" w:hAnsi="宋体" w:cs="宋体"/>
          <w:b w:val="0"/>
          <w:color w:val="auto"/>
          <w:highlight w:val="none"/>
        </w:rPr>
        <w:fldChar w:fldCharType="separate"/>
      </w:r>
      <w:r>
        <w:rPr>
          <w:rFonts w:hint="eastAsia" w:ascii="宋体" w:hAnsi="宋体" w:cs="宋体"/>
          <w:b w:val="0"/>
          <w:color w:val="auto"/>
          <w:highlight w:val="none"/>
        </w:rPr>
        <w:t>6</w:t>
      </w:r>
      <w:r>
        <w:rPr>
          <w:rFonts w:hint="eastAsia" w:ascii="宋体" w:hAnsi="宋体" w:cs="宋体"/>
          <w:b w:val="0"/>
          <w:color w:val="auto"/>
          <w:highlight w:val="none"/>
        </w:rPr>
        <w:fldChar w:fldCharType="end"/>
      </w:r>
      <w:r>
        <w:rPr>
          <w:rFonts w:hint="eastAsia" w:ascii="宋体" w:hAnsi="宋体" w:cs="宋体"/>
          <w:b w:val="0"/>
          <w:color w:val="auto"/>
          <w:highlight w:val="none"/>
        </w:rPr>
        <w:fldChar w:fldCharType="end"/>
      </w:r>
    </w:p>
    <w:p w14:paraId="0CAA7657">
      <w:pPr>
        <w:pStyle w:val="18"/>
        <w:tabs>
          <w:tab w:val="right" w:leader="dot" w:pos="9746"/>
        </w:tabs>
        <w:spacing w:before="0" w:after="0" w:line="360" w:lineRule="auto"/>
        <w:rPr>
          <w:rFonts w:hint="eastAsia" w:ascii="宋体" w:hAnsi="宋体" w:cs="宋体"/>
          <w:b w:val="0"/>
          <w:color w:val="auto"/>
          <w:highlight w:val="none"/>
        </w:rPr>
      </w:pPr>
      <w:r>
        <w:rPr>
          <w:color w:val="auto"/>
          <w:highlight w:val="none"/>
        </w:rPr>
        <w:fldChar w:fldCharType="begin"/>
      </w:r>
      <w:r>
        <w:rPr>
          <w:color w:val="auto"/>
          <w:highlight w:val="none"/>
        </w:rPr>
        <w:instrText xml:space="preserve"> HYPERLINK \l "_Toc30980" </w:instrText>
      </w:r>
      <w:r>
        <w:rPr>
          <w:color w:val="auto"/>
          <w:highlight w:val="none"/>
        </w:rPr>
        <w:fldChar w:fldCharType="separate"/>
      </w:r>
      <w:r>
        <w:rPr>
          <w:rFonts w:hint="eastAsia" w:ascii="宋体" w:hAnsi="宋体" w:cs="宋体"/>
          <w:b w:val="0"/>
          <w:color w:val="auto"/>
          <w:highlight w:val="none"/>
        </w:rPr>
        <w:t>第三章  投标人须知</w:t>
      </w:r>
      <w:r>
        <w:rPr>
          <w:rFonts w:hint="eastAsia" w:ascii="宋体" w:hAnsi="宋体" w:cs="宋体"/>
          <w:b w:val="0"/>
          <w:color w:val="auto"/>
          <w:highlight w:val="none"/>
        </w:rPr>
        <w:tab/>
      </w:r>
      <w:r>
        <w:rPr>
          <w:rFonts w:hint="eastAsia" w:ascii="宋体" w:hAnsi="宋体" w:cs="宋体"/>
          <w:b w:val="0"/>
          <w:color w:val="auto"/>
          <w:highlight w:val="none"/>
        </w:rPr>
        <w:fldChar w:fldCharType="begin"/>
      </w:r>
      <w:r>
        <w:rPr>
          <w:rFonts w:hint="eastAsia" w:ascii="宋体" w:hAnsi="宋体" w:cs="宋体"/>
          <w:b w:val="0"/>
          <w:color w:val="auto"/>
          <w:highlight w:val="none"/>
        </w:rPr>
        <w:instrText xml:space="preserve"> PAGEREF _Toc30980 \h </w:instrText>
      </w:r>
      <w:r>
        <w:rPr>
          <w:rFonts w:hint="eastAsia" w:ascii="宋体" w:hAnsi="宋体" w:cs="宋体"/>
          <w:b w:val="0"/>
          <w:color w:val="auto"/>
          <w:highlight w:val="none"/>
        </w:rPr>
        <w:fldChar w:fldCharType="separate"/>
      </w:r>
      <w:r>
        <w:rPr>
          <w:rFonts w:hint="eastAsia" w:ascii="宋体" w:hAnsi="宋体" w:cs="宋体"/>
          <w:b w:val="0"/>
          <w:color w:val="auto"/>
          <w:highlight w:val="none"/>
        </w:rPr>
        <w:t>25</w:t>
      </w:r>
      <w:r>
        <w:rPr>
          <w:rFonts w:hint="eastAsia" w:ascii="宋体" w:hAnsi="宋体" w:cs="宋体"/>
          <w:b w:val="0"/>
          <w:color w:val="auto"/>
          <w:highlight w:val="none"/>
        </w:rPr>
        <w:fldChar w:fldCharType="end"/>
      </w:r>
      <w:r>
        <w:rPr>
          <w:rFonts w:hint="eastAsia" w:ascii="宋体" w:hAnsi="宋体" w:cs="宋体"/>
          <w:b w:val="0"/>
          <w:color w:val="auto"/>
          <w:highlight w:val="none"/>
        </w:rPr>
        <w:fldChar w:fldCharType="end"/>
      </w:r>
    </w:p>
    <w:p w14:paraId="028AB024">
      <w:pPr>
        <w:pStyle w:val="20"/>
        <w:tabs>
          <w:tab w:val="right" w:leader="dot" w:pos="9746"/>
        </w:tabs>
        <w:spacing w:line="360" w:lineRule="auto"/>
        <w:rPr>
          <w:rFonts w:hint="eastAsia" w:ascii="宋体" w:hAnsi="宋体" w:cs="宋体"/>
          <w:b w:val="0"/>
          <w:color w:val="auto"/>
          <w:highlight w:val="none"/>
        </w:rPr>
      </w:pPr>
      <w:r>
        <w:rPr>
          <w:color w:val="auto"/>
          <w:highlight w:val="none"/>
        </w:rPr>
        <w:fldChar w:fldCharType="begin"/>
      </w:r>
      <w:r>
        <w:rPr>
          <w:color w:val="auto"/>
          <w:highlight w:val="none"/>
        </w:rPr>
        <w:instrText xml:space="preserve"> HYPERLINK \l "_Toc18157" </w:instrText>
      </w:r>
      <w:r>
        <w:rPr>
          <w:color w:val="auto"/>
          <w:highlight w:val="none"/>
        </w:rPr>
        <w:fldChar w:fldCharType="separate"/>
      </w:r>
      <w:r>
        <w:rPr>
          <w:rFonts w:hint="eastAsia" w:ascii="宋体" w:hAnsi="宋体" w:cs="宋体"/>
          <w:b w:val="0"/>
          <w:color w:val="auto"/>
          <w:szCs w:val="30"/>
          <w:highlight w:val="none"/>
        </w:rPr>
        <w:t>第一节 投标人须知前附表</w:t>
      </w:r>
      <w:r>
        <w:rPr>
          <w:rFonts w:hint="eastAsia" w:ascii="宋体" w:hAnsi="宋体" w:cs="宋体"/>
          <w:b w:val="0"/>
          <w:color w:val="auto"/>
          <w:highlight w:val="none"/>
        </w:rPr>
        <w:tab/>
      </w:r>
      <w:r>
        <w:rPr>
          <w:rFonts w:hint="eastAsia" w:ascii="宋体" w:hAnsi="宋体" w:cs="宋体"/>
          <w:b w:val="0"/>
          <w:color w:val="auto"/>
          <w:highlight w:val="none"/>
        </w:rPr>
        <w:fldChar w:fldCharType="begin"/>
      </w:r>
      <w:r>
        <w:rPr>
          <w:rFonts w:hint="eastAsia" w:ascii="宋体" w:hAnsi="宋体" w:cs="宋体"/>
          <w:b w:val="0"/>
          <w:color w:val="auto"/>
          <w:highlight w:val="none"/>
        </w:rPr>
        <w:instrText xml:space="preserve"> PAGEREF _Toc18157 \h </w:instrText>
      </w:r>
      <w:r>
        <w:rPr>
          <w:rFonts w:hint="eastAsia" w:ascii="宋体" w:hAnsi="宋体" w:cs="宋体"/>
          <w:b w:val="0"/>
          <w:color w:val="auto"/>
          <w:highlight w:val="none"/>
        </w:rPr>
        <w:fldChar w:fldCharType="separate"/>
      </w:r>
      <w:r>
        <w:rPr>
          <w:rFonts w:hint="eastAsia" w:ascii="宋体" w:hAnsi="宋体" w:cs="宋体"/>
          <w:b w:val="0"/>
          <w:color w:val="auto"/>
          <w:highlight w:val="none"/>
        </w:rPr>
        <w:t>25</w:t>
      </w:r>
      <w:r>
        <w:rPr>
          <w:rFonts w:hint="eastAsia" w:ascii="宋体" w:hAnsi="宋体" w:cs="宋体"/>
          <w:b w:val="0"/>
          <w:color w:val="auto"/>
          <w:highlight w:val="none"/>
        </w:rPr>
        <w:fldChar w:fldCharType="end"/>
      </w:r>
      <w:r>
        <w:rPr>
          <w:rFonts w:hint="eastAsia" w:ascii="宋体" w:hAnsi="宋体" w:cs="宋体"/>
          <w:b w:val="0"/>
          <w:color w:val="auto"/>
          <w:highlight w:val="none"/>
        </w:rPr>
        <w:fldChar w:fldCharType="end"/>
      </w:r>
    </w:p>
    <w:p w14:paraId="1D9401F6">
      <w:pPr>
        <w:pStyle w:val="20"/>
        <w:tabs>
          <w:tab w:val="right" w:leader="dot" w:pos="9746"/>
        </w:tabs>
        <w:spacing w:line="360" w:lineRule="auto"/>
        <w:rPr>
          <w:rFonts w:hint="eastAsia" w:ascii="宋体" w:hAnsi="宋体" w:cs="宋体"/>
          <w:b w:val="0"/>
          <w:color w:val="auto"/>
          <w:highlight w:val="none"/>
        </w:rPr>
      </w:pPr>
      <w:r>
        <w:rPr>
          <w:color w:val="auto"/>
          <w:highlight w:val="none"/>
        </w:rPr>
        <w:fldChar w:fldCharType="begin"/>
      </w:r>
      <w:r>
        <w:rPr>
          <w:color w:val="auto"/>
          <w:highlight w:val="none"/>
        </w:rPr>
        <w:instrText xml:space="preserve"> HYPERLINK \l "_Toc6454" </w:instrText>
      </w:r>
      <w:r>
        <w:rPr>
          <w:color w:val="auto"/>
          <w:highlight w:val="none"/>
        </w:rPr>
        <w:fldChar w:fldCharType="separate"/>
      </w:r>
      <w:r>
        <w:rPr>
          <w:rFonts w:hint="eastAsia" w:ascii="宋体" w:hAnsi="宋体" w:cs="宋体"/>
          <w:b w:val="0"/>
          <w:color w:val="auto"/>
          <w:highlight w:val="none"/>
        </w:rPr>
        <w:t>第二节 投标人须知正文</w:t>
      </w:r>
      <w:r>
        <w:rPr>
          <w:rFonts w:hint="eastAsia" w:ascii="宋体" w:hAnsi="宋体" w:cs="宋体"/>
          <w:b w:val="0"/>
          <w:color w:val="auto"/>
          <w:highlight w:val="none"/>
        </w:rPr>
        <w:tab/>
      </w:r>
      <w:r>
        <w:rPr>
          <w:rFonts w:hint="eastAsia" w:ascii="宋体" w:hAnsi="宋体" w:cs="宋体"/>
          <w:b w:val="0"/>
          <w:color w:val="auto"/>
          <w:highlight w:val="none"/>
        </w:rPr>
        <w:fldChar w:fldCharType="begin"/>
      </w:r>
      <w:r>
        <w:rPr>
          <w:rFonts w:hint="eastAsia" w:ascii="宋体" w:hAnsi="宋体" w:cs="宋体"/>
          <w:b w:val="0"/>
          <w:color w:val="auto"/>
          <w:highlight w:val="none"/>
        </w:rPr>
        <w:instrText xml:space="preserve"> PAGEREF _Toc6454 \h </w:instrText>
      </w:r>
      <w:r>
        <w:rPr>
          <w:rFonts w:hint="eastAsia" w:ascii="宋体" w:hAnsi="宋体" w:cs="宋体"/>
          <w:b w:val="0"/>
          <w:color w:val="auto"/>
          <w:highlight w:val="none"/>
        </w:rPr>
        <w:fldChar w:fldCharType="separate"/>
      </w:r>
      <w:r>
        <w:rPr>
          <w:rFonts w:hint="eastAsia" w:ascii="宋体" w:hAnsi="宋体" w:cs="宋体"/>
          <w:b w:val="0"/>
          <w:color w:val="auto"/>
          <w:highlight w:val="none"/>
        </w:rPr>
        <w:t>31</w:t>
      </w:r>
      <w:r>
        <w:rPr>
          <w:rFonts w:hint="eastAsia" w:ascii="宋体" w:hAnsi="宋体" w:cs="宋体"/>
          <w:b w:val="0"/>
          <w:color w:val="auto"/>
          <w:highlight w:val="none"/>
        </w:rPr>
        <w:fldChar w:fldCharType="end"/>
      </w:r>
      <w:r>
        <w:rPr>
          <w:rFonts w:hint="eastAsia" w:ascii="宋体" w:hAnsi="宋体" w:cs="宋体"/>
          <w:b w:val="0"/>
          <w:color w:val="auto"/>
          <w:highlight w:val="none"/>
        </w:rPr>
        <w:fldChar w:fldCharType="end"/>
      </w:r>
    </w:p>
    <w:p w14:paraId="521C0CA4">
      <w:pPr>
        <w:pStyle w:val="18"/>
        <w:tabs>
          <w:tab w:val="right" w:leader="dot" w:pos="9746"/>
        </w:tabs>
        <w:spacing w:before="0" w:after="0" w:line="360" w:lineRule="auto"/>
        <w:rPr>
          <w:rFonts w:hint="eastAsia" w:ascii="宋体" w:hAnsi="宋体" w:cs="宋体"/>
          <w:b w:val="0"/>
          <w:color w:val="auto"/>
          <w:highlight w:val="none"/>
        </w:rPr>
      </w:pPr>
      <w:r>
        <w:rPr>
          <w:color w:val="auto"/>
          <w:highlight w:val="none"/>
        </w:rPr>
        <w:fldChar w:fldCharType="begin"/>
      </w:r>
      <w:r>
        <w:rPr>
          <w:color w:val="auto"/>
          <w:highlight w:val="none"/>
        </w:rPr>
        <w:instrText xml:space="preserve"> HYPERLINK \l "_Toc3392" </w:instrText>
      </w:r>
      <w:r>
        <w:rPr>
          <w:color w:val="auto"/>
          <w:highlight w:val="none"/>
        </w:rPr>
        <w:fldChar w:fldCharType="separate"/>
      </w:r>
      <w:r>
        <w:rPr>
          <w:rFonts w:hint="eastAsia" w:ascii="宋体" w:hAnsi="宋体" w:cs="宋体"/>
          <w:b w:val="0"/>
          <w:color w:val="auto"/>
          <w:highlight w:val="none"/>
        </w:rPr>
        <w:t>第四章  评标方法及评分标准</w:t>
      </w:r>
      <w:r>
        <w:rPr>
          <w:rFonts w:hint="eastAsia" w:ascii="宋体" w:hAnsi="宋体" w:cs="宋体"/>
          <w:b w:val="0"/>
          <w:color w:val="auto"/>
          <w:highlight w:val="none"/>
        </w:rPr>
        <w:tab/>
      </w:r>
      <w:r>
        <w:rPr>
          <w:rFonts w:hint="eastAsia" w:ascii="宋体" w:hAnsi="宋体" w:cs="宋体"/>
          <w:b w:val="0"/>
          <w:color w:val="auto"/>
          <w:highlight w:val="none"/>
        </w:rPr>
        <w:fldChar w:fldCharType="begin"/>
      </w:r>
      <w:r>
        <w:rPr>
          <w:rFonts w:hint="eastAsia" w:ascii="宋体" w:hAnsi="宋体" w:cs="宋体"/>
          <w:b w:val="0"/>
          <w:color w:val="auto"/>
          <w:highlight w:val="none"/>
        </w:rPr>
        <w:instrText xml:space="preserve"> PAGEREF _Toc3392 \h </w:instrText>
      </w:r>
      <w:r>
        <w:rPr>
          <w:rFonts w:hint="eastAsia" w:ascii="宋体" w:hAnsi="宋体" w:cs="宋体"/>
          <w:b w:val="0"/>
          <w:color w:val="auto"/>
          <w:highlight w:val="none"/>
        </w:rPr>
        <w:fldChar w:fldCharType="separate"/>
      </w:r>
      <w:r>
        <w:rPr>
          <w:rFonts w:hint="eastAsia" w:ascii="宋体" w:hAnsi="宋体" w:cs="宋体"/>
          <w:b w:val="0"/>
          <w:color w:val="auto"/>
          <w:highlight w:val="none"/>
        </w:rPr>
        <w:t>48</w:t>
      </w:r>
      <w:r>
        <w:rPr>
          <w:rFonts w:hint="eastAsia" w:ascii="宋体" w:hAnsi="宋体" w:cs="宋体"/>
          <w:b w:val="0"/>
          <w:color w:val="auto"/>
          <w:highlight w:val="none"/>
        </w:rPr>
        <w:fldChar w:fldCharType="end"/>
      </w:r>
      <w:r>
        <w:rPr>
          <w:rFonts w:hint="eastAsia" w:ascii="宋体" w:hAnsi="宋体" w:cs="宋体"/>
          <w:b w:val="0"/>
          <w:color w:val="auto"/>
          <w:highlight w:val="none"/>
        </w:rPr>
        <w:fldChar w:fldCharType="end"/>
      </w:r>
    </w:p>
    <w:p w14:paraId="191DCAFE">
      <w:pPr>
        <w:pStyle w:val="20"/>
        <w:tabs>
          <w:tab w:val="right" w:leader="dot" w:pos="9746"/>
        </w:tabs>
        <w:spacing w:line="360" w:lineRule="auto"/>
        <w:rPr>
          <w:rFonts w:hint="eastAsia" w:ascii="宋体" w:hAnsi="宋体" w:cs="宋体"/>
          <w:b w:val="0"/>
          <w:color w:val="auto"/>
          <w:highlight w:val="none"/>
        </w:rPr>
      </w:pPr>
      <w:r>
        <w:rPr>
          <w:color w:val="auto"/>
          <w:highlight w:val="none"/>
        </w:rPr>
        <w:fldChar w:fldCharType="begin"/>
      </w:r>
      <w:r>
        <w:rPr>
          <w:color w:val="auto"/>
          <w:highlight w:val="none"/>
        </w:rPr>
        <w:instrText xml:space="preserve"> HYPERLINK \l "_Toc18235" </w:instrText>
      </w:r>
      <w:r>
        <w:rPr>
          <w:color w:val="auto"/>
          <w:highlight w:val="none"/>
        </w:rPr>
        <w:fldChar w:fldCharType="separate"/>
      </w:r>
      <w:r>
        <w:rPr>
          <w:rFonts w:hint="eastAsia" w:ascii="宋体" w:hAnsi="宋体" w:cs="宋体"/>
          <w:b w:val="0"/>
          <w:color w:val="auto"/>
          <w:szCs w:val="32"/>
          <w:highlight w:val="none"/>
        </w:rPr>
        <w:t>第一节 评标方法</w:t>
      </w:r>
      <w:r>
        <w:rPr>
          <w:rFonts w:hint="eastAsia" w:ascii="宋体" w:hAnsi="宋体" w:cs="宋体"/>
          <w:b w:val="0"/>
          <w:color w:val="auto"/>
          <w:highlight w:val="none"/>
        </w:rPr>
        <w:tab/>
      </w:r>
      <w:r>
        <w:rPr>
          <w:rFonts w:hint="eastAsia" w:ascii="宋体" w:hAnsi="宋体" w:cs="宋体"/>
          <w:b w:val="0"/>
          <w:color w:val="auto"/>
          <w:highlight w:val="none"/>
        </w:rPr>
        <w:fldChar w:fldCharType="begin"/>
      </w:r>
      <w:r>
        <w:rPr>
          <w:rFonts w:hint="eastAsia" w:ascii="宋体" w:hAnsi="宋体" w:cs="宋体"/>
          <w:b w:val="0"/>
          <w:color w:val="auto"/>
          <w:highlight w:val="none"/>
        </w:rPr>
        <w:instrText xml:space="preserve"> PAGEREF _Toc18235 \h </w:instrText>
      </w:r>
      <w:r>
        <w:rPr>
          <w:rFonts w:hint="eastAsia" w:ascii="宋体" w:hAnsi="宋体" w:cs="宋体"/>
          <w:b w:val="0"/>
          <w:color w:val="auto"/>
          <w:highlight w:val="none"/>
        </w:rPr>
        <w:fldChar w:fldCharType="separate"/>
      </w:r>
      <w:r>
        <w:rPr>
          <w:rFonts w:hint="eastAsia" w:ascii="宋体" w:hAnsi="宋体" w:cs="宋体"/>
          <w:b w:val="0"/>
          <w:color w:val="auto"/>
          <w:highlight w:val="none"/>
        </w:rPr>
        <w:t>48</w:t>
      </w:r>
      <w:r>
        <w:rPr>
          <w:rFonts w:hint="eastAsia" w:ascii="宋体" w:hAnsi="宋体" w:cs="宋体"/>
          <w:b w:val="0"/>
          <w:color w:val="auto"/>
          <w:highlight w:val="none"/>
        </w:rPr>
        <w:fldChar w:fldCharType="end"/>
      </w:r>
      <w:r>
        <w:rPr>
          <w:rFonts w:hint="eastAsia" w:ascii="宋体" w:hAnsi="宋体" w:cs="宋体"/>
          <w:b w:val="0"/>
          <w:color w:val="auto"/>
          <w:highlight w:val="none"/>
        </w:rPr>
        <w:fldChar w:fldCharType="end"/>
      </w:r>
    </w:p>
    <w:p w14:paraId="27013CD4">
      <w:pPr>
        <w:pStyle w:val="20"/>
        <w:tabs>
          <w:tab w:val="right" w:leader="dot" w:pos="9746"/>
        </w:tabs>
        <w:spacing w:line="360" w:lineRule="auto"/>
        <w:rPr>
          <w:rFonts w:hint="eastAsia" w:ascii="宋体" w:hAnsi="宋体" w:cs="宋体"/>
          <w:b w:val="0"/>
          <w:color w:val="auto"/>
          <w:highlight w:val="none"/>
        </w:rPr>
      </w:pPr>
      <w:r>
        <w:rPr>
          <w:color w:val="auto"/>
          <w:highlight w:val="none"/>
        </w:rPr>
        <w:fldChar w:fldCharType="begin"/>
      </w:r>
      <w:r>
        <w:rPr>
          <w:color w:val="auto"/>
          <w:highlight w:val="none"/>
        </w:rPr>
        <w:instrText xml:space="preserve"> HYPERLINK \l "_Toc27649" </w:instrText>
      </w:r>
      <w:r>
        <w:rPr>
          <w:color w:val="auto"/>
          <w:highlight w:val="none"/>
        </w:rPr>
        <w:fldChar w:fldCharType="separate"/>
      </w:r>
      <w:r>
        <w:rPr>
          <w:rFonts w:hint="eastAsia" w:ascii="宋体" w:hAnsi="宋体" w:cs="宋体"/>
          <w:b w:val="0"/>
          <w:color w:val="auto"/>
          <w:szCs w:val="32"/>
          <w:highlight w:val="none"/>
        </w:rPr>
        <w:t>第二节 评标程序</w:t>
      </w:r>
      <w:r>
        <w:rPr>
          <w:rFonts w:hint="eastAsia" w:ascii="宋体" w:hAnsi="宋体" w:cs="宋体"/>
          <w:b w:val="0"/>
          <w:color w:val="auto"/>
          <w:highlight w:val="none"/>
        </w:rPr>
        <w:tab/>
      </w:r>
      <w:r>
        <w:rPr>
          <w:rFonts w:hint="eastAsia" w:ascii="宋体" w:hAnsi="宋体" w:cs="宋体"/>
          <w:b w:val="0"/>
          <w:color w:val="auto"/>
          <w:highlight w:val="none"/>
        </w:rPr>
        <w:fldChar w:fldCharType="begin"/>
      </w:r>
      <w:r>
        <w:rPr>
          <w:rFonts w:hint="eastAsia" w:ascii="宋体" w:hAnsi="宋体" w:cs="宋体"/>
          <w:b w:val="0"/>
          <w:color w:val="auto"/>
          <w:highlight w:val="none"/>
        </w:rPr>
        <w:instrText xml:space="preserve"> PAGEREF _Toc27649 \h </w:instrText>
      </w:r>
      <w:r>
        <w:rPr>
          <w:rFonts w:hint="eastAsia" w:ascii="宋体" w:hAnsi="宋体" w:cs="宋体"/>
          <w:b w:val="0"/>
          <w:color w:val="auto"/>
          <w:highlight w:val="none"/>
        </w:rPr>
        <w:fldChar w:fldCharType="separate"/>
      </w:r>
      <w:r>
        <w:rPr>
          <w:rFonts w:hint="eastAsia" w:ascii="宋体" w:hAnsi="宋体" w:cs="宋体"/>
          <w:b w:val="0"/>
          <w:color w:val="auto"/>
          <w:highlight w:val="none"/>
        </w:rPr>
        <w:t>48</w:t>
      </w:r>
      <w:r>
        <w:rPr>
          <w:rFonts w:hint="eastAsia" w:ascii="宋体" w:hAnsi="宋体" w:cs="宋体"/>
          <w:b w:val="0"/>
          <w:color w:val="auto"/>
          <w:highlight w:val="none"/>
        </w:rPr>
        <w:fldChar w:fldCharType="end"/>
      </w:r>
      <w:r>
        <w:rPr>
          <w:rFonts w:hint="eastAsia" w:ascii="宋体" w:hAnsi="宋体" w:cs="宋体"/>
          <w:b w:val="0"/>
          <w:color w:val="auto"/>
          <w:highlight w:val="none"/>
        </w:rPr>
        <w:fldChar w:fldCharType="end"/>
      </w:r>
    </w:p>
    <w:p w14:paraId="75876096">
      <w:pPr>
        <w:pStyle w:val="20"/>
        <w:tabs>
          <w:tab w:val="right" w:leader="dot" w:pos="9746"/>
        </w:tabs>
        <w:spacing w:line="360" w:lineRule="auto"/>
        <w:rPr>
          <w:rFonts w:hint="eastAsia" w:ascii="宋体" w:hAnsi="宋体" w:cs="宋体"/>
          <w:b w:val="0"/>
          <w:color w:val="auto"/>
          <w:highlight w:val="none"/>
        </w:rPr>
      </w:pPr>
      <w:r>
        <w:rPr>
          <w:color w:val="auto"/>
          <w:highlight w:val="none"/>
        </w:rPr>
        <w:fldChar w:fldCharType="begin"/>
      </w:r>
      <w:r>
        <w:rPr>
          <w:color w:val="auto"/>
          <w:highlight w:val="none"/>
        </w:rPr>
        <w:instrText xml:space="preserve"> HYPERLINK \l "_Toc12602" </w:instrText>
      </w:r>
      <w:r>
        <w:rPr>
          <w:color w:val="auto"/>
          <w:highlight w:val="none"/>
        </w:rPr>
        <w:fldChar w:fldCharType="separate"/>
      </w:r>
      <w:r>
        <w:rPr>
          <w:rFonts w:hint="eastAsia" w:ascii="宋体" w:hAnsi="宋体" w:cs="宋体"/>
          <w:b w:val="0"/>
          <w:color w:val="auto"/>
          <w:szCs w:val="30"/>
          <w:highlight w:val="none"/>
        </w:rPr>
        <w:t>第三节 评分标准</w:t>
      </w:r>
      <w:r>
        <w:rPr>
          <w:rFonts w:hint="eastAsia" w:ascii="宋体" w:hAnsi="宋体" w:cs="宋体"/>
          <w:b w:val="0"/>
          <w:color w:val="auto"/>
          <w:highlight w:val="none"/>
        </w:rPr>
        <w:tab/>
      </w:r>
      <w:r>
        <w:rPr>
          <w:rFonts w:hint="eastAsia" w:ascii="宋体" w:hAnsi="宋体" w:cs="宋体"/>
          <w:b w:val="0"/>
          <w:color w:val="auto"/>
          <w:highlight w:val="none"/>
        </w:rPr>
        <w:fldChar w:fldCharType="begin"/>
      </w:r>
      <w:r>
        <w:rPr>
          <w:rFonts w:hint="eastAsia" w:ascii="宋体" w:hAnsi="宋体" w:cs="宋体"/>
          <w:b w:val="0"/>
          <w:color w:val="auto"/>
          <w:highlight w:val="none"/>
        </w:rPr>
        <w:instrText xml:space="preserve"> PAGEREF _Toc12602 \h </w:instrText>
      </w:r>
      <w:r>
        <w:rPr>
          <w:rFonts w:hint="eastAsia" w:ascii="宋体" w:hAnsi="宋体" w:cs="宋体"/>
          <w:b w:val="0"/>
          <w:color w:val="auto"/>
          <w:highlight w:val="none"/>
        </w:rPr>
        <w:fldChar w:fldCharType="separate"/>
      </w:r>
      <w:r>
        <w:rPr>
          <w:rFonts w:hint="eastAsia" w:ascii="宋体" w:hAnsi="宋体" w:cs="宋体"/>
          <w:b w:val="0"/>
          <w:color w:val="auto"/>
          <w:highlight w:val="none"/>
        </w:rPr>
        <w:t>51</w:t>
      </w:r>
      <w:r>
        <w:rPr>
          <w:rFonts w:hint="eastAsia" w:ascii="宋体" w:hAnsi="宋体" w:cs="宋体"/>
          <w:b w:val="0"/>
          <w:color w:val="auto"/>
          <w:highlight w:val="none"/>
        </w:rPr>
        <w:fldChar w:fldCharType="end"/>
      </w:r>
      <w:r>
        <w:rPr>
          <w:rFonts w:hint="eastAsia" w:ascii="宋体" w:hAnsi="宋体" w:cs="宋体"/>
          <w:b w:val="0"/>
          <w:color w:val="auto"/>
          <w:highlight w:val="none"/>
        </w:rPr>
        <w:fldChar w:fldCharType="end"/>
      </w:r>
    </w:p>
    <w:p w14:paraId="659156F2">
      <w:pPr>
        <w:pStyle w:val="20"/>
        <w:tabs>
          <w:tab w:val="right" w:leader="dot" w:pos="9746"/>
        </w:tabs>
        <w:spacing w:line="360" w:lineRule="auto"/>
        <w:rPr>
          <w:rFonts w:hint="eastAsia" w:ascii="宋体" w:hAnsi="宋体" w:cs="宋体"/>
          <w:b w:val="0"/>
          <w:color w:val="auto"/>
          <w:highlight w:val="none"/>
        </w:rPr>
      </w:pPr>
      <w:r>
        <w:rPr>
          <w:color w:val="auto"/>
          <w:highlight w:val="none"/>
        </w:rPr>
        <w:fldChar w:fldCharType="begin"/>
      </w:r>
      <w:r>
        <w:rPr>
          <w:color w:val="auto"/>
          <w:highlight w:val="none"/>
        </w:rPr>
        <w:instrText xml:space="preserve"> HYPERLINK \l "_Toc993" </w:instrText>
      </w:r>
      <w:r>
        <w:rPr>
          <w:color w:val="auto"/>
          <w:highlight w:val="none"/>
        </w:rPr>
        <w:fldChar w:fldCharType="separate"/>
      </w:r>
      <w:r>
        <w:rPr>
          <w:rFonts w:hint="eastAsia" w:ascii="宋体" w:hAnsi="宋体" w:cs="宋体"/>
          <w:b w:val="0"/>
          <w:color w:val="auto"/>
          <w:szCs w:val="30"/>
          <w:highlight w:val="none"/>
        </w:rPr>
        <w:t>第四节 中标候选人推荐原则</w:t>
      </w:r>
      <w:r>
        <w:rPr>
          <w:rFonts w:hint="eastAsia" w:ascii="宋体" w:hAnsi="宋体" w:cs="宋体"/>
          <w:b w:val="0"/>
          <w:color w:val="auto"/>
          <w:highlight w:val="none"/>
        </w:rPr>
        <w:tab/>
      </w:r>
      <w:r>
        <w:rPr>
          <w:rFonts w:hint="eastAsia" w:ascii="宋体" w:hAnsi="宋体" w:cs="宋体"/>
          <w:b w:val="0"/>
          <w:color w:val="auto"/>
          <w:highlight w:val="none"/>
        </w:rPr>
        <w:fldChar w:fldCharType="begin"/>
      </w:r>
      <w:r>
        <w:rPr>
          <w:rFonts w:hint="eastAsia" w:ascii="宋体" w:hAnsi="宋体" w:cs="宋体"/>
          <w:b w:val="0"/>
          <w:color w:val="auto"/>
          <w:highlight w:val="none"/>
        </w:rPr>
        <w:instrText xml:space="preserve"> PAGEREF _Toc993 \h </w:instrText>
      </w:r>
      <w:r>
        <w:rPr>
          <w:rFonts w:hint="eastAsia" w:ascii="宋体" w:hAnsi="宋体" w:cs="宋体"/>
          <w:b w:val="0"/>
          <w:color w:val="auto"/>
          <w:highlight w:val="none"/>
        </w:rPr>
        <w:fldChar w:fldCharType="separate"/>
      </w:r>
      <w:r>
        <w:rPr>
          <w:rFonts w:hint="eastAsia" w:ascii="宋体" w:hAnsi="宋体" w:cs="宋体"/>
          <w:b w:val="0"/>
          <w:color w:val="auto"/>
          <w:highlight w:val="none"/>
        </w:rPr>
        <w:t>61</w:t>
      </w:r>
      <w:r>
        <w:rPr>
          <w:rFonts w:hint="eastAsia" w:ascii="宋体" w:hAnsi="宋体" w:cs="宋体"/>
          <w:b w:val="0"/>
          <w:color w:val="auto"/>
          <w:highlight w:val="none"/>
        </w:rPr>
        <w:fldChar w:fldCharType="end"/>
      </w:r>
      <w:r>
        <w:rPr>
          <w:rFonts w:hint="eastAsia" w:ascii="宋体" w:hAnsi="宋体" w:cs="宋体"/>
          <w:b w:val="0"/>
          <w:color w:val="auto"/>
          <w:highlight w:val="none"/>
        </w:rPr>
        <w:fldChar w:fldCharType="end"/>
      </w:r>
    </w:p>
    <w:p w14:paraId="13C176E1">
      <w:pPr>
        <w:pStyle w:val="20"/>
        <w:tabs>
          <w:tab w:val="right" w:leader="dot" w:pos="9746"/>
        </w:tabs>
        <w:spacing w:line="360" w:lineRule="auto"/>
        <w:rPr>
          <w:rFonts w:hint="eastAsia" w:ascii="宋体" w:hAnsi="宋体" w:cs="宋体"/>
          <w:b w:val="0"/>
          <w:color w:val="auto"/>
          <w:highlight w:val="none"/>
        </w:rPr>
      </w:pPr>
      <w:r>
        <w:rPr>
          <w:color w:val="auto"/>
          <w:highlight w:val="none"/>
        </w:rPr>
        <w:fldChar w:fldCharType="begin"/>
      </w:r>
      <w:r>
        <w:rPr>
          <w:color w:val="auto"/>
          <w:highlight w:val="none"/>
        </w:rPr>
        <w:instrText xml:space="preserve"> HYPERLINK \l "_Toc11817" </w:instrText>
      </w:r>
      <w:r>
        <w:rPr>
          <w:color w:val="auto"/>
          <w:highlight w:val="none"/>
        </w:rPr>
        <w:fldChar w:fldCharType="separate"/>
      </w:r>
      <w:r>
        <w:rPr>
          <w:rFonts w:hint="eastAsia" w:ascii="宋体" w:hAnsi="宋体" w:cs="宋体"/>
          <w:b w:val="0"/>
          <w:color w:val="auto"/>
          <w:szCs w:val="30"/>
          <w:highlight w:val="none"/>
        </w:rPr>
        <w:t>第五节 评标报告</w:t>
      </w:r>
      <w:r>
        <w:rPr>
          <w:rFonts w:hint="eastAsia" w:ascii="宋体" w:hAnsi="宋体" w:cs="宋体"/>
          <w:b w:val="0"/>
          <w:color w:val="auto"/>
          <w:highlight w:val="none"/>
        </w:rPr>
        <w:tab/>
      </w:r>
      <w:r>
        <w:rPr>
          <w:rFonts w:hint="eastAsia" w:ascii="宋体" w:hAnsi="宋体" w:cs="宋体"/>
          <w:b w:val="0"/>
          <w:color w:val="auto"/>
          <w:highlight w:val="none"/>
        </w:rPr>
        <w:fldChar w:fldCharType="begin"/>
      </w:r>
      <w:r>
        <w:rPr>
          <w:rFonts w:hint="eastAsia" w:ascii="宋体" w:hAnsi="宋体" w:cs="宋体"/>
          <w:b w:val="0"/>
          <w:color w:val="auto"/>
          <w:highlight w:val="none"/>
        </w:rPr>
        <w:instrText xml:space="preserve"> PAGEREF _Toc11817 \h </w:instrText>
      </w:r>
      <w:r>
        <w:rPr>
          <w:rFonts w:hint="eastAsia" w:ascii="宋体" w:hAnsi="宋体" w:cs="宋体"/>
          <w:b w:val="0"/>
          <w:color w:val="auto"/>
          <w:highlight w:val="none"/>
        </w:rPr>
        <w:fldChar w:fldCharType="separate"/>
      </w:r>
      <w:r>
        <w:rPr>
          <w:rFonts w:hint="eastAsia" w:ascii="宋体" w:hAnsi="宋体" w:cs="宋体"/>
          <w:b w:val="0"/>
          <w:color w:val="auto"/>
          <w:highlight w:val="none"/>
        </w:rPr>
        <w:t>57</w:t>
      </w:r>
      <w:r>
        <w:rPr>
          <w:rFonts w:hint="eastAsia" w:ascii="宋体" w:hAnsi="宋体" w:cs="宋体"/>
          <w:b w:val="0"/>
          <w:color w:val="auto"/>
          <w:highlight w:val="none"/>
        </w:rPr>
        <w:fldChar w:fldCharType="end"/>
      </w:r>
      <w:r>
        <w:rPr>
          <w:rFonts w:hint="eastAsia" w:ascii="宋体" w:hAnsi="宋体" w:cs="宋体"/>
          <w:b w:val="0"/>
          <w:color w:val="auto"/>
          <w:highlight w:val="none"/>
        </w:rPr>
        <w:fldChar w:fldCharType="end"/>
      </w:r>
    </w:p>
    <w:p w14:paraId="7FFA5DF7">
      <w:pPr>
        <w:pStyle w:val="18"/>
        <w:tabs>
          <w:tab w:val="right" w:leader="dot" w:pos="9746"/>
        </w:tabs>
        <w:spacing w:before="0" w:after="0" w:line="360" w:lineRule="auto"/>
        <w:rPr>
          <w:rFonts w:hint="eastAsia" w:ascii="宋体" w:hAnsi="宋体" w:cs="宋体"/>
          <w:b w:val="0"/>
          <w:color w:val="auto"/>
          <w:highlight w:val="none"/>
        </w:rPr>
      </w:pPr>
      <w:r>
        <w:rPr>
          <w:color w:val="auto"/>
          <w:highlight w:val="none"/>
        </w:rPr>
        <w:fldChar w:fldCharType="begin"/>
      </w:r>
      <w:r>
        <w:rPr>
          <w:color w:val="auto"/>
          <w:highlight w:val="none"/>
        </w:rPr>
        <w:instrText xml:space="preserve"> HYPERLINK \l "_Toc27910" </w:instrText>
      </w:r>
      <w:r>
        <w:rPr>
          <w:color w:val="auto"/>
          <w:highlight w:val="none"/>
        </w:rPr>
        <w:fldChar w:fldCharType="separate"/>
      </w:r>
      <w:r>
        <w:rPr>
          <w:rFonts w:hint="eastAsia" w:ascii="宋体" w:hAnsi="宋体" w:cs="宋体"/>
          <w:b w:val="0"/>
          <w:color w:val="auto"/>
          <w:highlight w:val="none"/>
        </w:rPr>
        <w:t>第五章 拟签订的合同文本</w:t>
      </w:r>
      <w:r>
        <w:rPr>
          <w:rFonts w:hint="eastAsia" w:ascii="宋体" w:hAnsi="宋体" w:cs="宋体"/>
          <w:b w:val="0"/>
          <w:color w:val="auto"/>
          <w:highlight w:val="none"/>
        </w:rPr>
        <w:tab/>
      </w:r>
      <w:r>
        <w:rPr>
          <w:rFonts w:hint="eastAsia" w:ascii="宋体" w:hAnsi="宋体" w:cs="宋体"/>
          <w:b w:val="0"/>
          <w:color w:val="auto"/>
          <w:highlight w:val="none"/>
        </w:rPr>
        <w:fldChar w:fldCharType="begin"/>
      </w:r>
      <w:r>
        <w:rPr>
          <w:rFonts w:hint="eastAsia" w:ascii="宋体" w:hAnsi="宋体" w:cs="宋体"/>
          <w:b w:val="0"/>
          <w:color w:val="auto"/>
          <w:highlight w:val="none"/>
        </w:rPr>
        <w:instrText xml:space="preserve"> PAGEREF _Toc27910 \h </w:instrText>
      </w:r>
      <w:r>
        <w:rPr>
          <w:rFonts w:hint="eastAsia" w:ascii="宋体" w:hAnsi="宋体" w:cs="宋体"/>
          <w:b w:val="0"/>
          <w:color w:val="auto"/>
          <w:highlight w:val="none"/>
        </w:rPr>
        <w:fldChar w:fldCharType="separate"/>
      </w:r>
      <w:r>
        <w:rPr>
          <w:rFonts w:hint="eastAsia" w:ascii="宋体" w:hAnsi="宋体" w:cs="宋体"/>
          <w:b w:val="0"/>
          <w:color w:val="auto"/>
          <w:highlight w:val="none"/>
        </w:rPr>
        <w:t>62</w:t>
      </w:r>
      <w:r>
        <w:rPr>
          <w:rFonts w:hint="eastAsia" w:ascii="宋体" w:hAnsi="宋体" w:cs="宋体"/>
          <w:b w:val="0"/>
          <w:color w:val="auto"/>
          <w:highlight w:val="none"/>
        </w:rPr>
        <w:fldChar w:fldCharType="end"/>
      </w:r>
      <w:r>
        <w:rPr>
          <w:rFonts w:hint="eastAsia" w:ascii="宋体" w:hAnsi="宋体" w:cs="宋体"/>
          <w:b w:val="0"/>
          <w:color w:val="auto"/>
          <w:highlight w:val="none"/>
        </w:rPr>
        <w:fldChar w:fldCharType="end"/>
      </w:r>
    </w:p>
    <w:p w14:paraId="42F3D0D4">
      <w:pPr>
        <w:pStyle w:val="18"/>
        <w:tabs>
          <w:tab w:val="right" w:leader="dot" w:pos="9746"/>
        </w:tabs>
        <w:spacing w:before="0" w:after="0" w:line="360" w:lineRule="auto"/>
        <w:rPr>
          <w:rFonts w:hint="eastAsia" w:ascii="宋体" w:hAnsi="宋体" w:cs="宋体"/>
          <w:b w:val="0"/>
          <w:color w:val="auto"/>
          <w:highlight w:val="none"/>
        </w:rPr>
      </w:pPr>
      <w:r>
        <w:rPr>
          <w:color w:val="auto"/>
          <w:highlight w:val="none"/>
        </w:rPr>
        <w:fldChar w:fldCharType="begin"/>
      </w:r>
      <w:r>
        <w:rPr>
          <w:color w:val="auto"/>
          <w:highlight w:val="none"/>
        </w:rPr>
        <w:instrText xml:space="preserve"> HYPERLINK \l "_Toc18946" </w:instrText>
      </w:r>
      <w:r>
        <w:rPr>
          <w:color w:val="auto"/>
          <w:highlight w:val="none"/>
        </w:rPr>
        <w:fldChar w:fldCharType="separate"/>
      </w:r>
      <w:r>
        <w:rPr>
          <w:rFonts w:hint="eastAsia" w:ascii="宋体" w:hAnsi="宋体" w:cs="宋体"/>
          <w:b w:val="0"/>
          <w:color w:val="auto"/>
          <w:highlight w:val="none"/>
        </w:rPr>
        <w:t>第六章 投标文件格式</w:t>
      </w:r>
      <w:r>
        <w:rPr>
          <w:rFonts w:hint="eastAsia" w:ascii="宋体" w:hAnsi="宋体" w:cs="宋体"/>
          <w:b w:val="0"/>
          <w:color w:val="auto"/>
          <w:highlight w:val="none"/>
        </w:rPr>
        <w:tab/>
      </w:r>
      <w:r>
        <w:rPr>
          <w:rFonts w:hint="eastAsia" w:ascii="宋体" w:hAnsi="宋体" w:cs="宋体"/>
          <w:b w:val="0"/>
          <w:color w:val="auto"/>
          <w:highlight w:val="none"/>
        </w:rPr>
        <w:fldChar w:fldCharType="begin"/>
      </w:r>
      <w:r>
        <w:rPr>
          <w:rFonts w:hint="eastAsia" w:ascii="宋体" w:hAnsi="宋体" w:cs="宋体"/>
          <w:b w:val="0"/>
          <w:color w:val="auto"/>
          <w:highlight w:val="none"/>
        </w:rPr>
        <w:instrText xml:space="preserve"> PAGEREF _Toc18946 \h </w:instrText>
      </w:r>
      <w:r>
        <w:rPr>
          <w:rFonts w:hint="eastAsia" w:ascii="宋体" w:hAnsi="宋体" w:cs="宋体"/>
          <w:b w:val="0"/>
          <w:color w:val="auto"/>
          <w:highlight w:val="none"/>
        </w:rPr>
        <w:fldChar w:fldCharType="separate"/>
      </w:r>
      <w:r>
        <w:rPr>
          <w:rFonts w:hint="eastAsia" w:ascii="宋体" w:hAnsi="宋体" w:cs="宋体"/>
          <w:b w:val="0"/>
          <w:color w:val="auto"/>
          <w:highlight w:val="none"/>
        </w:rPr>
        <w:t>77</w:t>
      </w:r>
      <w:r>
        <w:rPr>
          <w:rFonts w:hint="eastAsia" w:ascii="宋体" w:hAnsi="宋体" w:cs="宋体"/>
          <w:b w:val="0"/>
          <w:color w:val="auto"/>
          <w:highlight w:val="none"/>
        </w:rPr>
        <w:fldChar w:fldCharType="end"/>
      </w:r>
      <w:r>
        <w:rPr>
          <w:rFonts w:hint="eastAsia" w:ascii="宋体" w:hAnsi="宋体" w:cs="宋体"/>
          <w:b w:val="0"/>
          <w:color w:val="auto"/>
          <w:highlight w:val="none"/>
        </w:rPr>
        <w:fldChar w:fldCharType="end"/>
      </w:r>
    </w:p>
    <w:p w14:paraId="1E9F37D9">
      <w:pPr>
        <w:pStyle w:val="20"/>
        <w:tabs>
          <w:tab w:val="right" w:leader="dot" w:pos="9746"/>
        </w:tabs>
        <w:spacing w:line="360" w:lineRule="auto"/>
        <w:rPr>
          <w:rFonts w:hint="eastAsia" w:ascii="宋体" w:hAnsi="宋体" w:cs="宋体"/>
          <w:b w:val="0"/>
          <w:color w:val="auto"/>
          <w:highlight w:val="none"/>
        </w:rPr>
      </w:pPr>
      <w:r>
        <w:rPr>
          <w:color w:val="auto"/>
          <w:highlight w:val="none"/>
        </w:rPr>
        <w:fldChar w:fldCharType="begin"/>
      </w:r>
      <w:r>
        <w:rPr>
          <w:color w:val="auto"/>
          <w:highlight w:val="none"/>
        </w:rPr>
        <w:instrText xml:space="preserve"> HYPERLINK \l "_Toc11850" </w:instrText>
      </w:r>
      <w:r>
        <w:rPr>
          <w:color w:val="auto"/>
          <w:highlight w:val="none"/>
        </w:rPr>
        <w:fldChar w:fldCharType="separate"/>
      </w:r>
      <w:r>
        <w:rPr>
          <w:rFonts w:hint="eastAsia" w:ascii="宋体" w:hAnsi="宋体" w:cs="宋体"/>
          <w:b w:val="0"/>
          <w:color w:val="auto"/>
          <w:szCs w:val="28"/>
          <w:highlight w:val="none"/>
        </w:rPr>
        <w:t>第一节 投标文件外层包装封面</w:t>
      </w:r>
      <w:r>
        <w:rPr>
          <w:rFonts w:hint="eastAsia" w:ascii="宋体" w:hAnsi="宋体" w:cs="宋体"/>
          <w:b w:val="0"/>
          <w:color w:val="auto"/>
          <w:highlight w:val="none"/>
        </w:rPr>
        <w:tab/>
      </w:r>
      <w:r>
        <w:rPr>
          <w:rFonts w:hint="eastAsia" w:ascii="宋体" w:hAnsi="宋体" w:cs="宋体"/>
          <w:b w:val="0"/>
          <w:color w:val="auto"/>
          <w:highlight w:val="none"/>
        </w:rPr>
        <w:fldChar w:fldCharType="begin"/>
      </w:r>
      <w:r>
        <w:rPr>
          <w:rFonts w:hint="eastAsia" w:ascii="宋体" w:hAnsi="宋体" w:cs="宋体"/>
          <w:b w:val="0"/>
          <w:color w:val="auto"/>
          <w:highlight w:val="none"/>
        </w:rPr>
        <w:instrText xml:space="preserve"> PAGEREF _Toc11850 \h </w:instrText>
      </w:r>
      <w:r>
        <w:rPr>
          <w:rFonts w:hint="eastAsia" w:ascii="宋体" w:hAnsi="宋体" w:cs="宋体"/>
          <w:b w:val="0"/>
          <w:color w:val="auto"/>
          <w:highlight w:val="none"/>
        </w:rPr>
        <w:fldChar w:fldCharType="separate"/>
      </w:r>
      <w:r>
        <w:rPr>
          <w:rFonts w:hint="eastAsia" w:ascii="宋体" w:hAnsi="宋体" w:cs="宋体"/>
          <w:b w:val="0"/>
          <w:color w:val="auto"/>
          <w:highlight w:val="none"/>
        </w:rPr>
        <w:t>78</w:t>
      </w:r>
      <w:r>
        <w:rPr>
          <w:rFonts w:hint="eastAsia" w:ascii="宋体" w:hAnsi="宋体" w:cs="宋体"/>
          <w:b w:val="0"/>
          <w:color w:val="auto"/>
          <w:highlight w:val="none"/>
        </w:rPr>
        <w:fldChar w:fldCharType="end"/>
      </w:r>
      <w:r>
        <w:rPr>
          <w:rFonts w:hint="eastAsia" w:ascii="宋体" w:hAnsi="宋体" w:cs="宋体"/>
          <w:b w:val="0"/>
          <w:color w:val="auto"/>
          <w:highlight w:val="none"/>
        </w:rPr>
        <w:fldChar w:fldCharType="end"/>
      </w:r>
    </w:p>
    <w:p w14:paraId="5D2E49B6">
      <w:pPr>
        <w:pStyle w:val="20"/>
        <w:tabs>
          <w:tab w:val="right" w:leader="dot" w:pos="9746"/>
        </w:tabs>
        <w:spacing w:line="360" w:lineRule="auto"/>
        <w:rPr>
          <w:rFonts w:hint="eastAsia" w:ascii="宋体" w:hAnsi="宋体" w:cs="宋体"/>
          <w:b w:val="0"/>
          <w:color w:val="auto"/>
          <w:highlight w:val="none"/>
        </w:rPr>
      </w:pPr>
      <w:r>
        <w:rPr>
          <w:color w:val="auto"/>
          <w:highlight w:val="none"/>
        </w:rPr>
        <w:fldChar w:fldCharType="begin"/>
      </w:r>
      <w:r>
        <w:rPr>
          <w:color w:val="auto"/>
          <w:highlight w:val="none"/>
        </w:rPr>
        <w:instrText xml:space="preserve"> HYPERLINK \l "_Toc30701" </w:instrText>
      </w:r>
      <w:r>
        <w:rPr>
          <w:color w:val="auto"/>
          <w:highlight w:val="none"/>
        </w:rPr>
        <w:fldChar w:fldCharType="separate"/>
      </w:r>
      <w:r>
        <w:rPr>
          <w:rFonts w:hint="eastAsia" w:ascii="宋体" w:hAnsi="宋体" w:cs="宋体"/>
          <w:b w:val="0"/>
          <w:color w:val="auto"/>
          <w:szCs w:val="28"/>
          <w:highlight w:val="none"/>
        </w:rPr>
        <w:t>第二节 资格证明文件格式</w:t>
      </w:r>
      <w:r>
        <w:rPr>
          <w:rFonts w:hint="eastAsia" w:ascii="宋体" w:hAnsi="宋体" w:cs="宋体"/>
          <w:b w:val="0"/>
          <w:color w:val="auto"/>
          <w:highlight w:val="none"/>
        </w:rPr>
        <w:tab/>
      </w:r>
      <w:r>
        <w:rPr>
          <w:rFonts w:hint="eastAsia" w:ascii="宋体" w:hAnsi="宋体" w:cs="宋体"/>
          <w:b w:val="0"/>
          <w:color w:val="auto"/>
          <w:highlight w:val="none"/>
        </w:rPr>
        <w:fldChar w:fldCharType="begin"/>
      </w:r>
      <w:r>
        <w:rPr>
          <w:rFonts w:hint="eastAsia" w:ascii="宋体" w:hAnsi="宋体" w:cs="宋体"/>
          <w:b w:val="0"/>
          <w:color w:val="auto"/>
          <w:highlight w:val="none"/>
        </w:rPr>
        <w:instrText xml:space="preserve"> PAGEREF _Toc30701 \h </w:instrText>
      </w:r>
      <w:r>
        <w:rPr>
          <w:rFonts w:hint="eastAsia" w:ascii="宋体" w:hAnsi="宋体" w:cs="宋体"/>
          <w:b w:val="0"/>
          <w:color w:val="auto"/>
          <w:highlight w:val="none"/>
        </w:rPr>
        <w:fldChar w:fldCharType="separate"/>
      </w:r>
      <w:r>
        <w:rPr>
          <w:rFonts w:hint="eastAsia" w:ascii="宋体" w:hAnsi="宋体" w:cs="宋体"/>
          <w:b w:val="0"/>
          <w:color w:val="auto"/>
          <w:highlight w:val="none"/>
        </w:rPr>
        <w:t>79</w:t>
      </w:r>
      <w:r>
        <w:rPr>
          <w:rFonts w:hint="eastAsia" w:ascii="宋体" w:hAnsi="宋体" w:cs="宋体"/>
          <w:b w:val="0"/>
          <w:color w:val="auto"/>
          <w:highlight w:val="none"/>
        </w:rPr>
        <w:fldChar w:fldCharType="end"/>
      </w:r>
      <w:r>
        <w:rPr>
          <w:rFonts w:hint="eastAsia" w:ascii="宋体" w:hAnsi="宋体" w:cs="宋体"/>
          <w:b w:val="0"/>
          <w:color w:val="auto"/>
          <w:highlight w:val="none"/>
        </w:rPr>
        <w:fldChar w:fldCharType="end"/>
      </w:r>
    </w:p>
    <w:p w14:paraId="53CEA8B4">
      <w:pPr>
        <w:pStyle w:val="20"/>
        <w:tabs>
          <w:tab w:val="right" w:leader="dot" w:pos="9746"/>
        </w:tabs>
        <w:spacing w:line="360" w:lineRule="auto"/>
        <w:rPr>
          <w:rFonts w:hint="eastAsia" w:ascii="宋体" w:hAnsi="宋体" w:cs="宋体"/>
          <w:b w:val="0"/>
          <w:color w:val="auto"/>
          <w:highlight w:val="none"/>
        </w:rPr>
      </w:pPr>
      <w:r>
        <w:rPr>
          <w:color w:val="auto"/>
          <w:highlight w:val="none"/>
        </w:rPr>
        <w:fldChar w:fldCharType="begin"/>
      </w:r>
      <w:r>
        <w:rPr>
          <w:color w:val="auto"/>
          <w:highlight w:val="none"/>
        </w:rPr>
        <w:instrText xml:space="preserve"> HYPERLINK \l "_Toc16129" </w:instrText>
      </w:r>
      <w:r>
        <w:rPr>
          <w:color w:val="auto"/>
          <w:highlight w:val="none"/>
        </w:rPr>
        <w:fldChar w:fldCharType="separate"/>
      </w:r>
      <w:r>
        <w:rPr>
          <w:rFonts w:hint="eastAsia" w:ascii="宋体" w:hAnsi="宋体" w:cs="宋体"/>
          <w:b w:val="0"/>
          <w:color w:val="auto"/>
          <w:szCs w:val="28"/>
          <w:highlight w:val="none"/>
        </w:rPr>
        <w:t>第三节 商务文件格式</w:t>
      </w:r>
      <w:r>
        <w:rPr>
          <w:rFonts w:hint="eastAsia" w:ascii="宋体" w:hAnsi="宋体" w:cs="宋体"/>
          <w:b w:val="0"/>
          <w:color w:val="auto"/>
          <w:highlight w:val="none"/>
        </w:rPr>
        <w:tab/>
      </w:r>
      <w:r>
        <w:rPr>
          <w:rFonts w:hint="eastAsia" w:ascii="宋体" w:hAnsi="宋体" w:cs="宋体"/>
          <w:b w:val="0"/>
          <w:color w:val="auto"/>
          <w:highlight w:val="none"/>
        </w:rPr>
        <w:fldChar w:fldCharType="begin"/>
      </w:r>
      <w:r>
        <w:rPr>
          <w:rFonts w:hint="eastAsia" w:ascii="宋体" w:hAnsi="宋体" w:cs="宋体"/>
          <w:b w:val="0"/>
          <w:color w:val="auto"/>
          <w:highlight w:val="none"/>
        </w:rPr>
        <w:instrText xml:space="preserve"> PAGEREF _Toc16129 \h </w:instrText>
      </w:r>
      <w:r>
        <w:rPr>
          <w:rFonts w:hint="eastAsia" w:ascii="宋体" w:hAnsi="宋体" w:cs="宋体"/>
          <w:b w:val="0"/>
          <w:color w:val="auto"/>
          <w:highlight w:val="none"/>
        </w:rPr>
        <w:fldChar w:fldCharType="separate"/>
      </w:r>
      <w:r>
        <w:rPr>
          <w:rFonts w:hint="eastAsia" w:ascii="宋体" w:hAnsi="宋体" w:cs="宋体"/>
          <w:b w:val="0"/>
          <w:color w:val="auto"/>
          <w:highlight w:val="none"/>
        </w:rPr>
        <w:t>88</w:t>
      </w:r>
      <w:r>
        <w:rPr>
          <w:rFonts w:hint="eastAsia" w:ascii="宋体" w:hAnsi="宋体" w:cs="宋体"/>
          <w:b w:val="0"/>
          <w:color w:val="auto"/>
          <w:highlight w:val="none"/>
        </w:rPr>
        <w:fldChar w:fldCharType="end"/>
      </w:r>
      <w:r>
        <w:rPr>
          <w:rFonts w:hint="eastAsia" w:ascii="宋体" w:hAnsi="宋体" w:cs="宋体"/>
          <w:b w:val="0"/>
          <w:color w:val="auto"/>
          <w:highlight w:val="none"/>
        </w:rPr>
        <w:fldChar w:fldCharType="end"/>
      </w:r>
    </w:p>
    <w:p w14:paraId="3A2AD636">
      <w:pPr>
        <w:pStyle w:val="20"/>
        <w:tabs>
          <w:tab w:val="right" w:leader="dot" w:pos="9746"/>
        </w:tabs>
        <w:spacing w:line="360" w:lineRule="auto"/>
        <w:rPr>
          <w:rFonts w:hint="eastAsia" w:ascii="宋体" w:hAnsi="宋体" w:cs="宋体"/>
          <w:b w:val="0"/>
          <w:color w:val="auto"/>
          <w:highlight w:val="none"/>
        </w:rPr>
      </w:pPr>
      <w:r>
        <w:rPr>
          <w:color w:val="auto"/>
          <w:highlight w:val="none"/>
        </w:rPr>
        <w:fldChar w:fldCharType="begin"/>
      </w:r>
      <w:r>
        <w:rPr>
          <w:color w:val="auto"/>
          <w:highlight w:val="none"/>
        </w:rPr>
        <w:instrText xml:space="preserve"> HYPERLINK \l "_Toc10106" </w:instrText>
      </w:r>
      <w:r>
        <w:rPr>
          <w:color w:val="auto"/>
          <w:highlight w:val="none"/>
        </w:rPr>
        <w:fldChar w:fldCharType="separate"/>
      </w:r>
      <w:r>
        <w:rPr>
          <w:rFonts w:hint="eastAsia" w:ascii="宋体" w:hAnsi="宋体" w:cs="宋体"/>
          <w:b w:val="0"/>
          <w:color w:val="auto"/>
          <w:szCs w:val="28"/>
          <w:highlight w:val="none"/>
        </w:rPr>
        <w:t>第四节 技术文件格式</w:t>
      </w:r>
      <w:r>
        <w:rPr>
          <w:rFonts w:hint="eastAsia" w:ascii="宋体" w:hAnsi="宋体" w:cs="宋体"/>
          <w:b w:val="0"/>
          <w:color w:val="auto"/>
          <w:highlight w:val="none"/>
        </w:rPr>
        <w:tab/>
      </w:r>
      <w:r>
        <w:rPr>
          <w:rFonts w:hint="eastAsia" w:ascii="宋体" w:hAnsi="宋体" w:cs="宋体"/>
          <w:b w:val="0"/>
          <w:color w:val="auto"/>
          <w:highlight w:val="none"/>
        </w:rPr>
        <w:fldChar w:fldCharType="begin"/>
      </w:r>
      <w:r>
        <w:rPr>
          <w:rFonts w:hint="eastAsia" w:ascii="宋体" w:hAnsi="宋体" w:cs="宋体"/>
          <w:b w:val="0"/>
          <w:color w:val="auto"/>
          <w:highlight w:val="none"/>
        </w:rPr>
        <w:instrText xml:space="preserve"> PAGEREF _Toc10106 \h </w:instrText>
      </w:r>
      <w:r>
        <w:rPr>
          <w:rFonts w:hint="eastAsia" w:ascii="宋体" w:hAnsi="宋体" w:cs="宋体"/>
          <w:b w:val="0"/>
          <w:color w:val="auto"/>
          <w:highlight w:val="none"/>
        </w:rPr>
        <w:fldChar w:fldCharType="separate"/>
      </w:r>
      <w:r>
        <w:rPr>
          <w:rFonts w:hint="eastAsia" w:ascii="宋体" w:hAnsi="宋体" w:cs="宋体"/>
          <w:b w:val="0"/>
          <w:color w:val="auto"/>
          <w:highlight w:val="none"/>
        </w:rPr>
        <w:t>99</w:t>
      </w:r>
      <w:r>
        <w:rPr>
          <w:rFonts w:hint="eastAsia" w:ascii="宋体" w:hAnsi="宋体" w:cs="宋体"/>
          <w:b w:val="0"/>
          <w:color w:val="auto"/>
          <w:highlight w:val="none"/>
        </w:rPr>
        <w:fldChar w:fldCharType="end"/>
      </w:r>
      <w:r>
        <w:rPr>
          <w:rFonts w:hint="eastAsia" w:ascii="宋体" w:hAnsi="宋体" w:cs="宋体"/>
          <w:b w:val="0"/>
          <w:color w:val="auto"/>
          <w:highlight w:val="none"/>
        </w:rPr>
        <w:fldChar w:fldCharType="end"/>
      </w:r>
    </w:p>
    <w:p w14:paraId="1868A0C6">
      <w:pPr>
        <w:pStyle w:val="20"/>
        <w:tabs>
          <w:tab w:val="right" w:leader="dot" w:pos="9746"/>
        </w:tabs>
        <w:spacing w:line="360" w:lineRule="auto"/>
        <w:rPr>
          <w:rFonts w:hint="eastAsia" w:ascii="宋体" w:hAnsi="宋体" w:cs="宋体"/>
          <w:b w:val="0"/>
          <w:color w:val="auto"/>
          <w:highlight w:val="none"/>
        </w:rPr>
      </w:pPr>
      <w:r>
        <w:rPr>
          <w:color w:val="auto"/>
          <w:highlight w:val="none"/>
        </w:rPr>
        <w:fldChar w:fldCharType="begin"/>
      </w:r>
      <w:r>
        <w:rPr>
          <w:color w:val="auto"/>
          <w:highlight w:val="none"/>
        </w:rPr>
        <w:instrText xml:space="preserve"> HYPERLINK \l "_Toc30690" </w:instrText>
      </w:r>
      <w:r>
        <w:rPr>
          <w:color w:val="auto"/>
          <w:highlight w:val="none"/>
        </w:rPr>
        <w:fldChar w:fldCharType="separate"/>
      </w:r>
      <w:r>
        <w:rPr>
          <w:rFonts w:hint="eastAsia" w:ascii="宋体" w:hAnsi="宋体" w:cs="宋体"/>
          <w:b w:val="0"/>
          <w:color w:val="auto"/>
          <w:szCs w:val="28"/>
          <w:highlight w:val="none"/>
        </w:rPr>
        <w:t>第五节 报价文件格式</w:t>
      </w:r>
      <w:r>
        <w:rPr>
          <w:rFonts w:hint="eastAsia" w:ascii="宋体" w:hAnsi="宋体" w:cs="宋体"/>
          <w:b w:val="0"/>
          <w:color w:val="auto"/>
          <w:highlight w:val="none"/>
        </w:rPr>
        <w:tab/>
      </w:r>
      <w:r>
        <w:rPr>
          <w:rFonts w:hint="eastAsia" w:ascii="宋体" w:hAnsi="宋体" w:cs="宋体"/>
          <w:b w:val="0"/>
          <w:color w:val="auto"/>
          <w:highlight w:val="none"/>
        </w:rPr>
        <w:fldChar w:fldCharType="begin"/>
      </w:r>
      <w:r>
        <w:rPr>
          <w:rFonts w:hint="eastAsia" w:ascii="宋体" w:hAnsi="宋体" w:cs="宋体"/>
          <w:b w:val="0"/>
          <w:color w:val="auto"/>
          <w:highlight w:val="none"/>
        </w:rPr>
        <w:instrText xml:space="preserve"> PAGEREF _Toc30690 \h </w:instrText>
      </w:r>
      <w:r>
        <w:rPr>
          <w:rFonts w:hint="eastAsia" w:ascii="宋体" w:hAnsi="宋体" w:cs="宋体"/>
          <w:b w:val="0"/>
          <w:color w:val="auto"/>
          <w:highlight w:val="none"/>
        </w:rPr>
        <w:fldChar w:fldCharType="separate"/>
      </w:r>
      <w:r>
        <w:rPr>
          <w:rFonts w:hint="eastAsia" w:ascii="宋体" w:hAnsi="宋体" w:cs="宋体"/>
          <w:b w:val="0"/>
          <w:color w:val="auto"/>
          <w:highlight w:val="none"/>
        </w:rPr>
        <w:t>107</w:t>
      </w:r>
      <w:r>
        <w:rPr>
          <w:rFonts w:hint="eastAsia" w:ascii="宋体" w:hAnsi="宋体" w:cs="宋体"/>
          <w:b w:val="0"/>
          <w:color w:val="auto"/>
          <w:highlight w:val="none"/>
        </w:rPr>
        <w:fldChar w:fldCharType="end"/>
      </w:r>
      <w:r>
        <w:rPr>
          <w:rFonts w:hint="eastAsia" w:ascii="宋体" w:hAnsi="宋体" w:cs="宋体"/>
          <w:b w:val="0"/>
          <w:color w:val="auto"/>
          <w:highlight w:val="none"/>
        </w:rPr>
        <w:fldChar w:fldCharType="end"/>
      </w:r>
    </w:p>
    <w:p w14:paraId="00EC8687">
      <w:pPr>
        <w:pStyle w:val="20"/>
        <w:tabs>
          <w:tab w:val="right" w:leader="dot" w:pos="9746"/>
        </w:tabs>
        <w:spacing w:line="360" w:lineRule="auto"/>
        <w:rPr>
          <w:rFonts w:hint="eastAsia" w:ascii="宋体" w:hAnsi="宋体" w:cs="宋体"/>
          <w:b w:val="0"/>
          <w:color w:val="auto"/>
          <w:highlight w:val="none"/>
        </w:rPr>
      </w:pPr>
      <w:r>
        <w:rPr>
          <w:color w:val="auto"/>
          <w:highlight w:val="none"/>
        </w:rPr>
        <w:fldChar w:fldCharType="begin"/>
      </w:r>
      <w:r>
        <w:rPr>
          <w:color w:val="auto"/>
          <w:highlight w:val="none"/>
        </w:rPr>
        <w:instrText xml:space="preserve"> HYPERLINK \l "_Toc24671" </w:instrText>
      </w:r>
      <w:r>
        <w:rPr>
          <w:color w:val="auto"/>
          <w:highlight w:val="none"/>
        </w:rPr>
        <w:fldChar w:fldCharType="separate"/>
      </w:r>
      <w:r>
        <w:rPr>
          <w:rFonts w:hint="eastAsia" w:ascii="宋体" w:hAnsi="宋体" w:cs="宋体"/>
          <w:b w:val="0"/>
          <w:color w:val="auto"/>
          <w:szCs w:val="28"/>
          <w:highlight w:val="none"/>
        </w:rPr>
        <w:t>第六节 其他文书、文件格式</w:t>
      </w:r>
      <w:r>
        <w:rPr>
          <w:rFonts w:hint="eastAsia" w:ascii="宋体" w:hAnsi="宋体" w:cs="宋体"/>
          <w:b w:val="0"/>
          <w:color w:val="auto"/>
          <w:highlight w:val="none"/>
        </w:rPr>
        <w:tab/>
      </w:r>
      <w:r>
        <w:rPr>
          <w:rFonts w:hint="eastAsia" w:ascii="宋体" w:hAnsi="宋体" w:cs="宋体"/>
          <w:b w:val="0"/>
          <w:color w:val="auto"/>
          <w:highlight w:val="none"/>
        </w:rPr>
        <w:fldChar w:fldCharType="begin"/>
      </w:r>
      <w:r>
        <w:rPr>
          <w:rFonts w:hint="eastAsia" w:ascii="宋体" w:hAnsi="宋体" w:cs="宋体"/>
          <w:b w:val="0"/>
          <w:color w:val="auto"/>
          <w:highlight w:val="none"/>
        </w:rPr>
        <w:instrText xml:space="preserve"> PAGEREF _Toc24671 \h </w:instrText>
      </w:r>
      <w:r>
        <w:rPr>
          <w:rFonts w:hint="eastAsia" w:ascii="宋体" w:hAnsi="宋体" w:cs="宋体"/>
          <w:b w:val="0"/>
          <w:color w:val="auto"/>
          <w:highlight w:val="none"/>
        </w:rPr>
        <w:fldChar w:fldCharType="separate"/>
      </w:r>
      <w:r>
        <w:rPr>
          <w:rFonts w:hint="eastAsia" w:ascii="宋体" w:hAnsi="宋体" w:cs="宋体"/>
          <w:b w:val="0"/>
          <w:color w:val="auto"/>
          <w:highlight w:val="none"/>
        </w:rPr>
        <w:t>113</w:t>
      </w:r>
      <w:r>
        <w:rPr>
          <w:rFonts w:hint="eastAsia" w:ascii="宋体" w:hAnsi="宋体" w:cs="宋体"/>
          <w:b w:val="0"/>
          <w:color w:val="auto"/>
          <w:highlight w:val="none"/>
        </w:rPr>
        <w:fldChar w:fldCharType="end"/>
      </w:r>
      <w:r>
        <w:rPr>
          <w:rFonts w:hint="eastAsia" w:ascii="宋体" w:hAnsi="宋体" w:cs="宋体"/>
          <w:b w:val="0"/>
          <w:color w:val="auto"/>
          <w:highlight w:val="none"/>
        </w:rPr>
        <w:fldChar w:fldCharType="end"/>
      </w:r>
    </w:p>
    <w:p w14:paraId="0CF19E2C">
      <w:pPr>
        <w:pStyle w:val="18"/>
        <w:tabs>
          <w:tab w:val="right" w:leader="dot" w:pos="9746"/>
        </w:tabs>
        <w:spacing w:before="0" w:after="0" w:line="360" w:lineRule="auto"/>
        <w:rPr>
          <w:rFonts w:hint="eastAsia" w:ascii="宋体" w:hAnsi="宋体" w:cs="宋体"/>
          <w:b w:val="0"/>
          <w:color w:val="auto"/>
          <w:highlight w:val="none"/>
        </w:rPr>
      </w:pPr>
      <w:r>
        <w:rPr>
          <w:color w:val="auto"/>
          <w:highlight w:val="none"/>
        </w:rPr>
        <w:fldChar w:fldCharType="begin"/>
      </w:r>
      <w:r>
        <w:rPr>
          <w:color w:val="auto"/>
          <w:highlight w:val="none"/>
        </w:rPr>
        <w:instrText xml:space="preserve"> HYPERLINK \l "_Toc29757" </w:instrText>
      </w:r>
      <w:r>
        <w:rPr>
          <w:color w:val="auto"/>
          <w:highlight w:val="none"/>
        </w:rPr>
        <w:fldChar w:fldCharType="separate"/>
      </w:r>
      <w:r>
        <w:rPr>
          <w:rFonts w:hint="eastAsia" w:ascii="宋体" w:hAnsi="宋体" w:cs="宋体"/>
          <w:b w:val="0"/>
          <w:color w:val="auto"/>
          <w:highlight w:val="none"/>
        </w:rPr>
        <w:t>第七章 质疑、投诉证明材料格式</w:t>
      </w:r>
      <w:r>
        <w:rPr>
          <w:rFonts w:hint="eastAsia" w:ascii="宋体" w:hAnsi="宋体" w:cs="宋体"/>
          <w:b w:val="0"/>
          <w:color w:val="auto"/>
          <w:highlight w:val="none"/>
        </w:rPr>
        <w:tab/>
      </w:r>
      <w:r>
        <w:rPr>
          <w:rFonts w:hint="eastAsia" w:ascii="宋体" w:hAnsi="宋体" w:cs="宋体"/>
          <w:b w:val="0"/>
          <w:color w:val="auto"/>
          <w:highlight w:val="none"/>
        </w:rPr>
        <w:fldChar w:fldCharType="begin"/>
      </w:r>
      <w:r>
        <w:rPr>
          <w:rFonts w:hint="eastAsia" w:ascii="宋体" w:hAnsi="宋体" w:cs="宋体"/>
          <w:b w:val="0"/>
          <w:color w:val="auto"/>
          <w:highlight w:val="none"/>
        </w:rPr>
        <w:instrText xml:space="preserve"> PAGEREF _Toc29757 \h </w:instrText>
      </w:r>
      <w:r>
        <w:rPr>
          <w:rFonts w:hint="eastAsia" w:ascii="宋体" w:hAnsi="宋体" w:cs="宋体"/>
          <w:b w:val="0"/>
          <w:color w:val="auto"/>
          <w:highlight w:val="none"/>
        </w:rPr>
        <w:fldChar w:fldCharType="separate"/>
      </w:r>
      <w:r>
        <w:rPr>
          <w:rFonts w:hint="eastAsia" w:ascii="宋体" w:hAnsi="宋体" w:cs="宋体"/>
          <w:b w:val="0"/>
          <w:color w:val="auto"/>
          <w:highlight w:val="none"/>
        </w:rPr>
        <w:t>115</w:t>
      </w:r>
      <w:r>
        <w:rPr>
          <w:rFonts w:hint="eastAsia" w:ascii="宋体" w:hAnsi="宋体" w:cs="宋体"/>
          <w:b w:val="0"/>
          <w:color w:val="auto"/>
          <w:highlight w:val="none"/>
        </w:rPr>
        <w:fldChar w:fldCharType="end"/>
      </w:r>
      <w:r>
        <w:rPr>
          <w:rFonts w:hint="eastAsia" w:ascii="宋体" w:hAnsi="宋体" w:cs="宋体"/>
          <w:b w:val="0"/>
          <w:color w:val="auto"/>
          <w:highlight w:val="none"/>
        </w:rPr>
        <w:fldChar w:fldCharType="end"/>
      </w:r>
    </w:p>
    <w:p w14:paraId="2C4DA925">
      <w:pPr>
        <w:pStyle w:val="20"/>
        <w:tabs>
          <w:tab w:val="right" w:leader="dot" w:pos="9746"/>
        </w:tabs>
        <w:spacing w:line="360" w:lineRule="auto"/>
        <w:rPr>
          <w:rFonts w:hint="eastAsia" w:ascii="宋体" w:hAnsi="宋体" w:cs="宋体"/>
          <w:b w:val="0"/>
          <w:color w:val="auto"/>
          <w:highlight w:val="none"/>
        </w:rPr>
      </w:pPr>
      <w:r>
        <w:rPr>
          <w:color w:val="auto"/>
          <w:highlight w:val="none"/>
        </w:rPr>
        <w:fldChar w:fldCharType="begin"/>
      </w:r>
      <w:r>
        <w:rPr>
          <w:color w:val="auto"/>
          <w:highlight w:val="none"/>
        </w:rPr>
        <w:instrText xml:space="preserve"> HYPERLINK \l "_Toc340" </w:instrText>
      </w:r>
      <w:r>
        <w:rPr>
          <w:color w:val="auto"/>
          <w:highlight w:val="none"/>
        </w:rPr>
        <w:fldChar w:fldCharType="separate"/>
      </w:r>
      <w:r>
        <w:rPr>
          <w:rFonts w:hint="eastAsia" w:ascii="宋体" w:hAnsi="宋体" w:cs="宋体"/>
          <w:b w:val="0"/>
          <w:color w:val="auto"/>
          <w:highlight w:val="none"/>
        </w:rPr>
        <w:t>第一节 质疑函（格式）</w:t>
      </w:r>
      <w:r>
        <w:rPr>
          <w:rFonts w:hint="eastAsia" w:ascii="宋体" w:hAnsi="宋体" w:cs="宋体"/>
          <w:b w:val="0"/>
          <w:color w:val="auto"/>
          <w:highlight w:val="none"/>
        </w:rPr>
        <w:tab/>
      </w:r>
      <w:r>
        <w:rPr>
          <w:rFonts w:hint="eastAsia" w:ascii="宋体" w:hAnsi="宋体" w:cs="宋体"/>
          <w:b w:val="0"/>
          <w:color w:val="auto"/>
          <w:highlight w:val="none"/>
        </w:rPr>
        <w:fldChar w:fldCharType="begin"/>
      </w:r>
      <w:r>
        <w:rPr>
          <w:rFonts w:hint="eastAsia" w:ascii="宋体" w:hAnsi="宋体" w:cs="宋体"/>
          <w:b w:val="0"/>
          <w:color w:val="auto"/>
          <w:highlight w:val="none"/>
        </w:rPr>
        <w:instrText xml:space="preserve"> PAGEREF _Toc340 \h </w:instrText>
      </w:r>
      <w:r>
        <w:rPr>
          <w:rFonts w:hint="eastAsia" w:ascii="宋体" w:hAnsi="宋体" w:cs="宋体"/>
          <w:b w:val="0"/>
          <w:color w:val="auto"/>
          <w:highlight w:val="none"/>
        </w:rPr>
        <w:fldChar w:fldCharType="separate"/>
      </w:r>
      <w:r>
        <w:rPr>
          <w:rFonts w:hint="eastAsia" w:ascii="宋体" w:hAnsi="宋体" w:cs="宋体"/>
          <w:b w:val="0"/>
          <w:color w:val="auto"/>
          <w:highlight w:val="none"/>
        </w:rPr>
        <w:t>116</w:t>
      </w:r>
      <w:r>
        <w:rPr>
          <w:rFonts w:hint="eastAsia" w:ascii="宋体" w:hAnsi="宋体" w:cs="宋体"/>
          <w:b w:val="0"/>
          <w:color w:val="auto"/>
          <w:highlight w:val="none"/>
        </w:rPr>
        <w:fldChar w:fldCharType="end"/>
      </w:r>
      <w:r>
        <w:rPr>
          <w:rFonts w:hint="eastAsia" w:ascii="宋体" w:hAnsi="宋体" w:cs="宋体"/>
          <w:b w:val="0"/>
          <w:color w:val="auto"/>
          <w:highlight w:val="none"/>
        </w:rPr>
        <w:fldChar w:fldCharType="end"/>
      </w:r>
    </w:p>
    <w:p w14:paraId="3A5EC765">
      <w:pPr>
        <w:pStyle w:val="20"/>
        <w:tabs>
          <w:tab w:val="right" w:leader="dot" w:pos="9746"/>
        </w:tabs>
        <w:spacing w:line="360" w:lineRule="auto"/>
        <w:rPr>
          <w:rFonts w:hint="eastAsia" w:ascii="宋体" w:hAnsi="宋体" w:cs="宋体"/>
          <w:b w:val="0"/>
          <w:color w:val="auto"/>
          <w:highlight w:val="none"/>
        </w:rPr>
      </w:pPr>
      <w:r>
        <w:rPr>
          <w:color w:val="auto"/>
          <w:highlight w:val="none"/>
        </w:rPr>
        <w:fldChar w:fldCharType="begin"/>
      </w:r>
      <w:r>
        <w:rPr>
          <w:color w:val="auto"/>
          <w:highlight w:val="none"/>
        </w:rPr>
        <w:instrText xml:space="preserve"> HYPERLINK \l "_Toc11752" </w:instrText>
      </w:r>
      <w:r>
        <w:rPr>
          <w:color w:val="auto"/>
          <w:highlight w:val="none"/>
        </w:rPr>
        <w:fldChar w:fldCharType="separate"/>
      </w:r>
      <w:r>
        <w:rPr>
          <w:rFonts w:hint="eastAsia" w:ascii="宋体" w:hAnsi="宋体" w:cs="宋体"/>
          <w:b w:val="0"/>
          <w:color w:val="auto"/>
          <w:highlight w:val="none"/>
        </w:rPr>
        <w:t>第二节 投诉书（格式）</w:t>
      </w:r>
      <w:r>
        <w:rPr>
          <w:rFonts w:hint="eastAsia" w:ascii="宋体" w:hAnsi="宋体" w:cs="宋体"/>
          <w:b w:val="0"/>
          <w:color w:val="auto"/>
          <w:highlight w:val="none"/>
        </w:rPr>
        <w:tab/>
      </w:r>
      <w:r>
        <w:rPr>
          <w:rFonts w:hint="eastAsia" w:ascii="宋体" w:hAnsi="宋体" w:cs="宋体"/>
          <w:b w:val="0"/>
          <w:color w:val="auto"/>
          <w:highlight w:val="none"/>
        </w:rPr>
        <w:fldChar w:fldCharType="begin"/>
      </w:r>
      <w:r>
        <w:rPr>
          <w:rFonts w:hint="eastAsia" w:ascii="宋体" w:hAnsi="宋体" w:cs="宋体"/>
          <w:b w:val="0"/>
          <w:color w:val="auto"/>
          <w:highlight w:val="none"/>
        </w:rPr>
        <w:instrText xml:space="preserve"> PAGEREF _Toc11752 \h </w:instrText>
      </w:r>
      <w:r>
        <w:rPr>
          <w:rFonts w:hint="eastAsia" w:ascii="宋体" w:hAnsi="宋体" w:cs="宋体"/>
          <w:b w:val="0"/>
          <w:color w:val="auto"/>
          <w:highlight w:val="none"/>
        </w:rPr>
        <w:fldChar w:fldCharType="separate"/>
      </w:r>
      <w:r>
        <w:rPr>
          <w:rFonts w:hint="eastAsia" w:ascii="宋体" w:hAnsi="宋体" w:cs="宋体"/>
          <w:b w:val="0"/>
          <w:color w:val="auto"/>
          <w:highlight w:val="none"/>
        </w:rPr>
        <w:t>119</w:t>
      </w:r>
      <w:r>
        <w:rPr>
          <w:rFonts w:hint="eastAsia" w:ascii="宋体" w:hAnsi="宋体" w:cs="宋体"/>
          <w:b w:val="0"/>
          <w:color w:val="auto"/>
          <w:highlight w:val="none"/>
        </w:rPr>
        <w:fldChar w:fldCharType="end"/>
      </w:r>
      <w:r>
        <w:rPr>
          <w:rFonts w:hint="eastAsia" w:ascii="宋体" w:hAnsi="宋体" w:cs="宋体"/>
          <w:b w:val="0"/>
          <w:color w:val="auto"/>
          <w:highlight w:val="none"/>
        </w:rPr>
        <w:fldChar w:fldCharType="end"/>
      </w:r>
    </w:p>
    <w:p w14:paraId="611452CE">
      <w:pPr>
        <w:pStyle w:val="14"/>
        <w:wordWrap w:val="0"/>
        <w:spacing w:line="360" w:lineRule="auto"/>
        <w:jc w:val="center"/>
        <w:rPr>
          <w:rFonts w:hint="eastAsia" w:hAnsi="宋体" w:cs="宋体"/>
          <w:color w:val="auto"/>
          <w:highlight w:val="none"/>
        </w:rPr>
        <w:sectPr>
          <w:footerReference r:id="rId4" w:type="default"/>
          <w:pgSz w:w="11906" w:h="16838"/>
          <w:pgMar w:top="1440" w:right="1080" w:bottom="1440" w:left="1080" w:header="720" w:footer="720" w:gutter="0"/>
          <w:pgNumType w:start="1"/>
          <w:cols w:space="720" w:num="1"/>
          <w:docGrid w:type="lines" w:linePitch="331" w:charSpace="0"/>
        </w:sectPr>
      </w:pPr>
      <w:r>
        <w:rPr>
          <w:rFonts w:hint="eastAsia" w:hAnsi="宋体" w:cs="宋体"/>
          <w:bCs/>
          <w:caps/>
          <w:color w:val="auto"/>
          <w:szCs w:val="32"/>
          <w:highlight w:val="none"/>
          <w:u w:val="single"/>
        </w:rPr>
        <w:fldChar w:fldCharType="end"/>
      </w:r>
      <w:bookmarkStart w:id="0" w:name="_Toc11954"/>
      <w:r>
        <w:rPr>
          <w:rFonts w:hint="eastAsia" w:hAnsi="宋体" w:cs="宋体"/>
          <w:color w:val="auto"/>
          <w:highlight w:val="none"/>
        </w:rPr>
        <w:tab/>
      </w:r>
      <w:bookmarkEnd w:id="0"/>
      <w:bookmarkStart w:id="1" w:name="_Toc532545041"/>
    </w:p>
    <w:bookmarkEnd w:id="1"/>
    <w:p w14:paraId="63B99A93">
      <w:pPr>
        <w:pStyle w:val="14"/>
        <w:wordWrap w:val="0"/>
        <w:spacing w:line="360" w:lineRule="auto"/>
        <w:jc w:val="center"/>
        <w:outlineLvl w:val="0"/>
        <w:rPr>
          <w:rFonts w:hint="eastAsia" w:hAnsi="宋体" w:cs="宋体"/>
          <w:b/>
          <w:color w:val="auto"/>
          <w:sz w:val="36"/>
          <w:szCs w:val="36"/>
          <w:highlight w:val="none"/>
        </w:rPr>
      </w:pPr>
      <w:bookmarkStart w:id="2" w:name="_Toc532545042"/>
      <w:r>
        <w:rPr>
          <w:rFonts w:hint="eastAsia" w:hAnsi="宋体" w:cs="宋体"/>
          <w:b/>
          <w:color w:val="auto"/>
          <w:sz w:val="36"/>
          <w:highlight w:val="none"/>
        </w:rPr>
        <w:t xml:space="preserve"> </w:t>
      </w:r>
      <w:bookmarkStart w:id="3" w:name="_Toc20811"/>
      <w:r>
        <w:rPr>
          <w:rFonts w:hint="eastAsia" w:hAnsi="宋体" w:cs="宋体"/>
          <w:b/>
          <w:color w:val="auto"/>
          <w:sz w:val="36"/>
          <w:highlight w:val="none"/>
        </w:rPr>
        <w:t>第一章  招标公告</w:t>
      </w:r>
      <w:bookmarkEnd w:id="3"/>
    </w:p>
    <w:p w14:paraId="626BEF43">
      <w:pPr>
        <w:pStyle w:val="14"/>
        <w:wordWrap w:val="0"/>
        <w:spacing w:line="360" w:lineRule="auto"/>
        <w:jc w:val="center"/>
        <w:rPr>
          <w:rFonts w:hint="eastAsia" w:hAnsi="宋体" w:cs="宋体"/>
          <w:b/>
          <w:color w:val="auto"/>
          <w:sz w:val="30"/>
          <w:szCs w:val="30"/>
          <w:highlight w:val="none"/>
        </w:rPr>
      </w:pPr>
      <w:r>
        <w:rPr>
          <w:rFonts w:hint="eastAsia" w:hAnsi="宋体" w:cs="宋体"/>
          <w:b/>
          <w:color w:val="auto"/>
          <w:sz w:val="30"/>
          <w:szCs w:val="30"/>
          <w:highlight w:val="none"/>
        </w:rPr>
        <w:t>公开招标公告</w:t>
      </w:r>
    </w:p>
    <w:p w14:paraId="61C6D2D3">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项目概况</w:t>
      </w:r>
    </w:p>
    <w:p w14:paraId="2392E1AA">
      <w:pPr>
        <w:pBdr>
          <w:top w:val="single" w:color="auto" w:sz="4" w:space="1"/>
          <w:left w:val="single" w:color="auto" w:sz="4" w:space="4"/>
          <w:bottom w:val="single" w:color="auto" w:sz="4" w:space="1"/>
          <w:right w:val="single" w:color="auto" w:sz="4" w:space="4"/>
        </w:pBdr>
        <w:wordWrap w:val="0"/>
        <w:spacing w:line="360" w:lineRule="auto"/>
        <w:ind w:firstLine="600" w:firstLineChars="250"/>
        <w:rPr>
          <w:rFonts w:hint="eastAsia" w:ascii="宋体" w:hAnsi="宋体" w:cs="宋体"/>
          <w:color w:val="auto"/>
          <w:sz w:val="24"/>
          <w:highlight w:val="none"/>
          <w:u w:val="single"/>
        </w:rPr>
      </w:pPr>
      <w:r>
        <w:rPr>
          <w:rFonts w:hint="eastAsia" w:ascii="宋体" w:hAnsi="宋体" w:cs="宋体"/>
          <w:color w:val="auto"/>
          <w:sz w:val="24"/>
          <w:highlight w:val="none"/>
          <w:u w:val="single"/>
        </w:rPr>
        <w:t>南宁市第三中学高中部强基培优提升项目</w:t>
      </w:r>
      <w:r>
        <w:rPr>
          <w:rFonts w:hint="eastAsia" w:ascii="宋体" w:hAnsi="宋体" w:cs="宋体"/>
          <w:color w:val="auto"/>
          <w:sz w:val="24"/>
          <w:highlight w:val="none"/>
        </w:rPr>
        <w:t>招标项目的潜在投标人应在“广西政府采购云”平台（</w:t>
      </w:r>
      <w:r>
        <w:rPr>
          <w:rFonts w:hint="eastAsia" w:ascii="宋体" w:hAnsi="宋体" w:cs="宋体"/>
          <w:color w:val="auto"/>
          <w:kern w:val="0"/>
          <w:sz w:val="24"/>
          <w:highlight w:val="none"/>
        </w:rPr>
        <w:t>https://www.gcy.zfcg.gxzf.gov.cn/</w:t>
      </w:r>
      <w:r>
        <w:rPr>
          <w:rFonts w:hint="eastAsia" w:ascii="宋体" w:hAnsi="宋体" w:cs="宋体"/>
          <w:color w:val="auto"/>
          <w:sz w:val="24"/>
          <w:highlight w:val="none"/>
        </w:rPr>
        <w:t>）获取（下载）招标文件，并于</w:t>
      </w:r>
      <w:r>
        <w:rPr>
          <w:rFonts w:hint="eastAsia" w:ascii="宋体" w:hAnsi="宋体" w:cs="宋体"/>
          <w:color w:val="auto"/>
          <w:sz w:val="24"/>
          <w:highlight w:val="none"/>
          <w:u w:val="single"/>
          <w:lang w:bidi="ar"/>
        </w:rPr>
        <w:t>2025年</w:t>
      </w:r>
      <w:r>
        <w:rPr>
          <w:rFonts w:hint="eastAsia" w:ascii="宋体" w:hAnsi="宋体" w:cs="宋体"/>
          <w:color w:val="auto"/>
          <w:sz w:val="24"/>
          <w:highlight w:val="none"/>
          <w:u w:val="single"/>
          <w:lang w:val="en-US" w:eastAsia="zh-CN" w:bidi="ar"/>
        </w:rPr>
        <w:t>12</w:t>
      </w:r>
      <w:r>
        <w:rPr>
          <w:rFonts w:hint="eastAsia" w:ascii="宋体" w:hAnsi="宋体" w:cs="宋体"/>
          <w:color w:val="auto"/>
          <w:sz w:val="24"/>
          <w:highlight w:val="none"/>
          <w:u w:val="single"/>
          <w:lang w:bidi="ar"/>
        </w:rPr>
        <w:t>月</w:t>
      </w:r>
      <w:r>
        <w:rPr>
          <w:rFonts w:hint="eastAsia" w:ascii="宋体" w:hAnsi="宋体" w:cs="宋体"/>
          <w:color w:val="auto"/>
          <w:sz w:val="24"/>
          <w:highlight w:val="none"/>
          <w:u w:val="single"/>
          <w:lang w:val="en-US" w:eastAsia="zh-CN" w:bidi="ar"/>
        </w:rPr>
        <w:t>5</w:t>
      </w:r>
      <w:r>
        <w:rPr>
          <w:rFonts w:hint="eastAsia" w:ascii="宋体" w:hAnsi="宋体" w:cs="宋体"/>
          <w:color w:val="auto"/>
          <w:sz w:val="24"/>
          <w:highlight w:val="none"/>
          <w:u w:val="single"/>
          <w:lang w:bidi="ar"/>
        </w:rPr>
        <w:t>日</w:t>
      </w:r>
      <w:r>
        <w:rPr>
          <w:rFonts w:hint="eastAsia" w:ascii="宋体" w:hAnsi="宋体" w:cs="宋体"/>
          <w:color w:val="auto"/>
          <w:sz w:val="24"/>
          <w:highlight w:val="none"/>
          <w:u w:val="single"/>
          <w:lang w:val="en-US" w:eastAsia="zh-CN" w:bidi="ar"/>
        </w:rPr>
        <w:t>9</w:t>
      </w:r>
      <w:r>
        <w:rPr>
          <w:rFonts w:hint="eastAsia" w:ascii="宋体" w:hAnsi="宋体" w:cs="宋体"/>
          <w:color w:val="auto"/>
          <w:sz w:val="24"/>
          <w:highlight w:val="none"/>
          <w:u w:val="single"/>
          <w:lang w:bidi="ar"/>
        </w:rPr>
        <w:t>时</w:t>
      </w:r>
      <w:r>
        <w:rPr>
          <w:rFonts w:hint="eastAsia" w:ascii="宋体" w:hAnsi="宋体" w:cs="宋体"/>
          <w:color w:val="auto"/>
          <w:sz w:val="24"/>
          <w:highlight w:val="none"/>
          <w:u w:val="single"/>
          <w:lang w:val="en-US" w:eastAsia="zh-CN" w:bidi="ar"/>
        </w:rPr>
        <w:t>30</w:t>
      </w:r>
      <w:r>
        <w:rPr>
          <w:rFonts w:hint="eastAsia" w:ascii="宋体" w:hAnsi="宋体" w:cs="宋体"/>
          <w:color w:val="auto"/>
          <w:sz w:val="24"/>
          <w:highlight w:val="none"/>
          <w:u w:val="single"/>
          <w:lang w:bidi="ar"/>
        </w:rPr>
        <w:t>分00秒</w:t>
      </w:r>
      <w:r>
        <w:rPr>
          <w:rFonts w:hint="eastAsia" w:ascii="宋体" w:hAnsi="宋体" w:cs="宋体"/>
          <w:bCs/>
          <w:color w:val="auto"/>
          <w:sz w:val="24"/>
          <w:highlight w:val="none"/>
        </w:rPr>
        <w:t>（北京时间）前</w:t>
      </w:r>
      <w:r>
        <w:rPr>
          <w:rFonts w:hint="eastAsia" w:ascii="宋体" w:hAnsi="宋体" w:cs="宋体"/>
          <w:color w:val="auto"/>
          <w:sz w:val="24"/>
          <w:highlight w:val="none"/>
        </w:rPr>
        <w:t>递交（上传）投标文件。</w:t>
      </w:r>
    </w:p>
    <w:p w14:paraId="54E7F7A5">
      <w:pPr>
        <w:wordWrap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一、项目基本情况</w:t>
      </w:r>
    </w:p>
    <w:p w14:paraId="62145A51">
      <w:pPr>
        <w:tabs>
          <w:tab w:val="left" w:pos="8826"/>
        </w:tabs>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项目编号：NNZC2025-G3-991323-GXYZ</w:t>
      </w:r>
    </w:p>
    <w:p w14:paraId="41D9CC6A">
      <w:pPr>
        <w:tabs>
          <w:tab w:val="left" w:pos="8826"/>
        </w:tabs>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采购计划文号：NNZC[2025]7885号</w:t>
      </w:r>
    </w:p>
    <w:p w14:paraId="5B83C311">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项目名称：南宁市第三中学高中部强基培优提升项目</w:t>
      </w:r>
    </w:p>
    <w:p w14:paraId="68DF44BB">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预算金额：人民币壹佰万元整（¥1000000.00），【其中1分标（南宁市第三中学高中部强基培优项目）：人民币柒拾万元整（¥700000.00）；2分标（南宁市第三中学高中部强基提升项目）：人民币叁拾万元整（¥300000.00）。】。</w:t>
      </w:r>
    </w:p>
    <w:p w14:paraId="585CA6CE">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最高限价：人民币壹佰万元整（¥1000000.00）【其中1分标（南宁市第三中学高中部强基培优项目）：人民币柒拾万元整（¥700000.00）；2分标（南宁市第三中学高中部强基提升项目）：人民币叁拾万元整（¥300000.00）。】</w:t>
      </w:r>
    </w:p>
    <w:p w14:paraId="757803C0">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采购需求：</w:t>
      </w:r>
    </w:p>
    <w:p w14:paraId="31D77590">
      <w:pPr>
        <w:wordWrap w:val="0"/>
        <w:spacing w:line="360" w:lineRule="auto"/>
        <w:rPr>
          <w:rFonts w:hint="eastAsia" w:ascii="宋体" w:hAnsi="宋体" w:cs="宋体"/>
          <w:color w:val="auto"/>
          <w:sz w:val="24"/>
          <w:highlight w:val="none"/>
        </w:rPr>
      </w:pPr>
      <w:r>
        <w:rPr>
          <w:rFonts w:hint="eastAsia" w:ascii="宋体" w:hAnsi="宋体" w:cs="宋体"/>
          <w:b/>
          <w:bCs/>
          <w:color w:val="auto"/>
          <w:sz w:val="24"/>
          <w:highlight w:val="none"/>
        </w:rPr>
        <w:t>1分标：（南宁市第三中学高中部强基培优项目）</w:t>
      </w:r>
    </w:p>
    <w:tbl>
      <w:tblPr>
        <w:tblStyle w:val="25"/>
        <w:tblW w:w="101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3"/>
        <w:gridCol w:w="2652"/>
        <w:gridCol w:w="869"/>
        <w:gridCol w:w="915"/>
        <w:gridCol w:w="4944"/>
      </w:tblGrid>
      <w:tr w14:paraId="4450E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14:paraId="1834D191">
            <w:pPr>
              <w:wordWrap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2652" w:type="dxa"/>
            <w:tcBorders>
              <w:top w:val="single" w:color="auto" w:sz="4" w:space="0"/>
              <w:left w:val="single" w:color="auto" w:sz="4" w:space="0"/>
              <w:bottom w:val="single" w:color="auto" w:sz="4" w:space="0"/>
              <w:right w:val="single" w:color="auto" w:sz="4" w:space="0"/>
            </w:tcBorders>
            <w:vAlign w:val="center"/>
          </w:tcPr>
          <w:p w14:paraId="3D58620C">
            <w:pPr>
              <w:wordWrap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标的的名称</w:t>
            </w:r>
          </w:p>
        </w:tc>
        <w:tc>
          <w:tcPr>
            <w:tcW w:w="869" w:type="dxa"/>
            <w:tcBorders>
              <w:top w:val="single" w:color="auto" w:sz="4" w:space="0"/>
              <w:left w:val="single" w:color="auto" w:sz="4" w:space="0"/>
              <w:bottom w:val="single" w:color="auto" w:sz="4" w:space="0"/>
              <w:right w:val="single" w:color="auto" w:sz="4" w:space="0"/>
            </w:tcBorders>
            <w:vAlign w:val="center"/>
          </w:tcPr>
          <w:p w14:paraId="02B62CF2">
            <w:pPr>
              <w:wordWrap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单位</w:t>
            </w:r>
          </w:p>
        </w:tc>
        <w:tc>
          <w:tcPr>
            <w:tcW w:w="915" w:type="dxa"/>
            <w:tcBorders>
              <w:top w:val="single" w:color="auto" w:sz="4" w:space="0"/>
              <w:left w:val="single" w:color="auto" w:sz="4" w:space="0"/>
              <w:bottom w:val="single" w:color="auto" w:sz="4" w:space="0"/>
              <w:right w:val="single" w:color="auto" w:sz="4" w:space="0"/>
            </w:tcBorders>
            <w:vAlign w:val="center"/>
          </w:tcPr>
          <w:p w14:paraId="21E6F770">
            <w:pPr>
              <w:wordWrap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数量</w:t>
            </w:r>
          </w:p>
        </w:tc>
        <w:tc>
          <w:tcPr>
            <w:tcW w:w="4944" w:type="dxa"/>
            <w:tcBorders>
              <w:top w:val="single" w:color="auto" w:sz="4" w:space="0"/>
              <w:left w:val="single" w:color="auto" w:sz="4" w:space="0"/>
              <w:bottom w:val="single" w:color="auto" w:sz="4" w:space="0"/>
              <w:right w:val="single" w:color="auto" w:sz="4" w:space="0"/>
            </w:tcBorders>
            <w:vAlign w:val="center"/>
          </w:tcPr>
          <w:p w14:paraId="34AF4E05">
            <w:pPr>
              <w:wordWrap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简要服务要求或者技术需求</w:t>
            </w:r>
          </w:p>
        </w:tc>
      </w:tr>
      <w:tr w14:paraId="790165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93" w:type="dxa"/>
            <w:tcBorders>
              <w:top w:val="single" w:color="auto" w:sz="4" w:space="0"/>
              <w:left w:val="single" w:color="auto" w:sz="4" w:space="0"/>
              <w:bottom w:val="single" w:color="auto" w:sz="4" w:space="0"/>
              <w:right w:val="single" w:color="auto" w:sz="4" w:space="0"/>
            </w:tcBorders>
            <w:vAlign w:val="center"/>
          </w:tcPr>
          <w:p w14:paraId="6ECD7FCC">
            <w:pPr>
              <w:wordWrap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2652" w:type="dxa"/>
            <w:tcBorders>
              <w:top w:val="single" w:color="auto" w:sz="4" w:space="0"/>
              <w:left w:val="single" w:color="auto" w:sz="4" w:space="0"/>
              <w:bottom w:val="single" w:color="auto" w:sz="4" w:space="0"/>
              <w:right w:val="single" w:color="auto" w:sz="4" w:space="0"/>
            </w:tcBorders>
            <w:vAlign w:val="center"/>
          </w:tcPr>
          <w:p w14:paraId="5CACA9B2">
            <w:pPr>
              <w:spacing w:line="440" w:lineRule="exact"/>
              <w:jc w:val="center"/>
              <w:rPr>
                <w:rFonts w:hint="eastAsia" w:ascii="宋体" w:hAnsi="宋体" w:cs="宋体"/>
                <w:color w:val="auto"/>
                <w:highlight w:val="none"/>
              </w:rPr>
            </w:pPr>
            <w:r>
              <w:rPr>
                <w:rFonts w:hint="eastAsia" w:ascii="宋体" w:hAnsi="宋体" w:cs="宋体"/>
                <w:color w:val="auto"/>
                <w:sz w:val="24"/>
                <w:highlight w:val="none"/>
              </w:rPr>
              <w:t>南宁市第三中学高中部强基培优项目</w:t>
            </w:r>
          </w:p>
        </w:tc>
        <w:tc>
          <w:tcPr>
            <w:tcW w:w="869" w:type="dxa"/>
            <w:tcBorders>
              <w:top w:val="single" w:color="auto" w:sz="4" w:space="0"/>
              <w:left w:val="single" w:color="auto" w:sz="4" w:space="0"/>
              <w:bottom w:val="single" w:color="auto" w:sz="4" w:space="0"/>
              <w:right w:val="single" w:color="auto" w:sz="4" w:space="0"/>
            </w:tcBorders>
            <w:vAlign w:val="center"/>
          </w:tcPr>
          <w:p w14:paraId="66F703C7">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项</w:t>
            </w:r>
          </w:p>
        </w:tc>
        <w:tc>
          <w:tcPr>
            <w:tcW w:w="915" w:type="dxa"/>
            <w:tcBorders>
              <w:top w:val="single" w:color="auto" w:sz="4" w:space="0"/>
              <w:left w:val="single" w:color="auto" w:sz="4" w:space="0"/>
              <w:bottom w:val="single" w:color="auto" w:sz="4" w:space="0"/>
              <w:right w:val="single" w:color="auto" w:sz="4" w:space="0"/>
            </w:tcBorders>
            <w:vAlign w:val="center"/>
          </w:tcPr>
          <w:p w14:paraId="2D58DBA3">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4944" w:type="dxa"/>
            <w:tcBorders>
              <w:top w:val="single" w:color="auto" w:sz="4" w:space="0"/>
              <w:left w:val="single" w:color="auto" w:sz="4" w:space="0"/>
              <w:bottom w:val="single" w:color="auto" w:sz="4" w:space="0"/>
              <w:right w:val="single" w:color="auto" w:sz="4" w:space="0"/>
            </w:tcBorders>
            <w:vAlign w:val="center"/>
          </w:tcPr>
          <w:p w14:paraId="0EB72020">
            <w:pPr>
              <w:spacing w:line="440" w:lineRule="exact"/>
              <w:rPr>
                <w:rFonts w:hint="eastAsia" w:ascii="宋体" w:hAnsi="宋体" w:cs="宋体"/>
                <w:color w:val="auto"/>
                <w:sz w:val="24"/>
                <w:highlight w:val="none"/>
              </w:rPr>
            </w:pPr>
            <w:r>
              <w:rPr>
                <w:rFonts w:hint="eastAsia" w:ascii="宋体" w:hAnsi="宋体" w:cs="宋体"/>
                <w:color w:val="auto"/>
                <w:sz w:val="24"/>
                <w:highlight w:val="none"/>
              </w:rPr>
              <w:t>一、项目说明</w:t>
            </w:r>
          </w:p>
          <w:p w14:paraId="6DF6E861">
            <w:pPr>
              <w:spacing w:line="440" w:lineRule="exact"/>
              <w:jc w:val="left"/>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ascii="宋体" w:hAnsi="宋体" w:cs="宋体"/>
                <w:color w:val="auto"/>
                <w:sz w:val="24"/>
                <w:highlight w:val="none"/>
              </w:rPr>
              <w:t>南宁市第三中学是广西首批重点中学、首批示范性高中，也是首批普通高中新课程新教材实施国家级示范校。学校肩负</w:t>
            </w:r>
            <w:r>
              <w:rPr>
                <w:rFonts w:hint="eastAsia" w:ascii="宋体" w:hAnsi="宋体" w:cs="宋体"/>
                <w:color w:val="auto"/>
                <w:sz w:val="24"/>
                <w:highlight w:val="none"/>
              </w:rPr>
              <w:t>着</w:t>
            </w:r>
            <w:r>
              <w:rPr>
                <w:rFonts w:ascii="宋体" w:hAnsi="宋体" w:cs="宋体"/>
                <w:color w:val="auto"/>
                <w:sz w:val="24"/>
                <w:highlight w:val="none"/>
              </w:rPr>
              <w:t>两大核心使命：一是为国家培养综合素养优、发展潜力强的高中毕业生；二是积极推动</w:t>
            </w:r>
            <w:r>
              <w:rPr>
                <w:rFonts w:hint="eastAsia" w:ascii="宋体" w:hAnsi="宋体" w:cs="宋体"/>
                <w:color w:val="auto"/>
                <w:sz w:val="24"/>
                <w:highlight w:val="none"/>
              </w:rPr>
              <w:t>“</w:t>
            </w:r>
            <w:r>
              <w:rPr>
                <w:rFonts w:ascii="宋体" w:hAnsi="宋体" w:cs="宋体"/>
                <w:color w:val="auto"/>
                <w:sz w:val="24"/>
                <w:highlight w:val="none"/>
              </w:rPr>
              <w:t>品质教育、学在南宁</w:t>
            </w:r>
            <w:r>
              <w:rPr>
                <w:rFonts w:hint="eastAsia" w:ascii="宋体" w:hAnsi="宋体" w:cs="宋体"/>
                <w:color w:val="auto"/>
                <w:sz w:val="24"/>
                <w:highlight w:val="none"/>
              </w:rPr>
              <w:t>”</w:t>
            </w:r>
            <w:r>
              <w:rPr>
                <w:rFonts w:ascii="宋体" w:hAnsi="宋体" w:cs="宋体"/>
                <w:color w:val="auto"/>
                <w:sz w:val="24"/>
                <w:highlight w:val="none"/>
              </w:rPr>
              <w:t>高品质教育体系建设，持续引领区域教育质量保持广西领先地位。</w:t>
            </w:r>
          </w:p>
          <w:p w14:paraId="34DC0D92">
            <w:pPr>
              <w:wordWrap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 xml:space="preserve">具体详见招标文件 第二章 采购需求 </w:t>
            </w:r>
          </w:p>
        </w:tc>
      </w:tr>
    </w:tbl>
    <w:p w14:paraId="6ECE479C">
      <w:pPr>
        <w:wordWrap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合同履行期限：详见公开招标文件。</w:t>
      </w:r>
    </w:p>
    <w:p w14:paraId="7541C5C8">
      <w:pPr>
        <w:wordWrap w:val="0"/>
        <w:spacing w:line="360" w:lineRule="auto"/>
        <w:ind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是否接受联合体投标：本项目不接受联合体。</w:t>
      </w:r>
    </w:p>
    <w:p w14:paraId="0191F626">
      <w:pPr>
        <w:wordWrap w:val="0"/>
        <w:spacing w:line="360" w:lineRule="auto"/>
        <w:rPr>
          <w:rFonts w:hint="eastAsia" w:ascii="宋体" w:hAnsi="宋体" w:cs="宋体"/>
          <w:color w:val="auto"/>
          <w:sz w:val="24"/>
          <w:highlight w:val="none"/>
        </w:rPr>
      </w:pPr>
      <w:r>
        <w:rPr>
          <w:rFonts w:hint="eastAsia" w:ascii="宋体" w:hAnsi="宋体" w:cs="宋体"/>
          <w:b/>
          <w:bCs/>
          <w:color w:val="auto"/>
          <w:sz w:val="24"/>
          <w:highlight w:val="none"/>
        </w:rPr>
        <w:t>2分标：（南宁市第三中学高中部强基提升项目）</w:t>
      </w:r>
    </w:p>
    <w:tbl>
      <w:tblPr>
        <w:tblStyle w:val="25"/>
        <w:tblW w:w="101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3"/>
        <w:gridCol w:w="2652"/>
        <w:gridCol w:w="869"/>
        <w:gridCol w:w="915"/>
        <w:gridCol w:w="4944"/>
      </w:tblGrid>
      <w:tr w14:paraId="377449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14:paraId="477DF846">
            <w:pPr>
              <w:wordWrap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2652" w:type="dxa"/>
            <w:tcBorders>
              <w:top w:val="single" w:color="auto" w:sz="4" w:space="0"/>
              <w:left w:val="single" w:color="auto" w:sz="4" w:space="0"/>
              <w:bottom w:val="single" w:color="auto" w:sz="4" w:space="0"/>
              <w:right w:val="single" w:color="auto" w:sz="4" w:space="0"/>
            </w:tcBorders>
            <w:vAlign w:val="center"/>
          </w:tcPr>
          <w:p w14:paraId="1F161F6C">
            <w:pPr>
              <w:wordWrap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标的的名称</w:t>
            </w:r>
          </w:p>
        </w:tc>
        <w:tc>
          <w:tcPr>
            <w:tcW w:w="869" w:type="dxa"/>
            <w:tcBorders>
              <w:top w:val="single" w:color="auto" w:sz="4" w:space="0"/>
              <w:left w:val="single" w:color="auto" w:sz="4" w:space="0"/>
              <w:bottom w:val="single" w:color="auto" w:sz="4" w:space="0"/>
              <w:right w:val="single" w:color="auto" w:sz="4" w:space="0"/>
            </w:tcBorders>
            <w:vAlign w:val="center"/>
          </w:tcPr>
          <w:p w14:paraId="523FA27F">
            <w:pPr>
              <w:wordWrap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单位</w:t>
            </w:r>
          </w:p>
        </w:tc>
        <w:tc>
          <w:tcPr>
            <w:tcW w:w="915" w:type="dxa"/>
            <w:tcBorders>
              <w:top w:val="single" w:color="auto" w:sz="4" w:space="0"/>
              <w:left w:val="single" w:color="auto" w:sz="4" w:space="0"/>
              <w:bottom w:val="single" w:color="auto" w:sz="4" w:space="0"/>
              <w:right w:val="single" w:color="auto" w:sz="4" w:space="0"/>
            </w:tcBorders>
            <w:vAlign w:val="center"/>
          </w:tcPr>
          <w:p w14:paraId="3009A16E">
            <w:pPr>
              <w:wordWrap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数量</w:t>
            </w:r>
          </w:p>
        </w:tc>
        <w:tc>
          <w:tcPr>
            <w:tcW w:w="4944" w:type="dxa"/>
            <w:tcBorders>
              <w:top w:val="single" w:color="auto" w:sz="4" w:space="0"/>
              <w:left w:val="single" w:color="auto" w:sz="4" w:space="0"/>
              <w:bottom w:val="single" w:color="auto" w:sz="4" w:space="0"/>
              <w:right w:val="single" w:color="auto" w:sz="4" w:space="0"/>
            </w:tcBorders>
            <w:vAlign w:val="center"/>
          </w:tcPr>
          <w:p w14:paraId="5DE061BE">
            <w:pPr>
              <w:wordWrap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简要服务要求或者技术需求</w:t>
            </w:r>
          </w:p>
        </w:tc>
      </w:tr>
      <w:tr w14:paraId="219A2E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93" w:type="dxa"/>
            <w:tcBorders>
              <w:top w:val="single" w:color="auto" w:sz="4" w:space="0"/>
              <w:left w:val="single" w:color="auto" w:sz="4" w:space="0"/>
              <w:bottom w:val="single" w:color="auto" w:sz="4" w:space="0"/>
              <w:right w:val="single" w:color="auto" w:sz="4" w:space="0"/>
            </w:tcBorders>
            <w:vAlign w:val="center"/>
          </w:tcPr>
          <w:p w14:paraId="30908719">
            <w:pPr>
              <w:wordWrap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2652" w:type="dxa"/>
            <w:tcBorders>
              <w:top w:val="single" w:color="auto" w:sz="4" w:space="0"/>
              <w:left w:val="single" w:color="auto" w:sz="4" w:space="0"/>
              <w:bottom w:val="single" w:color="auto" w:sz="4" w:space="0"/>
              <w:right w:val="single" w:color="auto" w:sz="4" w:space="0"/>
            </w:tcBorders>
            <w:vAlign w:val="center"/>
          </w:tcPr>
          <w:p w14:paraId="31B2FDB4">
            <w:pPr>
              <w:widowControl/>
              <w:spacing w:line="360" w:lineRule="auto"/>
              <w:textAlignment w:val="center"/>
              <w:rPr>
                <w:rFonts w:hint="eastAsia" w:ascii="宋体" w:hAnsi="宋体" w:cs="宋体"/>
                <w:color w:val="auto"/>
                <w:highlight w:val="none"/>
              </w:rPr>
            </w:pPr>
            <w:r>
              <w:rPr>
                <w:rFonts w:hint="eastAsia" w:ascii="宋体" w:hAnsi="宋体" w:cs="宋体"/>
                <w:color w:val="auto"/>
                <w:sz w:val="24"/>
                <w:highlight w:val="none"/>
              </w:rPr>
              <w:t>南宁市第三中学高中部强基提升项目</w:t>
            </w:r>
          </w:p>
        </w:tc>
        <w:tc>
          <w:tcPr>
            <w:tcW w:w="869" w:type="dxa"/>
            <w:tcBorders>
              <w:top w:val="single" w:color="auto" w:sz="4" w:space="0"/>
              <w:left w:val="single" w:color="auto" w:sz="4" w:space="0"/>
              <w:bottom w:val="single" w:color="auto" w:sz="4" w:space="0"/>
              <w:right w:val="single" w:color="auto" w:sz="4" w:space="0"/>
            </w:tcBorders>
            <w:vAlign w:val="center"/>
          </w:tcPr>
          <w:p w14:paraId="0CF61D3D">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项</w:t>
            </w:r>
          </w:p>
        </w:tc>
        <w:tc>
          <w:tcPr>
            <w:tcW w:w="915" w:type="dxa"/>
            <w:tcBorders>
              <w:top w:val="single" w:color="auto" w:sz="4" w:space="0"/>
              <w:left w:val="single" w:color="auto" w:sz="4" w:space="0"/>
              <w:bottom w:val="single" w:color="auto" w:sz="4" w:space="0"/>
              <w:right w:val="single" w:color="auto" w:sz="4" w:space="0"/>
            </w:tcBorders>
            <w:vAlign w:val="center"/>
          </w:tcPr>
          <w:p w14:paraId="288C51F1">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4944" w:type="dxa"/>
            <w:tcBorders>
              <w:top w:val="single" w:color="auto" w:sz="4" w:space="0"/>
              <w:left w:val="single" w:color="auto" w:sz="4" w:space="0"/>
              <w:bottom w:val="single" w:color="auto" w:sz="4" w:space="0"/>
              <w:right w:val="single" w:color="auto" w:sz="4" w:space="0"/>
            </w:tcBorders>
            <w:vAlign w:val="center"/>
          </w:tcPr>
          <w:p w14:paraId="7F066FAF">
            <w:pPr>
              <w:widowControl/>
              <w:spacing w:line="360" w:lineRule="auto"/>
              <w:jc w:val="left"/>
              <w:textAlignment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一、目标</w:t>
            </w:r>
          </w:p>
          <w:p w14:paraId="181FBD33">
            <w:pPr>
              <w:widowControl/>
              <w:spacing w:line="360" w:lineRule="auto"/>
              <w:ind w:firstLine="480" w:firstLineChars="200"/>
              <w:jc w:val="left"/>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rPr>
              <w:t>针对南宁市第三中学冲击清华大学、北京大学等高校强基计划录取的学生，结合学校的教研协同安排，引入来自北京市顶尖高校和高中的名师规划集训课程，利用高三时间进行强基集训的知识拓展，在高考后的时间构建完整的强基笔面试的知识体系。以名师亲授、模拟训练、答疑指导、试题预测等多种形式提升学科拓展能力，力争让学员在考核中脱颖而出、最终圆梦理想学府。</w:t>
            </w:r>
          </w:p>
          <w:p w14:paraId="2919510A">
            <w:pPr>
              <w:wordWrap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 xml:space="preserve">具体详见招标文件 第二章 采购需求 </w:t>
            </w:r>
          </w:p>
        </w:tc>
      </w:tr>
    </w:tbl>
    <w:p w14:paraId="6F2B2C91">
      <w:pPr>
        <w:wordWrap w:val="0"/>
        <w:spacing w:line="360" w:lineRule="auto"/>
        <w:ind w:firstLine="480" w:firstLineChars="200"/>
        <w:rPr>
          <w:rFonts w:hint="eastAsia" w:ascii="宋体" w:hAnsi="宋体" w:cs="宋体"/>
          <w:color w:val="auto"/>
          <w:sz w:val="24"/>
          <w:highlight w:val="none"/>
        </w:rPr>
      </w:pPr>
    </w:p>
    <w:p w14:paraId="459109E3">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合同履行期限：详见公开招标文件。</w:t>
      </w:r>
    </w:p>
    <w:p w14:paraId="68352925">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是否接受联合体投标：本项目不接受联合体。</w:t>
      </w:r>
    </w:p>
    <w:p w14:paraId="5A786EEB">
      <w:pPr>
        <w:wordWrap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二、投标人的资格要求（1、2分标）：</w:t>
      </w:r>
    </w:p>
    <w:p w14:paraId="59441E96">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14:paraId="25564BF1">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2.落实政府采购政策需满足的资格要求：专门面向中小企业采购的项目（供应商应为中、小、微型企业或监狱企业或残疾人福利性单位)。</w:t>
      </w:r>
    </w:p>
    <w:p w14:paraId="7AAC2228">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3.本项目的特定资格要求：无。</w:t>
      </w:r>
    </w:p>
    <w:p w14:paraId="38A74EEB">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4.本项目的特定条件：无。</w:t>
      </w:r>
    </w:p>
    <w:p w14:paraId="058B66EA">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FF7D4CE">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71ABCCB5">
      <w:pPr>
        <w:wordWrap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三、获取招标文件</w:t>
      </w:r>
    </w:p>
    <w:p w14:paraId="66D92ED7">
      <w:pPr>
        <w:wordWrap w:val="0"/>
        <w:snapToGrid w:val="0"/>
        <w:spacing w:line="360" w:lineRule="auto"/>
        <w:ind w:firstLine="540" w:firstLineChars="225"/>
        <w:rPr>
          <w:rFonts w:hint="eastAsia" w:ascii="宋体" w:hAnsi="宋体" w:cs="宋体"/>
          <w:color w:val="auto"/>
          <w:sz w:val="24"/>
          <w:highlight w:val="none"/>
        </w:rPr>
      </w:pPr>
      <w:r>
        <w:rPr>
          <w:rFonts w:hint="eastAsia" w:ascii="宋体" w:hAnsi="宋体" w:cs="宋体"/>
          <w:color w:val="auto"/>
          <w:sz w:val="24"/>
          <w:highlight w:val="none"/>
        </w:rPr>
        <w:t>时间：自公告发布之日起。</w:t>
      </w:r>
    </w:p>
    <w:p w14:paraId="34E6EE4F">
      <w:pPr>
        <w:wordWrap w:val="0"/>
        <w:spacing w:line="360" w:lineRule="auto"/>
        <w:ind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获取方式:网上下载。本项目不发放纸质文件，供应商可自行在“广西政府采购云”平台（</w:t>
      </w:r>
      <w:r>
        <w:rPr>
          <w:rFonts w:hint="eastAsia" w:ascii="宋体" w:hAnsi="宋体" w:cs="宋体"/>
          <w:color w:val="auto"/>
          <w:kern w:val="0"/>
          <w:sz w:val="24"/>
          <w:highlight w:val="none"/>
        </w:rPr>
        <w:t>https://www.gcy.zfcg.gxzf.gov.cn/</w:t>
      </w:r>
      <w:r>
        <w:rPr>
          <w:rFonts w:hint="eastAsia" w:ascii="宋体" w:hAnsi="宋体" w:cs="宋体"/>
          <w:color w:val="auto"/>
          <w:sz w:val="24"/>
          <w:highlight w:val="none"/>
        </w:rPr>
        <w:t>）下载招标文件（操作路径：登录“广西政府采购云”平台-项目采购-获取采购文件-找到本项目-点击“申请获取采购文件”），电子投标文件制作需要基于“广西政府采购云”平台获取的招标文件编制。</w:t>
      </w:r>
    </w:p>
    <w:p w14:paraId="1A511E60">
      <w:pPr>
        <w:wordWrap w:val="0"/>
        <w:snapToGrid w:val="0"/>
        <w:spacing w:line="360" w:lineRule="auto"/>
        <w:ind w:firstLine="540" w:firstLineChars="225"/>
        <w:rPr>
          <w:rFonts w:hint="eastAsia" w:ascii="宋体" w:hAnsi="宋体" w:cs="宋体"/>
          <w:color w:val="auto"/>
          <w:sz w:val="24"/>
          <w:highlight w:val="none"/>
        </w:rPr>
      </w:pPr>
      <w:r>
        <w:rPr>
          <w:rFonts w:hint="eastAsia" w:ascii="宋体" w:hAnsi="宋体" w:cs="宋体"/>
          <w:color w:val="auto"/>
          <w:sz w:val="24"/>
          <w:highlight w:val="none"/>
        </w:rPr>
        <w:t>售价：0元。</w:t>
      </w:r>
    </w:p>
    <w:p w14:paraId="3506FBE7">
      <w:pPr>
        <w:wordWrap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四、提交投标文件截止时间、开标时间和地点</w:t>
      </w:r>
    </w:p>
    <w:p w14:paraId="67FA9B24">
      <w:pPr>
        <w:wordWrap w:val="0"/>
        <w:spacing w:line="360" w:lineRule="auto"/>
        <w:ind w:firstLine="480" w:firstLineChars="200"/>
        <w:rPr>
          <w:rFonts w:hint="eastAsia" w:ascii="宋体" w:hAnsi="宋体" w:cs="宋体"/>
          <w:color w:val="auto"/>
          <w:sz w:val="24"/>
          <w:highlight w:val="none"/>
          <w:u w:val="single"/>
        </w:rPr>
      </w:pPr>
      <w:r>
        <w:rPr>
          <w:rFonts w:hint="eastAsia" w:ascii="宋体" w:hAnsi="宋体" w:cs="宋体"/>
          <w:bCs/>
          <w:color w:val="auto"/>
          <w:sz w:val="24"/>
          <w:highlight w:val="none"/>
        </w:rPr>
        <w:t>1、提交投标文件截止时间和开标时间：</w:t>
      </w:r>
      <w:r>
        <w:rPr>
          <w:rFonts w:hint="eastAsia" w:ascii="宋体" w:hAnsi="宋体" w:cs="宋体"/>
          <w:color w:val="auto"/>
          <w:sz w:val="24"/>
          <w:highlight w:val="none"/>
          <w:u w:val="single"/>
          <w:lang w:bidi="ar"/>
        </w:rPr>
        <w:t>2025年</w:t>
      </w:r>
      <w:r>
        <w:rPr>
          <w:rFonts w:hint="eastAsia" w:ascii="宋体" w:hAnsi="宋体" w:cs="宋体"/>
          <w:color w:val="auto"/>
          <w:sz w:val="24"/>
          <w:highlight w:val="none"/>
          <w:u w:val="single"/>
          <w:lang w:val="en-US" w:eastAsia="zh-CN" w:bidi="ar"/>
        </w:rPr>
        <w:t>12</w:t>
      </w:r>
      <w:r>
        <w:rPr>
          <w:rFonts w:hint="eastAsia" w:ascii="宋体" w:hAnsi="宋体" w:cs="宋体"/>
          <w:color w:val="auto"/>
          <w:sz w:val="24"/>
          <w:highlight w:val="none"/>
          <w:u w:val="single"/>
          <w:lang w:bidi="ar"/>
        </w:rPr>
        <w:t>月</w:t>
      </w:r>
      <w:r>
        <w:rPr>
          <w:rFonts w:hint="eastAsia" w:ascii="宋体" w:hAnsi="宋体" w:cs="宋体"/>
          <w:color w:val="auto"/>
          <w:sz w:val="24"/>
          <w:highlight w:val="none"/>
          <w:u w:val="single"/>
          <w:lang w:val="en-US" w:eastAsia="zh-CN" w:bidi="ar"/>
        </w:rPr>
        <w:t>5</w:t>
      </w:r>
      <w:r>
        <w:rPr>
          <w:rFonts w:hint="eastAsia" w:ascii="宋体" w:hAnsi="宋体" w:cs="宋体"/>
          <w:color w:val="auto"/>
          <w:sz w:val="24"/>
          <w:highlight w:val="none"/>
          <w:u w:val="single"/>
          <w:lang w:bidi="ar"/>
        </w:rPr>
        <w:t>日</w:t>
      </w:r>
      <w:r>
        <w:rPr>
          <w:rFonts w:hint="eastAsia" w:ascii="宋体" w:hAnsi="宋体" w:cs="宋体"/>
          <w:color w:val="auto"/>
          <w:sz w:val="24"/>
          <w:highlight w:val="none"/>
          <w:u w:val="single"/>
          <w:lang w:val="en-US" w:eastAsia="zh-CN" w:bidi="ar"/>
        </w:rPr>
        <w:t>9</w:t>
      </w:r>
      <w:r>
        <w:rPr>
          <w:rFonts w:hint="eastAsia" w:ascii="宋体" w:hAnsi="宋体" w:cs="宋体"/>
          <w:color w:val="auto"/>
          <w:sz w:val="24"/>
          <w:highlight w:val="none"/>
          <w:u w:val="single"/>
          <w:lang w:bidi="ar"/>
        </w:rPr>
        <w:t>时</w:t>
      </w:r>
      <w:r>
        <w:rPr>
          <w:rFonts w:hint="eastAsia" w:ascii="宋体" w:hAnsi="宋体" w:cs="宋体"/>
          <w:color w:val="auto"/>
          <w:sz w:val="24"/>
          <w:highlight w:val="none"/>
          <w:u w:val="single"/>
          <w:lang w:val="en-US" w:eastAsia="zh-CN" w:bidi="ar"/>
        </w:rPr>
        <w:t>30</w:t>
      </w:r>
      <w:r>
        <w:rPr>
          <w:rFonts w:hint="eastAsia" w:ascii="宋体" w:hAnsi="宋体" w:cs="宋体"/>
          <w:color w:val="auto"/>
          <w:sz w:val="24"/>
          <w:highlight w:val="none"/>
          <w:u w:val="single"/>
          <w:lang w:bidi="ar"/>
        </w:rPr>
        <w:t>分00秒</w:t>
      </w:r>
      <w:r>
        <w:rPr>
          <w:rFonts w:hint="eastAsia" w:ascii="宋体" w:hAnsi="宋体" w:cs="宋体"/>
          <w:bCs/>
          <w:color w:val="auto"/>
          <w:sz w:val="24"/>
          <w:highlight w:val="none"/>
        </w:rPr>
        <w:t>（北京时间）</w:t>
      </w:r>
    </w:p>
    <w:p w14:paraId="141EA632">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2、投标和开标地点：</w:t>
      </w:r>
    </w:p>
    <w:p w14:paraId="76DA9823">
      <w:pPr>
        <w:widowControl/>
        <w:wordWrap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（1）投标文件提交方式：本项目为南宁市全流程电子化项目，通过“广西政府采购云”平台（</w:t>
      </w:r>
      <w:r>
        <w:rPr>
          <w:rFonts w:hint="eastAsia" w:ascii="宋体" w:hAnsi="宋体" w:cs="宋体"/>
          <w:color w:val="auto"/>
          <w:kern w:val="0"/>
          <w:sz w:val="24"/>
          <w:highlight w:val="none"/>
        </w:rPr>
        <w:t>https://www.gcy.zfcg.gxzf.gov.cn/</w:t>
      </w:r>
      <w:r>
        <w:rPr>
          <w:rFonts w:hint="eastAsia" w:ascii="宋体" w:hAnsi="宋体" w:cs="宋体"/>
          <w:color w:val="auto"/>
          <w:sz w:val="24"/>
          <w:highlight w:val="none"/>
        </w:rPr>
        <w:t>）实行在线电子投标，供应商应先安装“广西政府采购云电子交易客户端”（请自行前往“广西政府采购云”平台进行下载），并按照本项目招标文件和“广西政府采购云”平台的要求编制、加密后在投标截止时间前通过网络上传至南宁市“广西政府采购云”平台，</w:t>
      </w:r>
      <w:r>
        <w:rPr>
          <w:rFonts w:hint="eastAsia" w:ascii="宋体" w:hAnsi="宋体" w:cs="宋体"/>
          <w:b/>
          <w:color w:val="auto"/>
          <w:sz w:val="24"/>
          <w:highlight w:val="none"/>
        </w:rPr>
        <w:t>供应商在“广西政府采购云”平台提交电子版投标文件时，请填写参加远程开标活动经办人联系方式，</w:t>
      </w:r>
      <w:r>
        <w:rPr>
          <w:rFonts w:hint="eastAsia" w:ascii="宋体" w:hAnsi="宋体" w:cs="宋体"/>
          <w:color w:val="auto"/>
          <w:sz w:val="24"/>
          <w:highlight w:val="none"/>
        </w:rPr>
        <w:t>电子投标具体操作流程详见本公告附件 。</w:t>
      </w:r>
    </w:p>
    <w:p w14:paraId="3B0B7DF6">
      <w:pPr>
        <w:widowControl/>
        <w:wordWrap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未进行网上注册并办理数字证书（CA认证）的供应商将无法参与本项目政府采购活动，潜在供应商应当在投标截止时间前，完成电子交易平台上的CA数字证书办理（申领流程见本公告附件2）及投标文件的提交。完成CA数字证书办理预计7日左右，投标人只需办理其中一家CA数字证书及签章，建议各投标人抓紧时间办理。</w:t>
      </w:r>
    </w:p>
    <w:p w14:paraId="42EC1AF6">
      <w:pPr>
        <w:widowControl/>
        <w:wordWrap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（3）为确保网上操作合法、有效和安全，请投标人确保在电子投标过程中能够对相关数据电文进行加密和使用电子签章，妥善保管CA数字证书并使用有效的CA数字证书参与整个招标活动。</w:t>
      </w:r>
    </w:p>
    <w:p w14:paraId="76D32BFA">
      <w:pPr>
        <w:wordWrap w:val="0"/>
        <w:spacing w:line="360" w:lineRule="auto"/>
        <w:ind w:firstLine="480" w:firstLineChars="200"/>
        <w:rPr>
          <w:rFonts w:hint="eastAsia" w:ascii="宋体" w:hAnsi="宋体" w:cs="宋体"/>
          <w:bCs/>
          <w:color w:val="auto"/>
          <w:sz w:val="24"/>
          <w:highlight w:val="none"/>
          <w:u w:val="single"/>
        </w:rPr>
      </w:pPr>
      <w:r>
        <w:rPr>
          <w:rFonts w:hint="eastAsia" w:ascii="宋体" w:hAnsi="宋体" w:cs="宋体"/>
          <w:bCs/>
          <w:color w:val="auto"/>
          <w:sz w:val="24"/>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1E4B0325">
      <w:pPr>
        <w:widowControl/>
        <w:wordWrap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（4）开标地点：本次招标将于</w:t>
      </w:r>
      <w:r>
        <w:rPr>
          <w:rFonts w:hint="eastAsia" w:ascii="宋体" w:hAnsi="宋体" w:cs="宋体"/>
          <w:color w:val="auto"/>
          <w:sz w:val="24"/>
          <w:highlight w:val="none"/>
          <w:u w:val="single"/>
          <w:lang w:bidi="ar"/>
        </w:rPr>
        <w:t>2025年</w:t>
      </w:r>
      <w:r>
        <w:rPr>
          <w:rFonts w:hint="eastAsia" w:ascii="宋体" w:hAnsi="宋体" w:cs="宋体"/>
          <w:color w:val="auto"/>
          <w:sz w:val="24"/>
          <w:highlight w:val="none"/>
          <w:u w:val="single"/>
          <w:lang w:val="en-US" w:eastAsia="zh-CN" w:bidi="ar"/>
        </w:rPr>
        <w:t>12</w:t>
      </w:r>
      <w:r>
        <w:rPr>
          <w:rFonts w:hint="eastAsia" w:ascii="宋体" w:hAnsi="宋体" w:cs="宋体"/>
          <w:color w:val="auto"/>
          <w:sz w:val="24"/>
          <w:highlight w:val="none"/>
          <w:u w:val="single"/>
          <w:lang w:bidi="ar"/>
        </w:rPr>
        <w:t>月</w:t>
      </w:r>
      <w:r>
        <w:rPr>
          <w:rFonts w:hint="eastAsia" w:ascii="宋体" w:hAnsi="宋体" w:cs="宋体"/>
          <w:color w:val="auto"/>
          <w:sz w:val="24"/>
          <w:highlight w:val="none"/>
          <w:u w:val="single"/>
          <w:lang w:val="en-US" w:eastAsia="zh-CN" w:bidi="ar"/>
        </w:rPr>
        <w:t>5</w:t>
      </w:r>
      <w:r>
        <w:rPr>
          <w:rFonts w:hint="eastAsia" w:ascii="宋体" w:hAnsi="宋体" w:cs="宋体"/>
          <w:color w:val="auto"/>
          <w:sz w:val="24"/>
          <w:highlight w:val="none"/>
          <w:u w:val="single"/>
          <w:lang w:bidi="ar"/>
        </w:rPr>
        <w:t>日</w:t>
      </w:r>
      <w:r>
        <w:rPr>
          <w:rFonts w:hint="eastAsia" w:ascii="宋体" w:hAnsi="宋体" w:cs="宋体"/>
          <w:color w:val="auto"/>
          <w:sz w:val="24"/>
          <w:highlight w:val="none"/>
          <w:u w:val="single"/>
          <w:lang w:val="en-US" w:eastAsia="zh-CN" w:bidi="ar"/>
        </w:rPr>
        <w:t>9</w:t>
      </w:r>
      <w:r>
        <w:rPr>
          <w:rFonts w:hint="eastAsia" w:ascii="宋体" w:hAnsi="宋体" w:cs="宋体"/>
          <w:color w:val="auto"/>
          <w:sz w:val="24"/>
          <w:highlight w:val="none"/>
          <w:u w:val="single"/>
          <w:lang w:bidi="ar"/>
        </w:rPr>
        <w:t>时</w:t>
      </w:r>
      <w:r>
        <w:rPr>
          <w:rFonts w:hint="eastAsia" w:ascii="宋体" w:hAnsi="宋体" w:cs="宋体"/>
          <w:color w:val="auto"/>
          <w:sz w:val="24"/>
          <w:highlight w:val="none"/>
          <w:u w:val="single"/>
          <w:lang w:val="en-US" w:eastAsia="zh-CN" w:bidi="ar"/>
        </w:rPr>
        <w:t>30</w:t>
      </w:r>
      <w:r>
        <w:rPr>
          <w:rFonts w:hint="eastAsia" w:ascii="宋体" w:hAnsi="宋体" w:cs="宋体"/>
          <w:color w:val="auto"/>
          <w:sz w:val="24"/>
          <w:highlight w:val="none"/>
          <w:u w:val="single"/>
          <w:lang w:bidi="ar"/>
        </w:rPr>
        <w:t>分00秒</w:t>
      </w:r>
      <w:r>
        <w:rPr>
          <w:rFonts w:hint="eastAsia" w:ascii="宋体" w:hAnsi="宋体" w:cs="宋体"/>
          <w:color w:val="auto"/>
          <w:sz w:val="24"/>
          <w:highlight w:val="none"/>
        </w:rPr>
        <w:t>在“广西政府采购云”平台电子开标大厅开标。</w:t>
      </w:r>
    </w:p>
    <w:p w14:paraId="3EC45684">
      <w:pPr>
        <w:wordWrap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（5）CA证书在线解密：供应商投标时，需携带制作投标文件时用来加密的有效数字证书（CA认证）登录“广西政府采购云”平台电子开标大厅现场按规定时间对加密的投标文件进行解密，否则后果自负。</w:t>
      </w:r>
    </w:p>
    <w:p w14:paraId="0D37E903">
      <w:pPr>
        <w:wordWrap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五、公告期限</w:t>
      </w:r>
    </w:p>
    <w:p w14:paraId="34F2D083">
      <w:pPr>
        <w:wordWrap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p>
    <w:p w14:paraId="623602CF">
      <w:pPr>
        <w:wordWrap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六、其他补充事宜</w:t>
      </w:r>
    </w:p>
    <w:p w14:paraId="4D16BB81">
      <w:pPr>
        <w:wordWrap w:val="0"/>
        <w:spacing w:line="360" w:lineRule="auto"/>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1.投标保证金：本项目不收取投标保证金</w:t>
      </w:r>
    </w:p>
    <w:p w14:paraId="7C242AD0">
      <w:pPr>
        <w:wordWrap w:val="0"/>
        <w:spacing w:line="360" w:lineRule="auto"/>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2.采购意向公开链接：南宁市第三中学2025年10月至11月政府采购意向：http://www.ccgp-guangxi.gov.cn/site/detail?parentId=66485&amp;articleId=8VjkR+tCTyJ0C0G4EYNPFw==（10.23）</w:t>
      </w:r>
    </w:p>
    <w:p w14:paraId="128B5D6F">
      <w:pPr>
        <w:wordWrap w:val="0"/>
        <w:spacing w:line="360" w:lineRule="auto"/>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3.</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网上查询地址</w:t>
      </w:r>
    </w:p>
    <w:p w14:paraId="078C2626">
      <w:pPr>
        <w:wordWrap w:val="0"/>
        <w:spacing w:line="360" w:lineRule="auto"/>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中国政府采购网（www.ccgp.gov.cn）、广西壮族自治区政府采购网（http://zfcg.gxzf.gov.cn/）、全国公共资源交易平台（广西·南宁）（http://ggzy.jgswj.gxzf.gov.cn/nnggzy/）；</w:t>
      </w:r>
    </w:p>
    <w:p w14:paraId="26A02379">
      <w:pPr>
        <w:wordWrap w:val="0"/>
        <w:spacing w:line="36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rPr>
        <w:t>4.本项目需要落实的政府采购政策：</w:t>
      </w:r>
    </w:p>
    <w:p w14:paraId="687D9E1D">
      <w:pPr>
        <w:wordWrap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（1）政府采购促进中小企业发展。</w:t>
      </w:r>
    </w:p>
    <w:p w14:paraId="3627B17A">
      <w:pPr>
        <w:wordWrap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（2）政府采购支持采用本国产品的政策。</w:t>
      </w:r>
    </w:p>
    <w:p w14:paraId="2BD06139">
      <w:pPr>
        <w:wordWrap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（3）政府采购促进残疾人就业政策。</w:t>
      </w:r>
    </w:p>
    <w:p w14:paraId="742EA19E">
      <w:pPr>
        <w:wordWrap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（4）政府采购支持监狱企业发展。</w:t>
      </w:r>
    </w:p>
    <w:p w14:paraId="3BFB2967">
      <w:pPr>
        <w:wordWrap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（5）扶持不发达地区和少数民族地区政策。</w:t>
      </w:r>
    </w:p>
    <w:p w14:paraId="2D7029C3">
      <w:pPr>
        <w:wordWrap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42FEF368">
      <w:pPr>
        <w:wordWrap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6.若对项目采购电子交易系统操作有疑问，可登录</w:t>
      </w:r>
      <w:r>
        <w:rPr>
          <w:rFonts w:hint="eastAsia" w:ascii="宋体" w:hAnsi="宋体" w:cs="宋体"/>
          <w:color w:val="auto"/>
          <w:sz w:val="24"/>
          <w:highlight w:val="none"/>
        </w:rPr>
        <w:t>“广西政府采购云”平台（</w:t>
      </w:r>
      <w:r>
        <w:rPr>
          <w:rFonts w:hint="eastAsia" w:ascii="宋体" w:hAnsi="宋体" w:cs="宋体"/>
          <w:color w:val="auto"/>
          <w:kern w:val="0"/>
          <w:sz w:val="24"/>
          <w:highlight w:val="none"/>
        </w:rPr>
        <w:t>https://www.gcy.zfcg.gxzf.gov.cn/</w:t>
      </w:r>
      <w:r>
        <w:rPr>
          <w:rFonts w:hint="eastAsia" w:ascii="宋体" w:hAnsi="宋体" w:cs="宋体"/>
          <w:color w:val="auto"/>
          <w:sz w:val="24"/>
          <w:highlight w:val="none"/>
        </w:rPr>
        <w:t>）</w:t>
      </w:r>
      <w:r>
        <w:rPr>
          <w:rFonts w:hint="eastAsia" w:ascii="宋体" w:hAnsi="宋体" w:cs="宋体"/>
          <w:color w:val="auto"/>
          <w:kern w:val="0"/>
          <w:sz w:val="24"/>
          <w:highlight w:val="none"/>
        </w:rPr>
        <w:t>，点击右侧咨询小采，获取采小蜜智能服务管家帮助，或拨打广西政府采购云服务热线95763获取热线服务帮助。</w:t>
      </w:r>
    </w:p>
    <w:p w14:paraId="49CCC741">
      <w:pPr>
        <w:wordWrap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七、对本次招标提出询问，请按以下方式联系。</w:t>
      </w:r>
    </w:p>
    <w:p w14:paraId="5004E6B9">
      <w:pPr>
        <w:wordWrap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1.采购人信息</w:t>
      </w:r>
    </w:p>
    <w:p w14:paraId="67142670">
      <w:pPr>
        <w:wordWrap w:val="0"/>
        <w:spacing w:line="360" w:lineRule="auto"/>
        <w:ind w:left="1079" w:leftChars="371" w:hanging="300" w:hangingChars="125"/>
        <w:jc w:val="left"/>
        <w:rPr>
          <w:rFonts w:hint="eastAsia" w:ascii="宋体" w:hAnsi="宋体" w:cs="宋体"/>
          <w:color w:val="auto"/>
          <w:sz w:val="24"/>
          <w:highlight w:val="none"/>
        </w:rPr>
      </w:pPr>
      <w:r>
        <w:rPr>
          <w:rFonts w:hint="eastAsia" w:ascii="宋体" w:hAnsi="宋体" w:cs="宋体"/>
          <w:color w:val="auto"/>
          <w:sz w:val="24"/>
          <w:highlight w:val="none"/>
        </w:rPr>
        <w:t>名 称：南宁市第三中学</w:t>
      </w:r>
    </w:p>
    <w:p w14:paraId="0B1391B9">
      <w:pPr>
        <w:wordWrap w:val="0"/>
        <w:spacing w:line="360" w:lineRule="auto"/>
        <w:ind w:left="1079" w:leftChars="371" w:hanging="300" w:hangingChars="125"/>
        <w:jc w:val="left"/>
        <w:rPr>
          <w:rFonts w:hint="eastAsia" w:ascii="宋体" w:hAnsi="宋体" w:cs="宋体"/>
          <w:color w:val="auto"/>
          <w:sz w:val="24"/>
          <w:highlight w:val="none"/>
        </w:rPr>
      </w:pPr>
      <w:r>
        <w:rPr>
          <w:rFonts w:hint="eastAsia" w:ascii="宋体" w:hAnsi="宋体" w:cs="宋体"/>
          <w:color w:val="auto"/>
          <w:sz w:val="24"/>
          <w:highlight w:val="none"/>
        </w:rPr>
        <w:t>地址：南宁市青山路5号</w:t>
      </w:r>
    </w:p>
    <w:p w14:paraId="08CA236D">
      <w:pPr>
        <w:wordWrap w:val="0"/>
        <w:spacing w:line="360" w:lineRule="auto"/>
        <w:ind w:firstLine="840" w:firstLineChars="350"/>
        <w:rPr>
          <w:rFonts w:hint="eastAsia" w:ascii="宋体" w:hAnsi="宋体" w:cs="宋体"/>
          <w:color w:val="auto"/>
          <w:sz w:val="24"/>
          <w:highlight w:val="none"/>
        </w:rPr>
      </w:pPr>
      <w:r>
        <w:rPr>
          <w:rFonts w:hint="eastAsia" w:ascii="宋体" w:hAnsi="宋体" w:cs="宋体"/>
          <w:color w:val="auto"/>
          <w:sz w:val="24"/>
          <w:highlight w:val="none"/>
        </w:rPr>
        <w:t>项目联系人：黄频捷</w:t>
      </w:r>
    </w:p>
    <w:p w14:paraId="4DBDCF6F">
      <w:pPr>
        <w:wordWrap w:val="0"/>
        <w:spacing w:line="360" w:lineRule="auto"/>
        <w:ind w:firstLine="840" w:firstLineChars="350"/>
        <w:rPr>
          <w:rFonts w:hint="eastAsia" w:ascii="宋体" w:hAnsi="宋体" w:cs="宋体"/>
          <w:color w:val="auto"/>
          <w:sz w:val="24"/>
          <w:highlight w:val="none"/>
        </w:rPr>
      </w:pPr>
      <w:r>
        <w:rPr>
          <w:rFonts w:hint="eastAsia" w:ascii="宋体" w:hAnsi="宋体" w:cs="宋体"/>
          <w:color w:val="auto"/>
          <w:sz w:val="24"/>
          <w:highlight w:val="none"/>
        </w:rPr>
        <w:t>联系电话：0771-5312131</w:t>
      </w:r>
    </w:p>
    <w:p w14:paraId="05CBB011">
      <w:pPr>
        <w:wordWrap w:val="0"/>
        <w:spacing w:line="360" w:lineRule="auto"/>
        <w:ind w:left="1079" w:leftChars="371" w:hanging="300" w:hangingChars="125"/>
        <w:jc w:val="left"/>
        <w:rPr>
          <w:rFonts w:hint="eastAsia" w:ascii="宋体" w:hAnsi="宋体" w:cs="宋体"/>
          <w:color w:val="auto"/>
          <w:sz w:val="24"/>
          <w:highlight w:val="none"/>
        </w:rPr>
      </w:pPr>
      <w:r>
        <w:rPr>
          <w:rFonts w:hint="eastAsia" w:ascii="宋体" w:hAnsi="宋体" w:cs="宋体"/>
          <w:color w:val="auto"/>
          <w:sz w:val="24"/>
          <w:highlight w:val="none"/>
        </w:rPr>
        <w:t>2.采购代理机构信息</w:t>
      </w:r>
    </w:p>
    <w:p w14:paraId="722E2E60">
      <w:pPr>
        <w:wordWrap w:val="0"/>
        <w:spacing w:line="360" w:lineRule="auto"/>
        <w:ind w:firstLine="840" w:firstLineChars="350"/>
        <w:rPr>
          <w:rFonts w:hint="eastAsia" w:ascii="宋体" w:hAnsi="宋体" w:cs="宋体"/>
          <w:color w:val="auto"/>
          <w:sz w:val="24"/>
          <w:highlight w:val="none"/>
        </w:rPr>
      </w:pPr>
      <w:r>
        <w:rPr>
          <w:rFonts w:hint="eastAsia" w:ascii="宋体" w:hAnsi="宋体" w:cs="宋体"/>
          <w:color w:val="auto"/>
          <w:sz w:val="24"/>
          <w:highlight w:val="none"/>
        </w:rPr>
        <w:t>名 称：广西邕政采购代理有限公司</w:t>
      </w:r>
    </w:p>
    <w:p w14:paraId="70B60D89">
      <w:pPr>
        <w:wordWrap w:val="0"/>
        <w:spacing w:line="360" w:lineRule="auto"/>
        <w:ind w:firstLine="840" w:firstLineChars="350"/>
        <w:rPr>
          <w:rFonts w:hint="eastAsia" w:ascii="宋体" w:hAnsi="宋体" w:cs="宋体"/>
          <w:color w:val="auto"/>
          <w:sz w:val="24"/>
          <w:highlight w:val="none"/>
        </w:rPr>
      </w:pPr>
      <w:r>
        <w:rPr>
          <w:rFonts w:hint="eastAsia" w:ascii="宋体" w:hAnsi="宋体" w:cs="宋体"/>
          <w:color w:val="auto"/>
          <w:sz w:val="24"/>
          <w:highlight w:val="none"/>
        </w:rPr>
        <w:t>地 址：南宁市青秀区民族大道180号（威壮大厦）22层2210～2217室</w:t>
      </w:r>
    </w:p>
    <w:p w14:paraId="133239EF">
      <w:pPr>
        <w:wordWrap w:val="0"/>
        <w:spacing w:line="360" w:lineRule="auto"/>
        <w:ind w:firstLine="840" w:firstLineChars="350"/>
        <w:rPr>
          <w:rFonts w:hint="eastAsia" w:ascii="宋体" w:hAnsi="宋体" w:cs="宋体"/>
          <w:color w:val="auto"/>
          <w:sz w:val="24"/>
          <w:highlight w:val="none"/>
        </w:rPr>
      </w:pPr>
      <w:r>
        <w:rPr>
          <w:rFonts w:hint="eastAsia" w:ascii="宋体" w:hAnsi="宋体" w:cs="宋体"/>
          <w:color w:val="auto"/>
          <w:sz w:val="24"/>
          <w:highlight w:val="none"/>
        </w:rPr>
        <w:t>联系电话：0771-2225338</w:t>
      </w:r>
    </w:p>
    <w:p w14:paraId="08E52E5D">
      <w:pPr>
        <w:wordWrap w:val="0"/>
        <w:spacing w:line="360" w:lineRule="auto"/>
        <w:ind w:firstLine="840" w:firstLineChars="350"/>
        <w:rPr>
          <w:rFonts w:hint="eastAsia" w:ascii="宋体" w:hAnsi="宋体" w:cs="宋体"/>
          <w:color w:val="auto"/>
          <w:sz w:val="24"/>
          <w:highlight w:val="none"/>
        </w:rPr>
      </w:pPr>
      <w:r>
        <w:rPr>
          <w:rFonts w:hint="eastAsia" w:ascii="宋体" w:hAnsi="宋体" w:cs="宋体"/>
          <w:color w:val="auto"/>
          <w:sz w:val="24"/>
          <w:highlight w:val="none"/>
        </w:rPr>
        <w:t>3.项目联系方式</w:t>
      </w:r>
    </w:p>
    <w:p w14:paraId="5B306386">
      <w:pPr>
        <w:wordWrap w:val="0"/>
        <w:spacing w:line="360" w:lineRule="auto"/>
        <w:ind w:firstLine="840" w:firstLineChars="350"/>
        <w:rPr>
          <w:rFonts w:hint="eastAsia" w:ascii="宋体" w:hAnsi="宋体" w:cs="宋体"/>
          <w:color w:val="auto"/>
          <w:sz w:val="24"/>
          <w:highlight w:val="none"/>
        </w:rPr>
      </w:pPr>
      <w:r>
        <w:rPr>
          <w:rFonts w:hint="eastAsia" w:ascii="宋体" w:hAnsi="宋体" w:cs="宋体"/>
          <w:color w:val="auto"/>
          <w:sz w:val="24"/>
          <w:highlight w:val="none"/>
        </w:rPr>
        <w:t>项目联系人：梁熙、黄秋梅、罗霞</w:t>
      </w:r>
    </w:p>
    <w:p w14:paraId="6A66FF4B">
      <w:pPr>
        <w:wordWrap w:val="0"/>
        <w:spacing w:line="360" w:lineRule="auto"/>
        <w:ind w:firstLine="840" w:firstLineChars="350"/>
        <w:rPr>
          <w:rFonts w:hint="eastAsia" w:ascii="宋体" w:hAnsi="宋体" w:cs="宋体"/>
          <w:color w:val="auto"/>
          <w:sz w:val="24"/>
          <w:highlight w:val="none"/>
        </w:rPr>
      </w:pPr>
      <w:r>
        <w:rPr>
          <w:rFonts w:hint="eastAsia" w:ascii="宋体" w:hAnsi="宋体" w:cs="宋体"/>
          <w:color w:val="auto"/>
          <w:sz w:val="24"/>
          <w:highlight w:val="none"/>
        </w:rPr>
        <w:t>电    话：0771-2225338</w:t>
      </w:r>
    </w:p>
    <w:p w14:paraId="0C5CC481">
      <w:pPr>
        <w:wordWrap w:val="0"/>
        <w:spacing w:line="360" w:lineRule="auto"/>
        <w:rPr>
          <w:rFonts w:hint="eastAsia" w:ascii="宋体" w:hAnsi="宋体" w:cs="宋体"/>
          <w:color w:val="auto"/>
          <w:sz w:val="24"/>
          <w:highlight w:val="none"/>
        </w:rPr>
      </w:pPr>
    </w:p>
    <w:p w14:paraId="5DEB3DB0">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附件: 1.CA证书申请方式及操作指南下载地址(登陆hp://nncz.nanning.gov.cn/(南宁市财政局官网业务专题-政府采购监督管理-资料下载。“广西政采云西部 CA 办理方式”或“南宁市政采云CA证书办理指南”)</w:t>
      </w:r>
    </w:p>
    <w:p w14:paraId="24AA64F4">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2.电子投标文件制作与投送流程(在此网址下载:http://nncz.nanning.gov.cn/(南宁市财政局官网)-业务专题-政府采购监督管理-资料下载-南宁市政府采购项目全流程电子化交易操作指南)</w:t>
      </w:r>
    </w:p>
    <w:p w14:paraId="37EF9A37">
      <w:pPr>
        <w:wordWrap w:val="0"/>
        <w:spacing w:line="360" w:lineRule="auto"/>
        <w:ind w:firstLine="240" w:firstLineChars="100"/>
        <w:jc w:val="right"/>
        <w:rPr>
          <w:rFonts w:hint="eastAsia" w:ascii="宋体" w:hAnsi="宋体" w:cs="宋体"/>
          <w:color w:val="auto"/>
          <w:sz w:val="24"/>
          <w:highlight w:val="none"/>
          <w:u w:val="single"/>
        </w:rPr>
      </w:pPr>
    </w:p>
    <w:p w14:paraId="7DFC04F2">
      <w:pPr>
        <w:wordWrap w:val="0"/>
        <w:spacing w:line="360" w:lineRule="auto"/>
        <w:ind w:firstLine="240" w:firstLineChars="100"/>
        <w:jc w:val="right"/>
        <w:rPr>
          <w:rFonts w:hint="eastAsia" w:ascii="宋体" w:hAnsi="宋体" w:cs="宋体"/>
          <w:color w:val="auto"/>
          <w:sz w:val="24"/>
          <w:highlight w:val="none"/>
        </w:rPr>
      </w:pPr>
      <w:r>
        <w:rPr>
          <w:rFonts w:hint="eastAsia" w:ascii="宋体" w:hAnsi="宋体" w:cs="宋体"/>
          <w:color w:val="auto"/>
          <w:sz w:val="24"/>
          <w:highlight w:val="none"/>
          <w:u w:val="single"/>
        </w:rPr>
        <w:t>2025</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11</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14</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4856B75E">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br w:type="page"/>
      </w:r>
    </w:p>
    <w:p w14:paraId="41C569F0">
      <w:pPr>
        <w:pStyle w:val="14"/>
        <w:spacing w:line="360" w:lineRule="auto"/>
        <w:jc w:val="center"/>
        <w:outlineLvl w:val="0"/>
        <w:rPr>
          <w:rFonts w:hint="eastAsia" w:hAnsi="宋体" w:cs="宋体"/>
          <w:b/>
          <w:color w:val="auto"/>
          <w:sz w:val="36"/>
          <w:highlight w:val="none"/>
        </w:rPr>
      </w:pPr>
      <w:bookmarkStart w:id="4" w:name="_Toc24987"/>
      <w:r>
        <w:rPr>
          <w:rFonts w:hint="eastAsia" w:hAnsi="宋体" w:cs="宋体"/>
          <w:b/>
          <w:color w:val="auto"/>
          <w:sz w:val="36"/>
          <w:highlight w:val="none"/>
        </w:rPr>
        <w:t xml:space="preserve">第二章  </w:t>
      </w:r>
      <w:bookmarkEnd w:id="2"/>
      <w:r>
        <w:rPr>
          <w:rFonts w:hint="eastAsia" w:hAnsi="宋体" w:cs="宋体"/>
          <w:b/>
          <w:color w:val="auto"/>
          <w:sz w:val="36"/>
          <w:highlight w:val="none"/>
        </w:rPr>
        <w:t>采购需求</w:t>
      </w:r>
      <w:bookmarkEnd w:id="4"/>
    </w:p>
    <w:p w14:paraId="4D7DFF64">
      <w:pPr>
        <w:wordWrap w:val="0"/>
        <w:adjustRightInd w:val="0"/>
        <w:spacing w:line="360" w:lineRule="auto"/>
        <w:rPr>
          <w:rFonts w:hint="eastAsia" w:ascii="宋体" w:hAnsi="宋体" w:cs="宋体"/>
          <w:b/>
          <w:color w:val="auto"/>
          <w:szCs w:val="21"/>
          <w:highlight w:val="none"/>
        </w:rPr>
      </w:pPr>
    </w:p>
    <w:p w14:paraId="75BB8C0C">
      <w:pPr>
        <w:wordWrap w:val="0"/>
        <w:adjustRightInd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t>说明：</w:t>
      </w:r>
    </w:p>
    <w:p w14:paraId="36F897B4">
      <w:pPr>
        <w:wordWrap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 为落实政府采购政策需满足的要求：</w:t>
      </w:r>
    </w:p>
    <w:p w14:paraId="79E0AB3B">
      <w:pPr>
        <w:wordWrap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（1）本招标文件所称中小企业必须符合《政府采购促进中小企业发展管理办法》（财库〔2020〕46号）的规定。</w:t>
      </w:r>
    </w:p>
    <w:p w14:paraId="3B15E447">
      <w:pPr>
        <w:wordWrap w:val="0"/>
        <w:spacing w:line="360" w:lineRule="auto"/>
        <w:ind w:firstLine="484" w:firstLineChars="202"/>
        <w:jc w:val="left"/>
        <w:rPr>
          <w:rFonts w:hint="eastAsia" w:ascii="宋体" w:hAnsi="宋体" w:cs="宋体"/>
          <w:color w:val="auto"/>
          <w:sz w:val="24"/>
          <w:highlight w:val="none"/>
        </w:rPr>
      </w:pPr>
      <w:r>
        <w:rPr>
          <w:rFonts w:hint="eastAsia" w:ascii="宋体" w:hAnsi="宋体" w:cs="宋体"/>
          <w:color w:val="auto"/>
          <w:sz w:val="24"/>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投标人的投标货物必须使用政府强制采购的节能产品，投标人必须在投标文件中提供所投标产品的节能产品认证证书复印件（加盖投标人电子公章），否则投标文件作无效处理。如本项目包含的货物属于品目清单内非标注“★”的产品时，应优先采购，具体详见“第四章 评标方法和评标标准”。</w:t>
      </w:r>
    </w:p>
    <w:p w14:paraId="51E35CB8">
      <w:pPr>
        <w:wordWrap w:val="0"/>
        <w:spacing w:line="360" w:lineRule="auto"/>
        <w:ind w:firstLine="484" w:firstLineChars="202"/>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
          <w:color w:val="auto"/>
          <w:sz w:val="24"/>
          <w:highlight w:val="none"/>
        </w:rPr>
        <w:t>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网络安全专用产品安全技术要求》等相关国家标准的强制性要求，提供具备资格的机构安全认证合格或者安全检测证明材料（加盖投标人公章），否则投标文件作无效处理。</w:t>
      </w:r>
    </w:p>
    <w:p w14:paraId="1A68F263">
      <w:pPr>
        <w:wordWrap w:val="0"/>
        <w:spacing w:line="360" w:lineRule="auto"/>
        <w:ind w:firstLine="484" w:firstLineChars="202"/>
        <w:jc w:val="left"/>
        <w:rPr>
          <w:rFonts w:hint="eastAsia" w:ascii="宋体" w:hAnsi="宋体" w:cs="宋体"/>
          <w:color w:val="auto"/>
          <w:sz w:val="24"/>
          <w:highlight w:val="none"/>
        </w:rPr>
      </w:pPr>
      <w:r>
        <w:rPr>
          <w:rFonts w:hint="eastAsia" w:ascii="宋体" w:hAnsi="宋体" w:cs="宋体"/>
          <w:color w:val="auto"/>
          <w:sz w:val="24"/>
          <w:highlight w:val="none"/>
        </w:rPr>
        <w:t>3.“实质性要求”是指招标文件中已经指明不满足则投标无效的条款，或者不能负偏离的条款，或者采购需求中带“▲”的条款。</w:t>
      </w:r>
    </w:p>
    <w:p w14:paraId="472776E3">
      <w:pPr>
        <w:wordWrap w:val="0"/>
        <w:spacing w:line="360" w:lineRule="auto"/>
        <w:ind w:firstLine="484" w:firstLineChars="202"/>
        <w:jc w:val="left"/>
        <w:rPr>
          <w:rFonts w:hint="eastAsia" w:ascii="宋体" w:hAnsi="宋体" w:cs="宋体"/>
          <w:color w:val="auto"/>
          <w:sz w:val="24"/>
          <w:highlight w:val="none"/>
        </w:rPr>
      </w:pPr>
      <w:r>
        <w:rPr>
          <w:rFonts w:hint="eastAsia" w:ascii="宋体" w:hAnsi="宋体" w:cs="宋体"/>
          <w:color w:val="auto"/>
          <w:sz w:val="24"/>
          <w:highlight w:val="none"/>
        </w:rPr>
        <w:t>4.不需要投标人对采购需求响应为具体数值的，此采购需求的数值后将以◆号标注。</w:t>
      </w:r>
    </w:p>
    <w:p w14:paraId="5008C1C6">
      <w:pPr>
        <w:wordWrap w:val="0"/>
        <w:spacing w:line="360" w:lineRule="auto"/>
        <w:ind w:firstLine="484" w:firstLineChars="202"/>
        <w:jc w:val="left"/>
        <w:rPr>
          <w:rFonts w:hint="eastAsia" w:ascii="宋体" w:hAnsi="宋体" w:cs="宋体"/>
          <w:color w:val="auto"/>
          <w:sz w:val="24"/>
          <w:highlight w:val="none"/>
        </w:rPr>
      </w:pPr>
      <w:r>
        <w:rPr>
          <w:rFonts w:hint="eastAsia" w:ascii="宋体" w:hAnsi="宋体" w:cs="宋体"/>
          <w:color w:val="auto"/>
          <w:sz w:val="24"/>
          <w:highlight w:val="none"/>
        </w:rPr>
        <w:t>5.如投标人投标产品存在侵犯他人的知识产权或者专利成果行为的，应承担相应法律责任</w:t>
      </w:r>
      <w:bookmarkStart w:id="5" w:name="PO_TDCUS_ITEM_PB_REQ_TITLE_1"/>
      <w:r>
        <w:rPr>
          <w:rFonts w:hint="eastAsia" w:ascii="宋体" w:hAnsi="宋体" w:cs="宋体"/>
          <w:color w:val="auto"/>
          <w:sz w:val="24"/>
          <w:highlight w:val="none"/>
        </w:rPr>
        <w:t>。</w:t>
      </w:r>
    </w:p>
    <w:p w14:paraId="16B58944">
      <w:pPr>
        <w:rPr>
          <w:color w:val="auto"/>
          <w:highlight w:val="none"/>
        </w:rPr>
      </w:pPr>
      <w:r>
        <w:rPr>
          <w:rFonts w:hint="eastAsia"/>
          <w:color w:val="auto"/>
          <w:highlight w:val="none"/>
        </w:rPr>
        <w:br w:type="page"/>
      </w:r>
    </w:p>
    <w:p w14:paraId="0BF8F695">
      <w:pPr>
        <w:wordWrap w:val="0"/>
        <w:spacing w:line="360" w:lineRule="auto"/>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1分标：（南宁市第三中学高中部强基培优项目）</w:t>
      </w:r>
    </w:p>
    <w:bookmarkEnd w:id="5"/>
    <w:tbl>
      <w:tblPr>
        <w:tblStyle w:val="25"/>
        <w:tblW w:w="5000" w:type="pct"/>
        <w:tblInd w:w="0" w:type="dxa"/>
        <w:tblLayout w:type="fixed"/>
        <w:tblCellMar>
          <w:top w:w="0" w:type="dxa"/>
          <w:left w:w="108" w:type="dxa"/>
          <w:bottom w:w="0" w:type="dxa"/>
          <w:right w:w="108" w:type="dxa"/>
        </w:tblCellMar>
      </w:tblPr>
      <w:tblGrid>
        <w:gridCol w:w="451"/>
        <w:gridCol w:w="341"/>
        <w:gridCol w:w="743"/>
        <w:gridCol w:w="452"/>
        <w:gridCol w:w="452"/>
        <w:gridCol w:w="5520"/>
        <w:gridCol w:w="852"/>
        <w:gridCol w:w="1151"/>
      </w:tblGrid>
      <w:tr w14:paraId="15FC2E23">
        <w:tblPrEx>
          <w:tblCellMar>
            <w:top w:w="0" w:type="dxa"/>
            <w:left w:w="108" w:type="dxa"/>
            <w:bottom w:w="0" w:type="dxa"/>
            <w:right w:w="108" w:type="dxa"/>
          </w:tblCellMar>
        </w:tblPrEx>
        <w:trPr>
          <w:trHeight w:val="137" w:hRule="atLeast"/>
        </w:trPr>
        <w:tc>
          <w:tcPr>
            <w:tcW w:w="5000" w:type="pct"/>
            <w:gridSpan w:val="8"/>
            <w:tcBorders>
              <w:top w:val="single" w:color="000000" w:sz="4" w:space="0"/>
              <w:left w:val="single" w:color="000000" w:sz="4" w:space="0"/>
              <w:bottom w:val="single" w:color="auto" w:sz="4" w:space="0"/>
              <w:right w:val="single" w:color="000000" w:sz="4" w:space="0"/>
            </w:tcBorders>
            <w:noWrap/>
            <w:vAlign w:val="center"/>
          </w:tcPr>
          <w:p w14:paraId="7AFEA490">
            <w:pPr>
              <w:widowControl/>
              <w:spacing w:line="360" w:lineRule="auto"/>
              <w:jc w:val="center"/>
              <w:textAlignment w:val="center"/>
              <w:rPr>
                <w:rFonts w:hint="eastAsia" w:asciiTheme="minorEastAsia" w:hAnsiTheme="minorEastAsia" w:eastAsiaTheme="minorEastAsia" w:cstheme="minorEastAsia"/>
                <w:b/>
                <w:color w:val="auto"/>
                <w:sz w:val="24"/>
                <w:highlight w:val="none"/>
              </w:rPr>
            </w:pPr>
            <w:bookmarkStart w:id="6" w:name="PO_TDCUS_ITEM_PB_REQ_TABLE_1_1"/>
            <w:bookmarkEnd w:id="6"/>
            <w:bookmarkStart w:id="7" w:name="_Hlk198832893"/>
            <w:r>
              <w:rPr>
                <w:rFonts w:hint="eastAsia" w:asciiTheme="minorEastAsia" w:hAnsiTheme="minorEastAsia" w:eastAsiaTheme="minorEastAsia" w:cstheme="minorEastAsia"/>
                <w:b/>
                <w:color w:val="auto"/>
                <w:sz w:val="24"/>
                <w:highlight w:val="none"/>
              </w:rPr>
              <w:t>服务需求一览表</w:t>
            </w:r>
          </w:p>
        </w:tc>
      </w:tr>
      <w:tr w14:paraId="4F0A4C1F">
        <w:tblPrEx>
          <w:tblCellMar>
            <w:top w:w="0" w:type="dxa"/>
            <w:left w:w="108" w:type="dxa"/>
            <w:bottom w:w="0" w:type="dxa"/>
            <w:right w:w="108" w:type="dxa"/>
          </w:tblCellMar>
        </w:tblPrEx>
        <w:trPr>
          <w:trHeight w:val="809" w:hRule="atLeast"/>
        </w:trPr>
        <w:tc>
          <w:tcPr>
            <w:tcW w:w="226" w:type="pct"/>
            <w:tcBorders>
              <w:top w:val="single" w:color="auto" w:sz="4" w:space="0"/>
              <w:left w:val="single" w:color="000000" w:sz="4" w:space="0"/>
              <w:bottom w:val="single" w:color="000000" w:sz="4" w:space="0"/>
              <w:right w:val="single" w:color="000000" w:sz="4" w:space="0"/>
            </w:tcBorders>
            <w:noWrap/>
            <w:vAlign w:val="center"/>
          </w:tcPr>
          <w:p w14:paraId="0682B814">
            <w:pPr>
              <w:widowControl/>
              <w:spacing w:line="360" w:lineRule="auto"/>
              <w:jc w:val="center"/>
              <w:textAlignment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kern w:val="0"/>
                <w:sz w:val="24"/>
                <w:highlight w:val="none"/>
              </w:rPr>
              <w:t>序号</w:t>
            </w:r>
          </w:p>
        </w:tc>
        <w:tc>
          <w:tcPr>
            <w:tcW w:w="544" w:type="pct"/>
            <w:gridSpan w:val="2"/>
            <w:tcBorders>
              <w:top w:val="single" w:color="auto" w:sz="4" w:space="0"/>
              <w:left w:val="single" w:color="000000" w:sz="4" w:space="0"/>
              <w:bottom w:val="single" w:color="000000" w:sz="4" w:space="0"/>
              <w:right w:val="single" w:color="000000" w:sz="4" w:space="0"/>
            </w:tcBorders>
            <w:noWrap/>
            <w:vAlign w:val="center"/>
          </w:tcPr>
          <w:p w14:paraId="5FDC960E">
            <w:pPr>
              <w:widowControl/>
              <w:spacing w:line="360" w:lineRule="auto"/>
              <w:jc w:val="center"/>
              <w:textAlignment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kern w:val="0"/>
                <w:sz w:val="24"/>
                <w:highlight w:val="none"/>
              </w:rPr>
              <w:t>采购服务标的名称</w:t>
            </w:r>
          </w:p>
        </w:tc>
        <w:tc>
          <w:tcPr>
            <w:tcW w:w="227" w:type="pct"/>
            <w:tcBorders>
              <w:top w:val="single" w:color="auto" w:sz="4" w:space="0"/>
              <w:left w:val="single" w:color="000000" w:sz="4" w:space="0"/>
              <w:bottom w:val="single" w:color="000000" w:sz="4" w:space="0"/>
              <w:right w:val="single" w:color="000000" w:sz="4" w:space="0"/>
            </w:tcBorders>
            <w:noWrap/>
            <w:vAlign w:val="center"/>
          </w:tcPr>
          <w:p w14:paraId="2C75792B">
            <w:pPr>
              <w:widowControl/>
              <w:spacing w:line="360" w:lineRule="auto"/>
              <w:jc w:val="center"/>
              <w:textAlignment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kern w:val="0"/>
                <w:sz w:val="24"/>
                <w:highlight w:val="none"/>
              </w:rPr>
              <w:t>单位</w:t>
            </w:r>
          </w:p>
        </w:tc>
        <w:tc>
          <w:tcPr>
            <w:tcW w:w="227" w:type="pct"/>
            <w:tcBorders>
              <w:top w:val="single" w:color="auto" w:sz="4" w:space="0"/>
              <w:left w:val="single" w:color="000000" w:sz="4" w:space="0"/>
              <w:bottom w:val="single" w:color="000000" w:sz="4" w:space="0"/>
              <w:right w:val="single" w:color="000000" w:sz="4" w:space="0"/>
            </w:tcBorders>
            <w:noWrap/>
            <w:vAlign w:val="center"/>
          </w:tcPr>
          <w:p w14:paraId="31B6378B">
            <w:pPr>
              <w:widowControl/>
              <w:spacing w:line="360" w:lineRule="auto"/>
              <w:jc w:val="center"/>
              <w:textAlignment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kern w:val="0"/>
                <w:sz w:val="24"/>
                <w:highlight w:val="none"/>
              </w:rPr>
              <w:t>数量</w:t>
            </w:r>
          </w:p>
        </w:tc>
        <w:tc>
          <w:tcPr>
            <w:tcW w:w="2770" w:type="pct"/>
            <w:tcBorders>
              <w:top w:val="single" w:color="auto" w:sz="4" w:space="0"/>
              <w:left w:val="single" w:color="000000" w:sz="4" w:space="0"/>
              <w:bottom w:val="single" w:color="000000" w:sz="4" w:space="0"/>
              <w:right w:val="single" w:color="000000" w:sz="4" w:space="0"/>
            </w:tcBorders>
            <w:noWrap/>
            <w:vAlign w:val="center"/>
          </w:tcPr>
          <w:p w14:paraId="367DAFEE">
            <w:pPr>
              <w:widowControl/>
              <w:spacing w:line="360" w:lineRule="auto"/>
              <w:jc w:val="center"/>
              <w:textAlignment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kern w:val="0"/>
                <w:sz w:val="24"/>
                <w:highlight w:val="none"/>
              </w:rPr>
              <w:t>服务参数</w:t>
            </w:r>
          </w:p>
        </w:tc>
        <w:tc>
          <w:tcPr>
            <w:tcW w:w="428" w:type="pct"/>
            <w:tcBorders>
              <w:top w:val="single" w:color="auto" w:sz="4" w:space="0"/>
              <w:left w:val="single" w:color="000000" w:sz="4" w:space="0"/>
              <w:bottom w:val="single" w:color="000000" w:sz="4" w:space="0"/>
              <w:right w:val="single" w:color="000000" w:sz="4" w:space="0"/>
            </w:tcBorders>
            <w:noWrap/>
            <w:vAlign w:val="center"/>
          </w:tcPr>
          <w:p w14:paraId="0ED30E89">
            <w:pPr>
              <w:wordWrap w:val="0"/>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分项预算合计（元）</w:t>
            </w:r>
          </w:p>
        </w:tc>
        <w:tc>
          <w:tcPr>
            <w:tcW w:w="574" w:type="pct"/>
            <w:tcBorders>
              <w:top w:val="single" w:color="auto" w:sz="4" w:space="0"/>
              <w:left w:val="single" w:color="000000" w:sz="4" w:space="0"/>
              <w:bottom w:val="single" w:color="000000" w:sz="4" w:space="0"/>
              <w:right w:val="single" w:color="000000" w:sz="4" w:space="0"/>
            </w:tcBorders>
            <w:noWrap/>
            <w:vAlign w:val="center"/>
          </w:tcPr>
          <w:p w14:paraId="51E165C6">
            <w:pPr>
              <w:wordWrap w:val="0"/>
              <w:spacing w:line="360" w:lineRule="auto"/>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sz w:val="24"/>
                <w:highlight w:val="none"/>
              </w:rPr>
              <w:t>中小企业划分标准所属行业名称（行业名称及划分见本章附件2）</w:t>
            </w:r>
          </w:p>
        </w:tc>
      </w:tr>
      <w:tr w14:paraId="37D80A35">
        <w:tblPrEx>
          <w:tblCellMar>
            <w:top w:w="0" w:type="dxa"/>
            <w:left w:w="108" w:type="dxa"/>
            <w:bottom w:w="0" w:type="dxa"/>
            <w:right w:w="108" w:type="dxa"/>
          </w:tblCellMar>
        </w:tblPrEx>
        <w:trPr>
          <w:trHeight w:val="406"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59173061">
            <w:pPr>
              <w:widowControl/>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544" w:type="pct"/>
            <w:gridSpan w:val="2"/>
            <w:tcBorders>
              <w:top w:val="single" w:color="000000" w:sz="4" w:space="0"/>
              <w:left w:val="single" w:color="000000" w:sz="4" w:space="0"/>
              <w:bottom w:val="single" w:color="000000" w:sz="4" w:space="0"/>
              <w:right w:val="single" w:color="000000" w:sz="4" w:space="0"/>
            </w:tcBorders>
            <w:vAlign w:val="center"/>
          </w:tcPr>
          <w:p w14:paraId="69A7E163">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南宁市第三中学高中部强基培优项目</w:t>
            </w:r>
          </w:p>
        </w:tc>
        <w:tc>
          <w:tcPr>
            <w:tcW w:w="227" w:type="pct"/>
            <w:tcBorders>
              <w:top w:val="single" w:color="000000" w:sz="4" w:space="0"/>
              <w:left w:val="single" w:color="000000" w:sz="4" w:space="0"/>
              <w:bottom w:val="single" w:color="000000" w:sz="4" w:space="0"/>
              <w:right w:val="single" w:color="000000" w:sz="4" w:space="0"/>
            </w:tcBorders>
            <w:noWrap/>
            <w:vAlign w:val="center"/>
          </w:tcPr>
          <w:p w14:paraId="687E7F3C">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w:t>
            </w:r>
          </w:p>
        </w:tc>
        <w:tc>
          <w:tcPr>
            <w:tcW w:w="227" w:type="pct"/>
            <w:tcBorders>
              <w:top w:val="single" w:color="000000" w:sz="4" w:space="0"/>
              <w:left w:val="single" w:color="000000" w:sz="4" w:space="0"/>
              <w:bottom w:val="single" w:color="000000" w:sz="4" w:space="0"/>
              <w:right w:val="single" w:color="000000" w:sz="4" w:space="0"/>
            </w:tcBorders>
            <w:noWrap/>
            <w:vAlign w:val="center"/>
          </w:tcPr>
          <w:p w14:paraId="57E40CB1">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1</w:t>
            </w:r>
          </w:p>
        </w:tc>
        <w:tc>
          <w:tcPr>
            <w:tcW w:w="2770" w:type="pct"/>
            <w:tcBorders>
              <w:top w:val="single" w:color="000000" w:sz="4" w:space="0"/>
              <w:left w:val="single" w:color="000000" w:sz="4" w:space="0"/>
              <w:bottom w:val="single" w:color="000000" w:sz="4" w:space="0"/>
              <w:right w:val="single" w:color="000000" w:sz="4" w:space="0"/>
            </w:tcBorders>
          </w:tcPr>
          <w:p w14:paraId="68B07194">
            <w:pPr>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一、项目说明</w:t>
            </w:r>
          </w:p>
          <w:p w14:paraId="3E002052">
            <w:pPr>
              <w:pStyle w:val="21"/>
              <w:widowControl/>
              <w:shd w:val="clear" w:color="auto" w:fill="FFFFFF"/>
              <w:spacing w:beforeAutospacing="0" w:afterAutospacing="0" w:line="360" w:lineRule="auto"/>
              <w:ind w:firstLine="480" w:firstLineChars="200"/>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南宁市第三中学是广西首批重点中学、首批示范性高中，也是首批普通高中新课程新教材实施国家级示范校。学校肩负着两大核心使命：一是为国家培养综合素养优、发展潜力强的高中毕业生；二是积极推动“品质教育、学在南宁”高品质教育体系建设，持续引领区域教育质量保持广西领先地位。</w:t>
            </w:r>
          </w:p>
          <w:p w14:paraId="48CB6111">
            <w:pPr>
              <w:pStyle w:val="21"/>
              <w:widowControl/>
              <w:shd w:val="clear" w:color="auto" w:fill="FFFFFF"/>
              <w:spacing w:beforeAutospacing="0" w:afterAutospacing="0" w:line="360" w:lineRule="auto"/>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在此背景下，南宁市第三中学需聚焦高考培优核心任务，弥补专项培养资源缺口，确保实现南宁市委、市政府及市教育局提出的2026年高考“高原绵延，高峰耸立”既定目标。同时，为扎实推进南宁市“品质教育”系统工程，我校青山校区以拔尖创新人才培养为着力点，制定系统化培养方案，在全面提升育人质量的基础上，助力少数民族地区基础教育水平整体提升。</w:t>
            </w:r>
          </w:p>
          <w:p w14:paraId="459155F6">
            <w:pPr>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二、服务对象</w:t>
            </w:r>
          </w:p>
          <w:p w14:paraId="6AEACE33">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南宁市第三中学高中部</w:t>
            </w:r>
          </w:p>
          <w:p w14:paraId="2D6CDFCE">
            <w:pPr>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三、服务时间和地点</w:t>
            </w:r>
          </w:p>
          <w:p w14:paraId="1D1506E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1.服务时间：2025年12月-2026年12月</w:t>
            </w:r>
          </w:p>
          <w:p w14:paraId="64579DC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2.服务地点：采购人指定</w:t>
            </w:r>
          </w:p>
          <w:p w14:paraId="02B8DB80">
            <w:pPr>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四、服务需求</w:t>
            </w:r>
          </w:p>
          <w:p w14:paraId="31AFBA0E">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1.培训内容</w:t>
            </w:r>
          </w:p>
          <w:tbl>
            <w:tblPr>
              <w:tblStyle w:val="25"/>
              <w:tblW w:w="5015" w:type="pct"/>
              <w:tblInd w:w="0" w:type="dxa"/>
              <w:tblLayout w:type="fixed"/>
              <w:tblCellMar>
                <w:top w:w="0" w:type="dxa"/>
                <w:left w:w="108" w:type="dxa"/>
                <w:bottom w:w="0" w:type="dxa"/>
                <w:right w:w="108" w:type="dxa"/>
              </w:tblCellMar>
            </w:tblPr>
            <w:tblGrid>
              <w:gridCol w:w="456"/>
              <w:gridCol w:w="1253"/>
              <w:gridCol w:w="1102"/>
              <w:gridCol w:w="2509"/>
            </w:tblGrid>
            <w:tr w14:paraId="50DAB3E6">
              <w:trPr>
                <w:trHeight w:val="312" w:hRule="atLeast"/>
              </w:trPr>
              <w:tc>
                <w:tcPr>
                  <w:tcW w:w="427" w:type="pct"/>
                  <w:tcBorders>
                    <w:top w:val="single" w:color="000000" w:sz="4" w:space="0"/>
                    <w:left w:val="single" w:color="000000" w:sz="4" w:space="0"/>
                    <w:bottom w:val="single" w:color="000000" w:sz="4" w:space="0"/>
                    <w:right w:val="single" w:color="000000" w:sz="4" w:space="0"/>
                  </w:tcBorders>
                  <w:vAlign w:val="center"/>
                </w:tcPr>
                <w:p w14:paraId="5934E7FD">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序号</w:t>
                  </w:r>
                </w:p>
              </w:tc>
              <w:tc>
                <w:tcPr>
                  <w:tcW w:w="1178" w:type="pct"/>
                  <w:tcBorders>
                    <w:top w:val="single" w:color="000000" w:sz="4" w:space="0"/>
                    <w:left w:val="single" w:color="000000" w:sz="4" w:space="0"/>
                    <w:bottom w:val="single" w:color="000000" w:sz="4" w:space="0"/>
                    <w:right w:val="single" w:color="000000" w:sz="4" w:space="0"/>
                  </w:tcBorders>
                  <w:vAlign w:val="center"/>
                </w:tcPr>
                <w:p w14:paraId="606C5B5A">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服务名称</w:t>
                  </w:r>
                </w:p>
              </w:tc>
              <w:tc>
                <w:tcPr>
                  <w:tcW w:w="1036" w:type="pct"/>
                  <w:tcBorders>
                    <w:top w:val="single" w:color="000000" w:sz="4" w:space="0"/>
                    <w:left w:val="single" w:color="000000" w:sz="4" w:space="0"/>
                    <w:bottom w:val="single" w:color="000000" w:sz="4" w:space="0"/>
                    <w:right w:val="single" w:color="000000" w:sz="4" w:space="0"/>
                  </w:tcBorders>
                  <w:vAlign w:val="center"/>
                </w:tcPr>
                <w:p w14:paraId="39F8C60A">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数量</w:t>
                  </w:r>
                </w:p>
              </w:tc>
              <w:tc>
                <w:tcPr>
                  <w:tcW w:w="2357" w:type="pct"/>
                  <w:tcBorders>
                    <w:top w:val="single" w:color="000000" w:sz="4" w:space="0"/>
                    <w:left w:val="single" w:color="000000" w:sz="4" w:space="0"/>
                    <w:bottom w:val="single" w:color="000000" w:sz="4" w:space="0"/>
                    <w:right w:val="single" w:color="000000" w:sz="4" w:space="0"/>
                  </w:tcBorders>
                  <w:vAlign w:val="center"/>
                </w:tcPr>
                <w:p w14:paraId="7E0ABBF6">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内容要求</w:t>
                  </w:r>
                  <w:r>
                    <w:rPr>
                      <w:rStyle w:val="53"/>
                      <w:rFonts w:hint="eastAsia" w:asciiTheme="minorEastAsia" w:hAnsiTheme="minorEastAsia" w:eastAsiaTheme="minorEastAsia" w:cstheme="minorEastAsia"/>
                      <w:color w:val="auto"/>
                      <w:sz w:val="24"/>
                      <w:szCs w:val="24"/>
                      <w:highlight w:val="none"/>
                      <w:lang w:bidi="ar"/>
                    </w:rPr>
                    <w:t>/</w:t>
                  </w:r>
                  <w:r>
                    <w:rPr>
                      <w:rStyle w:val="50"/>
                      <w:rFonts w:hint="eastAsia" w:asciiTheme="minorEastAsia" w:hAnsiTheme="minorEastAsia" w:eastAsiaTheme="minorEastAsia" w:cstheme="minorEastAsia"/>
                      <w:color w:val="auto"/>
                      <w:highlight w:val="none"/>
                      <w:lang w:bidi="ar"/>
                    </w:rPr>
                    <w:t>服务内容</w:t>
                  </w:r>
                </w:p>
              </w:tc>
            </w:tr>
            <w:tr w14:paraId="7EC57FDE">
              <w:tblPrEx>
                <w:tblCellMar>
                  <w:top w:w="0" w:type="dxa"/>
                  <w:left w:w="108" w:type="dxa"/>
                  <w:bottom w:w="0" w:type="dxa"/>
                  <w:right w:w="108" w:type="dxa"/>
                </w:tblCellMar>
              </w:tblPrEx>
              <w:trPr>
                <w:trHeight w:val="1560" w:hRule="atLeast"/>
              </w:trPr>
              <w:tc>
                <w:tcPr>
                  <w:tcW w:w="427" w:type="pct"/>
                  <w:tcBorders>
                    <w:top w:val="single" w:color="000000" w:sz="4" w:space="0"/>
                    <w:left w:val="single" w:color="000000" w:sz="4" w:space="0"/>
                    <w:bottom w:val="single" w:color="000000" w:sz="4" w:space="0"/>
                    <w:right w:val="single" w:color="000000" w:sz="4" w:space="0"/>
                  </w:tcBorders>
                  <w:vAlign w:val="center"/>
                </w:tcPr>
                <w:p w14:paraId="678372EB">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1</w:t>
                  </w:r>
                </w:p>
              </w:tc>
              <w:tc>
                <w:tcPr>
                  <w:tcW w:w="1178" w:type="pct"/>
                  <w:tcBorders>
                    <w:top w:val="single" w:color="000000" w:sz="4" w:space="0"/>
                    <w:left w:val="single" w:color="000000" w:sz="4" w:space="0"/>
                    <w:bottom w:val="single" w:color="000000" w:sz="4" w:space="0"/>
                    <w:right w:val="single" w:color="000000" w:sz="4" w:space="0"/>
                  </w:tcBorders>
                  <w:vAlign w:val="center"/>
                </w:tcPr>
                <w:p w14:paraId="1D644C47">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数学培优课程</w:t>
                  </w:r>
                </w:p>
              </w:tc>
              <w:tc>
                <w:tcPr>
                  <w:tcW w:w="1036" w:type="pct"/>
                  <w:tcBorders>
                    <w:top w:val="single" w:color="000000" w:sz="4" w:space="0"/>
                    <w:left w:val="single" w:color="000000" w:sz="4" w:space="0"/>
                    <w:bottom w:val="single" w:color="000000" w:sz="4" w:space="0"/>
                    <w:right w:val="single" w:color="000000" w:sz="4" w:space="0"/>
                  </w:tcBorders>
                  <w:vAlign w:val="center"/>
                </w:tcPr>
                <w:p w14:paraId="38CC5A3B">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60</w:t>
                  </w:r>
                  <w:r>
                    <w:rPr>
                      <w:rStyle w:val="50"/>
                      <w:rFonts w:hint="eastAsia" w:asciiTheme="minorEastAsia" w:hAnsiTheme="minorEastAsia" w:eastAsiaTheme="minorEastAsia" w:cstheme="minorEastAsia"/>
                      <w:color w:val="auto"/>
                      <w:highlight w:val="none"/>
                      <w:lang w:bidi="ar"/>
                    </w:rPr>
                    <w:t>小时</w:t>
                  </w:r>
                </w:p>
              </w:tc>
              <w:tc>
                <w:tcPr>
                  <w:tcW w:w="2357" w:type="pct"/>
                  <w:tcBorders>
                    <w:top w:val="single" w:color="000000" w:sz="4" w:space="0"/>
                    <w:left w:val="single" w:color="000000" w:sz="4" w:space="0"/>
                    <w:bottom w:val="single" w:color="000000" w:sz="4" w:space="0"/>
                    <w:right w:val="single" w:color="000000" w:sz="4" w:space="0"/>
                  </w:tcBorders>
                  <w:vAlign w:val="center"/>
                </w:tcPr>
                <w:p w14:paraId="6ED6ECD1">
                  <w:pPr>
                    <w:widowControl/>
                    <w:spacing w:line="360" w:lineRule="auto"/>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1.培优课程内容包含但不限于导数创新大题、圆锥曲线创新大题、新定义创新大题、选填压轴等高考重难点专题。</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2.实际课程内容供应商需根据实际学员学情专项定制。</w:t>
                  </w:r>
                </w:p>
              </w:tc>
            </w:tr>
            <w:tr w14:paraId="28D9AB8D">
              <w:tblPrEx>
                <w:tblCellMar>
                  <w:top w:w="0" w:type="dxa"/>
                  <w:left w:w="108" w:type="dxa"/>
                  <w:bottom w:w="0" w:type="dxa"/>
                  <w:right w:w="108" w:type="dxa"/>
                </w:tblCellMar>
              </w:tblPrEx>
              <w:trPr>
                <w:trHeight w:val="1872" w:hRule="atLeast"/>
              </w:trPr>
              <w:tc>
                <w:tcPr>
                  <w:tcW w:w="427" w:type="pct"/>
                  <w:tcBorders>
                    <w:top w:val="single" w:color="000000" w:sz="4" w:space="0"/>
                    <w:left w:val="single" w:color="000000" w:sz="4" w:space="0"/>
                    <w:bottom w:val="single" w:color="000000" w:sz="4" w:space="0"/>
                    <w:right w:val="single" w:color="000000" w:sz="4" w:space="0"/>
                  </w:tcBorders>
                  <w:vAlign w:val="center"/>
                </w:tcPr>
                <w:p w14:paraId="339C6C9E">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2</w:t>
                  </w:r>
                </w:p>
              </w:tc>
              <w:tc>
                <w:tcPr>
                  <w:tcW w:w="1178" w:type="pct"/>
                  <w:tcBorders>
                    <w:top w:val="single" w:color="000000" w:sz="4" w:space="0"/>
                    <w:left w:val="single" w:color="000000" w:sz="4" w:space="0"/>
                    <w:bottom w:val="single" w:color="000000" w:sz="4" w:space="0"/>
                    <w:right w:val="single" w:color="000000" w:sz="4" w:space="0"/>
                  </w:tcBorders>
                  <w:vAlign w:val="center"/>
                </w:tcPr>
                <w:p w14:paraId="736DE014">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物理培优课程</w:t>
                  </w:r>
                </w:p>
              </w:tc>
              <w:tc>
                <w:tcPr>
                  <w:tcW w:w="1036" w:type="pct"/>
                  <w:tcBorders>
                    <w:top w:val="single" w:color="000000" w:sz="4" w:space="0"/>
                    <w:left w:val="single" w:color="000000" w:sz="4" w:space="0"/>
                    <w:bottom w:val="single" w:color="000000" w:sz="4" w:space="0"/>
                    <w:right w:val="single" w:color="000000" w:sz="4" w:space="0"/>
                  </w:tcBorders>
                  <w:vAlign w:val="center"/>
                </w:tcPr>
                <w:p w14:paraId="37E36FEE">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48</w:t>
                  </w:r>
                  <w:r>
                    <w:rPr>
                      <w:rStyle w:val="50"/>
                      <w:rFonts w:hint="eastAsia" w:asciiTheme="minorEastAsia" w:hAnsiTheme="minorEastAsia" w:eastAsiaTheme="minorEastAsia" w:cstheme="minorEastAsia"/>
                      <w:color w:val="auto"/>
                      <w:highlight w:val="none"/>
                      <w:lang w:bidi="ar"/>
                    </w:rPr>
                    <w:t>小时</w:t>
                  </w:r>
                </w:p>
              </w:tc>
              <w:tc>
                <w:tcPr>
                  <w:tcW w:w="2357" w:type="pct"/>
                  <w:tcBorders>
                    <w:top w:val="single" w:color="000000" w:sz="4" w:space="0"/>
                    <w:left w:val="single" w:color="000000" w:sz="4" w:space="0"/>
                    <w:bottom w:val="single" w:color="000000" w:sz="4" w:space="0"/>
                    <w:right w:val="single" w:color="000000" w:sz="4" w:space="0"/>
                  </w:tcBorders>
                  <w:vAlign w:val="center"/>
                </w:tcPr>
                <w:p w14:paraId="184D84A2">
                  <w:pPr>
                    <w:widowControl/>
                    <w:spacing w:line="360" w:lineRule="auto"/>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1.培优课程包含但不限于能量动量综合计算专题、带电粒子轨迹计算专题、电磁感应综合专题、高考实验题核心能力训练、高考创新探究试题等重难点专题。</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2.实际课程内容供应商需根据实际学员学情专项定制。</w:t>
                  </w:r>
                </w:p>
              </w:tc>
            </w:tr>
            <w:tr w14:paraId="3140C9A2">
              <w:tblPrEx>
                <w:tblCellMar>
                  <w:top w:w="0" w:type="dxa"/>
                  <w:left w:w="108" w:type="dxa"/>
                  <w:bottom w:w="0" w:type="dxa"/>
                  <w:right w:w="108" w:type="dxa"/>
                </w:tblCellMar>
              </w:tblPrEx>
              <w:trPr>
                <w:trHeight w:val="590" w:hRule="atLeast"/>
              </w:trPr>
              <w:tc>
                <w:tcPr>
                  <w:tcW w:w="427" w:type="pct"/>
                  <w:tcBorders>
                    <w:top w:val="single" w:color="000000" w:sz="4" w:space="0"/>
                    <w:left w:val="single" w:color="000000" w:sz="4" w:space="0"/>
                    <w:bottom w:val="single" w:color="000000" w:sz="4" w:space="0"/>
                    <w:right w:val="single" w:color="000000" w:sz="4" w:space="0"/>
                  </w:tcBorders>
                  <w:vAlign w:val="center"/>
                </w:tcPr>
                <w:p w14:paraId="32E0AE84">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3</w:t>
                  </w:r>
                </w:p>
              </w:tc>
              <w:tc>
                <w:tcPr>
                  <w:tcW w:w="1178" w:type="pct"/>
                  <w:tcBorders>
                    <w:top w:val="single" w:color="000000" w:sz="4" w:space="0"/>
                    <w:left w:val="single" w:color="000000" w:sz="4" w:space="0"/>
                    <w:bottom w:val="single" w:color="000000" w:sz="4" w:space="0"/>
                    <w:right w:val="single" w:color="000000" w:sz="4" w:space="0"/>
                  </w:tcBorders>
                  <w:vAlign w:val="center"/>
                </w:tcPr>
                <w:p w14:paraId="288C062A">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英语培优课程</w:t>
                  </w:r>
                </w:p>
              </w:tc>
              <w:tc>
                <w:tcPr>
                  <w:tcW w:w="1036" w:type="pct"/>
                  <w:tcBorders>
                    <w:top w:val="single" w:color="000000" w:sz="4" w:space="0"/>
                    <w:left w:val="single" w:color="000000" w:sz="4" w:space="0"/>
                    <w:bottom w:val="single" w:color="000000" w:sz="4" w:space="0"/>
                    <w:right w:val="single" w:color="000000" w:sz="4" w:space="0"/>
                  </w:tcBorders>
                  <w:vAlign w:val="center"/>
                </w:tcPr>
                <w:p w14:paraId="3C23BAE8">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Style w:val="50"/>
                      <w:rFonts w:hint="eastAsia" w:asciiTheme="minorEastAsia" w:hAnsiTheme="minorEastAsia" w:eastAsiaTheme="minorEastAsia" w:cstheme="minorEastAsia"/>
                      <w:color w:val="auto"/>
                      <w:highlight w:val="none"/>
                      <w:lang w:bidi="ar"/>
                    </w:rPr>
                    <w:t>30小时</w:t>
                  </w:r>
                </w:p>
              </w:tc>
              <w:tc>
                <w:tcPr>
                  <w:tcW w:w="2357" w:type="pct"/>
                  <w:tcBorders>
                    <w:top w:val="single" w:color="000000" w:sz="4" w:space="0"/>
                    <w:left w:val="single" w:color="000000" w:sz="4" w:space="0"/>
                    <w:bottom w:val="single" w:color="000000" w:sz="4" w:space="0"/>
                    <w:right w:val="single" w:color="000000" w:sz="4" w:space="0"/>
                  </w:tcBorders>
                  <w:vAlign w:val="center"/>
                </w:tcPr>
                <w:p w14:paraId="5C6CFCF6">
                  <w:pPr>
                    <w:widowControl/>
                    <w:spacing w:line="360" w:lineRule="auto"/>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1.培优课程包含但不限于长难句分析&amp;语法填空易错点突破、读后续写专题、阅读理解专题、完形填空专题等重难点专题。</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2.实际课程内容供应商需根据实际学员学情专项定制。</w:t>
                  </w:r>
                </w:p>
              </w:tc>
            </w:tr>
            <w:tr w14:paraId="11AF2024">
              <w:tblPrEx>
                <w:tblCellMar>
                  <w:top w:w="0" w:type="dxa"/>
                  <w:left w:w="108" w:type="dxa"/>
                  <w:bottom w:w="0" w:type="dxa"/>
                  <w:right w:w="108" w:type="dxa"/>
                </w:tblCellMar>
              </w:tblPrEx>
              <w:trPr>
                <w:trHeight w:val="1560" w:hRule="atLeast"/>
              </w:trPr>
              <w:tc>
                <w:tcPr>
                  <w:tcW w:w="427" w:type="pct"/>
                  <w:tcBorders>
                    <w:top w:val="single" w:color="000000" w:sz="4" w:space="0"/>
                    <w:left w:val="single" w:color="000000" w:sz="4" w:space="0"/>
                    <w:bottom w:val="single" w:color="000000" w:sz="4" w:space="0"/>
                    <w:right w:val="single" w:color="000000" w:sz="4" w:space="0"/>
                  </w:tcBorders>
                  <w:vAlign w:val="center"/>
                </w:tcPr>
                <w:p w14:paraId="44E980F8">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4</w:t>
                  </w:r>
                </w:p>
              </w:tc>
              <w:tc>
                <w:tcPr>
                  <w:tcW w:w="1178" w:type="pct"/>
                  <w:tcBorders>
                    <w:top w:val="single" w:color="000000" w:sz="4" w:space="0"/>
                    <w:left w:val="single" w:color="000000" w:sz="4" w:space="0"/>
                    <w:bottom w:val="single" w:color="000000" w:sz="4" w:space="0"/>
                    <w:right w:val="single" w:color="000000" w:sz="4" w:space="0"/>
                  </w:tcBorders>
                  <w:vAlign w:val="center"/>
                </w:tcPr>
                <w:p w14:paraId="59C8E95D">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语文培优课程</w:t>
                  </w:r>
                </w:p>
              </w:tc>
              <w:tc>
                <w:tcPr>
                  <w:tcW w:w="1036" w:type="pct"/>
                  <w:tcBorders>
                    <w:top w:val="single" w:color="000000" w:sz="4" w:space="0"/>
                    <w:left w:val="single" w:color="000000" w:sz="4" w:space="0"/>
                    <w:bottom w:val="single" w:color="000000" w:sz="4" w:space="0"/>
                    <w:right w:val="single" w:color="000000" w:sz="4" w:space="0"/>
                  </w:tcBorders>
                  <w:vAlign w:val="center"/>
                </w:tcPr>
                <w:p w14:paraId="3670892F">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30</w:t>
                  </w:r>
                  <w:r>
                    <w:rPr>
                      <w:rStyle w:val="50"/>
                      <w:rFonts w:hint="eastAsia" w:asciiTheme="minorEastAsia" w:hAnsiTheme="minorEastAsia" w:eastAsiaTheme="minorEastAsia" w:cstheme="minorEastAsia"/>
                      <w:color w:val="auto"/>
                      <w:highlight w:val="none"/>
                      <w:lang w:bidi="ar"/>
                    </w:rPr>
                    <w:t>小时</w:t>
                  </w:r>
                </w:p>
              </w:tc>
              <w:tc>
                <w:tcPr>
                  <w:tcW w:w="2357" w:type="pct"/>
                  <w:tcBorders>
                    <w:top w:val="single" w:color="000000" w:sz="4" w:space="0"/>
                    <w:left w:val="single" w:color="000000" w:sz="4" w:space="0"/>
                    <w:bottom w:val="single" w:color="000000" w:sz="4" w:space="0"/>
                    <w:right w:val="single" w:color="000000" w:sz="4" w:space="0"/>
                  </w:tcBorders>
                  <w:vAlign w:val="center"/>
                </w:tcPr>
                <w:p w14:paraId="7F00813C">
                  <w:pPr>
                    <w:widowControl/>
                    <w:spacing w:line="360" w:lineRule="auto"/>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1.培优课程包含但不限于古诗鉴赏常见题型及答题技巧、社科文选择题及问答题答题技巧、小说各题型答题技巧、作文等重难点专题；2.实际课程内容供应商需根据实际学员学情专项定制。</w:t>
                  </w:r>
                </w:p>
              </w:tc>
            </w:tr>
            <w:tr w14:paraId="4DBA0351">
              <w:tblPrEx>
                <w:tblCellMar>
                  <w:top w:w="0" w:type="dxa"/>
                  <w:left w:w="108" w:type="dxa"/>
                  <w:bottom w:w="0" w:type="dxa"/>
                  <w:right w:w="108" w:type="dxa"/>
                </w:tblCellMar>
              </w:tblPrEx>
              <w:trPr>
                <w:trHeight w:val="1560" w:hRule="atLeast"/>
              </w:trPr>
              <w:tc>
                <w:tcPr>
                  <w:tcW w:w="455" w:type="dxa"/>
                  <w:tcBorders>
                    <w:top w:val="single" w:color="000000" w:sz="4" w:space="0"/>
                    <w:left w:val="single" w:color="000000" w:sz="4" w:space="0"/>
                    <w:bottom w:val="single" w:color="000000" w:sz="4" w:space="0"/>
                    <w:right w:val="single" w:color="000000" w:sz="4" w:space="0"/>
                  </w:tcBorders>
                  <w:vAlign w:val="center"/>
                </w:tcPr>
                <w:p w14:paraId="10F173BB">
                  <w:pPr>
                    <w:widowControl/>
                    <w:spacing w:line="360" w:lineRule="auto"/>
                    <w:jc w:val="center"/>
                    <w:textAlignment w:val="center"/>
                    <w:rPr>
                      <w:rFonts w:hint="eastAsia"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lang w:bidi="ar"/>
                    </w:rPr>
                    <w:t>5</w:t>
                  </w:r>
                </w:p>
              </w:tc>
              <w:tc>
                <w:tcPr>
                  <w:tcW w:w="1254" w:type="dxa"/>
                  <w:tcBorders>
                    <w:top w:val="single" w:color="000000" w:sz="4" w:space="0"/>
                    <w:left w:val="single" w:color="000000" w:sz="4" w:space="0"/>
                    <w:bottom w:val="single" w:color="000000" w:sz="4" w:space="0"/>
                    <w:right w:val="single" w:color="000000" w:sz="4" w:space="0"/>
                  </w:tcBorders>
                  <w:vAlign w:val="center"/>
                </w:tcPr>
                <w:p w14:paraId="36E5329E">
                  <w:pPr>
                    <w:widowControl/>
                    <w:spacing w:line="360" w:lineRule="auto"/>
                    <w:jc w:val="center"/>
                    <w:textAlignment w:val="center"/>
                    <w:rPr>
                      <w:rFonts w:hint="eastAsia"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lang w:bidi="ar"/>
                    </w:rPr>
                    <w:t>阶段性诊断分析</w:t>
                  </w:r>
                </w:p>
              </w:tc>
              <w:tc>
                <w:tcPr>
                  <w:tcW w:w="1103" w:type="dxa"/>
                  <w:tcBorders>
                    <w:top w:val="single" w:color="000000" w:sz="4" w:space="0"/>
                    <w:left w:val="single" w:color="000000" w:sz="4" w:space="0"/>
                    <w:bottom w:val="single" w:color="000000" w:sz="4" w:space="0"/>
                    <w:right w:val="single" w:color="000000" w:sz="4" w:space="0"/>
                  </w:tcBorders>
                  <w:vAlign w:val="center"/>
                </w:tcPr>
                <w:p w14:paraId="487DE688">
                  <w:pPr>
                    <w:widowControl/>
                    <w:spacing w:line="360" w:lineRule="auto"/>
                    <w:jc w:val="center"/>
                    <w:textAlignment w:val="center"/>
                    <w:rPr>
                      <w:rFonts w:hint="eastAsia"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lang w:bidi="ar"/>
                    </w:rPr>
                    <w:t>8</w:t>
                  </w:r>
                  <w:r>
                    <w:rPr>
                      <w:rStyle w:val="50"/>
                      <w:rFonts w:hint="eastAsia" w:asciiTheme="minorEastAsia" w:hAnsiTheme="minorEastAsia" w:eastAsiaTheme="minorEastAsia" w:cstheme="minorEastAsia"/>
                      <w:color w:val="auto"/>
                      <w:highlight w:val="none"/>
                      <w:lang w:bidi="ar"/>
                    </w:rPr>
                    <w:t>份</w:t>
                  </w:r>
                </w:p>
              </w:tc>
              <w:tc>
                <w:tcPr>
                  <w:tcW w:w="2508" w:type="dxa"/>
                  <w:tcBorders>
                    <w:top w:val="single" w:color="000000" w:sz="4" w:space="0"/>
                    <w:left w:val="single" w:color="000000" w:sz="4" w:space="0"/>
                    <w:bottom w:val="single" w:color="000000" w:sz="4" w:space="0"/>
                    <w:right w:val="single" w:color="000000" w:sz="4" w:space="0"/>
                  </w:tcBorders>
                  <w:vAlign w:val="center"/>
                </w:tcPr>
                <w:p w14:paraId="5D469632">
                  <w:pPr>
                    <w:widowControl/>
                    <w:spacing w:line="360" w:lineRule="auto"/>
                    <w:textAlignment w:val="center"/>
                    <w:rPr>
                      <w:rFonts w:hint="eastAsia"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lang w:bidi="ar"/>
                    </w:rPr>
                    <w:t>1.基于南宁市组织的大型联考，采购人将提供培训对象的相关考试数据，供应商需组织专家团队开展学情分析，并据此形成详细的诊断分析报告，同时提出具有针对性与可操作性的培优方案。</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2.在数学、物理、语文、英语等学科方面，供应商需为每学科提供不少于2次的学情分析服务，以满足系统化、持续性的培优需要</w:t>
                  </w:r>
                </w:p>
              </w:tc>
            </w:tr>
            <w:tr w14:paraId="2DC3FE1B">
              <w:tblPrEx>
                <w:tblCellMar>
                  <w:top w:w="0" w:type="dxa"/>
                  <w:left w:w="108" w:type="dxa"/>
                  <w:bottom w:w="0" w:type="dxa"/>
                  <w:right w:w="108" w:type="dxa"/>
                </w:tblCellMar>
              </w:tblPrEx>
              <w:trPr>
                <w:trHeight w:val="864" w:hRule="atLeast"/>
              </w:trPr>
              <w:tc>
                <w:tcPr>
                  <w:tcW w:w="427" w:type="pct"/>
                  <w:tcBorders>
                    <w:top w:val="single" w:color="000000" w:sz="4" w:space="0"/>
                    <w:left w:val="single" w:color="000000" w:sz="4" w:space="0"/>
                    <w:bottom w:val="single" w:color="000000" w:sz="4" w:space="0"/>
                    <w:right w:val="single" w:color="000000" w:sz="4" w:space="0"/>
                  </w:tcBorders>
                  <w:vAlign w:val="center"/>
                </w:tcPr>
                <w:p w14:paraId="67D4B949">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6</w:t>
                  </w:r>
                </w:p>
              </w:tc>
              <w:tc>
                <w:tcPr>
                  <w:tcW w:w="1178" w:type="pct"/>
                  <w:tcBorders>
                    <w:top w:val="single" w:color="000000" w:sz="4" w:space="0"/>
                    <w:left w:val="single" w:color="000000" w:sz="4" w:space="0"/>
                    <w:bottom w:val="single" w:color="000000" w:sz="4" w:space="0"/>
                    <w:right w:val="single" w:color="000000" w:sz="4" w:space="0"/>
                  </w:tcBorders>
                  <w:noWrap/>
                  <w:vAlign w:val="center"/>
                </w:tcPr>
                <w:p w14:paraId="1DCAF01B">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冲刺特训测试卷</w:t>
                  </w:r>
                </w:p>
              </w:tc>
              <w:tc>
                <w:tcPr>
                  <w:tcW w:w="1036" w:type="pct"/>
                  <w:tcBorders>
                    <w:top w:val="single" w:color="000000" w:sz="4" w:space="0"/>
                    <w:left w:val="single" w:color="000000" w:sz="4" w:space="0"/>
                    <w:bottom w:val="single" w:color="000000" w:sz="4" w:space="0"/>
                    <w:right w:val="single" w:color="000000" w:sz="4" w:space="0"/>
                  </w:tcBorders>
                  <w:noWrap/>
                  <w:vAlign w:val="center"/>
                </w:tcPr>
                <w:p w14:paraId="5E9F2E18">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8套</w:t>
                  </w:r>
                </w:p>
              </w:tc>
              <w:tc>
                <w:tcPr>
                  <w:tcW w:w="2357" w:type="pct"/>
                  <w:tcBorders>
                    <w:top w:val="single" w:color="000000" w:sz="4" w:space="0"/>
                    <w:left w:val="single" w:color="000000" w:sz="4" w:space="0"/>
                    <w:bottom w:val="single" w:color="000000" w:sz="4" w:space="0"/>
                    <w:right w:val="single" w:color="000000" w:sz="4" w:space="0"/>
                  </w:tcBorders>
                  <w:vAlign w:val="center"/>
                </w:tcPr>
                <w:p w14:paraId="61900294">
                  <w:pPr>
                    <w:widowControl/>
                    <w:spacing w:line="360" w:lineRule="auto"/>
                    <w:jc w:val="left"/>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供应商需针对数学、物理、语文、英语四个学科，各学科至少编制2套《冲刺特训测试卷》，试卷应贴合高考命题趋势与我校培优实际需求。</w:t>
                  </w:r>
                </w:p>
              </w:tc>
            </w:tr>
          </w:tbl>
          <w:p w14:paraId="47747B4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2.培训服务要求</w:t>
            </w:r>
          </w:p>
          <w:p w14:paraId="6FF866A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制定培训计划。中标供应商应根据采购人指定的下达的培训任务类别、学科和任务数量，精心编制培训计划，按计划实施，确保培训人数、培训时间、培训内容落到实处。针对不同特质学生，制定针对性强的培养计划，包含但不限于个性化升学规划、专属答疑、考前辅导、阶段性成绩的分析及建议等，须为学员分别建档编排，以便对应实施培训计划，确保优质服务、优质教学。</w:t>
            </w:r>
          </w:p>
          <w:p w14:paraId="27BAAF35">
            <w:pPr>
              <w:spacing w:line="360" w:lineRule="auto"/>
              <w:ind w:firstLine="480" w:firstLineChars="200"/>
              <w:rPr>
                <w:rFonts w:hint="eastAsia"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sz w:val="24"/>
                <w:highlight w:val="none"/>
              </w:rPr>
              <w:t>（2）研发专属课程。中标供应商</w:t>
            </w:r>
            <w:r>
              <w:rPr>
                <w:rFonts w:hint="eastAsia" w:asciiTheme="minorEastAsia" w:hAnsiTheme="minorEastAsia" w:eastAsiaTheme="minorEastAsia" w:cstheme="minorEastAsia"/>
                <w:color w:val="auto"/>
                <w:kern w:val="0"/>
                <w:sz w:val="24"/>
                <w:highlight w:val="none"/>
                <w:lang w:bidi="ar"/>
              </w:rPr>
              <w:t>须为每位参与课程服务的学员提供结合学生实际学情的定制教学讲义和测试卷，</w:t>
            </w:r>
            <w:r>
              <w:rPr>
                <w:rFonts w:hint="eastAsia" w:asciiTheme="minorEastAsia" w:hAnsiTheme="minorEastAsia" w:eastAsiaTheme="minorEastAsia" w:cstheme="minorEastAsia"/>
                <w:color w:val="auto"/>
                <w:spacing w:val="9"/>
                <w:sz w:val="24"/>
                <w:highlight w:val="none"/>
              </w:rPr>
              <w:t>中标供应商</w:t>
            </w:r>
            <w:r>
              <w:rPr>
                <w:rFonts w:hint="eastAsia" w:asciiTheme="minorEastAsia" w:hAnsiTheme="minorEastAsia" w:eastAsiaTheme="minorEastAsia" w:cstheme="minorEastAsia"/>
                <w:color w:val="auto"/>
                <w:kern w:val="0"/>
                <w:sz w:val="24"/>
                <w:highlight w:val="none"/>
                <w:lang w:bidi="ar"/>
              </w:rPr>
              <w:t>需在签订合同后3天内根据采购人需求定制开发完成专属于采购人需求的拔尖人才培养教材，教材需提供完整的课程内容目录、课程讲义、配套的练习题、测试卷等,并获得采购人评审通过,如审核2次不通过导致采购人无法完成本次采购的任务，造成的后果由</w:t>
            </w:r>
            <w:r>
              <w:rPr>
                <w:rFonts w:hint="eastAsia" w:asciiTheme="minorEastAsia" w:hAnsiTheme="minorEastAsia" w:eastAsiaTheme="minorEastAsia" w:cstheme="minorEastAsia"/>
                <w:color w:val="auto"/>
                <w:spacing w:val="9"/>
                <w:sz w:val="24"/>
                <w:highlight w:val="none"/>
              </w:rPr>
              <w:t>中标供应商</w:t>
            </w:r>
            <w:r>
              <w:rPr>
                <w:rFonts w:hint="eastAsia" w:asciiTheme="minorEastAsia" w:hAnsiTheme="minorEastAsia" w:eastAsiaTheme="minorEastAsia" w:cstheme="minorEastAsia"/>
                <w:color w:val="auto"/>
                <w:kern w:val="0"/>
                <w:sz w:val="24"/>
                <w:highlight w:val="none"/>
                <w:lang w:bidi="ar"/>
              </w:rPr>
              <w:t>承担，采购人有权上报采购监督部门，追究相关法律责任，对造成的损失采购人保留索赔的权利。</w:t>
            </w:r>
          </w:p>
          <w:p w14:paraId="6EDD9DF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（3）精准实施教学。</w:t>
            </w:r>
            <w:r>
              <w:rPr>
                <w:rFonts w:hint="eastAsia" w:asciiTheme="minorEastAsia" w:hAnsiTheme="minorEastAsia" w:eastAsiaTheme="minorEastAsia" w:cstheme="minorEastAsia"/>
                <w:color w:val="auto"/>
                <w:sz w:val="24"/>
                <w:highlight w:val="none"/>
              </w:rPr>
              <w:t>中标供应商需接受学校委托，负责对所选拔出的尖优学生按计划组织实施培训，分类开展教学。在课程实施过程中，须利用信息技术手段，提供可视化数据报告以及阶段性运营报告，保障项目落地过程适合尖优学生的需求和特点，做到精准教学，优质服务。</w:t>
            </w:r>
          </w:p>
          <w:p w14:paraId="31392175">
            <w:pPr>
              <w:pStyle w:val="2"/>
              <w:rPr>
                <w:color w:val="auto"/>
                <w:highlight w:val="none"/>
              </w:rPr>
            </w:pPr>
            <w:r>
              <w:rPr>
                <w:rFonts w:hint="eastAsia" w:asciiTheme="minorEastAsia" w:hAnsiTheme="minorEastAsia" w:eastAsiaTheme="minorEastAsia" w:cstheme="minorEastAsia"/>
                <w:color w:val="auto"/>
                <w:kern w:val="0"/>
                <w:sz w:val="24"/>
                <w:highlight w:val="none"/>
                <w:lang w:bidi="ar"/>
              </w:rPr>
              <w:t xml:space="preserve">    （4）每课时不能低于60分钟，每次授课不能超过3课时。</w:t>
            </w:r>
          </w:p>
          <w:p w14:paraId="002D3511">
            <w:pPr>
              <w:spacing w:line="360" w:lineRule="auto"/>
              <w:ind w:firstLine="480" w:firstLineChars="200"/>
              <w:rPr>
                <w:rFonts w:hint="eastAsia" w:asciiTheme="minorEastAsia" w:hAnsiTheme="minorEastAsia" w:eastAsiaTheme="minorEastAsia" w:cstheme="minorEastAsia"/>
                <w:color w:val="auto"/>
                <w:spacing w:val="8"/>
                <w:sz w:val="24"/>
                <w:highlight w:val="none"/>
              </w:rPr>
            </w:pPr>
            <w:r>
              <w:rPr>
                <w:rFonts w:hint="eastAsia" w:asciiTheme="minorEastAsia" w:hAnsiTheme="minorEastAsia" w:eastAsiaTheme="minorEastAsia" w:cstheme="minorEastAsia"/>
                <w:color w:val="auto"/>
                <w:sz w:val="24"/>
                <w:highlight w:val="none"/>
              </w:rPr>
              <w:t>（5）接受过程评估。培训过程中须根据采购人要求组织数学、物理、语文和英语4等学科各不少于3次阶段性测试，检验培训实施的效果。测试卷由供应商组织，测试卷内容须经采购人审核后实施测试。整个培训服务期间，供应商须接受采购人对本项目实施情况的调研跟踪与服务质量督查评估，</w:t>
            </w:r>
            <w:r>
              <w:rPr>
                <w:rFonts w:hint="eastAsia" w:asciiTheme="minorEastAsia" w:hAnsiTheme="minorEastAsia" w:eastAsiaTheme="minorEastAsia" w:cstheme="minorEastAsia"/>
                <w:color w:val="auto"/>
                <w:spacing w:val="8"/>
                <w:sz w:val="24"/>
                <w:highlight w:val="none"/>
              </w:rPr>
              <w:t>采购人</w:t>
            </w:r>
            <w:r>
              <w:rPr>
                <w:rFonts w:hint="eastAsia" w:asciiTheme="minorEastAsia" w:hAnsiTheme="minorEastAsia" w:eastAsiaTheme="minorEastAsia" w:cstheme="minorEastAsia"/>
                <w:color w:val="auto"/>
                <w:spacing w:val="10"/>
                <w:sz w:val="24"/>
                <w:highlight w:val="none"/>
              </w:rPr>
              <w:t>发放课程效果满意度问卷调查，对采购人提出的问题或建议，采购人需在提出的5天内出具整改报告和完成整改，如不能按时完成整改，</w:t>
            </w:r>
            <w:r>
              <w:rPr>
                <w:rFonts w:hint="eastAsia" w:asciiTheme="minorEastAsia" w:hAnsiTheme="minorEastAsia" w:eastAsiaTheme="minorEastAsia" w:cstheme="minorEastAsia"/>
                <w:color w:val="auto"/>
                <w:spacing w:val="9"/>
                <w:sz w:val="24"/>
                <w:highlight w:val="none"/>
              </w:rPr>
              <w:t>视为中标供应商</w:t>
            </w:r>
            <w:r>
              <w:rPr>
                <w:rFonts w:hint="eastAsia" w:asciiTheme="minorEastAsia" w:hAnsiTheme="minorEastAsia" w:eastAsiaTheme="minorEastAsia" w:cstheme="minorEastAsia"/>
                <w:color w:val="auto"/>
                <w:spacing w:val="8"/>
                <w:sz w:val="24"/>
                <w:highlight w:val="none"/>
              </w:rPr>
              <w:t>无法完成本次采购任务，</w:t>
            </w:r>
            <w:r>
              <w:rPr>
                <w:rFonts w:hint="eastAsia" w:asciiTheme="minorEastAsia" w:hAnsiTheme="minorEastAsia" w:eastAsiaTheme="minorEastAsia" w:cstheme="minorEastAsia"/>
                <w:color w:val="auto"/>
                <w:spacing w:val="10"/>
                <w:sz w:val="24"/>
                <w:highlight w:val="none"/>
              </w:rPr>
              <w:t>后果由</w:t>
            </w:r>
            <w:r>
              <w:rPr>
                <w:rFonts w:hint="eastAsia" w:asciiTheme="minorEastAsia" w:hAnsiTheme="minorEastAsia" w:eastAsiaTheme="minorEastAsia" w:cstheme="minorEastAsia"/>
                <w:color w:val="auto"/>
                <w:spacing w:val="9"/>
                <w:sz w:val="24"/>
                <w:highlight w:val="none"/>
              </w:rPr>
              <w:t>中标供应商</w:t>
            </w:r>
            <w:r>
              <w:rPr>
                <w:rFonts w:hint="eastAsia" w:asciiTheme="minorEastAsia" w:hAnsiTheme="minorEastAsia" w:eastAsiaTheme="minorEastAsia" w:cstheme="minorEastAsia"/>
                <w:color w:val="auto"/>
                <w:spacing w:val="10"/>
                <w:sz w:val="24"/>
                <w:highlight w:val="none"/>
              </w:rPr>
              <w:t>承担，采购人有权上报采购监督部</w:t>
            </w:r>
            <w:r>
              <w:rPr>
                <w:rFonts w:hint="eastAsia" w:asciiTheme="minorEastAsia" w:hAnsiTheme="minorEastAsia" w:eastAsiaTheme="minorEastAsia" w:cstheme="minorEastAsia"/>
                <w:color w:val="auto"/>
                <w:spacing w:val="9"/>
                <w:sz w:val="24"/>
                <w:highlight w:val="none"/>
              </w:rPr>
              <w:t>门，追究相关法律责任，</w:t>
            </w:r>
            <w:r>
              <w:rPr>
                <w:rFonts w:hint="eastAsia" w:asciiTheme="minorEastAsia" w:hAnsiTheme="minorEastAsia" w:eastAsiaTheme="minorEastAsia" w:cstheme="minorEastAsia"/>
                <w:color w:val="auto"/>
                <w:spacing w:val="8"/>
                <w:sz w:val="24"/>
                <w:highlight w:val="none"/>
              </w:rPr>
              <w:t>对造成的损失采购人保留索赔的权利。</w:t>
            </w:r>
          </w:p>
          <w:p w14:paraId="59582F38">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（6）</w:t>
            </w:r>
            <w:r>
              <w:rPr>
                <w:rFonts w:hint="eastAsia" w:asciiTheme="minorEastAsia" w:hAnsiTheme="minorEastAsia" w:eastAsiaTheme="minorEastAsia" w:cstheme="minorEastAsia"/>
                <w:color w:val="auto"/>
                <w:kern w:val="0"/>
                <w:sz w:val="24"/>
                <w:highlight w:val="none"/>
              </w:rPr>
              <w:t>培训结束后10个工作日内向采购人提交完整的培训过程材料，包括：课程讲义、习题册及答案解析、授课笔记、参训学员签到表、相关照片等，协助学校建档流程，配合学校搭建培优体系搭建。</w:t>
            </w:r>
          </w:p>
          <w:p w14:paraId="4762FA28">
            <w:pPr>
              <w:widowControl/>
              <w:spacing w:line="360" w:lineRule="auto"/>
              <w:jc w:val="left"/>
              <w:textAlignment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五、培训师资要求</w:t>
            </w:r>
          </w:p>
          <w:p w14:paraId="515309FF">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1.中标供应商需根据培训目标提供</w:t>
            </w:r>
            <w:r>
              <w:rPr>
                <w:rFonts w:hint="eastAsia" w:asciiTheme="minorEastAsia" w:hAnsiTheme="minorEastAsia" w:eastAsiaTheme="minorEastAsia" w:cstheme="minorEastAsia"/>
                <w:color w:val="auto"/>
                <w:kern w:val="0"/>
                <w:sz w:val="24"/>
                <w:highlight w:val="none"/>
              </w:rPr>
              <w:t>顶尖高校和</w:t>
            </w:r>
            <w:r>
              <w:rPr>
                <w:rFonts w:hint="eastAsia" w:asciiTheme="minorEastAsia" w:hAnsiTheme="minorEastAsia" w:eastAsiaTheme="minorEastAsia" w:cstheme="minorEastAsia"/>
                <w:color w:val="auto"/>
                <w:sz w:val="24"/>
                <w:highlight w:val="none"/>
              </w:rPr>
              <w:t>人大附中、成都七中、重庆巴蜀中学校、深圳中学等知名高中全国一线名师资源或者由采购人提出教师人选，</w:t>
            </w:r>
            <w:r>
              <w:rPr>
                <w:rFonts w:hint="eastAsia" w:asciiTheme="minorEastAsia" w:hAnsiTheme="minorEastAsia" w:eastAsiaTheme="minorEastAsia" w:cstheme="minorEastAsia"/>
                <w:color w:val="auto"/>
                <w:spacing w:val="9"/>
                <w:sz w:val="24"/>
                <w:highlight w:val="none"/>
              </w:rPr>
              <w:t>中标供应商</w:t>
            </w:r>
            <w:r>
              <w:rPr>
                <w:rFonts w:hint="eastAsia" w:asciiTheme="minorEastAsia" w:hAnsiTheme="minorEastAsia" w:eastAsiaTheme="minorEastAsia" w:cstheme="minorEastAsia"/>
                <w:color w:val="auto"/>
                <w:sz w:val="24"/>
                <w:highlight w:val="none"/>
              </w:rPr>
              <w:t>负责邀请相应老师入校教学，相关费用由中标供应商负责。</w:t>
            </w:r>
          </w:p>
          <w:p w14:paraId="26E793B7">
            <w:pPr>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2.中标供应商在签订合同后3天内，每学科按照至少1名授课专家进行试讲，由采购人指定授课内容并对教学质量进行综合评审。如评审未通过，导致采购人无法完成本次采购的任务，造成的后果由中标供应商承担，采购人有权上报采购监督部门，追究相关法律责任，对造成的损失采购人保留索赔的权利。</w:t>
            </w:r>
          </w:p>
        </w:tc>
        <w:tc>
          <w:tcPr>
            <w:tcW w:w="428" w:type="pct"/>
            <w:tcBorders>
              <w:top w:val="single" w:color="000000" w:sz="4" w:space="0"/>
              <w:left w:val="single" w:color="000000" w:sz="4" w:space="0"/>
              <w:bottom w:val="single" w:color="000000" w:sz="4" w:space="0"/>
              <w:right w:val="single" w:color="000000" w:sz="4" w:space="0"/>
            </w:tcBorders>
            <w:vAlign w:val="center"/>
          </w:tcPr>
          <w:p w14:paraId="17E00892">
            <w:pPr>
              <w:wordWrap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700000.00</w:t>
            </w:r>
          </w:p>
        </w:tc>
        <w:tc>
          <w:tcPr>
            <w:tcW w:w="574" w:type="pct"/>
            <w:tcBorders>
              <w:top w:val="single" w:color="000000" w:sz="4" w:space="0"/>
              <w:left w:val="single" w:color="000000" w:sz="4" w:space="0"/>
              <w:bottom w:val="single" w:color="000000" w:sz="4" w:space="0"/>
              <w:right w:val="single" w:color="000000" w:sz="4" w:space="0"/>
            </w:tcBorders>
            <w:vAlign w:val="center"/>
          </w:tcPr>
          <w:p w14:paraId="08B58C67">
            <w:pPr>
              <w:wordWrap w:val="0"/>
              <w:spacing w:line="36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其他未列明行业</w:t>
            </w:r>
          </w:p>
        </w:tc>
      </w:tr>
      <w:tr w14:paraId="0BB14C5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0" w:hRule="atLeast"/>
        </w:trPr>
        <w:tc>
          <w:tcPr>
            <w:tcW w:w="397" w:type="pct"/>
            <w:gridSpan w:val="2"/>
            <w:tcBorders>
              <w:top w:val="single" w:color="auto" w:sz="4" w:space="0"/>
              <w:left w:val="single" w:color="auto" w:sz="4" w:space="0"/>
              <w:bottom w:val="single" w:color="auto" w:sz="4" w:space="0"/>
              <w:right w:val="single" w:color="auto" w:sz="4" w:space="0"/>
            </w:tcBorders>
            <w:vAlign w:val="center"/>
          </w:tcPr>
          <w:p w14:paraId="760C7555">
            <w:pPr>
              <w:spacing w:line="360" w:lineRule="auto"/>
              <w:jc w:val="center"/>
              <w:rPr>
                <w:rFonts w:hint="eastAsia" w:asciiTheme="minorEastAsia" w:hAnsiTheme="minorEastAsia" w:eastAsiaTheme="minorEastAsia" w:cstheme="minorEastAsia"/>
                <w:color w:val="auto"/>
                <w:sz w:val="24"/>
                <w:highlight w:val="none"/>
              </w:rPr>
            </w:pPr>
          </w:p>
          <w:p w14:paraId="56FE352A">
            <w:pPr>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商</w:t>
            </w:r>
          </w:p>
          <w:p w14:paraId="714A6CB0">
            <w:pPr>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务</w:t>
            </w:r>
          </w:p>
          <w:p w14:paraId="4F38935F">
            <w:pPr>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条</w:t>
            </w:r>
          </w:p>
          <w:p w14:paraId="487A9208">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款</w:t>
            </w:r>
          </w:p>
        </w:tc>
        <w:tc>
          <w:tcPr>
            <w:tcW w:w="4602" w:type="pct"/>
            <w:gridSpan w:val="6"/>
            <w:tcBorders>
              <w:top w:val="single" w:color="auto" w:sz="4" w:space="0"/>
              <w:left w:val="single" w:color="auto" w:sz="4" w:space="0"/>
              <w:bottom w:val="single" w:color="auto" w:sz="4" w:space="0"/>
              <w:right w:val="single" w:color="auto" w:sz="4" w:space="0"/>
            </w:tcBorders>
            <w:vAlign w:val="center"/>
          </w:tcPr>
          <w:p w14:paraId="14E621C4">
            <w:pPr>
              <w:spacing w:line="360" w:lineRule="auto"/>
              <w:jc w:val="left"/>
              <w:rPr>
                <w:rFonts w:hint="eastAsia" w:asciiTheme="minorEastAsia" w:hAnsiTheme="minorEastAsia" w:eastAsiaTheme="minorEastAsia" w:cstheme="minorEastAsia"/>
                <w:color w:val="auto"/>
                <w:sz w:val="24"/>
                <w:highlight w:val="none"/>
                <w:shd w:val="clear" w:color="auto" w:fill="FFFFFF"/>
              </w:rPr>
            </w:pPr>
            <w:r>
              <w:rPr>
                <w:rFonts w:hint="eastAsia" w:asciiTheme="minorEastAsia" w:hAnsiTheme="minorEastAsia" w:eastAsiaTheme="minorEastAsia" w:cstheme="minorEastAsia"/>
                <w:color w:val="auto"/>
                <w:sz w:val="24"/>
                <w:highlight w:val="none"/>
              </w:rPr>
              <w:t>一、合同签订期：自中标通知书发出之日起</w:t>
            </w:r>
            <w:r>
              <w:rPr>
                <w:rFonts w:hint="eastAsia" w:asciiTheme="minorEastAsia" w:hAnsiTheme="minorEastAsia" w:eastAsiaTheme="minorEastAsia" w:cstheme="minorEastAsia"/>
                <w:color w:val="auto"/>
                <w:sz w:val="24"/>
                <w:highlight w:val="none"/>
                <w:shd w:val="clear" w:color="auto" w:fill="FFFFFF"/>
              </w:rPr>
              <w:t>25日内。</w:t>
            </w:r>
          </w:p>
          <w:p w14:paraId="182FBD9D">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bidi="ar"/>
              </w:rPr>
              <w:t>▲</w:t>
            </w:r>
            <w:r>
              <w:rPr>
                <w:rFonts w:hint="eastAsia" w:asciiTheme="minorEastAsia" w:hAnsiTheme="minorEastAsia" w:eastAsiaTheme="minorEastAsia" w:cstheme="minorEastAsia"/>
                <w:color w:val="auto"/>
                <w:sz w:val="24"/>
                <w:highlight w:val="none"/>
              </w:rPr>
              <w:t>二、服务期限：2025年12月至2026年12月。</w:t>
            </w:r>
          </w:p>
          <w:p w14:paraId="687BED75">
            <w:pPr>
              <w:spacing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三、服务地点：采购人指定。</w:t>
            </w:r>
          </w:p>
          <w:p w14:paraId="76F52BC8">
            <w:pPr>
              <w:widowControl/>
              <w:shd w:val="clear" w:color="auto" w:fill="FFFFFF"/>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四.售后服务要求：</w:t>
            </w:r>
          </w:p>
          <w:p w14:paraId="033622CD">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1、处理问题响应时间：</w:t>
            </w:r>
            <w:r>
              <w:rPr>
                <w:rFonts w:hint="eastAsia" w:asciiTheme="minorEastAsia" w:hAnsiTheme="minorEastAsia" w:eastAsiaTheme="minorEastAsia" w:cstheme="minorEastAsia"/>
                <w:color w:val="auto"/>
                <w:spacing w:val="9"/>
                <w:sz w:val="24"/>
                <w:highlight w:val="none"/>
              </w:rPr>
              <w:t>中标供应商</w:t>
            </w:r>
            <w:r>
              <w:rPr>
                <w:rFonts w:hint="eastAsia" w:asciiTheme="minorEastAsia" w:hAnsiTheme="minorEastAsia" w:eastAsiaTheme="minorEastAsia" w:cstheme="minorEastAsia"/>
                <w:color w:val="auto"/>
                <w:sz w:val="24"/>
                <w:highlight w:val="none"/>
              </w:rPr>
              <w:t>接到问题通知后在1小时内响应，4小时内到达采购人指定现场。</w:t>
            </w:r>
          </w:p>
          <w:p w14:paraId="201A426E">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2、有完善的培训计划及实施方案，有相关的课程管理制度等。</w:t>
            </w:r>
          </w:p>
          <w:p w14:paraId="52A609DD">
            <w:pPr>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五、</w:t>
            </w:r>
            <w:r>
              <w:rPr>
                <w:rFonts w:hint="eastAsia" w:asciiTheme="minorEastAsia" w:hAnsiTheme="minorEastAsia" w:eastAsiaTheme="minorEastAsia" w:cstheme="minorEastAsia"/>
                <w:color w:val="auto"/>
                <w:kern w:val="0"/>
                <w:sz w:val="24"/>
                <w:highlight w:val="none"/>
              </w:rPr>
              <w:t>报价、付款方式及验收标准</w:t>
            </w:r>
          </w:p>
          <w:p w14:paraId="7D583A2E">
            <w:pPr>
              <w:spacing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bidi="ar"/>
              </w:rPr>
              <w:t>▲</w:t>
            </w:r>
            <w:r>
              <w:rPr>
                <w:rFonts w:hint="eastAsia" w:asciiTheme="minorEastAsia" w:hAnsiTheme="minorEastAsia" w:eastAsiaTheme="minorEastAsia" w:cstheme="minorEastAsia"/>
                <w:color w:val="auto"/>
                <w:sz w:val="24"/>
                <w:highlight w:val="none"/>
              </w:rPr>
              <w:t>1、报价必须含以下部分，包括：</w:t>
            </w:r>
          </w:p>
          <w:p w14:paraId="3CD31197">
            <w:pPr>
              <w:autoSpaceDE w:val="0"/>
              <w:autoSpaceDN w:val="0"/>
              <w:adjustRightInd w:val="0"/>
              <w:spacing w:line="360" w:lineRule="auto"/>
              <w:jc w:val="left"/>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（1）服务的价格；</w:t>
            </w:r>
          </w:p>
          <w:p w14:paraId="6CE74D59">
            <w:pPr>
              <w:autoSpaceDE w:val="0"/>
              <w:autoSpaceDN w:val="0"/>
              <w:adjustRightInd w:val="0"/>
              <w:spacing w:line="360" w:lineRule="auto"/>
              <w:jc w:val="left"/>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（2）必要的保险费用和各项税金；</w:t>
            </w:r>
          </w:p>
          <w:p w14:paraId="28786BF9">
            <w:pPr>
              <w:autoSpaceDE w:val="0"/>
              <w:autoSpaceDN w:val="0"/>
              <w:adjustRightInd w:val="0"/>
              <w:spacing w:line="360" w:lineRule="auto"/>
              <w:jc w:val="left"/>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（3）</w:t>
            </w:r>
            <w:r>
              <w:rPr>
                <w:rFonts w:hint="eastAsia" w:asciiTheme="minorEastAsia" w:hAnsiTheme="minorEastAsia" w:eastAsiaTheme="minorEastAsia" w:cstheme="minorEastAsia"/>
                <w:color w:val="auto"/>
                <w:sz w:val="24"/>
                <w:highlight w:val="none"/>
              </w:rPr>
              <w:t>服务的价格包括但不限于全部的资料费、交通费、住宿费、伙食费、授课教师的培训费用、培训网络平台使用费用、线上线下培训场地费、资料、书籍、印制相关制度手册、劳务费等</w:t>
            </w:r>
            <w:r>
              <w:rPr>
                <w:rFonts w:hint="eastAsia" w:asciiTheme="minorEastAsia" w:hAnsiTheme="minorEastAsia" w:eastAsiaTheme="minorEastAsia" w:cstheme="minorEastAsia"/>
                <w:color w:val="auto"/>
                <w:sz w:val="24"/>
                <w:highlight w:val="none"/>
                <w:lang w:val="zh-CN"/>
              </w:rPr>
              <w:t>以及实施过程中的应预见和不可预见的费用等。投标人必须考虑本项目在实施期间的一切可能产生费用。在本项目实施过程中，响应总价不予调整，采购人将不再另行支付与本项目相关的任何费用；</w:t>
            </w:r>
          </w:p>
          <w:p w14:paraId="0B51FF04">
            <w:pPr>
              <w:autoSpaceDE w:val="0"/>
              <w:autoSpaceDN w:val="0"/>
              <w:adjustRightInd w:val="0"/>
              <w:spacing w:line="360" w:lineRule="auto"/>
              <w:jc w:val="left"/>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（4）所产生的代理服务费。</w:t>
            </w:r>
          </w:p>
          <w:p w14:paraId="70E01B96">
            <w:pPr>
              <w:spacing w:line="360" w:lineRule="auto"/>
              <w:jc w:val="left"/>
              <w:outlineLvl w:val="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2、付款方式：</w:t>
            </w:r>
            <w:r>
              <w:rPr>
                <w:rFonts w:hint="eastAsia" w:asciiTheme="minorEastAsia" w:hAnsiTheme="minorEastAsia" w:eastAsiaTheme="minorEastAsia" w:cstheme="minorEastAsia"/>
                <w:color w:val="auto"/>
                <w:sz w:val="24"/>
                <w:highlight w:val="none"/>
                <w:lang w:val="en-US" w:eastAsia="zh-CN"/>
              </w:rPr>
              <w:t>中标供应商</w:t>
            </w:r>
            <w:r>
              <w:rPr>
                <w:rFonts w:hint="eastAsia" w:asciiTheme="minorEastAsia" w:hAnsiTheme="minorEastAsia" w:eastAsiaTheme="minorEastAsia" w:cstheme="minorEastAsia"/>
                <w:color w:val="auto"/>
                <w:sz w:val="24"/>
                <w:highlight w:val="none"/>
              </w:rPr>
              <w:t>与</w:t>
            </w:r>
            <w:r>
              <w:rPr>
                <w:rFonts w:hint="eastAsia" w:asciiTheme="minorEastAsia" w:hAnsiTheme="minorEastAsia" w:eastAsiaTheme="minorEastAsia" w:cstheme="minorEastAsia"/>
                <w:color w:val="auto"/>
                <w:sz w:val="24"/>
                <w:highlight w:val="none"/>
                <w:lang w:val="en-US" w:eastAsia="zh-CN"/>
              </w:rPr>
              <w:t>采购人</w:t>
            </w:r>
            <w:r>
              <w:rPr>
                <w:rFonts w:hint="eastAsia" w:asciiTheme="minorEastAsia" w:hAnsiTheme="minorEastAsia" w:eastAsiaTheme="minorEastAsia" w:cstheme="minorEastAsia"/>
                <w:color w:val="auto"/>
                <w:sz w:val="24"/>
                <w:highlight w:val="none"/>
              </w:rPr>
              <w:t>签订合同后，乙方所提供的培训服务经甲方核定后一次性支付100%合同款，支付前乙方须</w:t>
            </w:r>
            <w:r>
              <w:rPr>
                <w:rFonts w:hint="eastAsia" w:asciiTheme="minorEastAsia" w:hAnsiTheme="minorEastAsia" w:eastAsiaTheme="minorEastAsia" w:cstheme="minorEastAsia"/>
                <w:color w:val="auto"/>
                <w:sz w:val="24"/>
                <w:highlight w:val="none"/>
                <w:lang w:val="en-US" w:eastAsia="zh-CN"/>
              </w:rPr>
              <w:t>开具</w:t>
            </w:r>
            <w:r>
              <w:rPr>
                <w:rFonts w:hint="eastAsia" w:asciiTheme="minorEastAsia" w:hAnsiTheme="minorEastAsia" w:eastAsiaTheme="minorEastAsia" w:cstheme="minorEastAsia"/>
                <w:color w:val="auto"/>
                <w:sz w:val="24"/>
                <w:highlight w:val="none"/>
              </w:rPr>
              <w:t>国家正式发票给</w:t>
            </w:r>
            <w:r>
              <w:rPr>
                <w:rFonts w:hint="eastAsia" w:asciiTheme="minorEastAsia" w:hAnsiTheme="minorEastAsia" w:eastAsiaTheme="minorEastAsia" w:cstheme="minorEastAsia"/>
                <w:color w:val="auto"/>
                <w:sz w:val="24"/>
                <w:highlight w:val="none"/>
                <w:lang w:val="en-US" w:eastAsia="zh-CN"/>
              </w:rPr>
              <w:t>采购人</w:t>
            </w:r>
            <w:r>
              <w:rPr>
                <w:rFonts w:hint="eastAsia" w:asciiTheme="minorEastAsia" w:hAnsiTheme="minorEastAsia" w:eastAsiaTheme="minorEastAsia" w:cstheme="minorEastAsia"/>
                <w:color w:val="auto"/>
                <w:sz w:val="24"/>
                <w:highlight w:val="none"/>
                <w:lang w:eastAsia="zh-CN"/>
              </w:rPr>
              <w:t>；</w:t>
            </w:r>
          </w:p>
          <w:p w14:paraId="713B2550">
            <w:pPr>
              <w:spacing w:line="360" w:lineRule="auto"/>
              <w:jc w:val="left"/>
              <w:outlineLvl w:val="0"/>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3、验收标准：</w:t>
            </w:r>
          </w:p>
          <w:p w14:paraId="318130D8">
            <w:pPr>
              <w:spacing w:line="360" w:lineRule="auto"/>
              <w:jc w:val="left"/>
              <w:outlineLvl w:val="0"/>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（1）</w:t>
            </w:r>
            <w:r>
              <w:rPr>
                <w:rFonts w:hint="eastAsia" w:asciiTheme="minorEastAsia" w:hAnsiTheme="minorEastAsia" w:eastAsiaTheme="minorEastAsia" w:cstheme="minorEastAsia"/>
                <w:color w:val="auto"/>
                <w:spacing w:val="9"/>
                <w:sz w:val="24"/>
                <w:highlight w:val="none"/>
              </w:rPr>
              <w:t>中标供应商</w:t>
            </w:r>
            <w:r>
              <w:rPr>
                <w:rFonts w:hint="eastAsia" w:asciiTheme="minorEastAsia" w:hAnsiTheme="minorEastAsia" w:eastAsiaTheme="minorEastAsia" w:cstheme="minorEastAsia"/>
                <w:color w:val="auto"/>
                <w:sz w:val="24"/>
                <w:highlight w:val="none"/>
                <w:lang w:val="zh-CN"/>
              </w:rPr>
              <w:t>按要求提供足额、高品质的课程服务，师资和服务满足服务质量要求。</w:t>
            </w:r>
          </w:p>
          <w:p w14:paraId="118C6F4C">
            <w:pPr>
              <w:autoSpaceDE w:val="0"/>
              <w:autoSpaceDN w:val="0"/>
              <w:adjustRightInd w:val="0"/>
              <w:spacing w:line="360" w:lineRule="auto"/>
              <w:jc w:val="left"/>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（2）验收过程中所产生的一切费用均由</w:t>
            </w:r>
            <w:r>
              <w:rPr>
                <w:rFonts w:hint="eastAsia" w:asciiTheme="minorEastAsia" w:hAnsiTheme="minorEastAsia" w:eastAsiaTheme="minorEastAsia" w:cstheme="minorEastAsia"/>
                <w:color w:val="auto"/>
                <w:spacing w:val="9"/>
                <w:sz w:val="24"/>
                <w:highlight w:val="none"/>
              </w:rPr>
              <w:t>中标供应商</w:t>
            </w:r>
            <w:r>
              <w:rPr>
                <w:rFonts w:hint="eastAsia" w:asciiTheme="minorEastAsia" w:hAnsiTheme="minorEastAsia" w:eastAsiaTheme="minorEastAsia" w:cstheme="minorEastAsia"/>
                <w:color w:val="auto"/>
                <w:sz w:val="24"/>
                <w:highlight w:val="none"/>
                <w:lang w:val="zh-CN"/>
              </w:rPr>
              <w:t>承担。报价时应考虑相关费用。</w:t>
            </w:r>
          </w:p>
          <w:p w14:paraId="2AD10FDB">
            <w:pPr>
              <w:widowControl/>
              <w:shd w:val="clear" w:color="auto" w:fill="FFFFFF"/>
              <w:spacing w:line="360" w:lineRule="auto"/>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（3）</w:t>
            </w:r>
            <w:r>
              <w:rPr>
                <w:rFonts w:hint="eastAsia" w:asciiTheme="minorEastAsia" w:hAnsiTheme="minorEastAsia" w:eastAsiaTheme="minorEastAsia" w:cstheme="minorEastAsia"/>
                <w:color w:val="auto"/>
                <w:spacing w:val="9"/>
                <w:sz w:val="24"/>
                <w:highlight w:val="none"/>
              </w:rPr>
              <w:t>中标供应商</w:t>
            </w:r>
            <w:r>
              <w:rPr>
                <w:rFonts w:hint="eastAsia" w:asciiTheme="minorEastAsia" w:hAnsiTheme="minorEastAsia" w:eastAsiaTheme="minorEastAsia" w:cstheme="minorEastAsia"/>
                <w:color w:val="auto"/>
                <w:sz w:val="24"/>
                <w:highlight w:val="none"/>
                <w:lang w:val="zh-CN"/>
              </w:rPr>
              <w:t>在服务验收时由采购人</w:t>
            </w:r>
            <w:r>
              <w:rPr>
                <w:rFonts w:hint="eastAsia" w:asciiTheme="minorEastAsia" w:hAnsiTheme="minorEastAsia" w:eastAsiaTheme="minorEastAsia" w:cstheme="minorEastAsia"/>
                <w:color w:val="auto"/>
                <w:sz w:val="24"/>
                <w:highlight w:val="none"/>
              </w:rPr>
              <w:t>按照公开招标</w:t>
            </w:r>
            <w:r>
              <w:rPr>
                <w:rFonts w:hint="eastAsia" w:asciiTheme="minorEastAsia" w:hAnsiTheme="minorEastAsia" w:eastAsiaTheme="minorEastAsia" w:cstheme="minorEastAsia"/>
                <w:color w:val="auto"/>
                <w:sz w:val="24"/>
                <w:highlight w:val="none"/>
                <w:lang w:val="zh-CN"/>
              </w:rPr>
              <w:t>文件、</w:t>
            </w:r>
            <w:r>
              <w:rPr>
                <w:rFonts w:hint="eastAsia" w:asciiTheme="minorEastAsia" w:hAnsiTheme="minorEastAsia" w:eastAsiaTheme="minorEastAsia" w:cstheme="minorEastAsia"/>
                <w:color w:val="auto"/>
                <w:sz w:val="24"/>
                <w:highlight w:val="none"/>
              </w:rPr>
              <w:t>投标文件响应</w:t>
            </w:r>
            <w:r>
              <w:rPr>
                <w:rFonts w:hint="eastAsia" w:asciiTheme="minorEastAsia" w:hAnsiTheme="minorEastAsia" w:eastAsiaTheme="minorEastAsia" w:cstheme="minorEastAsia"/>
                <w:color w:val="auto"/>
                <w:sz w:val="24"/>
                <w:highlight w:val="none"/>
                <w:lang w:val="zh-CN"/>
              </w:rPr>
              <w:t>的服务要求全面核对检验，对所有要求出具的证明文件的原件进行核查，如不符合公开招标文件的</w:t>
            </w:r>
            <w:r>
              <w:rPr>
                <w:rFonts w:hint="eastAsia" w:asciiTheme="minorEastAsia" w:hAnsiTheme="minorEastAsia" w:eastAsiaTheme="minorEastAsia" w:cstheme="minorEastAsia"/>
                <w:color w:val="auto"/>
                <w:sz w:val="24"/>
                <w:highlight w:val="none"/>
              </w:rPr>
              <w:t>服务</w:t>
            </w:r>
            <w:r>
              <w:rPr>
                <w:rFonts w:hint="eastAsia" w:asciiTheme="minorEastAsia" w:hAnsiTheme="minorEastAsia" w:eastAsiaTheme="minorEastAsia" w:cstheme="minorEastAsia"/>
                <w:color w:val="auto"/>
                <w:sz w:val="24"/>
                <w:highlight w:val="none"/>
                <w:lang w:val="zh-CN"/>
              </w:rPr>
              <w:t>需求及要求以及提供虚假结论或承诺的，按相关规定违约处理，</w:t>
            </w:r>
            <w:r>
              <w:rPr>
                <w:rFonts w:hint="eastAsia" w:asciiTheme="minorEastAsia" w:hAnsiTheme="minorEastAsia" w:eastAsiaTheme="minorEastAsia" w:cstheme="minorEastAsia"/>
                <w:color w:val="auto"/>
                <w:spacing w:val="9"/>
                <w:sz w:val="24"/>
                <w:highlight w:val="none"/>
              </w:rPr>
              <w:t>中标供应商</w:t>
            </w:r>
            <w:r>
              <w:rPr>
                <w:rFonts w:hint="eastAsia" w:asciiTheme="minorEastAsia" w:hAnsiTheme="minorEastAsia" w:eastAsiaTheme="minorEastAsia" w:cstheme="minorEastAsia"/>
                <w:color w:val="auto"/>
                <w:sz w:val="24"/>
                <w:highlight w:val="none"/>
                <w:lang w:val="zh-CN"/>
              </w:rPr>
              <w:t>承担所有责任和费用，采购人保留进一步追究责任的权利。</w:t>
            </w:r>
          </w:p>
          <w:p w14:paraId="65C16B5B">
            <w:pPr>
              <w:spacing w:line="360" w:lineRule="auto"/>
              <w:jc w:val="left"/>
              <w:rPr>
                <w:rFonts w:hint="eastAsia"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bidi="ar"/>
              </w:rPr>
              <w:t>▲4、中标供应商签订合同后，须在培训项目实施前根据培训对象实际情况制定完善具体的实施方案，对培训项目训前、训中、训后各阶段在时间节点、进度控制、组织管理、质量要求等方面提出明确具体的安排，经采购人同意后组织实施。</w:t>
            </w:r>
          </w:p>
          <w:p w14:paraId="27A39D4B">
            <w:pPr>
              <w:spacing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bidi="ar"/>
              </w:rPr>
              <w:t>▲5</w:t>
            </w:r>
            <w:r>
              <w:rPr>
                <w:rFonts w:hint="eastAsia" w:asciiTheme="minorEastAsia" w:hAnsiTheme="minorEastAsia" w:eastAsiaTheme="minorEastAsia" w:cstheme="minorEastAsia"/>
                <w:color w:val="auto"/>
                <w:sz w:val="24"/>
                <w:highlight w:val="none"/>
              </w:rPr>
              <w:t>、在履行本合同期间及以后，</w:t>
            </w:r>
            <w:r>
              <w:rPr>
                <w:rFonts w:hint="eastAsia" w:asciiTheme="minorEastAsia" w:hAnsiTheme="minorEastAsia" w:eastAsiaTheme="minorEastAsia" w:cstheme="minorEastAsia"/>
                <w:color w:val="auto"/>
                <w:spacing w:val="9"/>
                <w:sz w:val="24"/>
                <w:highlight w:val="none"/>
              </w:rPr>
              <w:t>中标供应商</w:t>
            </w:r>
            <w:r>
              <w:rPr>
                <w:rFonts w:hint="eastAsia" w:asciiTheme="minorEastAsia" w:hAnsiTheme="minorEastAsia" w:eastAsiaTheme="minorEastAsia" w:cstheme="minorEastAsia"/>
                <w:color w:val="auto"/>
                <w:sz w:val="24"/>
                <w:highlight w:val="none"/>
              </w:rPr>
              <w:t>未经采购人同意不得就本合同与任何第三方签订合同。否则，承担所有经济和法律责任。</w:t>
            </w:r>
          </w:p>
          <w:p w14:paraId="4A93BE31">
            <w:pPr>
              <w:spacing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bidi="ar"/>
              </w:rPr>
              <w:t>▲6</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pacing w:val="9"/>
                <w:sz w:val="24"/>
                <w:highlight w:val="none"/>
              </w:rPr>
              <w:t>中标供应商</w:t>
            </w:r>
            <w:r>
              <w:rPr>
                <w:rFonts w:hint="eastAsia" w:asciiTheme="minorEastAsia" w:hAnsiTheme="minorEastAsia" w:eastAsiaTheme="minorEastAsia" w:cstheme="minorEastAsia"/>
                <w:color w:val="auto"/>
                <w:sz w:val="24"/>
                <w:highlight w:val="none"/>
              </w:rPr>
              <w:t>若无法在规定的时间内提交服务，采购人有权终止合同，并上报采购监督部门，追究相关法律责任，对造成的损失采购人保留索赔的权利。</w:t>
            </w:r>
          </w:p>
          <w:p w14:paraId="38F7339F">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▲7、合同履行期间，如</w:t>
            </w:r>
            <w:r>
              <w:rPr>
                <w:rFonts w:hint="eastAsia" w:asciiTheme="minorEastAsia" w:hAnsiTheme="minorEastAsia" w:eastAsiaTheme="minorEastAsia" w:cstheme="minorEastAsia"/>
                <w:color w:val="auto"/>
                <w:spacing w:val="9"/>
                <w:sz w:val="24"/>
                <w:highlight w:val="none"/>
              </w:rPr>
              <w:t>中标供应商</w:t>
            </w:r>
            <w:r>
              <w:rPr>
                <w:rFonts w:hint="eastAsia" w:asciiTheme="minorEastAsia" w:hAnsiTheme="minorEastAsia" w:eastAsiaTheme="minorEastAsia" w:cstheme="minorEastAsia"/>
                <w:color w:val="auto"/>
                <w:sz w:val="24"/>
                <w:highlight w:val="none"/>
              </w:rPr>
              <w:t>或法定代表人存在违法违规行为，在政府相关执法部门调查或被行政处罚期间，采购人可视情况中止合同。</w:t>
            </w:r>
          </w:p>
        </w:tc>
      </w:tr>
      <w:tr w14:paraId="702DFC2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0" w:hRule="atLeast"/>
        </w:trPr>
        <w:tc>
          <w:tcPr>
            <w:tcW w:w="397" w:type="pct"/>
            <w:gridSpan w:val="2"/>
            <w:tcBorders>
              <w:top w:val="single" w:color="auto" w:sz="4" w:space="0"/>
              <w:left w:val="single" w:color="auto" w:sz="4" w:space="0"/>
              <w:bottom w:val="single" w:color="auto" w:sz="4" w:space="0"/>
              <w:right w:val="single" w:color="auto" w:sz="4" w:space="0"/>
            </w:tcBorders>
            <w:vAlign w:val="center"/>
          </w:tcPr>
          <w:p w14:paraId="2BC9BD88">
            <w:pPr>
              <w:wordWrap w:val="0"/>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其他说明</w:t>
            </w:r>
          </w:p>
        </w:tc>
        <w:tc>
          <w:tcPr>
            <w:tcW w:w="4602" w:type="pct"/>
            <w:gridSpan w:val="6"/>
            <w:tcBorders>
              <w:top w:val="single" w:color="auto" w:sz="4" w:space="0"/>
              <w:left w:val="single" w:color="auto" w:sz="4" w:space="0"/>
              <w:bottom w:val="single" w:color="auto" w:sz="4" w:space="0"/>
              <w:right w:val="single" w:color="auto" w:sz="4" w:space="0"/>
            </w:tcBorders>
            <w:vAlign w:val="center"/>
          </w:tcPr>
          <w:p w14:paraId="7E407941">
            <w:pPr>
              <w:wordWrap w:val="0"/>
              <w:spacing w:line="360" w:lineRule="auto"/>
              <w:rPr>
                <w:rFonts w:hint="eastAsia"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1、本项目采购标的需执行的国家相关标准、行业标准、地方标准或其他强制性标准、规范等要求：按国家相关标准、中标供应商承诺进行验收。</w:t>
            </w:r>
          </w:p>
          <w:p w14:paraId="58BF4E7E">
            <w:pPr>
              <w:spacing w:line="360" w:lineRule="auto"/>
              <w:rPr>
                <w:rFonts w:hint="eastAsia"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2、合同延续年限、条件和方式：本项目合同期满后不续签。</w:t>
            </w:r>
          </w:p>
        </w:tc>
      </w:tr>
      <w:bookmarkEnd w:id="7"/>
    </w:tbl>
    <w:p w14:paraId="62CCD523">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br w:type="page"/>
      </w:r>
    </w:p>
    <w:p w14:paraId="77F62E97">
      <w:pPr>
        <w:wordWrap w:val="0"/>
        <w:spacing w:line="360" w:lineRule="auto"/>
        <w:ind w:firstLine="482"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2分标：（南宁市第三中学高中部强基提升项目）</w:t>
      </w:r>
    </w:p>
    <w:tbl>
      <w:tblPr>
        <w:tblStyle w:val="25"/>
        <w:tblW w:w="5000" w:type="pct"/>
        <w:tblInd w:w="0" w:type="dxa"/>
        <w:tblLayout w:type="fixed"/>
        <w:tblCellMar>
          <w:top w:w="0" w:type="dxa"/>
          <w:left w:w="108" w:type="dxa"/>
          <w:bottom w:w="0" w:type="dxa"/>
          <w:right w:w="108" w:type="dxa"/>
        </w:tblCellMar>
      </w:tblPr>
      <w:tblGrid>
        <w:gridCol w:w="451"/>
        <w:gridCol w:w="341"/>
        <w:gridCol w:w="743"/>
        <w:gridCol w:w="452"/>
        <w:gridCol w:w="452"/>
        <w:gridCol w:w="5520"/>
        <w:gridCol w:w="852"/>
        <w:gridCol w:w="1151"/>
      </w:tblGrid>
      <w:tr w14:paraId="77AB9FFC">
        <w:trPr>
          <w:trHeight w:val="137" w:hRule="atLeast"/>
        </w:trPr>
        <w:tc>
          <w:tcPr>
            <w:tcW w:w="5000" w:type="pct"/>
            <w:gridSpan w:val="8"/>
            <w:tcBorders>
              <w:top w:val="single" w:color="000000" w:sz="4" w:space="0"/>
              <w:left w:val="single" w:color="000000" w:sz="4" w:space="0"/>
              <w:bottom w:val="single" w:color="auto" w:sz="4" w:space="0"/>
              <w:right w:val="single" w:color="000000" w:sz="4" w:space="0"/>
            </w:tcBorders>
            <w:noWrap/>
            <w:vAlign w:val="center"/>
          </w:tcPr>
          <w:p w14:paraId="5C9616F2">
            <w:pPr>
              <w:widowControl/>
              <w:spacing w:line="360" w:lineRule="auto"/>
              <w:jc w:val="center"/>
              <w:textAlignment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服务需求一览表</w:t>
            </w:r>
          </w:p>
        </w:tc>
      </w:tr>
      <w:tr w14:paraId="22A1ADCC">
        <w:tblPrEx>
          <w:tblCellMar>
            <w:top w:w="0" w:type="dxa"/>
            <w:left w:w="108" w:type="dxa"/>
            <w:bottom w:w="0" w:type="dxa"/>
            <w:right w:w="108" w:type="dxa"/>
          </w:tblCellMar>
        </w:tblPrEx>
        <w:trPr>
          <w:trHeight w:val="809" w:hRule="atLeast"/>
        </w:trPr>
        <w:tc>
          <w:tcPr>
            <w:tcW w:w="226" w:type="pct"/>
            <w:tcBorders>
              <w:top w:val="single" w:color="auto" w:sz="4" w:space="0"/>
              <w:left w:val="single" w:color="000000" w:sz="4" w:space="0"/>
              <w:bottom w:val="single" w:color="000000" w:sz="4" w:space="0"/>
              <w:right w:val="single" w:color="000000" w:sz="4" w:space="0"/>
            </w:tcBorders>
            <w:noWrap/>
            <w:vAlign w:val="center"/>
          </w:tcPr>
          <w:p w14:paraId="11DCAD4A">
            <w:pPr>
              <w:widowControl/>
              <w:spacing w:line="360" w:lineRule="auto"/>
              <w:jc w:val="center"/>
              <w:textAlignment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kern w:val="0"/>
                <w:sz w:val="24"/>
                <w:highlight w:val="none"/>
              </w:rPr>
              <w:t>序号</w:t>
            </w:r>
          </w:p>
        </w:tc>
        <w:tc>
          <w:tcPr>
            <w:tcW w:w="544" w:type="pct"/>
            <w:gridSpan w:val="2"/>
            <w:tcBorders>
              <w:top w:val="single" w:color="auto" w:sz="4" w:space="0"/>
              <w:left w:val="single" w:color="000000" w:sz="4" w:space="0"/>
              <w:bottom w:val="single" w:color="000000" w:sz="4" w:space="0"/>
              <w:right w:val="single" w:color="000000" w:sz="4" w:space="0"/>
            </w:tcBorders>
            <w:noWrap/>
            <w:vAlign w:val="center"/>
          </w:tcPr>
          <w:p w14:paraId="78C21402">
            <w:pPr>
              <w:widowControl/>
              <w:spacing w:line="360" w:lineRule="auto"/>
              <w:jc w:val="center"/>
              <w:textAlignment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kern w:val="0"/>
                <w:sz w:val="24"/>
                <w:highlight w:val="none"/>
              </w:rPr>
              <w:t>采购服务标的名称</w:t>
            </w:r>
          </w:p>
        </w:tc>
        <w:tc>
          <w:tcPr>
            <w:tcW w:w="227" w:type="pct"/>
            <w:tcBorders>
              <w:top w:val="single" w:color="auto" w:sz="4" w:space="0"/>
              <w:left w:val="single" w:color="000000" w:sz="4" w:space="0"/>
              <w:bottom w:val="single" w:color="000000" w:sz="4" w:space="0"/>
              <w:right w:val="single" w:color="000000" w:sz="4" w:space="0"/>
            </w:tcBorders>
            <w:noWrap/>
            <w:vAlign w:val="center"/>
          </w:tcPr>
          <w:p w14:paraId="04D13EB8">
            <w:pPr>
              <w:widowControl/>
              <w:spacing w:line="360" w:lineRule="auto"/>
              <w:jc w:val="center"/>
              <w:textAlignment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kern w:val="0"/>
                <w:sz w:val="24"/>
                <w:highlight w:val="none"/>
              </w:rPr>
              <w:t>单位</w:t>
            </w:r>
          </w:p>
        </w:tc>
        <w:tc>
          <w:tcPr>
            <w:tcW w:w="227" w:type="pct"/>
            <w:tcBorders>
              <w:top w:val="single" w:color="auto" w:sz="4" w:space="0"/>
              <w:left w:val="single" w:color="000000" w:sz="4" w:space="0"/>
              <w:bottom w:val="single" w:color="000000" w:sz="4" w:space="0"/>
              <w:right w:val="single" w:color="000000" w:sz="4" w:space="0"/>
            </w:tcBorders>
            <w:noWrap/>
            <w:vAlign w:val="center"/>
          </w:tcPr>
          <w:p w14:paraId="6F9AF3EA">
            <w:pPr>
              <w:widowControl/>
              <w:spacing w:line="360" w:lineRule="auto"/>
              <w:jc w:val="center"/>
              <w:textAlignment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kern w:val="0"/>
                <w:sz w:val="24"/>
                <w:highlight w:val="none"/>
              </w:rPr>
              <w:t>数量</w:t>
            </w:r>
          </w:p>
        </w:tc>
        <w:tc>
          <w:tcPr>
            <w:tcW w:w="2770" w:type="pct"/>
            <w:tcBorders>
              <w:top w:val="single" w:color="auto" w:sz="4" w:space="0"/>
              <w:left w:val="single" w:color="000000" w:sz="4" w:space="0"/>
              <w:bottom w:val="single" w:color="000000" w:sz="4" w:space="0"/>
              <w:right w:val="single" w:color="000000" w:sz="4" w:space="0"/>
            </w:tcBorders>
            <w:noWrap/>
            <w:vAlign w:val="center"/>
          </w:tcPr>
          <w:p w14:paraId="04D4BE6B">
            <w:pPr>
              <w:widowControl/>
              <w:spacing w:line="360" w:lineRule="auto"/>
              <w:jc w:val="center"/>
              <w:textAlignment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kern w:val="0"/>
                <w:sz w:val="24"/>
                <w:highlight w:val="none"/>
              </w:rPr>
              <w:t>服务参数</w:t>
            </w:r>
          </w:p>
        </w:tc>
        <w:tc>
          <w:tcPr>
            <w:tcW w:w="428" w:type="pct"/>
            <w:tcBorders>
              <w:top w:val="single" w:color="auto" w:sz="4" w:space="0"/>
              <w:left w:val="single" w:color="000000" w:sz="4" w:space="0"/>
              <w:bottom w:val="single" w:color="000000" w:sz="4" w:space="0"/>
              <w:right w:val="single" w:color="000000" w:sz="4" w:space="0"/>
            </w:tcBorders>
            <w:noWrap/>
            <w:vAlign w:val="center"/>
          </w:tcPr>
          <w:p w14:paraId="051CF707">
            <w:pPr>
              <w:wordWrap w:val="0"/>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分项预算合计（元）</w:t>
            </w:r>
          </w:p>
        </w:tc>
        <w:tc>
          <w:tcPr>
            <w:tcW w:w="574" w:type="pct"/>
            <w:tcBorders>
              <w:top w:val="single" w:color="auto" w:sz="4" w:space="0"/>
              <w:left w:val="single" w:color="000000" w:sz="4" w:space="0"/>
              <w:bottom w:val="single" w:color="000000" w:sz="4" w:space="0"/>
              <w:right w:val="single" w:color="000000" w:sz="4" w:space="0"/>
            </w:tcBorders>
            <w:noWrap/>
            <w:vAlign w:val="center"/>
          </w:tcPr>
          <w:p w14:paraId="7AC95ABC">
            <w:pPr>
              <w:wordWrap w:val="0"/>
              <w:spacing w:line="360" w:lineRule="auto"/>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sz w:val="24"/>
                <w:highlight w:val="none"/>
              </w:rPr>
              <w:t>中小企业划分标准所属行业名称（行业名称及划分见本章附件2）</w:t>
            </w:r>
          </w:p>
        </w:tc>
      </w:tr>
      <w:tr w14:paraId="0A3C471A">
        <w:tblPrEx>
          <w:tblCellMar>
            <w:top w:w="0" w:type="dxa"/>
            <w:left w:w="108" w:type="dxa"/>
            <w:bottom w:w="0" w:type="dxa"/>
            <w:right w:w="108" w:type="dxa"/>
          </w:tblCellMar>
        </w:tblPrEx>
        <w:trPr>
          <w:trHeight w:val="406" w:hRule="atLeast"/>
        </w:trPr>
        <w:tc>
          <w:tcPr>
            <w:tcW w:w="226" w:type="pct"/>
            <w:tcBorders>
              <w:top w:val="single" w:color="000000" w:sz="4" w:space="0"/>
              <w:left w:val="single" w:color="000000" w:sz="4" w:space="0"/>
              <w:bottom w:val="single" w:color="000000" w:sz="4" w:space="0"/>
              <w:right w:val="single" w:color="000000" w:sz="4" w:space="0"/>
            </w:tcBorders>
            <w:noWrap/>
            <w:vAlign w:val="center"/>
          </w:tcPr>
          <w:p w14:paraId="5FF94941">
            <w:pPr>
              <w:widowControl/>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544" w:type="pct"/>
            <w:gridSpan w:val="2"/>
            <w:tcBorders>
              <w:top w:val="single" w:color="000000" w:sz="4" w:space="0"/>
              <w:left w:val="single" w:color="000000" w:sz="4" w:space="0"/>
              <w:bottom w:val="single" w:color="000000" w:sz="4" w:space="0"/>
              <w:right w:val="single" w:color="000000" w:sz="4" w:space="0"/>
            </w:tcBorders>
            <w:vAlign w:val="center"/>
          </w:tcPr>
          <w:p w14:paraId="52D099DD">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南宁市第三中学高中部强基提升项目</w:t>
            </w:r>
          </w:p>
        </w:tc>
        <w:tc>
          <w:tcPr>
            <w:tcW w:w="227" w:type="pct"/>
            <w:tcBorders>
              <w:top w:val="single" w:color="000000" w:sz="4" w:space="0"/>
              <w:left w:val="single" w:color="000000" w:sz="4" w:space="0"/>
              <w:bottom w:val="single" w:color="000000" w:sz="4" w:space="0"/>
              <w:right w:val="single" w:color="000000" w:sz="4" w:space="0"/>
            </w:tcBorders>
            <w:noWrap/>
            <w:vAlign w:val="center"/>
          </w:tcPr>
          <w:p w14:paraId="50EBE18E">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w:t>
            </w:r>
          </w:p>
        </w:tc>
        <w:tc>
          <w:tcPr>
            <w:tcW w:w="227" w:type="pct"/>
            <w:tcBorders>
              <w:top w:val="single" w:color="000000" w:sz="4" w:space="0"/>
              <w:left w:val="single" w:color="000000" w:sz="4" w:space="0"/>
              <w:bottom w:val="single" w:color="000000" w:sz="4" w:space="0"/>
              <w:right w:val="single" w:color="000000" w:sz="4" w:space="0"/>
            </w:tcBorders>
            <w:noWrap/>
            <w:vAlign w:val="center"/>
          </w:tcPr>
          <w:p w14:paraId="7C9C5FFE">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1</w:t>
            </w:r>
          </w:p>
        </w:tc>
        <w:tc>
          <w:tcPr>
            <w:tcW w:w="2770" w:type="pct"/>
            <w:tcBorders>
              <w:top w:val="single" w:color="000000" w:sz="4" w:space="0"/>
              <w:left w:val="single" w:color="000000" w:sz="4" w:space="0"/>
              <w:bottom w:val="single" w:color="000000" w:sz="4" w:space="0"/>
              <w:right w:val="single" w:color="000000" w:sz="4" w:space="0"/>
            </w:tcBorders>
          </w:tcPr>
          <w:p w14:paraId="3F22A010">
            <w:pPr>
              <w:widowControl/>
              <w:spacing w:line="360" w:lineRule="auto"/>
              <w:jc w:val="left"/>
              <w:textAlignment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一、目标</w:t>
            </w:r>
          </w:p>
          <w:p w14:paraId="5614E39D">
            <w:pPr>
              <w:widowControl/>
              <w:spacing w:line="360" w:lineRule="auto"/>
              <w:jc w:val="left"/>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针对南宁市第三中学冲击清华大学、北京大学等高校强基计划录取的学生，结合学校的教研协同安排，引入来自北京市顶尖高校和</w:t>
            </w:r>
            <w:r>
              <w:rPr>
                <w:rFonts w:hint="eastAsia" w:asciiTheme="minorEastAsia" w:hAnsiTheme="minorEastAsia" w:eastAsiaTheme="minorEastAsia" w:cstheme="minorEastAsia"/>
                <w:color w:val="auto"/>
                <w:sz w:val="24"/>
                <w:highlight w:val="none"/>
              </w:rPr>
              <w:t>人大附中、成都七中、重庆巴蜀中学校、深圳中学等知名高中全国一线</w:t>
            </w:r>
            <w:r>
              <w:rPr>
                <w:rFonts w:hint="eastAsia" w:asciiTheme="minorEastAsia" w:hAnsiTheme="minorEastAsia" w:eastAsiaTheme="minorEastAsia" w:cstheme="minorEastAsia"/>
                <w:color w:val="auto"/>
                <w:kern w:val="0"/>
                <w:sz w:val="24"/>
                <w:highlight w:val="none"/>
              </w:rPr>
              <w:t>名师规划集训课程，利用高三时间进行强基集训的知识拓展，在高考后的时间构建完整的强基笔面试的知识体系。以名师亲授、模拟训练、答疑指导、试题预测等多种形式提升学科拓展能力，力争让学员在考核中脱颖而出、最终圆梦理想学府。</w:t>
            </w:r>
          </w:p>
          <w:p w14:paraId="14A9F997">
            <w:pPr>
              <w:widowControl/>
              <w:spacing w:line="360" w:lineRule="auto"/>
              <w:jc w:val="left"/>
              <w:textAlignment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二、培训对象和时间</w:t>
            </w:r>
          </w:p>
          <w:p w14:paraId="57D8C1D6">
            <w:pPr>
              <w:widowControl/>
              <w:spacing w:line="360" w:lineRule="auto"/>
              <w:jc w:val="left"/>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1.培训对象：南宁市第三中学高中部。</w:t>
            </w:r>
          </w:p>
          <w:p w14:paraId="3191207C">
            <w:pPr>
              <w:widowControl/>
              <w:spacing w:line="360" w:lineRule="auto"/>
              <w:jc w:val="left"/>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2.培训时间：</w:t>
            </w:r>
            <w:r>
              <w:rPr>
                <w:rFonts w:hint="eastAsia" w:asciiTheme="minorEastAsia" w:hAnsiTheme="minorEastAsia" w:eastAsiaTheme="minorEastAsia" w:cstheme="minorEastAsia"/>
                <w:bCs/>
                <w:color w:val="auto"/>
                <w:sz w:val="24"/>
                <w:highlight w:val="none"/>
              </w:rPr>
              <w:t>2025年12月-2026年12月；</w:t>
            </w:r>
          </w:p>
          <w:p w14:paraId="2798048C">
            <w:pPr>
              <w:widowControl/>
              <w:spacing w:line="360" w:lineRule="auto"/>
              <w:jc w:val="left"/>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3.培训地点：采购人指定；</w:t>
            </w:r>
          </w:p>
          <w:p w14:paraId="0DF33DFD">
            <w:pPr>
              <w:widowControl/>
              <w:spacing w:line="360" w:lineRule="auto"/>
              <w:jc w:val="left"/>
              <w:textAlignment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三、培训需求</w:t>
            </w:r>
          </w:p>
          <w:p w14:paraId="479DBF31">
            <w:pPr>
              <w:widowControl/>
              <w:spacing w:line="360" w:lineRule="auto"/>
              <w:jc w:val="left"/>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主要进行强基三大学科的培训，对各学科强基测试中的热点、重点、难点和学科素养进行培训，提升尖子学生各学科的综合能力，使尖子学生高考成绩拔尖，在广西区内有最强的竞争力。</w:t>
            </w:r>
          </w:p>
          <w:p w14:paraId="09BCA20E">
            <w:pPr>
              <w:widowControl/>
              <w:spacing w:line="360" w:lineRule="auto"/>
              <w:jc w:val="left"/>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课程交付前需要与采购人充分沟通，从培训时间、课程内容、难度、形式等各方面满足采购人的要求。</w:t>
            </w:r>
          </w:p>
          <w:tbl>
            <w:tblPr>
              <w:tblStyle w:val="25"/>
              <w:tblpPr w:leftFromText="180" w:rightFromText="180" w:vertAnchor="text" w:horzAnchor="page" w:tblpX="130" w:tblpY="921"/>
              <w:tblOverlap w:val="never"/>
              <w:tblW w:w="5231" w:type="dxa"/>
              <w:tblInd w:w="0" w:type="dxa"/>
              <w:tblLayout w:type="fixed"/>
              <w:tblCellMar>
                <w:top w:w="0" w:type="dxa"/>
                <w:left w:w="108" w:type="dxa"/>
                <w:bottom w:w="0" w:type="dxa"/>
                <w:right w:w="108" w:type="dxa"/>
              </w:tblCellMar>
            </w:tblPr>
            <w:tblGrid>
              <w:gridCol w:w="1850"/>
              <w:gridCol w:w="1715"/>
              <w:gridCol w:w="1666"/>
            </w:tblGrid>
            <w:tr w14:paraId="4682B755">
              <w:trPr>
                <w:trHeight w:val="487" w:hRule="atLeast"/>
              </w:trPr>
              <w:tc>
                <w:tcPr>
                  <w:tcW w:w="1850" w:type="dxa"/>
                  <w:tcBorders>
                    <w:top w:val="single" w:color="000000" w:sz="4" w:space="0"/>
                    <w:left w:val="single" w:color="000000" w:sz="4" w:space="0"/>
                    <w:bottom w:val="single" w:color="000000" w:sz="4" w:space="0"/>
                    <w:right w:val="single" w:color="000000" w:sz="4" w:space="0"/>
                  </w:tcBorders>
                  <w:vAlign w:val="center"/>
                </w:tcPr>
                <w:p w14:paraId="221A56DD">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数学（集训课)</w:t>
                  </w:r>
                </w:p>
              </w:tc>
              <w:tc>
                <w:tcPr>
                  <w:tcW w:w="1715" w:type="dxa"/>
                  <w:tcBorders>
                    <w:top w:val="single" w:color="000000" w:sz="4" w:space="0"/>
                    <w:left w:val="single" w:color="000000" w:sz="4" w:space="0"/>
                    <w:bottom w:val="single" w:color="000000" w:sz="4" w:space="0"/>
                    <w:right w:val="single" w:color="000000" w:sz="4" w:space="0"/>
                  </w:tcBorders>
                  <w:vAlign w:val="center"/>
                </w:tcPr>
                <w:p w14:paraId="22A572F9">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课时</w:t>
                  </w:r>
                </w:p>
              </w:tc>
              <w:tc>
                <w:tcPr>
                  <w:tcW w:w="1666" w:type="dxa"/>
                  <w:tcBorders>
                    <w:top w:val="single" w:color="000000" w:sz="4" w:space="0"/>
                    <w:left w:val="single" w:color="000000" w:sz="4" w:space="0"/>
                    <w:bottom w:val="single" w:color="000000" w:sz="4" w:space="0"/>
                    <w:right w:val="single" w:color="000000" w:sz="4" w:space="0"/>
                  </w:tcBorders>
                  <w:vAlign w:val="center"/>
                </w:tcPr>
                <w:p w14:paraId="4A372265">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≥42</w:t>
                  </w:r>
                </w:p>
              </w:tc>
            </w:tr>
            <w:tr w14:paraId="3BDBBE05">
              <w:tblPrEx>
                <w:tblCellMar>
                  <w:top w:w="0" w:type="dxa"/>
                  <w:left w:w="108" w:type="dxa"/>
                  <w:bottom w:w="0" w:type="dxa"/>
                  <w:right w:w="108" w:type="dxa"/>
                </w:tblCellMar>
              </w:tblPrEx>
              <w:trPr>
                <w:trHeight w:val="487" w:hRule="atLeast"/>
              </w:trPr>
              <w:tc>
                <w:tcPr>
                  <w:tcW w:w="1850" w:type="dxa"/>
                  <w:tcBorders>
                    <w:top w:val="single" w:color="000000" w:sz="4" w:space="0"/>
                    <w:left w:val="single" w:color="000000" w:sz="4" w:space="0"/>
                    <w:bottom w:val="single" w:color="000000" w:sz="4" w:space="0"/>
                    <w:right w:val="single" w:color="000000" w:sz="4" w:space="0"/>
                  </w:tcBorders>
                  <w:vAlign w:val="center"/>
                </w:tcPr>
                <w:p w14:paraId="231944C5">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物理（集训课）</w:t>
                  </w:r>
                </w:p>
              </w:tc>
              <w:tc>
                <w:tcPr>
                  <w:tcW w:w="1715" w:type="dxa"/>
                  <w:tcBorders>
                    <w:top w:val="single" w:color="000000" w:sz="4" w:space="0"/>
                    <w:left w:val="single" w:color="000000" w:sz="4" w:space="0"/>
                    <w:bottom w:val="single" w:color="000000" w:sz="4" w:space="0"/>
                    <w:right w:val="single" w:color="000000" w:sz="4" w:space="0"/>
                  </w:tcBorders>
                  <w:vAlign w:val="center"/>
                </w:tcPr>
                <w:p w14:paraId="61E3F59D">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课时</w:t>
                  </w:r>
                </w:p>
              </w:tc>
              <w:tc>
                <w:tcPr>
                  <w:tcW w:w="1666" w:type="dxa"/>
                  <w:tcBorders>
                    <w:top w:val="single" w:color="000000" w:sz="4" w:space="0"/>
                    <w:left w:val="single" w:color="000000" w:sz="4" w:space="0"/>
                    <w:bottom w:val="single" w:color="000000" w:sz="4" w:space="0"/>
                    <w:right w:val="single" w:color="000000" w:sz="4" w:space="0"/>
                  </w:tcBorders>
                  <w:vAlign w:val="center"/>
                </w:tcPr>
                <w:p w14:paraId="46E349A0">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≥24</w:t>
                  </w:r>
                </w:p>
              </w:tc>
            </w:tr>
            <w:tr w14:paraId="359BC3F8">
              <w:tblPrEx>
                <w:tblCellMar>
                  <w:top w:w="0" w:type="dxa"/>
                  <w:left w:w="108" w:type="dxa"/>
                  <w:bottom w:w="0" w:type="dxa"/>
                  <w:right w:w="108" w:type="dxa"/>
                </w:tblCellMar>
              </w:tblPrEx>
              <w:trPr>
                <w:trHeight w:val="487" w:hRule="atLeast"/>
              </w:trPr>
              <w:tc>
                <w:tcPr>
                  <w:tcW w:w="1850" w:type="dxa"/>
                  <w:tcBorders>
                    <w:top w:val="single" w:color="000000" w:sz="4" w:space="0"/>
                    <w:left w:val="single" w:color="000000" w:sz="4" w:space="0"/>
                    <w:bottom w:val="single" w:color="000000" w:sz="4" w:space="0"/>
                    <w:right w:val="single" w:color="000000" w:sz="4" w:space="0"/>
                  </w:tcBorders>
                  <w:vAlign w:val="center"/>
                </w:tcPr>
                <w:p w14:paraId="531FC9BF">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化学（集训课）</w:t>
                  </w:r>
                </w:p>
              </w:tc>
              <w:tc>
                <w:tcPr>
                  <w:tcW w:w="1715" w:type="dxa"/>
                  <w:tcBorders>
                    <w:top w:val="single" w:color="000000" w:sz="4" w:space="0"/>
                    <w:left w:val="single" w:color="000000" w:sz="4" w:space="0"/>
                    <w:bottom w:val="single" w:color="000000" w:sz="4" w:space="0"/>
                    <w:right w:val="single" w:color="000000" w:sz="4" w:space="0"/>
                  </w:tcBorders>
                  <w:vAlign w:val="center"/>
                </w:tcPr>
                <w:p w14:paraId="0E666386">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课时</w:t>
                  </w:r>
                </w:p>
              </w:tc>
              <w:tc>
                <w:tcPr>
                  <w:tcW w:w="1666" w:type="dxa"/>
                  <w:tcBorders>
                    <w:top w:val="single" w:color="000000" w:sz="4" w:space="0"/>
                    <w:left w:val="single" w:color="000000" w:sz="4" w:space="0"/>
                    <w:bottom w:val="single" w:color="000000" w:sz="4" w:space="0"/>
                    <w:right w:val="single" w:color="000000" w:sz="4" w:space="0"/>
                  </w:tcBorders>
                  <w:vAlign w:val="center"/>
                </w:tcPr>
                <w:p w14:paraId="5BBBDCBE">
                  <w:pPr>
                    <w:widowControl/>
                    <w:spacing w:line="360" w:lineRule="auto"/>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≥12</w:t>
                  </w:r>
                </w:p>
              </w:tc>
            </w:tr>
            <w:tr w14:paraId="182715EC">
              <w:tblPrEx>
                <w:tblCellMar>
                  <w:top w:w="0" w:type="dxa"/>
                  <w:left w:w="108" w:type="dxa"/>
                  <w:bottom w:w="0" w:type="dxa"/>
                  <w:right w:w="108" w:type="dxa"/>
                </w:tblCellMar>
              </w:tblPrEx>
              <w:trPr>
                <w:trHeight w:val="4794" w:hRule="atLeast"/>
              </w:trPr>
              <w:tc>
                <w:tcPr>
                  <w:tcW w:w="5231" w:type="dxa"/>
                  <w:gridSpan w:val="3"/>
                  <w:tcBorders>
                    <w:top w:val="single" w:color="000000" w:sz="4" w:space="0"/>
                    <w:left w:val="single" w:color="000000" w:sz="4" w:space="0"/>
                    <w:bottom w:val="single" w:color="000000" w:sz="4" w:space="0"/>
                    <w:right w:val="single" w:color="000000" w:sz="4" w:space="0"/>
                  </w:tcBorders>
                </w:tcPr>
                <w:p w14:paraId="0637BBB9">
                  <w:pPr>
                    <w:widowControl/>
                    <w:spacing w:line="360" w:lineRule="auto"/>
                    <w:jc w:val="left"/>
                    <w:textAlignment w:val="top"/>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bidi="ar"/>
                    </w:rPr>
                    <w:t>①中标供应商须为每位参与课程服务的学员提供结合学生实际学情的定制教学讲义和测试卷，中标供应商需在签订合同后3天内根据采购人需求定制开发完成专属于采购人需求的拔尖人才培养教材，教材需提供完整的课程内容目录、课程讲义、配套的练习题、测试卷等,并获得采购人评审通过,如审核2次不通过导致采购人无法完成本次采购的任务，造成的后果由中标供应商承担，采购人有权上报采购监督部门，追究相关法律责任，对造成的损失采购人保留索赔的权利。</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②每课时不能低于60分钟，集训课每次课不能超过3课时，每天不能超过6课时。</w:t>
                  </w:r>
                </w:p>
              </w:tc>
            </w:tr>
          </w:tbl>
          <w:p w14:paraId="303A86AB">
            <w:pPr>
              <w:widowControl/>
              <w:spacing w:line="360" w:lineRule="auto"/>
              <w:jc w:val="left"/>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1、课程服务</w:t>
            </w:r>
          </w:p>
          <w:p w14:paraId="1194D68B">
            <w:pPr>
              <w:widowControl/>
              <w:spacing w:line="360" w:lineRule="auto"/>
              <w:jc w:val="left"/>
              <w:textAlignment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四、培训师资要求</w:t>
            </w:r>
          </w:p>
          <w:p w14:paraId="6CC88E21">
            <w:pPr>
              <w:widowControl/>
              <w:spacing w:line="360" w:lineRule="auto"/>
              <w:jc w:val="left"/>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1、供应商负责按照双方商定的计划安排相关专家提供教学服务，保障服务质量及相关工作顺利进行。</w:t>
            </w:r>
          </w:p>
          <w:p w14:paraId="12188200">
            <w:pPr>
              <w:widowControl/>
              <w:spacing w:line="360" w:lineRule="auto"/>
              <w:jc w:val="left"/>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2、在服务计划确定后，未经采购人书面同意，供应商不得更换专家人员；但因专家特殊情况等原因，经采购人书面认可后，供应商应当调换同等水平的专家。</w:t>
            </w:r>
          </w:p>
          <w:p w14:paraId="6EC23427">
            <w:pPr>
              <w:widowControl/>
              <w:spacing w:line="360" w:lineRule="auto"/>
              <w:jc w:val="left"/>
              <w:textAlignment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五、服务质量要求</w:t>
            </w:r>
          </w:p>
          <w:p w14:paraId="2B57A7EB">
            <w:pPr>
              <w:widowControl/>
              <w:spacing w:line="360" w:lineRule="auto"/>
              <w:jc w:val="left"/>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1、中标供应商需要提前7天将课程讲义、练习题等资料提供给采购人。</w:t>
            </w:r>
          </w:p>
          <w:p w14:paraId="5CD19DA3">
            <w:pPr>
              <w:widowControl/>
              <w:spacing w:line="360" w:lineRule="auto"/>
              <w:jc w:val="left"/>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2、中标供应商需建立师生辅导沟通群（微信或钉钉工作群），相关辅导教师、校内学科教师和管理教师入群，建立每次辅导学生作业批改、每次测试反馈答疑辅导跟踪制度，管理教师配合做好监管。</w:t>
            </w:r>
          </w:p>
          <w:p w14:paraId="2320A6B0">
            <w:pPr>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3、培训结束后10个工作日内向采购人提交完整的培训过程材料，包括：课程讲义、习题册及答案解析、授课笔记、参训学员签到表、相关照片等，协助学校建档流程，配合学校搭建培优体系搭建。</w:t>
            </w:r>
          </w:p>
        </w:tc>
        <w:tc>
          <w:tcPr>
            <w:tcW w:w="428" w:type="pct"/>
            <w:tcBorders>
              <w:top w:val="single" w:color="000000" w:sz="4" w:space="0"/>
              <w:left w:val="single" w:color="000000" w:sz="4" w:space="0"/>
              <w:bottom w:val="single" w:color="000000" w:sz="4" w:space="0"/>
              <w:right w:val="single" w:color="000000" w:sz="4" w:space="0"/>
            </w:tcBorders>
            <w:vAlign w:val="center"/>
          </w:tcPr>
          <w:p w14:paraId="126472F6">
            <w:pPr>
              <w:wordWrap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300000.00</w:t>
            </w:r>
          </w:p>
        </w:tc>
        <w:tc>
          <w:tcPr>
            <w:tcW w:w="574" w:type="pct"/>
            <w:tcBorders>
              <w:top w:val="single" w:color="000000" w:sz="4" w:space="0"/>
              <w:left w:val="single" w:color="000000" w:sz="4" w:space="0"/>
              <w:bottom w:val="single" w:color="000000" w:sz="4" w:space="0"/>
              <w:right w:val="single" w:color="000000" w:sz="4" w:space="0"/>
            </w:tcBorders>
            <w:vAlign w:val="center"/>
          </w:tcPr>
          <w:p w14:paraId="39CA1B8A">
            <w:pPr>
              <w:wordWrap w:val="0"/>
              <w:spacing w:line="36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其他未列明行业</w:t>
            </w:r>
          </w:p>
        </w:tc>
      </w:tr>
      <w:tr w14:paraId="23D2D6C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0" w:hRule="atLeast"/>
        </w:trPr>
        <w:tc>
          <w:tcPr>
            <w:tcW w:w="397" w:type="pct"/>
            <w:gridSpan w:val="2"/>
            <w:tcBorders>
              <w:top w:val="single" w:color="auto" w:sz="4" w:space="0"/>
              <w:left w:val="single" w:color="auto" w:sz="4" w:space="0"/>
              <w:bottom w:val="single" w:color="auto" w:sz="4" w:space="0"/>
              <w:right w:val="single" w:color="auto" w:sz="4" w:space="0"/>
            </w:tcBorders>
            <w:vAlign w:val="center"/>
          </w:tcPr>
          <w:p w14:paraId="5DDB976A">
            <w:pPr>
              <w:spacing w:line="360" w:lineRule="auto"/>
              <w:jc w:val="center"/>
              <w:rPr>
                <w:rFonts w:hint="eastAsia" w:asciiTheme="minorEastAsia" w:hAnsiTheme="minorEastAsia" w:eastAsiaTheme="minorEastAsia" w:cstheme="minorEastAsia"/>
                <w:color w:val="auto"/>
                <w:sz w:val="24"/>
                <w:highlight w:val="none"/>
              </w:rPr>
            </w:pPr>
          </w:p>
          <w:p w14:paraId="2011F1DC">
            <w:pPr>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商</w:t>
            </w:r>
          </w:p>
          <w:p w14:paraId="6F041E98">
            <w:pPr>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务</w:t>
            </w:r>
          </w:p>
          <w:p w14:paraId="05FC38CB">
            <w:pPr>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条</w:t>
            </w:r>
          </w:p>
          <w:p w14:paraId="3ED61B92">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款</w:t>
            </w:r>
          </w:p>
        </w:tc>
        <w:tc>
          <w:tcPr>
            <w:tcW w:w="4602" w:type="pct"/>
            <w:gridSpan w:val="6"/>
            <w:tcBorders>
              <w:top w:val="single" w:color="auto" w:sz="4" w:space="0"/>
              <w:left w:val="single" w:color="auto" w:sz="4" w:space="0"/>
              <w:bottom w:val="single" w:color="auto" w:sz="4" w:space="0"/>
              <w:right w:val="single" w:color="auto" w:sz="4" w:space="0"/>
            </w:tcBorders>
          </w:tcPr>
          <w:p w14:paraId="4AC98E61">
            <w:pPr>
              <w:widowControl/>
              <w:shd w:val="clear" w:color="auto" w:fill="FFFFFF"/>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▲一、合同签订期：自中标通知书发出之日起 25日内</w:t>
            </w:r>
          </w:p>
          <w:p w14:paraId="15A47AD7">
            <w:pPr>
              <w:widowControl/>
              <w:shd w:val="clear" w:color="auto" w:fill="FFFFFF"/>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▲二、服务期限：2025年12月-2026年12月</w:t>
            </w:r>
          </w:p>
          <w:p w14:paraId="316D6293">
            <w:pPr>
              <w:widowControl/>
              <w:shd w:val="clear" w:color="auto" w:fill="FFFFFF"/>
              <w:spacing w:line="360" w:lineRule="auto"/>
              <w:rPr>
                <w:rFonts w:hint="eastAsia"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color w:val="auto"/>
                <w:sz w:val="24"/>
                <w:highlight w:val="none"/>
              </w:rPr>
              <w:t>▲三、服务地点：采购人指定</w:t>
            </w:r>
          </w:p>
          <w:p w14:paraId="4F188FC5">
            <w:pPr>
              <w:widowControl/>
              <w:shd w:val="clear" w:color="auto" w:fill="FFFFFF"/>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▲四.售后服务要求：</w:t>
            </w:r>
          </w:p>
          <w:p w14:paraId="2F3B86BD">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1、处理问题响应时间：</w:t>
            </w:r>
            <w:r>
              <w:rPr>
                <w:rFonts w:hint="eastAsia" w:asciiTheme="minorEastAsia" w:hAnsiTheme="minorEastAsia" w:eastAsiaTheme="minorEastAsia" w:cstheme="minorEastAsia"/>
                <w:color w:val="auto"/>
                <w:spacing w:val="9"/>
                <w:sz w:val="24"/>
                <w:highlight w:val="none"/>
              </w:rPr>
              <w:t>中标供应商</w:t>
            </w:r>
            <w:r>
              <w:rPr>
                <w:rFonts w:hint="eastAsia" w:asciiTheme="minorEastAsia" w:hAnsiTheme="minorEastAsia" w:eastAsiaTheme="minorEastAsia" w:cstheme="minorEastAsia"/>
                <w:color w:val="auto"/>
                <w:sz w:val="24"/>
                <w:highlight w:val="none"/>
              </w:rPr>
              <w:t>接到问题通知后在1小时内响应，12小时内到达采购人指定现场。</w:t>
            </w:r>
          </w:p>
          <w:p w14:paraId="5F4F36BF">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2、有完善的培训计划及实施方案，有相关的课程管理制度等。</w:t>
            </w:r>
          </w:p>
          <w:p w14:paraId="1D03E290">
            <w:pPr>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▲五、</w:t>
            </w:r>
            <w:r>
              <w:rPr>
                <w:rFonts w:hint="eastAsia" w:asciiTheme="minorEastAsia" w:hAnsiTheme="minorEastAsia" w:eastAsiaTheme="minorEastAsia" w:cstheme="minorEastAsia"/>
                <w:color w:val="auto"/>
                <w:kern w:val="0"/>
                <w:sz w:val="24"/>
                <w:highlight w:val="none"/>
              </w:rPr>
              <w:t>报价、付款方式及验收标准</w:t>
            </w:r>
          </w:p>
          <w:p w14:paraId="687FC6F7">
            <w:pPr>
              <w:spacing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bidi="ar"/>
              </w:rPr>
              <w:t>▲</w:t>
            </w:r>
            <w:r>
              <w:rPr>
                <w:rFonts w:hint="eastAsia" w:asciiTheme="minorEastAsia" w:hAnsiTheme="minorEastAsia" w:eastAsiaTheme="minorEastAsia" w:cstheme="minorEastAsia"/>
                <w:color w:val="auto"/>
                <w:sz w:val="24"/>
                <w:highlight w:val="none"/>
              </w:rPr>
              <w:t>1、报价必须含以下部分，包括：</w:t>
            </w:r>
          </w:p>
          <w:p w14:paraId="0B7426CD">
            <w:pPr>
              <w:autoSpaceDE w:val="0"/>
              <w:autoSpaceDN w:val="0"/>
              <w:adjustRightInd w:val="0"/>
              <w:spacing w:line="360" w:lineRule="auto"/>
              <w:jc w:val="left"/>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（1）服务的价格；</w:t>
            </w:r>
          </w:p>
          <w:p w14:paraId="51805768">
            <w:pPr>
              <w:autoSpaceDE w:val="0"/>
              <w:autoSpaceDN w:val="0"/>
              <w:adjustRightInd w:val="0"/>
              <w:spacing w:line="360" w:lineRule="auto"/>
              <w:jc w:val="left"/>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（2）必要的保险费用和各项税金；</w:t>
            </w:r>
          </w:p>
          <w:p w14:paraId="5F307C65">
            <w:pPr>
              <w:autoSpaceDE w:val="0"/>
              <w:autoSpaceDN w:val="0"/>
              <w:adjustRightInd w:val="0"/>
              <w:spacing w:line="360" w:lineRule="auto"/>
              <w:jc w:val="left"/>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（3）</w:t>
            </w:r>
            <w:r>
              <w:rPr>
                <w:rFonts w:hint="eastAsia" w:asciiTheme="minorEastAsia" w:hAnsiTheme="minorEastAsia" w:eastAsiaTheme="minorEastAsia" w:cstheme="minorEastAsia"/>
                <w:color w:val="auto"/>
                <w:sz w:val="24"/>
                <w:highlight w:val="none"/>
              </w:rPr>
              <w:t>服务的价格包括但不限于全部的资料费、交通费、住宿费、伙食费、授课教师的培训费用、培训网络平台使用费用、线上线下培训场地费、资料、书籍、印制相关制度手册、劳务费等</w:t>
            </w:r>
            <w:r>
              <w:rPr>
                <w:rFonts w:hint="eastAsia" w:asciiTheme="minorEastAsia" w:hAnsiTheme="minorEastAsia" w:eastAsiaTheme="minorEastAsia" w:cstheme="minorEastAsia"/>
                <w:color w:val="auto"/>
                <w:sz w:val="24"/>
                <w:highlight w:val="none"/>
                <w:lang w:val="zh-CN"/>
              </w:rPr>
              <w:t>以及实施过程中的应预见和不可预见的费用等。投标人必须考虑本项目在实施期间的一切可能产生费用。在本项目实施过程中，响应总价不予调整，采购人将不再另行支付与本项目相关的任何费用；</w:t>
            </w:r>
          </w:p>
          <w:p w14:paraId="770EF8F4">
            <w:pPr>
              <w:autoSpaceDE w:val="0"/>
              <w:autoSpaceDN w:val="0"/>
              <w:adjustRightInd w:val="0"/>
              <w:spacing w:line="360" w:lineRule="auto"/>
              <w:jc w:val="left"/>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（4）所产生的代理服务费。</w:t>
            </w:r>
          </w:p>
          <w:p w14:paraId="3940C41A">
            <w:pPr>
              <w:spacing w:line="360" w:lineRule="auto"/>
              <w:jc w:val="left"/>
              <w:outlineLvl w:val="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2、付款方式：</w:t>
            </w:r>
            <w:r>
              <w:rPr>
                <w:rFonts w:hint="eastAsia" w:asciiTheme="minorEastAsia" w:hAnsiTheme="minorEastAsia" w:eastAsiaTheme="minorEastAsia" w:cstheme="minorEastAsia"/>
                <w:color w:val="auto"/>
                <w:sz w:val="24"/>
                <w:highlight w:val="none"/>
                <w:lang w:val="en-US" w:eastAsia="zh-CN"/>
              </w:rPr>
              <w:t>中标供应商</w:t>
            </w:r>
            <w:r>
              <w:rPr>
                <w:rFonts w:hint="eastAsia" w:asciiTheme="minorEastAsia" w:hAnsiTheme="minorEastAsia" w:eastAsiaTheme="minorEastAsia" w:cstheme="minorEastAsia"/>
                <w:color w:val="auto"/>
                <w:sz w:val="24"/>
                <w:highlight w:val="none"/>
              </w:rPr>
              <w:t>与</w:t>
            </w:r>
            <w:r>
              <w:rPr>
                <w:rFonts w:hint="eastAsia" w:asciiTheme="minorEastAsia" w:hAnsiTheme="minorEastAsia" w:eastAsiaTheme="minorEastAsia" w:cstheme="minorEastAsia"/>
                <w:color w:val="auto"/>
                <w:sz w:val="24"/>
                <w:highlight w:val="none"/>
                <w:lang w:val="en-US" w:eastAsia="zh-CN"/>
              </w:rPr>
              <w:t>采购人</w:t>
            </w:r>
            <w:r>
              <w:rPr>
                <w:rFonts w:hint="eastAsia" w:asciiTheme="minorEastAsia" w:hAnsiTheme="minorEastAsia" w:eastAsiaTheme="minorEastAsia" w:cstheme="minorEastAsia"/>
                <w:color w:val="auto"/>
                <w:sz w:val="24"/>
                <w:highlight w:val="none"/>
              </w:rPr>
              <w:t>签订合同后，乙方所提供的培训服务经甲方核定后一次性支付100%合同款，支付前乙方须</w:t>
            </w:r>
            <w:r>
              <w:rPr>
                <w:rFonts w:hint="eastAsia" w:asciiTheme="minorEastAsia" w:hAnsiTheme="minorEastAsia" w:eastAsiaTheme="minorEastAsia" w:cstheme="minorEastAsia"/>
                <w:color w:val="auto"/>
                <w:sz w:val="24"/>
                <w:highlight w:val="none"/>
                <w:lang w:val="en-US" w:eastAsia="zh-CN"/>
              </w:rPr>
              <w:t>开具</w:t>
            </w:r>
            <w:r>
              <w:rPr>
                <w:rFonts w:hint="eastAsia" w:asciiTheme="minorEastAsia" w:hAnsiTheme="minorEastAsia" w:eastAsiaTheme="minorEastAsia" w:cstheme="minorEastAsia"/>
                <w:color w:val="auto"/>
                <w:sz w:val="24"/>
                <w:highlight w:val="none"/>
              </w:rPr>
              <w:t>国家正式发票给</w:t>
            </w:r>
            <w:r>
              <w:rPr>
                <w:rFonts w:hint="eastAsia" w:asciiTheme="minorEastAsia" w:hAnsiTheme="minorEastAsia" w:eastAsiaTheme="minorEastAsia" w:cstheme="minorEastAsia"/>
                <w:color w:val="auto"/>
                <w:sz w:val="24"/>
                <w:highlight w:val="none"/>
                <w:lang w:val="en-US" w:eastAsia="zh-CN"/>
              </w:rPr>
              <w:t>采购人</w:t>
            </w:r>
            <w:r>
              <w:rPr>
                <w:rFonts w:hint="eastAsia" w:asciiTheme="minorEastAsia" w:hAnsiTheme="minorEastAsia" w:eastAsiaTheme="minorEastAsia" w:cstheme="minorEastAsia"/>
                <w:color w:val="auto"/>
                <w:sz w:val="24"/>
                <w:highlight w:val="none"/>
                <w:lang w:eastAsia="zh-CN"/>
              </w:rPr>
              <w:t>；</w:t>
            </w:r>
          </w:p>
          <w:p w14:paraId="7CF81DFD">
            <w:pPr>
              <w:spacing w:line="360" w:lineRule="auto"/>
              <w:jc w:val="left"/>
              <w:outlineLvl w:val="0"/>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3、验收标准：</w:t>
            </w:r>
          </w:p>
          <w:p w14:paraId="555576DA">
            <w:pPr>
              <w:spacing w:line="360" w:lineRule="auto"/>
              <w:jc w:val="left"/>
              <w:outlineLvl w:val="0"/>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（1）</w:t>
            </w:r>
            <w:r>
              <w:rPr>
                <w:rFonts w:hint="eastAsia" w:asciiTheme="minorEastAsia" w:hAnsiTheme="minorEastAsia" w:eastAsiaTheme="minorEastAsia" w:cstheme="minorEastAsia"/>
                <w:color w:val="auto"/>
                <w:spacing w:val="9"/>
                <w:sz w:val="24"/>
                <w:highlight w:val="none"/>
              </w:rPr>
              <w:t>中标供应商</w:t>
            </w:r>
            <w:r>
              <w:rPr>
                <w:rFonts w:hint="eastAsia" w:asciiTheme="minorEastAsia" w:hAnsiTheme="minorEastAsia" w:eastAsiaTheme="minorEastAsia" w:cstheme="minorEastAsia"/>
                <w:color w:val="auto"/>
                <w:sz w:val="24"/>
                <w:highlight w:val="none"/>
                <w:lang w:val="zh-CN"/>
              </w:rPr>
              <w:t>按要求提供足额、高品质的课程服务，师资和服务满足服务质量要求。</w:t>
            </w:r>
          </w:p>
          <w:p w14:paraId="6B83D48C">
            <w:pPr>
              <w:autoSpaceDE w:val="0"/>
              <w:autoSpaceDN w:val="0"/>
              <w:adjustRightInd w:val="0"/>
              <w:spacing w:line="360" w:lineRule="auto"/>
              <w:jc w:val="left"/>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（2）验收过程中所产生的一切费用均由</w:t>
            </w:r>
            <w:r>
              <w:rPr>
                <w:rFonts w:hint="eastAsia" w:asciiTheme="minorEastAsia" w:hAnsiTheme="minorEastAsia" w:eastAsiaTheme="minorEastAsia" w:cstheme="minorEastAsia"/>
                <w:color w:val="auto"/>
                <w:spacing w:val="9"/>
                <w:sz w:val="24"/>
                <w:highlight w:val="none"/>
              </w:rPr>
              <w:t>中标供应商</w:t>
            </w:r>
            <w:r>
              <w:rPr>
                <w:rFonts w:hint="eastAsia" w:asciiTheme="minorEastAsia" w:hAnsiTheme="minorEastAsia" w:eastAsiaTheme="minorEastAsia" w:cstheme="minorEastAsia"/>
                <w:color w:val="auto"/>
                <w:sz w:val="24"/>
                <w:highlight w:val="none"/>
                <w:lang w:val="zh-CN"/>
              </w:rPr>
              <w:t>承担。报价时应考虑相关费用。</w:t>
            </w:r>
          </w:p>
          <w:p w14:paraId="7935E39E">
            <w:pPr>
              <w:widowControl/>
              <w:shd w:val="clear" w:color="auto" w:fill="FFFFFF"/>
              <w:spacing w:line="360" w:lineRule="auto"/>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（3）</w:t>
            </w:r>
            <w:r>
              <w:rPr>
                <w:rFonts w:hint="eastAsia" w:asciiTheme="minorEastAsia" w:hAnsiTheme="minorEastAsia" w:eastAsiaTheme="minorEastAsia" w:cstheme="minorEastAsia"/>
                <w:color w:val="auto"/>
                <w:spacing w:val="9"/>
                <w:sz w:val="24"/>
                <w:highlight w:val="none"/>
              </w:rPr>
              <w:t>中标供应商</w:t>
            </w:r>
            <w:r>
              <w:rPr>
                <w:rFonts w:hint="eastAsia" w:asciiTheme="minorEastAsia" w:hAnsiTheme="minorEastAsia" w:eastAsiaTheme="minorEastAsia" w:cstheme="minorEastAsia"/>
                <w:color w:val="auto"/>
                <w:sz w:val="24"/>
                <w:highlight w:val="none"/>
                <w:lang w:val="zh-CN"/>
              </w:rPr>
              <w:t>在服务验收时由采购人</w:t>
            </w:r>
            <w:r>
              <w:rPr>
                <w:rFonts w:hint="eastAsia" w:asciiTheme="minorEastAsia" w:hAnsiTheme="minorEastAsia" w:eastAsiaTheme="minorEastAsia" w:cstheme="minorEastAsia"/>
                <w:color w:val="auto"/>
                <w:sz w:val="24"/>
                <w:highlight w:val="none"/>
              </w:rPr>
              <w:t>按照公开招标</w:t>
            </w:r>
            <w:r>
              <w:rPr>
                <w:rFonts w:hint="eastAsia" w:asciiTheme="minorEastAsia" w:hAnsiTheme="minorEastAsia" w:eastAsiaTheme="minorEastAsia" w:cstheme="minorEastAsia"/>
                <w:color w:val="auto"/>
                <w:sz w:val="24"/>
                <w:highlight w:val="none"/>
                <w:lang w:val="zh-CN"/>
              </w:rPr>
              <w:t>文件、</w:t>
            </w:r>
            <w:r>
              <w:rPr>
                <w:rFonts w:hint="eastAsia" w:asciiTheme="minorEastAsia" w:hAnsiTheme="minorEastAsia" w:eastAsiaTheme="minorEastAsia" w:cstheme="minorEastAsia"/>
                <w:color w:val="auto"/>
                <w:sz w:val="24"/>
                <w:highlight w:val="none"/>
              </w:rPr>
              <w:t>投标文件响应</w:t>
            </w:r>
            <w:r>
              <w:rPr>
                <w:rFonts w:hint="eastAsia" w:asciiTheme="minorEastAsia" w:hAnsiTheme="minorEastAsia" w:eastAsiaTheme="minorEastAsia" w:cstheme="minorEastAsia"/>
                <w:color w:val="auto"/>
                <w:sz w:val="24"/>
                <w:highlight w:val="none"/>
                <w:lang w:val="zh-CN"/>
              </w:rPr>
              <w:t>的服务要求全面核对检验，对所有要求出具的证明文件的原件进行核查，如不符合公开招标文件的</w:t>
            </w:r>
            <w:r>
              <w:rPr>
                <w:rFonts w:hint="eastAsia" w:asciiTheme="minorEastAsia" w:hAnsiTheme="minorEastAsia" w:eastAsiaTheme="minorEastAsia" w:cstheme="minorEastAsia"/>
                <w:color w:val="auto"/>
                <w:sz w:val="24"/>
                <w:highlight w:val="none"/>
              </w:rPr>
              <w:t>服务</w:t>
            </w:r>
            <w:r>
              <w:rPr>
                <w:rFonts w:hint="eastAsia" w:asciiTheme="minorEastAsia" w:hAnsiTheme="minorEastAsia" w:eastAsiaTheme="minorEastAsia" w:cstheme="minorEastAsia"/>
                <w:color w:val="auto"/>
                <w:sz w:val="24"/>
                <w:highlight w:val="none"/>
                <w:lang w:val="zh-CN"/>
              </w:rPr>
              <w:t>需求及要求以及提供虚假结论或承诺的，按相关规定违约处理，</w:t>
            </w:r>
            <w:r>
              <w:rPr>
                <w:rFonts w:hint="eastAsia" w:asciiTheme="minorEastAsia" w:hAnsiTheme="minorEastAsia" w:eastAsiaTheme="minorEastAsia" w:cstheme="minorEastAsia"/>
                <w:color w:val="auto"/>
                <w:spacing w:val="9"/>
                <w:sz w:val="24"/>
                <w:highlight w:val="none"/>
              </w:rPr>
              <w:t>中标供应商</w:t>
            </w:r>
            <w:r>
              <w:rPr>
                <w:rFonts w:hint="eastAsia" w:asciiTheme="minorEastAsia" w:hAnsiTheme="minorEastAsia" w:eastAsiaTheme="minorEastAsia" w:cstheme="minorEastAsia"/>
                <w:color w:val="auto"/>
                <w:sz w:val="24"/>
                <w:highlight w:val="none"/>
                <w:lang w:val="zh-CN"/>
              </w:rPr>
              <w:t>承担所有责任和费用，采购人保留进一步追究责任的权利。</w:t>
            </w:r>
          </w:p>
          <w:p w14:paraId="23A371BC">
            <w:pPr>
              <w:spacing w:line="360" w:lineRule="auto"/>
              <w:jc w:val="left"/>
              <w:rPr>
                <w:rFonts w:hint="eastAsia" w:asciiTheme="minorEastAsia" w:hAnsiTheme="minorEastAsia" w:eastAsiaTheme="minorEastAsia" w:cstheme="minorEastAsia"/>
                <w:color w:val="auto"/>
                <w:sz w:val="24"/>
                <w:highlight w:val="none"/>
                <w:lang w:bidi="ar"/>
              </w:rPr>
            </w:pPr>
            <w:r>
              <w:rPr>
                <w:rFonts w:hint="eastAsia" w:asciiTheme="minorEastAsia" w:hAnsiTheme="minorEastAsia" w:eastAsiaTheme="minorEastAsia" w:cstheme="minorEastAsia"/>
                <w:color w:val="auto"/>
                <w:sz w:val="24"/>
                <w:highlight w:val="none"/>
                <w:lang w:bidi="ar"/>
              </w:rPr>
              <w:t>▲4、中标供应商签订合同后，须在培训项目实施前根据培训对象实际情况制定完善具体的实施方案，对培训项目训前、训中、训后各阶段在时间节点、进度控制、组织管理、质量要求等方面提出明确具体的安排，经采购人同意后组织实施。</w:t>
            </w:r>
          </w:p>
          <w:p w14:paraId="71B62753">
            <w:pPr>
              <w:spacing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bidi="ar"/>
              </w:rPr>
              <w:t>▲5</w:t>
            </w:r>
            <w:r>
              <w:rPr>
                <w:rFonts w:hint="eastAsia" w:asciiTheme="minorEastAsia" w:hAnsiTheme="minorEastAsia" w:eastAsiaTheme="minorEastAsia" w:cstheme="minorEastAsia"/>
                <w:color w:val="auto"/>
                <w:sz w:val="24"/>
                <w:highlight w:val="none"/>
              </w:rPr>
              <w:t>、在履行本合同期间及以后，</w:t>
            </w:r>
            <w:r>
              <w:rPr>
                <w:rFonts w:hint="eastAsia" w:asciiTheme="minorEastAsia" w:hAnsiTheme="minorEastAsia" w:eastAsiaTheme="minorEastAsia" w:cstheme="minorEastAsia"/>
                <w:color w:val="auto"/>
                <w:spacing w:val="9"/>
                <w:sz w:val="24"/>
                <w:highlight w:val="none"/>
              </w:rPr>
              <w:t>中标供应商</w:t>
            </w:r>
            <w:r>
              <w:rPr>
                <w:rFonts w:hint="eastAsia" w:asciiTheme="minorEastAsia" w:hAnsiTheme="minorEastAsia" w:eastAsiaTheme="minorEastAsia" w:cstheme="minorEastAsia"/>
                <w:color w:val="auto"/>
                <w:sz w:val="24"/>
                <w:highlight w:val="none"/>
              </w:rPr>
              <w:t>未经采购人同意不得就本合同与任何第三方签订合同。否则，承担所有经济和法律责任。</w:t>
            </w:r>
          </w:p>
          <w:p w14:paraId="71AC6897">
            <w:pPr>
              <w:spacing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bidi="ar"/>
              </w:rPr>
              <w:t>▲6</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pacing w:val="9"/>
                <w:sz w:val="24"/>
                <w:highlight w:val="none"/>
              </w:rPr>
              <w:t>中标供应商</w:t>
            </w:r>
            <w:r>
              <w:rPr>
                <w:rFonts w:hint="eastAsia" w:asciiTheme="minorEastAsia" w:hAnsiTheme="minorEastAsia" w:eastAsiaTheme="minorEastAsia" w:cstheme="minorEastAsia"/>
                <w:color w:val="auto"/>
                <w:sz w:val="24"/>
                <w:highlight w:val="none"/>
              </w:rPr>
              <w:t>若无法在规定的时间内提交服务，采购人有权终止合同，并上报采购监督部门，追究相关法律责任，对造成的损失采购人保留索赔的权利。</w:t>
            </w:r>
          </w:p>
          <w:p w14:paraId="6831B58A">
            <w:pPr>
              <w:widowControl/>
              <w:shd w:val="clear" w:color="auto" w:fill="FFFFFF"/>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▲7、合同履行期间，如</w:t>
            </w:r>
            <w:r>
              <w:rPr>
                <w:rFonts w:hint="eastAsia" w:asciiTheme="minorEastAsia" w:hAnsiTheme="minorEastAsia" w:eastAsiaTheme="minorEastAsia" w:cstheme="minorEastAsia"/>
                <w:color w:val="auto"/>
                <w:spacing w:val="9"/>
                <w:sz w:val="24"/>
                <w:highlight w:val="none"/>
              </w:rPr>
              <w:t>中标供应商</w:t>
            </w:r>
            <w:r>
              <w:rPr>
                <w:rFonts w:hint="eastAsia" w:asciiTheme="minorEastAsia" w:hAnsiTheme="minorEastAsia" w:eastAsiaTheme="minorEastAsia" w:cstheme="minorEastAsia"/>
                <w:color w:val="auto"/>
                <w:sz w:val="24"/>
                <w:highlight w:val="none"/>
              </w:rPr>
              <w:t>或法定代表人存在违法违规行为，在政府相关执法部门调查或被行政处罚期间，采购人可视情况中止合同。</w:t>
            </w:r>
          </w:p>
          <w:p w14:paraId="52E9AED9">
            <w:pPr>
              <w:spacing w:line="360" w:lineRule="auto"/>
              <w:rPr>
                <w:rFonts w:hint="eastAsia" w:asciiTheme="minorEastAsia" w:hAnsiTheme="minorEastAsia" w:eastAsiaTheme="minorEastAsia" w:cstheme="minorEastAsia"/>
                <w:color w:val="auto"/>
                <w:sz w:val="24"/>
                <w:highlight w:val="none"/>
              </w:rPr>
            </w:pPr>
          </w:p>
        </w:tc>
      </w:tr>
      <w:tr w14:paraId="5A4317C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0" w:hRule="atLeast"/>
        </w:trPr>
        <w:tc>
          <w:tcPr>
            <w:tcW w:w="397" w:type="pct"/>
            <w:gridSpan w:val="2"/>
            <w:tcBorders>
              <w:top w:val="single" w:color="auto" w:sz="4" w:space="0"/>
              <w:left w:val="single" w:color="auto" w:sz="4" w:space="0"/>
              <w:bottom w:val="single" w:color="auto" w:sz="4" w:space="0"/>
              <w:right w:val="single" w:color="auto" w:sz="4" w:space="0"/>
            </w:tcBorders>
            <w:vAlign w:val="center"/>
          </w:tcPr>
          <w:p w14:paraId="7B8AA25D">
            <w:pPr>
              <w:wordWrap w:val="0"/>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其他说明</w:t>
            </w:r>
          </w:p>
        </w:tc>
        <w:tc>
          <w:tcPr>
            <w:tcW w:w="4602" w:type="pct"/>
            <w:gridSpan w:val="6"/>
            <w:tcBorders>
              <w:top w:val="single" w:color="auto" w:sz="4" w:space="0"/>
              <w:left w:val="single" w:color="auto" w:sz="4" w:space="0"/>
              <w:bottom w:val="single" w:color="auto" w:sz="4" w:space="0"/>
              <w:right w:val="single" w:color="auto" w:sz="4" w:space="0"/>
            </w:tcBorders>
            <w:vAlign w:val="center"/>
          </w:tcPr>
          <w:p w14:paraId="00A02366">
            <w:pPr>
              <w:wordWrap w:val="0"/>
              <w:spacing w:line="360" w:lineRule="auto"/>
              <w:rPr>
                <w:rFonts w:hint="eastAsia"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1、本项目采购标的需执行的国家相关标准、行业标准、地方标准或其他强制性标准、规范等要求：按国家相关标准、中标供应商承诺进行验收。</w:t>
            </w:r>
          </w:p>
          <w:p w14:paraId="345D80A3">
            <w:pPr>
              <w:spacing w:line="360" w:lineRule="auto"/>
              <w:rPr>
                <w:rFonts w:hint="eastAsia"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2、合同延续年限、条件和方式：本项目合同期满后不续签。</w:t>
            </w:r>
          </w:p>
        </w:tc>
      </w:tr>
    </w:tbl>
    <w:p w14:paraId="7B269E4E">
      <w:pPr>
        <w:rPr>
          <w:color w:val="auto"/>
          <w:highlight w:val="none"/>
        </w:rPr>
        <w:sectPr>
          <w:headerReference r:id="rId5" w:type="default"/>
          <w:footerReference r:id="rId6" w:type="default"/>
          <w:pgSz w:w="11906" w:h="16838"/>
          <w:pgMar w:top="1440" w:right="1080" w:bottom="1440" w:left="1080" w:header="720" w:footer="720" w:gutter="0"/>
          <w:pgNumType w:start="1"/>
          <w:cols w:space="720" w:num="1"/>
          <w:docGrid w:type="lines" w:linePitch="331" w:charSpace="0"/>
        </w:sectPr>
      </w:pPr>
    </w:p>
    <w:p w14:paraId="3361B191">
      <w:pPr>
        <w:wordWrap w:val="0"/>
        <w:spacing w:line="360" w:lineRule="auto"/>
        <w:outlineLvl w:val="1"/>
        <w:rPr>
          <w:rFonts w:hint="eastAsia" w:ascii="宋体" w:hAnsi="宋体" w:cs="宋体"/>
          <w:color w:val="auto"/>
          <w:sz w:val="32"/>
          <w:szCs w:val="32"/>
          <w:highlight w:val="none"/>
        </w:rPr>
      </w:pPr>
      <w:r>
        <w:rPr>
          <w:rFonts w:hint="eastAsia" w:ascii="宋体" w:hAnsi="宋体" w:cs="宋体"/>
          <w:color w:val="auto"/>
          <w:sz w:val="32"/>
          <w:szCs w:val="32"/>
          <w:highlight w:val="none"/>
        </w:rPr>
        <w:t>附件</w:t>
      </w:r>
      <w:r>
        <w:rPr>
          <w:rFonts w:hint="eastAsia" w:ascii="宋体" w:hAnsi="宋体" w:cs="宋体"/>
          <w:color w:val="auto"/>
          <w:sz w:val="32"/>
          <w:szCs w:val="32"/>
          <w:highlight w:val="none"/>
          <w:lang w:eastAsia="zh-CN"/>
        </w:rPr>
        <w:t>：</w:t>
      </w:r>
      <w:r>
        <w:rPr>
          <w:rFonts w:hint="eastAsia" w:ascii="宋体" w:hAnsi="宋体" w:cs="宋体"/>
          <w:color w:val="auto"/>
          <w:sz w:val="32"/>
          <w:szCs w:val="32"/>
          <w:highlight w:val="none"/>
        </w:rPr>
        <w:t>1</w:t>
      </w:r>
    </w:p>
    <w:p w14:paraId="45E5DAD9">
      <w:pPr>
        <w:wordWrap w:val="0"/>
        <w:spacing w:line="360" w:lineRule="auto"/>
        <w:rPr>
          <w:rFonts w:hint="eastAsia" w:ascii="宋体" w:hAnsi="宋体" w:cs="宋体"/>
          <w:color w:val="auto"/>
          <w:sz w:val="17"/>
          <w:szCs w:val="17"/>
          <w:highlight w:val="none"/>
        </w:rPr>
      </w:pPr>
    </w:p>
    <w:p w14:paraId="1E098223">
      <w:pPr>
        <w:wordWrap w:val="0"/>
        <w:spacing w:line="360" w:lineRule="auto"/>
        <w:ind w:left="1871"/>
        <w:rPr>
          <w:rFonts w:hint="eastAsia" w:ascii="宋体" w:hAnsi="宋体" w:cs="宋体"/>
          <w:color w:val="auto"/>
          <w:sz w:val="40"/>
          <w:szCs w:val="40"/>
          <w:highlight w:val="none"/>
        </w:rPr>
      </w:pPr>
      <w:r>
        <w:rPr>
          <w:rFonts w:hint="eastAsia" w:ascii="宋体" w:hAnsi="宋体" w:cs="宋体"/>
          <w:color w:val="auto"/>
          <w:sz w:val="40"/>
          <w:szCs w:val="40"/>
          <w:highlight w:val="none"/>
        </w:rPr>
        <w:t>节能产品政府采购品目清单</w:t>
      </w:r>
    </w:p>
    <w:tbl>
      <w:tblPr>
        <w:tblStyle w:val="25"/>
        <w:tblW w:w="9220" w:type="dxa"/>
        <w:tblInd w:w="93" w:type="dxa"/>
        <w:tblLayout w:type="fixed"/>
        <w:tblCellMar>
          <w:top w:w="0" w:type="dxa"/>
          <w:left w:w="108" w:type="dxa"/>
          <w:bottom w:w="0" w:type="dxa"/>
          <w:right w:w="108" w:type="dxa"/>
        </w:tblCellMar>
      </w:tblPr>
      <w:tblGrid>
        <w:gridCol w:w="660"/>
        <w:gridCol w:w="1080"/>
        <w:gridCol w:w="1320"/>
        <w:gridCol w:w="1620"/>
        <w:gridCol w:w="4540"/>
      </w:tblGrid>
      <w:tr w14:paraId="04F84969">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tcPr>
          <w:p w14:paraId="6DD2413E">
            <w:pPr>
              <w:widowControl/>
              <w:wordWrap w:val="0"/>
              <w:spacing w:line="360" w:lineRule="auto"/>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4020" w:type="dxa"/>
            <w:gridSpan w:val="3"/>
            <w:tcBorders>
              <w:top w:val="single" w:color="000000" w:sz="8" w:space="0"/>
              <w:left w:val="nil"/>
              <w:bottom w:val="single" w:color="000000" w:sz="8" w:space="0"/>
              <w:right w:val="single" w:color="000000" w:sz="8" w:space="0"/>
            </w:tcBorders>
            <w:vAlign w:val="center"/>
          </w:tcPr>
          <w:p w14:paraId="361DE122">
            <w:pPr>
              <w:widowControl/>
              <w:wordWrap w:val="0"/>
              <w:spacing w:line="360" w:lineRule="auto"/>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4540" w:type="dxa"/>
            <w:tcBorders>
              <w:top w:val="single" w:color="000000" w:sz="8" w:space="0"/>
              <w:left w:val="nil"/>
              <w:bottom w:val="single" w:color="000000" w:sz="8" w:space="0"/>
              <w:right w:val="single" w:color="000000" w:sz="8" w:space="0"/>
            </w:tcBorders>
            <w:vAlign w:val="center"/>
          </w:tcPr>
          <w:p w14:paraId="3352A7B3">
            <w:pPr>
              <w:widowControl/>
              <w:wordWrap w:val="0"/>
              <w:spacing w:line="360" w:lineRule="auto"/>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14:paraId="33291F1E">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4424EA48">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080" w:type="dxa"/>
            <w:vMerge w:val="restart"/>
            <w:tcBorders>
              <w:top w:val="nil"/>
              <w:left w:val="single" w:color="000000" w:sz="8" w:space="0"/>
              <w:bottom w:val="single" w:color="000000" w:sz="8" w:space="0"/>
              <w:right w:val="single" w:color="000000" w:sz="8" w:space="0"/>
            </w:tcBorders>
            <w:vAlign w:val="center"/>
          </w:tcPr>
          <w:p w14:paraId="573C9B48">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320" w:type="dxa"/>
            <w:tcBorders>
              <w:top w:val="nil"/>
              <w:left w:val="nil"/>
              <w:bottom w:val="single" w:color="000000" w:sz="8" w:space="0"/>
              <w:right w:val="single" w:color="000000" w:sz="8" w:space="0"/>
            </w:tcBorders>
            <w:vAlign w:val="center"/>
          </w:tcPr>
          <w:p w14:paraId="4B1DEBCD">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1620" w:type="dxa"/>
            <w:tcBorders>
              <w:top w:val="nil"/>
              <w:left w:val="nil"/>
              <w:bottom w:val="single" w:color="000000" w:sz="8" w:space="0"/>
              <w:right w:val="single" w:color="000000" w:sz="8" w:space="0"/>
            </w:tcBorders>
            <w:vAlign w:val="center"/>
          </w:tcPr>
          <w:p w14:paraId="55EBFEB9">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5997E495">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28CDB5A0">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4B9B8675">
            <w:pPr>
              <w:widowControl/>
              <w:wordWrap w:val="0"/>
              <w:spacing w:line="360" w:lineRule="auto"/>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28821810">
            <w:pPr>
              <w:widowControl/>
              <w:wordWrap w:val="0"/>
              <w:spacing w:line="360" w:lineRule="auto"/>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21E1E452">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1620" w:type="dxa"/>
            <w:tcBorders>
              <w:top w:val="nil"/>
              <w:left w:val="nil"/>
              <w:bottom w:val="single" w:color="000000" w:sz="8" w:space="0"/>
              <w:right w:val="single" w:color="000000" w:sz="8" w:space="0"/>
            </w:tcBorders>
            <w:vAlign w:val="center"/>
          </w:tcPr>
          <w:p w14:paraId="7200F4B4">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29B89235">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4FC966EB">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76BD81B4">
            <w:pPr>
              <w:widowControl/>
              <w:wordWrap w:val="0"/>
              <w:spacing w:line="360" w:lineRule="auto"/>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5F25DAA3">
            <w:pPr>
              <w:widowControl/>
              <w:wordWrap w:val="0"/>
              <w:spacing w:line="360" w:lineRule="auto"/>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4A418FFB">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1620" w:type="dxa"/>
            <w:tcBorders>
              <w:top w:val="nil"/>
              <w:left w:val="nil"/>
              <w:bottom w:val="single" w:color="000000" w:sz="8" w:space="0"/>
              <w:right w:val="single" w:color="000000" w:sz="8" w:space="0"/>
            </w:tcBorders>
            <w:vAlign w:val="center"/>
          </w:tcPr>
          <w:p w14:paraId="503D782F">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61388168">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48CB29FD">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7C7E3409">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080" w:type="dxa"/>
            <w:vMerge w:val="restart"/>
            <w:tcBorders>
              <w:top w:val="nil"/>
              <w:left w:val="single" w:color="000000" w:sz="8" w:space="0"/>
              <w:bottom w:val="single" w:color="000000" w:sz="8" w:space="0"/>
              <w:right w:val="single" w:color="000000" w:sz="8" w:space="0"/>
            </w:tcBorders>
            <w:vAlign w:val="center"/>
          </w:tcPr>
          <w:p w14:paraId="109F4857">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320" w:type="dxa"/>
            <w:vMerge w:val="restart"/>
            <w:tcBorders>
              <w:top w:val="nil"/>
              <w:left w:val="single" w:color="000000" w:sz="8" w:space="0"/>
              <w:bottom w:val="single" w:color="000000" w:sz="8" w:space="0"/>
              <w:right w:val="single" w:color="000000" w:sz="8" w:space="0"/>
            </w:tcBorders>
            <w:vAlign w:val="center"/>
          </w:tcPr>
          <w:p w14:paraId="49A6E9E0">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20" w:type="dxa"/>
            <w:tcBorders>
              <w:top w:val="nil"/>
              <w:left w:val="nil"/>
              <w:bottom w:val="single" w:color="000000" w:sz="8" w:space="0"/>
              <w:right w:val="single" w:color="000000" w:sz="8" w:space="0"/>
            </w:tcBorders>
            <w:vAlign w:val="center"/>
          </w:tcPr>
          <w:p w14:paraId="23672007">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540" w:type="dxa"/>
            <w:tcBorders>
              <w:top w:val="nil"/>
              <w:left w:val="nil"/>
              <w:bottom w:val="single" w:color="000000" w:sz="8" w:space="0"/>
              <w:right w:val="single" w:color="000000" w:sz="8" w:space="0"/>
            </w:tcBorders>
            <w:vAlign w:val="center"/>
          </w:tcPr>
          <w:p w14:paraId="4644645D">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083AC65C">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35169F76">
            <w:pPr>
              <w:widowControl/>
              <w:wordWrap w:val="0"/>
              <w:spacing w:line="360" w:lineRule="auto"/>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3FF02F75">
            <w:pPr>
              <w:widowControl/>
              <w:wordWrap w:val="0"/>
              <w:spacing w:line="360" w:lineRule="auto"/>
              <w:jc w:val="left"/>
              <w:rPr>
                <w:rFonts w:hint="eastAsia"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7C59812E">
            <w:pPr>
              <w:widowControl/>
              <w:wordWrap w:val="0"/>
              <w:spacing w:line="360" w:lineRule="auto"/>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10BDAE36">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4540" w:type="dxa"/>
            <w:tcBorders>
              <w:top w:val="nil"/>
              <w:left w:val="nil"/>
              <w:bottom w:val="single" w:color="000000" w:sz="8" w:space="0"/>
              <w:right w:val="single" w:color="000000" w:sz="8" w:space="0"/>
            </w:tcBorders>
            <w:vAlign w:val="center"/>
          </w:tcPr>
          <w:p w14:paraId="57D101B1">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382F7DA7">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51D86FD8">
            <w:pPr>
              <w:widowControl/>
              <w:wordWrap w:val="0"/>
              <w:spacing w:line="360" w:lineRule="auto"/>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774782B0">
            <w:pPr>
              <w:widowControl/>
              <w:wordWrap w:val="0"/>
              <w:spacing w:line="360" w:lineRule="auto"/>
              <w:jc w:val="left"/>
              <w:rPr>
                <w:rFonts w:hint="eastAsia"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0D6D963F">
            <w:pPr>
              <w:widowControl/>
              <w:wordWrap w:val="0"/>
              <w:spacing w:line="360" w:lineRule="auto"/>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4029AF8D">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4540" w:type="dxa"/>
            <w:tcBorders>
              <w:top w:val="nil"/>
              <w:left w:val="nil"/>
              <w:bottom w:val="single" w:color="000000" w:sz="8" w:space="0"/>
              <w:right w:val="single" w:color="000000" w:sz="8" w:space="0"/>
            </w:tcBorders>
            <w:vAlign w:val="center"/>
          </w:tcPr>
          <w:p w14:paraId="1A4084B3">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5E6B5554">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10F4331B">
            <w:pPr>
              <w:widowControl/>
              <w:wordWrap w:val="0"/>
              <w:spacing w:line="360" w:lineRule="auto"/>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03595892">
            <w:pPr>
              <w:widowControl/>
              <w:wordWrap w:val="0"/>
              <w:spacing w:line="360" w:lineRule="auto"/>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15A790A4">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20" w:type="dxa"/>
            <w:tcBorders>
              <w:top w:val="nil"/>
              <w:left w:val="nil"/>
              <w:bottom w:val="single" w:color="000000" w:sz="8" w:space="0"/>
              <w:right w:val="single" w:color="000000" w:sz="8" w:space="0"/>
            </w:tcBorders>
            <w:vAlign w:val="center"/>
          </w:tcPr>
          <w:p w14:paraId="58648E83">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4540" w:type="dxa"/>
            <w:tcBorders>
              <w:top w:val="nil"/>
              <w:left w:val="nil"/>
              <w:bottom w:val="single" w:color="000000" w:sz="8" w:space="0"/>
              <w:right w:val="single" w:color="000000" w:sz="8" w:space="0"/>
            </w:tcBorders>
            <w:vAlign w:val="center"/>
          </w:tcPr>
          <w:p w14:paraId="24BC1481">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14:paraId="41413F47">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vAlign w:val="center"/>
          </w:tcPr>
          <w:p w14:paraId="56B567C2">
            <w:pPr>
              <w:widowControl/>
              <w:wordWrap w:val="0"/>
              <w:spacing w:line="360" w:lineRule="auto"/>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085A5B11">
            <w:pPr>
              <w:widowControl/>
              <w:wordWrap w:val="0"/>
              <w:spacing w:line="360" w:lineRule="auto"/>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0D6449A2">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20" w:type="dxa"/>
            <w:tcBorders>
              <w:top w:val="nil"/>
              <w:left w:val="nil"/>
              <w:bottom w:val="single" w:color="000000" w:sz="8" w:space="0"/>
              <w:right w:val="single" w:color="000000" w:sz="8" w:space="0"/>
            </w:tcBorders>
            <w:vAlign w:val="center"/>
          </w:tcPr>
          <w:p w14:paraId="5B699701">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540" w:type="dxa"/>
            <w:tcBorders>
              <w:top w:val="nil"/>
              <w:left w:val="nil"/>
              <w:bottom w:val="single" w:color="000000" w:sz="8" w:space="0"/>
              <w:right w:val="single" w:color="000000" w:sz="8" w:space="0"/>
            </w:tcBorders>
            <w:vAlign w:val="center"/>
          </w:tcPr>
          <w:p w14:paraId="7CD2E251">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3A18A346">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7F255863">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080" w:type="dxa"/>
            <w:tcBorders>
              <w:top w:val="nil"/>
              <w:left w:val="nil"/>
              <w:bottom w:val="single" w:color="000000" w:sz="8" w:space="0"/>
              <w:right w:val="single" w:color="000000" w:sz="8" w:space="0"/>
            </w:tcBorders>
            <w:vAlign w:val="center"/>
          </w:tcPr>
          <w:p w14:paraId="56BCC6C0">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320" w:type="dxa"/>
            <w:tcBorders>
              <w:top w:val="nil"/>
              <w:left w:val="nil"/>
              <w:bottom w:val="single" w:color="000000" w:sz="8" w:space="0"/>
              <w:right w:val="single" w:color="000000" w:sz="8" w:space="0"/>
            </w:tcBorders>
            <w:vAlign w:val="center"/>
          </w:tcPr>
          <w:p w14:paraId="23218619">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58223875">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33DCD65E">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14:paraId="25733FDE">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5E3C8713">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080" w:type="dxa"/>
            <w:tcBorders>
              <w:top w:val="nil"/>
              <w:left w:val="nil"/>
              <w:bottom w:val="single" w:color="000000" w:sz="8" w:space="0"/>
              <w:right w:val="single" w:color="000000" w:sz="8" w:space="0"/>
            </w:tcBorders>
            <w:vAlign w:val="center"/>
          </w:tcPr>
          <w:p w14:paraId="5316CB27">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320" w:type="dxa"/>
            <w:tcBorders>
              <w:top w:val="nil"/>
              <w:left w:val="nil"/>
              <w:bottom w:val="single" w:color="000000" w:sz="8" w:space="0"/>
              <w:right w:val="single" w:color="000000" w:sz="8" w:space="0"/>
            </w:tcBorders>
            <w:vAlign w:val="center"/>
          </w:tcPr>
          <w:p w14:paraId="2C7C7C8C">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3EC2D77C">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53D1749B">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6ACF739B">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5165EE28">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080" w:type="dxa"/>
            <w:tcBorders>
              <w:top w:val="nil"/>
              <w:left w:val="nil"/>
              <w:bottom w:val="single" w:color="000000" w:sz="8" w:space="0"/>
              <w:right w:val="single" w:color="000000" w:sz="8" w:space="0"/>
            </w:tcBorders>
            <w:vAlign w:val="center"/>
          </w:tcPr>
          <w:p w14:paraId="4E6E4B73">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320" w:type="dxa"/>
            <w:tcBorders>
              <w:top w:val="nil"/>
              <w:left w:val="nil"/>
              <w:bottom w:val="single" w:color="000000" w:sz="8" w:space="0"/>
              <w:right w:val="single" w:color="000000" w:sz="8" w:space="0"/>
            </w:tcBorders>
            <w:vAlign w:val="center"/>
          </w:tcPr>
          <w:p w14:paraId="78514939">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20" w:type="dxa"/>
            <w:tcBorders>
              <w:top w:val="nil"/>
              <w:left w:val="nil"/>
              <w:bottom w:val="single" w:color="000000" w:sz="8" w:space="0"/>
              <w:right w:val="single" w:color="000000" w:sz="8" w:space="0"/>
            </w:tcBorders>
            <w:vAlign w:val="center"/>
          </w:tcPr>
          <w:p w14:paraId="617316BA">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73BC3B3">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14:paraId="519B3EC7">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vAlign w:val="center"/>
          </w:tcPr>
          <w:p w14:paraId="3392E963">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080" w:type="dxa"/>
            <w:vMerge w:val="restart"/>
            <w:tcBorders>
              <w:top w:val="nil"/>
              <w:left w:val="single" w:color="000000" w:sz="8" w:space="0"/>
              <w:bottom w:val="single" w:color="000000" w:sz="8" w:space="0"/>
              <w:right w:val="single" w:color="000000" w:sz="8" w:space="0"/>
            </w:tcBorders>
            <w:vAlign w:val="center"/>
          </w:tcPr>
          <w:p w14:paraId="261039FB">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320" w:type="dxa"/>
            <w:vMerge w:val="restart"/>
            <w:tcBorders>
              <w:top w:val="nil"/>
              <w:left w:val="single" w:color="000000" w:sz="8" w:space="0"/>
              <w:bottom w:val="single" w:color="000000" w:sz="8" w:space="0"/>
              <w:right w:val="single" w:color="000000" w:sz="8" w:space="0"/>
            </w:tcBorders>
            <w:vAlign w:val="center"/>
          </w:tcPr>
          <w:p w14:paraId="578D22CE">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1620" w:type="dxa"/>
            <w:tcBorders>
              <w:top w:val="nil"/>
              <w:left w:val="nil"/>
              <w:bottom w:val="single" w:color="000000" w:sz="8" w:space="0"/>
              <w:right w:val="single" w:color="000000" w:sz="8" w:space="0"/>
            </w:tcBorders>
            <w:vAlign w:val="center"/>
          </w:tcPr>
          <w:p w14:paraId="5C7D23C2">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540" w:type="dxa"/>
            <w:tcBorders>
              <w:top w:val="nil"/>
              <w:left w:val="nil"/>
              <w:bottom w:val="single" w:color="000000" w:sz="8" w:space="0"/>
              <w:right w:val="single" w:color="000000" w:sz="8" w:space="0"/>
            </w:tcBorders>
            <w:vAlign w:val="center"/>
          </w:tcPr>
          <w:p w14:paraId="47D1AB08">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14:paraId="445A0500">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4BC42F36">
            <w:pPr>
              <w:widowControl/>
              <w:wordWrap w:val="0"/>
              <w:spacing w:line="360" w:lineRule="auto"/>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4053F911">
            <w:pPr>
              <w:widowControl/>
              <w:wordWrap w:val="0"/>
              <w:spacing w:line="360" w:lineRule="auto"/>
              <w:jc w:val="left"/>
              <w:rPr>
                <w:rFonts w:hint="eastAsia"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7086E1D5">
            <w:pPr>
              <w:widowControl/>
              <w:wordWrap w:val="0"/>
              <w:spacing w:line="360" w:lineRule="auto"/>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01928E5C">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540" w:type="dxa"/>
            <w:tcBorders>
              <w:top w:val="nil"/>
              <w:left w:val="nil"/>
              <w:bottom w:val="single" w:color="000000" w:sz="8" w:space="0"/>
              <w:right w:val="single" w:color="000000" w:sz="8" w:space="0"/>
            </w:tcBorders>
            <w:vAlign w:val="center"/>
          </w:tcPr>
          <w:p w14:paraId="6E6C1B23">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14:paraId="59E34168">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4C7EBCF9">
            <w:pPr>
              <w:widowControl/>
              <w:wordWrap w:val="0"/>
              <w:spacing w:line="360" w:lineRule="auto"/>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35246C7B">
            <w:pPr>
              <w:widowControl/>
              <w:wordWrap w:val="0"/>
              <w:spacing w:line="360" w:lineRule="auto"/>
              <w:jc w:val="left"/>
              <w:rPr>
                <w:rFonts w:hint="eastAsia"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51628439">
            <w:pPr>
              <w:widowControl/>
              <w:wordWrap w:val="0"/>
              <w:spacing w:line="360" w:lineRule="auto"/>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4B775ADE">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540" w:type="dxa"/>
            <w:tcBorders>
              <w:top w:val="nil"/>
              <w:left w:val="nil"/>
              <w:bottom w:val="single" w:color="000000" w:sz="8" w:space="0"/>
              <w:right w:val="single" w:color="000000" w:sz="8" w:space="0"/>
            </w:tcBorders>
            <w:vAlign w:val="center"/>
          </w:tcPr>
          <w:p w14:paraId="3CE5E086">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14:paraId="4D5408AF">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7E510C9E">
            <w:pPr>
              <w:widowControl/>
              <w:wordWrap w:val="0"/>
              <w:spacing w:line="360" w:lineRule="auto"/>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065E0170">
            <w:pPr>
              <w:widowControl/>
              <w:wordWrap w:val="0"/>
              <w:spacing w:line="360" w:lineRule="auto"/>
              <w:jc w:val="left"/>
              <w:rPr>
                <w:rFonts w:hint="eastAsia"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vAlign w:val="center"/>
          </w:tcPr>
          <w:p w14:paraId="5F69D8DD">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1620" w:type="dxa"/>
            <w:tcBorders>
              <w:top w:val="nil"/>
              <w:left w:val="nil"/>
              <w:bottom w:val="single" w:color="000000" w:sz="8" w:space="0"/>
              <w:right w:val="single" w:color="000000" w:sz="8" w:space="0"/>
            </w:tcBorders>
            <w:vAlign w:val="center"/>
          </w:tcPr>
          <w:p w14:paraId="7AB17272">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4540" w:type="dxa"/>
            <w:tcBorders>
              <w:top w:val="nil"/>
              <w:left w:val="nil"/>
              <w:bottom w:val="single" w:color="000000" w:sz="8" w:space="0"/>
              <w:right w:val="single" w:color="000000" w:sz="8" w:space="0"/>
            </w:tcBorders>
            <w:vAlign w:val="center"/>
          </w:tcPr>
          <w:p w14:paraId="0480694B">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743EB037">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2BDE0262">
            <w:pPr>
              <w:widowControl/>
              <w:wordWrap w:val="0"/>
              <w:spacing w:line="360" w:lineRule="auto"/>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7F0E3726">
            <w:pPr>
              <w:widowControl/>
              <w:wordWrap w:val="0"/>
              <w:spacing w:line="360" w:lineRule="auto"/>
              <w:jc w:val="left"/>
              <w:rPr>
                <w:rFonts w:hint="eastAsia"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5F66ACEE">
            <w:pPr>
              <w:widowControl/>
              <w:wordWrap w:val="0"/>
              <w:spacing w:line="360" w:lineRule="auto"/>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010517AF">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540" w:type="dxa"/>
            <w:tcBorders>
              <w:top w:val="nil"/>
              <w:left w:val="nil"/>
              <w:bottom w:val="single" w:color="000000" w:sz="8" w:space="0"/>
              <w:right w:val="single" w:color="000000" w:sz="8" w:space="0"/>
            </w:tcBorders>
            <w:vAlign w:val="center"/>
          </w:tcPr>
          <w:p w14:paraId="3B6A334C">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14:paraId="352CD1D4">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23FB2FD5">
            <w:pPr>
              <w:widowControl/>
              <w:wordWrap w:val="0"/>
              <w:spacing w:line="360" w:lineRule="auto"/>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7666CFF9">
            <w:pPr>
              <w:widowControl/>
              <w:wordWrap w:val="0"/>
              <w:spacing w:line="360" w:lineRule="auto"/>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61457C3D">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1620" w:type="dxa"/>
            <w:tcBorders>
              <w:top w:val="nil"/>
              <w:left w:val="nil"/>
              <w:bottom w:val="single" w:color="000000" w:sz="8" w:space="0"/>
              <w:right w:val="single" w:color="000000" w:sz="8" w:space="0"/>
            </w:tcBorders>
            <w:vAlign w:val="center"/>
          </w:tcPr>
          <w:p w14:paraId="41BC28DF">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540" w:type="dxa"/>
            <w:tcBorders>
              <w:top w:val="nil"/>
              <w:left w:val="nil"/>
              <w:bottom w:val="single" w:color="000000" w:sz="8" w:space="0"/>
              <w:right w:val="single" w:color="000000" w:sz="8" w:space="0"/>
            </w:tcBorders>
            <w:vAlign w:val="center"/>
          </w:tcPr>
          <w:p w14:paraId="6A78BE63">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14:paraId="1D3EE322">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137A8125">
            <w:pPr>
              <w:widowControl/>
              <w:wordWrap w:val="0"/>
              <w:spacing w:line="360" w:lineRule="auto"/>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5DB914B9">
            <w:pPr>
              <w:widowControl/>
              <w:wordWrap w:val="0"/>
              <w:spacing w:line="360" w:lineRule="auto"/>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205CE476">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20" w:type="dxa"/>
            <w:tcBorders>
              <w:top w:val="nil"/>
              <w:left w:val="nil"/>
              <w:bottom w:val="single" w:color="000000" w:sz="8" w:space="0"/>
              <w:right w:val="single" w:color="000000" w:sz="8" w:space="0"/>
            </w:tcBorders>
            <w:vAlign w:val="center"/>
          </w:tcPr>
          <w:p w14:paraId="26B541E2">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540" w:type="dxa"/>
            <w:tcBorders>
              <w:top w:val="nil"/>
              <w:left w:val="nil"/>
              <w:bottom w:val="single" w:color="000000" w:sz="8" w:space="0"/>
              <w:right w:val="single" w:color="000000" w:sz="8" w:space="0"/>
            </w:tcBorders>
            <w:vAlign w:val="center"/>
          </w:tcPr>
          <w:p w14:paraId="12AD4BBA">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14:paraId="60566EA2">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109C4A8C">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080" w:type="dxa"/>
            <w:tcBorders>
              <w:top w:val="nil"/>
              <w:left w:val="nil"/>
              <w:bottom w:val="single" w:color="000000" w:sz="8" w:space="0"/>
              <w:right w:val="single" w:color="000000" w:sz="8" w:space="0"/>
            </w:tcBorders>
            <w:vAlign w:val="center"/>
          </w:tcPr>
          <w:p w14:paraId="56E4A35E">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320" w:type="dxa"/>
            <w:tcBorders>
              <w:top w:val="nil"/>
              <w:left w:val="nil"/>
              <w:bottom w:val="single" w:color="000000" w:sz="8" w:space="0"/>
              <w:right w:val="single" w:color="000000" w:sz="8" w:space="0"/>
            </w:tcBorders>
            <w:vAlign w:val="center"/>
          </w:tcPr>
          <w:p w14:paraId="1C5C2411">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15E06EA1">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5E00D0C8">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14:paraId="0C6D6BF6">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6EDF1EDB">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080" w:type="dxa"/>
            <w:tcBorders>
              <w:top w:val="nil"/>
              <w:left w:val="nil"/>
              <w:bottom w:val="single" w:color="000000" w:sz="8" w:space="0"/>
              <w:right w:val="single" w:color="000000" w:sz="8" w:space="0"/>
            </w:tcBorders>
            <w:vAlign w:val="center"/>
          </w:tcPr>
          <w:p w14:paraId="00AFA7E1">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320" w:type="dxa"/>
            <w:tcBorders>
              <w:top w:val="nil"/>
              <w:left w:val="nil"/>
              <w:bottom w:val="single" w:color="000000" w:sz="8" w:space="0"/>
              <w:right w:val="single" w:color="000000" w:sz="8" w:space="0"/>
            </w:tcBorders>
            <w:vAlign w:val="center"/>
          </w:tcPr>
          <w:p w14:paraId="6DC82100">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20" w:type="dxa"/>
            <w:tcBorders>
              <w:top w:val="nil"/>
              <w:left w:val="nil"/>
              <w:bottom w:val="single" w:color="000000" w:sz="8" w:space="0"/>
              <w:right w:val="single" w:color="000000" w:sz="8" w:space="0"/>
            </w:tcBorders>
            <w:vAlign w:val="center"/>
          </w:tcPr>
          <w:p w14:paraId="31A6FB08">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6DF934D9">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14:paraId="567C65F6">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5CD36B0C">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080" w:type="dxa"/>
            <w:tcBorders>
              <w:top w:val="nil"/>
              <w:left w:val="nil"/>
              <w:bottom w:val="single" w:color="000000" w:sz="8" w:space="0"/>
              <w:right w:val="single" w:color="000000" w:sz="8" w:space="0"/>
            </w:tcBorders>
            <w:vAlign w:val="center"/>
          </w:tcPr>
          <w:p w14:paraId="35BE8B6B">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1320" w:type="dxa"/>
            <w:tcBorders>
              <w:top w:val="nil"/>
              <w:left w:val="nil"/>
              <w:bottom w:val="single" w:color="000000" w:sz="8" w:space="0"/>
              <w:right w:val="single" w:color="000000" w:sz="8" w:space="0"/>
            </w:tcBorders>
            <w:vAlign w:val="center"/>
          </w:tcPr>
          <w:p w14:paraId="69F75C77">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20" w:type="dxa"/>
            <w:tcBorders>
              <w:top w:val="nil"/>
              <w:left w:val="nil"/>
              <w:bottom w:val="single" w:color="000000" w:sz="8" w:space="0"/>
              <w:right w:val="single" w:color="000000" w:sz="8" w:space="0"/>
            </w:tcBorders>
            <w:vAlign w:val="center"/>
          </w:tcPr>
          <w:p w14:paraId="51A31DD7">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9BCAE6C">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14:paraId="06D0C161">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7D606A9A">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080" w:type="dxa"/>
            <w:vMerge w:val="restart"/>
            <w:tcBorders>
              <w:top w:val="nil"/>
              <w:left w:val="single" w:color="000000" w:sz="8" w:space="0"/>
              <w:bottom w:val="single" w:color="000000" w:sz="8" w:space="0"/>
              <w:right w:val="single" w:color="000000" w:sz="8" w:space="0"/>
            </w:tcBorders>
            <w:vAlign w:val="center"/>
          </w:tcPr>
          <w:p w14:paraId="76E686C9">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320" w:type="dxa"/>
            <w:tcBorders>
              <w:top w:val="nil"/>
              <w:left w:val="nil"/>
              <w:bottom w:val="single" w:color="000000" w:sz="8" w:space="0"/>
              <w:right w:val="single" w:color="000000" w:sz="8" w:space="0"/>
            </w:tcBorders>
            <w:vAlign w:val="center"/>
          </w:tcPr>
          <w:p w14:paraId="04CDBC24">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20" w:type="dxa"/>
            <w:tcBorders>
              <w:top w:val="nil"/>
              <w:left w:val="nil"/>
              <w:bottom w:val="single" w:color="000000" w:sz="8" w:space="0"/>
              <w:right w:val="single" w:color="000000" w:sz="8" w:space="0"/>
            </w:tcBorders>
            <w:vAlign w:val="center"/>
          </w:tcPr>
          <w:p w14:paraId="63B772F0">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0FC1546E">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14:paraId="2ACFFEB2">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vAlign w:val="center"/>
          </w:tcPr>
          <w:p w14:paraId="1197494F">
            <w:pPr>
              <w:widowControl/>
              <w:wordWrap w:val="0"/>
              <w:spacing w:line="360" w:lineRule="auto"/>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73E40F79">
            <w:pPr>
              <w:widowControl/>
              <w:wordWrap w:val="0"/>
              <w:spacing w:line="360" w:lineRule="auto"/>
              <w:jc w:val="left"/>
              <w:rPr>
                <w:rFonts w:hint="eastAsia"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vAlign w:val="center"/>
          </w:tcPr>
          <w:p w14:paraId="0F328281">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1620" w:type="dxa"/>
            <w:tcBorders>
              <w:top w:val="nil"/>
              <w:left w:val="nil"/>
              <w:bottom w:val="single" w:color="000000" w:sz="8" w:space="0"/>
              <w:right w:val="single" w:color="000000" w:sz="8" w:space="0"/>
            </w:tcBorders>
            <w:vAlign w:val="center"/>
          </w:tcPr>
          <w:p w14:paraId="1FC557EC">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540" w:type="dxa"/>
            <w:tcBorders>
              <w:top w:val="nil"/>
              <w:left w:val="nil"/>
              <w:bottom w:val="single" w:color="000000" w:sz="8" w:space="0"/>
              <w:right w:val="single" w:color="000000" w:sz="8" w:space="0"/>
            </w:tcBorders>
            <w:vAlign w:val="center"/>
          </w:tcPr>
          <w:p w14:paraId="70CAB007">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24F3EA02">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086AB9C6">
            <w:pPr>
              <w:widowControl/>
              <w:wordWrap w:val="0"/>
              <w:spacing w:line="360" w:lineRule="auto"/>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0165A2DF">
            <w:pPr>
              <w:widowControl/>
              <w:wordWrap w:val="0"/>
              <w:spacing w:line="360" w:lineRule="auto"/>
              <w:jc w:val="left"/>
              <w:rPr>
                <w:rFonts w:hint="eastAsia"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3325F27F">
            <w:pPr>
              <w:widowControl/>
              <w:wordWrap w:val="0"/>
              <w:spacing w:line="360" w:lineRule="auto"/>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51D4AF6E">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4540" w:type="dxa"/>
            <w:tcBorders>
              <w:top w:val="nil"/>
              <w:left w:val="nil"/>
              <w:bottom w:val="single" w:color="000000" w:sz="8" w:space="0"/>
              <w:right w:val="single" w:color="000000" w:sz="8" w:space="0"/>
            </w:tcBorders>
            <w:vAlign w:val="center"/>
          </w:tcPr>
          <w:p w14:paraId="675AE444">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5E128B86">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3C651862">
            <w:pPr>
              <w:widowControl/>
              <w:wordWrap w:val="0"/>
              <w:spacing w:line="360" w:lineRule="auto"/>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0D653049">
            <w:pPr>
              <w:widowControl/>
              <w:wordWrap w:val="0"/>
              <w:spacing w:line="360" w:lineRule="auto"/>
              <w:jc w:val="left"/>
              <w:rPr>
                <w:rFonts w:hint="eastAsia"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7DFA1B56">
            <w:pPr>
              <w:widowControl/>
              <w:wordWrap w:val="0"/>
              <w:spacing w:line="360" w:lineRule="auto"/>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7EF7A2A2">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4540" w:type="dxa"/>
            <w:tcBorders>
              <w:top w:val="nil"/>
              <w:left w:val="nil"/>
              <w:bottom w:val="single" w:color="000000" w:sz="8" w:space="0"/>
              <w:right w:val="single" w:color="000000" w:sz="8" w:space="0"/>
            </w:tcBorders>
            <w:vAlign w:val="center"/>
          </w:tcPr>
          <w:p w14:paraId="7D270C5F">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14:paraId="4CEDC9EA">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087F8CFE">
            <w:pPr>
              <w:widowControl/>
              <w:wordWrap w:val="0"/>
              <w:spacing w:line="360" w:lineRule="auto"/>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2050A2AC">
            <w:pPr>
              <w:widowControl/>
              <w:wordWrap w:val="0"/>
              <w:spacing w:line="360" w:lineRule="auto"/>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507D7561">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20" w:type="dxa"/>
            <w:tcBorders>
              <w:top w:val="nil"/>
              <w:left w:val="nil"/>
              <w:bottom w:val="single" w:color="000000" w:sz="8" w:space="0"/>
              <w:right w:val="single" w:color="000000" w:sz="8" w:space="0"/>
            </w:tcBorders>
            <w:vAlign w:val="center"/>
          </w:tcPr>
          <w:p w14:paraId="780CDC5B">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206E9243">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14:paraId="36B1D847">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5967EAFA">
            <w:pPr>
              <w:widowControl/>
              <w:wordWrap w:val="0"/>
              <w:spacing w:line="360" w:lineRule="auto"/>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02AE51EA">
            <w:pPr>
              <w:widowControl/>
              <w:wordWrap w:val="0"/>
              <w:spacing w:line="360" w:lineRule="auto"/>
              <w:jc w:val="left"/>
              <w:rPr>
                <w:rFonts w:hint="eastAsia"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vAlign w:val="center"/>
          </w:tcPr>
          <w:p w14:paraId="7489305B">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20" w:type="dxa"/>
            <w:tcBorders>
              <w:top w:val="nil"/>
              <w:left w:val="nil"/>
              <w:bottom w:val="single" w:color="000000" w:sz="8" w:space="0"/>
              <w:right w:val="single" w:color="000000" w:sz="8" w:space="0"/>
            </w:tcBorders>
            <w:vAlign w:val="center"/>
          </w:tcPr>
          <w:p w14:paraId="4E1115A9">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4540" w:type="dxa"/>
            <w:tcBorders>
              <w:top w:val="nil"/>
              <w:left w:val="nil"/>
              <w:bottom w:val="single" w:color="000000" w:sz="8" w:space="0"/>
              <w:right w:val="single" w:color="000000" w:sz="8" w:space="0"/>
            </w:tcBorders>
            <w:vAlign w:val="center"/>
          </w:tcPr>
          <w:p w14:paraId="0078D5E1">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14:paraId="43DD39F1">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5FC2F6D5">
            <w:pPr>
              <w:widowControl/>
              <w:wordWrap w:val="0"/>
              <w:spacing w:line="360" w:lineRule="auto"/>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558422EB">
            <w:pPr>
              <w:widowControl/>
              <w:wordWrap w:val="0"/>
              <w:spacing w:line="360" w:lineRule="auto"/>
              <w:jc w:val="left"/>
              <w:rPr>
                <w:rFonts w:hint="eastAsia"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493C6D88">
            <w:pPr>
              <w:widowControl/>
              <w:wordWrap w:val="0"/>
              <w:spacing w:line="360" w:lineRule="auto"/>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2E42E448">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540" w:type="dxa"/>
            <w:tcBorders>
              <w:top w:val="nil"/>
              <w:left w:val="nil"/>
              <w:bottom w:val="single" w:color="000000" w:sz="8" w:space="0"/>
              <w:right w:val="single" w:color="000000" w:sz="8" w:space="0"/>
            </w:tcBorders>
            <w:vAlign w:val="center"/>
          </w:tcPr>
          <w:p w14:paraId="573C6AE2">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14:paraId="31B680C8">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1904A43A">
            <w:pPr>
              <w:widowControl/>
              <w:wordWrap w:val="0"/>
              <w:spacing w:line="360" w:lineRule="auto"/>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621CF818">
            <w:pPr>
              <w:widowControl/>
              <w:wordWrap w:val="0"/>
              <w:spacing w:line="360" w:lineRule="auto"/>
              <w:jc w:val="left"/>
              <w:rPr>
                <w:rFonts w:hint="eastAsia"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0C66A550">
            <w:pPr>
              <w:widowControl/>
              <w:wordWrap w:val="0"/>
              <w:spacing w:line="360" w:lineRule="auto"/>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58E09373">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540" w:type="dxa"/>
            <w:tcBorders>
              <w:top w:val="nil"/>
              <w:left w:val="nil"/>
              <w:bottom w:val="single" w:color="000000" w:sz="8" w:space="0"/>
              <w:right w:val="single" w:color="000000" w:sz="8" w:space="0"/>
            </w:tcBorders>
            <w:vAlign w:val="center"/>
          </w:tcPr>
          <w:p w14:paraId="3A85951E">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14:paraId="565E0A38">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41774D2D">
            <w:pPr>
              <w:widowControl/>
              <w:wordWrap w:val="0"/>
              <w:spacing w:line="360" w:lineRule="auto"/>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18D88CFE">
            <w:pPr>
              <w:widowControl/>
              <w:wordWrap w:val="0"/>
              <w:spacing w:line="360" w:lineRule="auto"/>
              <w:jc w:val="left"/>
              <w:rPr>
                <w:rFonts w:hint="eastAsia"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46A5B75A">
            <w:pPr>
              <w:widowControl/>
              <w:wordWrap w:val="0"/>
              <w:spacing w:line="360" w:lineRule="auto"/>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5E77D1AF">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540" w:type="dxa"/>
            <w:tcBorders>
              <w:top w:val="nil"/>
              <w:left w:val="nil"/>
              <w:bottom w:val="single" w:color="000000" w:sz="8" w:space="0"/>
              <w:right w:val="single" w:color="000000" w:sz="8" w:space="0"/>
            </w:tcBorders>
            <w:vAlign w:val="center"/>
          </w:tcPr>
          <w:p w14:paraId="35B4062F">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14:paraId="13D83F63">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70BAFBAE">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080" w:type="dxa"/>
            <w:vMerge w:val="restart"/>
            <w:tcBorders>
              <w:top w:val="nil"/>
              <w:left w:val="single" w:color="000000" w:sz="8" w:space="0"/>
              <w:bottom w:val="single" w:color="000000" w:sz="8" w:space="0"/>
              <w:right w:val="single" w:color="000000" w:sz="8" w:space="0"/>
            </w:tcBorders>
            <w:vAlign w:val="center"/>
          </w:tcPr>
          <w:p w14:paraId="50562D48">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320" w:type="dxa"/>
            <w:tcBorders>
              <w:top w:val="nil"/>
              <w:left w:val="nil"/>
              <w:bottom w:val="single" w:color="000000" w:sz="8" w:space="0"/>
              <w:right w:val="single" w:color="000000" w:sz="8" w:space="0"/>
            </w:tcBorders>
            <w:vAlign w:val="center"/>
          </w:tcPr>
          <w:p w14:paraId="151412BA">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1620" w:type="dxa"/>
            <w:tcBorders>
              <w:top w:val="nil"/>
              <w:left w:val="nil"/>
              <w:bottom w:val="single" w:color="000000" w:sz="8" w:space="0"/>
              <w:right w:val="single" w:color="000000" w:sz="8" w:space="0"/>
            </w:tcBorders>
            <w:vAlign w:val="center"/>
          </w:tcPr>
          <w:p w14:paraId="3E1F2ECE">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D536861">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14:paraId="5B4AE70E">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6A046CE3">
            <w:pPr>
              <w:widowControl/>
              <w:wordWrap w:val="0"/>
              <w:spacing w:line="360" w:lineRule="auto"/>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46D23BF2">
            <w:pPr>
              <w:widowControl/>
              <w:wordWrap w:val="0"/>
              <w:spacing w:line="360" w:lineRule="auto"/>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0A5299F2">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20" w:type="dxa"/>
            <w:tcBorders>
              <w:top w:val="nil"/>
              <w:left w:val="nil"/>
              <w:bottom w:val="single" w:color="000000" w:sz="8" w:space="0"/>
              <w:right w:val="single" w:color="000000" w:sz="8" w:space="0"/>
            </w:tcBorders>
            <w:vAlign w:val="center"/>
          </w:tcPr>
          <w:p w14:paraId="1DE88307">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BF75A2A">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14:paraId="676DA47A">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638EF035">
            <w:pPr>
              <w:widowControl/>
              <w:wordWrap w:val="0"/>
              <w:spacing w:line="360" w:lineRule="auto"/>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7DA1FF36">
            <w:pPr>
              <w:widowControl/>
              <w:wordWrap w:val="0"/>
              <w:spacing w:line="360" w:lineRule="auto"/>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4AC8B247">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20" w:type="dxa"/>
            <w:tcBorders>
              <w:top w:val="nil"/>
              <w:left w:val="nil"/>
              <w:bottom w:val="single" w:color="000000" w:sz="8" w:space="0"/>
              <w:right w:val="single" w:color="000000" w:sz="8" w:space="0"/>
            </w:tcBorders>
            <w:vAlign w:val="center"/>
          </w:tcPr>
          <w:p w14:paraId="106C2AC8">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20B1FE18">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6B5C6504">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744BBA47">
            <w:pPr>
              <w:widowControl/>
              <w:wordWrap w:val="0"/>
              <w:spacing w:line="360" w:lineRule="auto"/>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18362D75">
            <w:pPr>
              <w:widowControl/>
              <w:wordWrap w:val="0"/>
              <w:spacing w:line="360" w:lineRule="auto"/>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717A9820">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20" w:type="dxa"/>
            <w:tcBorders>
              <w:top w:val="nil"/>
              <w:left w:val="nil"/>
              <w:bottom w:val="single" w:color="000000" w:sz="8" w:space="0"/>
              <w:right w:val="single" w:color="000000" w:sz="8" w:space="0"/>
            </w:tcBorders>
            <w:vAlign w:val="center"/>
          </w:tcPr>
          <w:p w14:paraId="072AED6D">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4E3345C">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4E2A5E84">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vAlign w:val="center"/>
          </w:tcPr>
          <w:p w14:paraId="529C421D">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080" w:type="dxa"/>
            <w:tcBorders>
              <w:top w:val="nil"/>
              <w:left w:val="nil"/>
              <w:bottom w:val="single" w:color="000000" w:sz="8" w:space="0"/>
              <w:right w:val="single" w:color="000000" w:sz="8" w:space="0"/>
            </w:tcBorders>
            <w:vAlign w:val="center"/>
          </w:tcPr>
          <w:p w14:paraId="4FA12F85">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1320" w:type="dxa"/>
            <w:tcBorders>
              <w:top w:val="nil"/>
              <w:left w:val="nil"/>
              <w:bottom w:val="single" w:color="000000" w:sz="8" w:space="0"/>
              <w:right w:val="single" w:color="000000" w:sz="8" w:space="0"/>
            </w:tcBorders>
            <w:vAlign w:val="center"/>
          </w:tcPr>
          <w:p w14:paraId="75A8EB1D">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20" w:type="dxa"/>
            <w:tcBorders>
              <w:top w:val="nil"/>
              <w:left w:val="nil"/>
              <w:bottom w:val="single" w:color="000000" w:sz="8" w:space="0"/>
              <w:right w:val="single" w:color="000000" w:sz="8" w:space="0"/>
            </w:tcBorders>
            <w:vAlign w:val="center"/>
          </w:tcPr>
          <w:p w14:paraId="6C50A3A8">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6CA34210">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14:paraId="78D4E873">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vAlign w:val="center"/>
          </w:tcPr>
          <w:p w14:paraId="4A78CDC9">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080" w:type="dxa"/>
            <w:tcBorders>
              <w:top w:val="nil"/>
              <w:left w:val="nil"/>
              <w:bottom w:val="single" w:color="000000" w:sz="8" w:space="0"/>
              <w:right w:val="single" w:color="000000" w:sz="8" w:space="0"/>
            </w:tcBorders>
            <w:vAlign w:val="center"/>
          </w:tcPr>
          <w:p w14:paraId="177B7E13">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1320" w:type="dxa"/>
            <w:tcBorders>
              <w:top w:val="nil"/>
              <w:left w:val="nil"/>
              <w:bottom w:val="single" w:color="000000" w:sz="8" w:space="0"/>
              <w:right w:val="single" w:color="000000" w:sz="8" w:space="0"/>
            </w:tcBorders>
            <w:vAlign w:val="center"/>
          </w:tcPr>
          <w:p w14:paraId="77A06183">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20" w:type="dxa"/>
            <w:tcBorders>
              <w:top w:val="nil"/>
              <w:left w:val="nil"/>
              <w:bottom w:val="single" w:color="000000" w:sz="8" w:space="0"/>
              <w:right w:val="single" w:color="000000" w:sz="8" w:space="0"/>
            </w:tcBorders>
            <w:vAlign w:val="center"/>
          </w:tcPr>
          <w:p w14:paraId="5EC9CAC9">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540" w:type="dxa"/>
            <w:tcBorders>
              <w:top w:val="nil"/>
              <w:left w:val="nil"/>
              <w:bottom w:val="single" w:color="000000" w:sz="8" w:space="0"/>
              <w:right w:val="single" w:color="000000" w:sz="8" w:space="0"/>
            </w:tcBorders>
            <w:vAlign w:val="center"/>
          </w:tcPr>
          <w:p w14:paraId="7E7565F2">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1717DB42">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1AE68794">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080" w:type="dxa"/>
            <w:tcBorders>
              <w:top w:val="nil"/>
              <w:left w:val="nil"/>
              <w:bottom w:val="single" w:color="000000" w:sz="8" w:space="0"/>
              <w:right w:val="single" w:color="000000" w:sz="8" w:space="0"/>
            </w:tcBorders>
            <w:vAlign w:val="center"/>
          </w:tcPr>
          <w:p w14:paraId="18EBFFBA">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320" w:type="dxa"/>
            <w:tcBorders>
              <w:top w:val="nil"/>
              <w:left w:val="nil"/>
              <w:bottom w:val="single" w:color="000000" w:sz="8" w:space="0"/>
              <w:right w:val="single" w:color="000000" w:sz="8" w:space="0"/>
            </w:tcBorders>
            <w:vAlign w:val="center"/>
          </w:tcPr>
          <w:p w14:paraId="30BE3692">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20" w:type="dxa"/>
            <w:tcBorders>
              <w:top w:val="nil"/>
              <w:left w:val="nil"/>
              <w:bottom w:val="single" w:color="000000" w:sz="8" w:space="0"/>
              <w:right w:val="single" w:color="000000" w:sz="8" w:space="0"/>
            </w:tcBorders>
            <w:vAlign w:val="center"/>
          </w:tcPr>
          <w:p w14:paraId="0C405B21">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BF4BD88">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14:paraId="6D9F4FBB">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vAlign w:val="center"/>
          </w:tcPr>
          <w:p w14:paraId="09432615">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080" w:type="dxa"/>
            <w:vMerge w:val="restart"/>
            <w:tcBorders>
              <w:top w:val="nil"/>
              <w:left w:val="single" w:color="000000" w:sz="8" w:space="0"/>
              <w:bottom w:val="single" w:color="000000" w:sz="8" w:space="0"/>
              <w:right w:val="single" w:color="000000" w:sz="8" w:space="0"/>
            </w:tcBorders>
            <w:vAlign w:val="center"/>
          </w:tcPr>
          <w:p w14:paraId="7018A275">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1320" w:type="dxa"/>
            <w:tcBorders>
              <w:top w:val="nil"/>
              <w:left w:val="nil"/>
              <w:bottom w:val="single" w:color="000000" w:sz="8" w:space="0"/>
              <w:right w:val="single" w:color="000000" w:sz="8" w:space="0"/>
            </w:tcBorders>
            <w:vAlign w:val="center"/>
          </w:tcPr>
          <w:p w14:paraId="7C1D507F">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20" w:type="dxa"/>
            <w:tcBorders>
              <w:top w:val="nil"/>
              <w:left w:val="nil"/>
              <w:bottom w:val="single" w:color="000000" w:sz="8" w:space="0"/>
              <w:right w:val="single" w:color="000000" w:sz="8" w:space="0"/>
            </w:tcBorders>
            <w:vAlign w:val="center"/>
          </w:tcPr>
          <w:p w14:paraId="0BA60ADB">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BFB2AA1">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14:paraId="2673F1A3">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13C2B2D8">
            <w:pPr>
              <w:widowControl/>
              <w:wordWrap w:val="0"/>
              <w:spacing w:line="360" w:lineRule="auto"/>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2F53D054">
            <w:pPr>
              <w:widowControl/>
              <w:wordWrap w:val="0"/>
              <w:spacing w:line="360" w:lineRule="auto"/>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3D6BE169">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20" w:type="dxa"/>
            <w:tcBorders>
              <w:top w:val="nil"/>
              <w:left w:val="nil"/>
              <w:bottom w:val="single" w:color="000000" w:sz="8" w:space="0"/>
              <w:right w:val="single" w:color="000000" w:sz="8" w:space="0"/>
            </w:tcBorders>
            <w:vAlign w:val="center"/>
          </w:tcPr>
          <w:p w14:paraId="6EB34A24">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6F302E7A">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14:paraId="4606EBAC">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4909C2AC">
            <w:pPr>
              <w:widowControl/>
              <w:wordWrap w:val="0"/>
              <w:spacing w:line="360" w:lineRule="auto"/>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167E0CC4">
            <w:pPr>
              <w:widowControl/>
              <w:wordWrap w:val="0"/>
              <w:spacing w:line="360" w:lineRule="auto"/>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7CBC6B3B">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20" w:type="dxa"/>
            <w:tcBorders>
              <w:top w:val="nil"/>
              <w:left w:val="nil"/>
              <w:bottom w:val="single" w:color="000000" w:sz="8" w:space="0"/>
              <w:right w:val="single" w:color="000000" w:sz="8" w:space="0"/>
            </w:tcBorders>
            <w:vAlign w:val="center"/>
          </w:tcPr>
          <w:p w14:paraId="636AA0D4">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0CA8E286">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14:paraId="0858B196">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128BF9C8">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080" w:type="dxa"/>
            <w:tcBorders>
              <w:top w:val="nil"/>
              <w:left w:val="nil"/>
              <w:bottom w:val="single" w:color="000000" w:sz="8" w:space="0"/>
              <w:right w:val="single" w:color="000000" w:sz="8" w:space="0"/>
            </w:tcBorders>
            <w:vAlign w:val="center"/>
          </w:tcPr>
          <w:p w14:paraId="1EFA2E66">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1320" w:type="dxa"/>
            <w:tcBorders>
              <w:top w:val="nil"/>
              <w:left w:val="nil"/>
              <w:bottom w:val="single" w:color="000000" w:sz="8" w:space="0"/>
              <w:right w:val="single" w:color="000000" w:sz="8" w:space="0"/>
            </w:tcBorders>
            <w:vAlign w:val="center"/>
          </w:tcPr>
          <w:p w14:paraId="7ED2B021">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73BBE137">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09BBE54F">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14:paraId="2492CBDF">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4DA18F93">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080" w:type="dxa"/>
            <w:tcBorders>
              <w:top w:val="nil"/>
              <w:left w:val="nil"/>
              <w:bottom w:val="single" w:color="000000" w:sz="8" w:space="0"/>
              <w:right w:val="single" w:color="000000" w:sz="8" w:space="0"/>
            </w:tcBorders>
            <w:vAlign w:val="center"/>
          </w:tcPr>
          <w:p w14:paraId="4A0DCA33">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320" w:type="dxa"/>
            <w:tcBorders>
              <w:top w:val="nil"/>
              <w:left w:val="nil"/>
              <w:bottom w:val="single" w:color="000000" w:sz="8" w:space="0"/>
              <w:right w:val="single" w:color="000000" w:sz="8" w:space="0"/>
            </w:tcBorders>
            <w:vAlign w:val="center"/>
          </w:tcPr>
          <w:p w14:paraId="0E12F187">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07C88A35">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336AD5A4">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14:paraId="2EB87B51">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2EA3F4F1">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080" w:type="dxa"/>
            <w:tcBorders>
              <w:top w:val="nil"/>
              <w:left w:val="nil"/>
              <w:bottom w:val="single" w:color="000000" w:sz="8" w:space="0"/>
              <w:right w:val="single" w:color="000000" w:sz="8" w:space="0"/>
            </w:tcBorders>
            <w:vAlign w:val="center"/>
          </w:tcPr>
          <w:p w14:paraId="62F88D9A">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320" w:type="dxa"/>
            <w:tcBorders>
              <w:top w:val="nil"/>
              <w:left w:val="nil"/>
              <w:bottom w:val="single" w:color="000000" w:sz="8" w:space="0"/>
              <w:right w:val="single" w:color="000000" w:sz="8" w:space="0"/>
            </w:tcBorders>
            <w:vAlign w:val="center"/>
          </w:tcPr>
          <w:p w14:paraId="745D34CB">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36BF4682">
            <w:pPr>
              <w:widowControl/>
              <w:wordWrap w:val="0"/>
              <w:spacing w:line="36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6300BF51">
            <w:pPr>
              <w:widowControl/>
              <w:wordWrap w:val="0"/>
              <w:spacing w:line="36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14:paraId="765F93AF">
      <w:pPr>
        <w:pStyle w:val="2"/>
        <w:wordWrap w:val="0"/>
        <w:spacing w:after="0" w:line="360" w:lineRule="auto"/>
        <w:rPr>
          <w:rFonts w:hint="eastAsia" w:ascii="宋体" w:hAnsi="宋体" w:cs="宋体"/>
          <w:color w:val="auto"/>
          <w:spacing w:val="-3"/>
          <w:szCs w:val="21"/>
          <w:highlight w:val="none"/>
        </w:rPr>
      </w:pPr>
    </w:p>
    <w:p w14:paraId="4BB1A8CB">
      <w:pPr>
        <w:pStyle w:val="2"/>
        <w:wordWrap w:val="0"/>
        <w:spacing w:after="0" w:line="360" w:lineRule="auto"/>
        <w:rPr>
          <w:rFonts w:hint="eastAsia" w:ascii="宋体" w:hAnsi="宋体" w:cs="宋体"/>
          <w:color w:val="auto"/>
          <w:szCs w:val="21"/>
          <w:highlight w:val="none"/>
        </w:rPr>
      </w:pPr>
      <w:r>
        <w:rPr>
          <w:rFonts w:hint="eastAsia" w:ascii="宋体" w:hAnsi="宋体" w:cs="宋体"/>
          <w:color w:val="auto"/>
          <w:spacing w:val="-3"/>
          <w:szCs w:val="21"/>
          <w:highlight w:val="none"/>
        </w:rPr>
        <w:t>注：1.节能产品认证应依据相关国家标准的最新版本，依据国家标准中二级能效（水效）</w:t>
      </w:r>
      <w:r>
        <w:rPr>
          <w:rFonts w:hint="eastAsia" w:ascii="宋体" w:hAnsi="宋体" w:cs="宋体"/>
          <w:color w:val="auto"/>
          <w:szCs w:val="21"/>
          <w:highlight w:val="none"/>
        </w:rPr>
        <w:t>指标。</w:t>
      </w:r>
    </w:p>
    <w:p w14:paraId="79A55646">
      <w:pPr>
        <w:pStyle w:val="2"/>
        <w:wordWrap w:val="0"/>
        <w:spacing w:after="0" w:line="360" w:lineRule="auto"/>
        <w:rPr>
          <w:rFonts w:hint="eastAsia" w:ascii="宋体" w:hAnsi="宋体" w:cs="宋体"/>
          <w:b/>
          <w:bCs/>
          <w:color w:val="auto"/>
          <w:szCs w:val="21"/>
          <w:highlight w:val="none"/>
        </w:rPr>
      </w:pPr>
      <w:r>
        <w:rPr>
          <w:rFonts w:hint="eastAsia" w:ascii="宋体" w:hAnsi="宋体" w:cs="宋体"/>
          <w:color w:val="auto"/>
          <w:szCs w:val="21"/>
          <w:highlight w:val="none"/>
        </w:rPr>
        <w:t xml:space="preserve">    2</w:t>
      </w:r>
      <w:r>
        <w:rPr>
          <w:rFonts w:hint="eastAsia" w:ascii="宋体" w:hAnsi="宋体" w:cs="宋体"/>
          <w:b/>
          <w:bCs/>
          <w:color w:val="auto"/>
          <w:szCs w:val="21"/>
          <w:highlight w:val="none"/>
        </w:rPr>
        <w:t>.以“★”标注的为政府强制采购产品。</w:t>
      </w:r>
    </w:p>
    <w:p w14:paraId="56EBB629">
      <w:pPr>
        <w:rPr>
          <w:rFonts w:hint="eastAsia" w:ascii="宋体" w:hAnsi="宋体" w:cs="宋体"/>
          <w:color w:val="auto"/>
          <w:highlight w:val="none"/>
        </w:rPr>
        <w:sectPr>
          <w:pgSz w:w="11906" w:h="16838"/>
          <w:pgMar w:top="1440" w:right="1080" w:bottom="1440" w:left="1080" w:header="720" w:footer="720" w:gutter="0"/>
          <w:cols w:space="720" w:num="1"/>
          <w:docGrid w:type="lines" w:linePitch="331" w:charSpace="0"/>
        </w:sectPr>
      </w:pPr>
    </w:p>
    <w:p w14:paraId="2BB8311E">
      <w:pPr>
        <w:jc w:val="left"/>
        <w:outlineLvl w:val="1"/>
        <w:rPr>
          <w:rFonts w:hint="eastAsia" w:ascii="宋体" w:hAnsi="宋体" w:cs="宋体"/>
          <w:color w:val="auto"/>
          <w:sz w:val="32"/>
          <w:szCs w:val="32"/>
          <w:highlight w:val="none"/>
        </w:rPr>
      </w:pPr>
      <w:r>
        <w:rPr>
          <w:rFonts w:hint="eastAsia" w:ascii="宋体" w:hAnsi="宋体" w:cs="宋体"/>
          <w:color w:val="auto"/>
          <w:sz w:val="32"/>
          <w:szCs w:val="32"/>
          <w:highlight w:val="none"/>
        </w:rPr>
        <w:t>附件2：</w:t>
      </w:r>
    </w:p>
    <w:p w14:paraId="544106CB">
      <w:pPr>
        <w:wordWrap w:val="0"/>
        <w:spacing w:line="360" w:lineRule="auto"/>
        <w:ind w:left="1871"/>
        <w:rPr>
          <w:rFonts w:hint="eastAsia"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25"/>
        <w:tblW w:w="9537" w:type="dxa"/>
        <w:tblInd w:w="250" w:type="dxa"/>
        <w:tblLayout w:type="fixed"/>
        <w:tblCellMar>
          <w:top w:w="0" w:type="dxa"/>
          <w:left w:w="108" w:type="dxa"/>
          <w:bottom w:w="0" w:type="dxa"/>
          <w:right w:w="108" w:type="dxa"/>
        </w:tblCellMar>
      </w:tblPr>
      <w:tblGrid>
        <w:gridCol w:w="2033"/>
        <w:gridCol w:w="1653"/>
        <w:gridCol w:w="1091"/>
        <w:gridCol w:w="1935"/>
        <w:gridCol w:w="1720"/>
        <w:gridCol w:w="1105"/>
      </w:tblGrid>
      <w:tr w14:paraId="69239FAA">
        <w:tblPrEx>
          <w:tblCellMar>
            <w:top w:w="0" w:type="dxa"/>
            <w:left w:w="108" w:type="dxa"/>
            <w:bottom w:w="0" w:type="dxa"/>
            <w:right w:w="108" w:type="dxa"/>
          </w:tblCellMar>
        </w:tblPrEx>
        <w:trPr>
          <w:trHeight w:val="285" w:hRule="atLeast"/>
        </w:trPr>
        <w:tc>
          <w:tcPr>
            <w:tcW w:w="2033" w:type="dxa"/>
            <w:tcBorders>
              <w:top w:val="single" w:color="auto" w:sz="4" w:space="0"/>
              <w:left w:val="single" w:color="auto" w:sz="4" w:space="0"/>
              <w:bottom w:val="single" w:color="auto" w:sz="4" w:space="0"/>
              <w:right w:val="single" w:color="auto" w:sz="4" w:space="0"/>
            </w:tcBorders>
            <w:vAlign w:val="center"/>
          </w:tcPr>
          <w:p w14:paraId="5DAE6ABE">
            <w:pPr>
              <w:widowControl/>
              <w:wordWrap w:val="0"/>
              <w:spacing w:line="360" w:lineRule="auto"/>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653" w:type="dxa"/>
            <w:tcBorders>
              <w:top w:val="single" w:color="auto" w:sz="4" w:space="0"/>
              <w:left w:val="nil"/>
              <w:bottom w:val="single" w:color="auto" w:sz="4" w:space="0"/>
              <w:right w:val="single" w:color="auto" w:sz="4" w:space="0"/>
            </w:tcBorders>
            <w:vAlign w:val="center"/>
          </w:tcPr>
          <w:p w14:paraId="0741E26E">
            <w:pPr>
              <w:widowControl/>
              <w:wordWrap w:val="0"/>
              <w:spacing w:line="360" w:lineRule="auto"/>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1091" w:type="dxa"/>
            <w:tcBorders>
              <w:top w:val="single" w:color="auto" w:sz="4" w:space="0"/>
              <w:left w:val="nil"/>
              <w:bottom w:val="single" w:color="auto" w:sz="4" w:space="0"/>
              <w:right w:val="single" w:color="auto" w:sz="4" w:space="0"/>
            </w:tcBorders>
            <w:vAlign w:val="center"/>
          </w:tcPr>
          <w:p w14:paraId="05983C8E">
            <w:pPr>
              <w:widowControl/>
              <w:wordWrap w:val="0"/>
              <w:spacing w:line="360" w:lineRule="auto"/>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935" w:type="dxa"/>
            <w:tcBorders>
              <w:top w:val="single" w:color="auto" w:sz="4" w:space="0"/>
              <w:left w:val="nil"/>
              <w:bottom w:val="single" w:color="auto" w:sz="4" w:space="0"/>
              <w:right w:val="single" w:color="auto" w:sz="4" w:space="0"/>
            </w:tcBorders>
            <w:vAlign w:val="center"/>
          </w:tcPr>
          <w:p w14:paraId="3C57B59B">
            <w:pPr>
              <w:widowControl/>
              <w:wordWrap w:val="0"/>
              <w:spacing w:line="360" w:lineRule="auto"/>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720" w:type="dxa"/>
            <w:tcBorders>
              <w:top w:val="single" w:color="auto" w:sz="4" w:space="0"/>
              <w:left w:val="nil"/>
              <w:bottom w:val="single" w:color="auto" w:sz="4" w:space="0"/>
              <w:right w:val="single" w:color="auto" w:sz="4" w:space="0"/>
            </w:tcBorders>
            <w:vAlign w:val="center"/>
          </w:tcPr>
          <w:p w14:paraId="0BDEC09F">
            <w:pPr>
              <w:widowControl/>
              <w:wordWrap w:val="0"/>
              <w:spacing w:line="360" w:lineRule="auto"/>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105" w:type="dxa"/>
            <w:tcBorders>
              <w:top w:val="single" w:color="auto" w:sz="4" w:space="0"/>
              <w:left w:val="nil"/>
              <w:bottom w:val="single" w:color="auto" w:sz="4" w:space="0"/>
              <w:right w:val="single" w:color="auto" w:sz="4" w:space="0"/>
            </w:tcBorders>
            <w:vAlign w:val="center"/>
          </w:tcPr>
          <w:p w14:paraId="7B9047E9">
            <w:pPr>
              <w:widowControl/>
              <w:wordWrap w:val="0"/>
              <w:spacing w:line="360" w:lineRule="auto"/>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5D70DE45">
        <w:tblPrEx>
          <w:tblCellMar>
            <w:top w:w="0" w:type="dxa"/>
            <w:left w:w="108" w:type="dxa"/>
            <w:bottom w:w="0" w:type="dxa"/>
            <w:right w:w="108" w:type="dxa"/>
          </w:tblCellMar>
        </w:tblPrEx>
        <w:trPr>
          <w:trHeight w:val="225" w:hRule="atLeast"/>
        </w:trPr>
        <w:tc>
          <w:tcPr>
            <w:tcW w:w="2033" w:type="dxa"/>
            <w:tcBorders>
              <w:top w:val="nil"/>
              <w:left w:val="single" w:color="auto" w:sz="4" w:space="0"/>
              <w:bottom w:val="single" w:color="auto" w:sz="4" w:space="0"/>
              <w:right w:val="single" w:color="auto" w:sz="4" w:space="0"/>
            </w:tcBorders>
            <w:vAlign w:val="bottom"/>
          </w:tcPr>
          <w:p w14:paraId="16B13DDD">
            <w:pPr>
              <w:widowControl/>
              <w:wordWrap w:val="0"/>
              <w:spacing w:line="360" w:lineRule="auto"/>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653" w:type="dxa"/>
            <w:tcBorders>
              <w:top w:val="nil"/>
              <w:left w:val="nil"/>
              <w:bottom w:val="single" w:color="auto" w:sz="4" w:space="0"/>
              <w:right w:val="single" w:color="auto" w:sz="4" w:space="0"/>
            </w:tcBorders>
            <w:vAlign w:val="center"/>
          </w:tcPr>
          <w:p w14:paraId="289EF97D">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75D5FEB5">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2D995ED7">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20" w:type="dxa"/>
            <w:tcBorders>
              <w:top w:val="nil"/>
              <w:left w:val="nil"/>
              <w:bottom w:val="single" w:color="auto" w:sz="4" w:space="0"/>
              <w:right w:val="single" w:color="auto" w:sz="4" w:space="0"/>
            </w:tcBorders>
            <w:vAlign w:val="center"/>
          </w:tcPr>
          <w:p w14:paraId="6FD825F6">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105" w:type="dxa"/>
            <w:tcBorders>
              <w:top w:val="nil"/>
              <w:left w:val="nil"/>
              <w:bottom w:val="single" w:color="auto" w:sz="4" w:space="0"/>
              <w:right w:val="single" w:color="auto" w:sz="4" w:space="0"/>
            </w:tcBorders>
            <w:vAlign w:val="center"/>
          </w:tcPr>
          <w:p w14:paraId="52352FA0">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62DEFD96">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4E0BF267">
            <w:pPr>
              <w:widowControl/>
              <w:wordWrap w:val="0"/>
              <w:spacing w:line="360" w:lineRule="auto"/>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653" w:type="dxa"/>
            <w:tcBorders>
              <w:top w:val="nil"/>
              <w:left w:val="nil"/>
              <w:bottom w:val="single" w:color="auto" w:sz="4" w:space="0"/>
              <w:right w:val="single" w:color="auto" w:sz="4" w:space="0"/>
            </w:tcBorders>
            <w:vAlign w:val="center"/>
          </w:tcPr>
          <w:p w14:paraId="3B5F447E">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50D35EE7">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57ECA88C">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2D0ADA87">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05" w:type="dxa"/>
            <w:tcBorders>
              <w:top w:val="nil"/>
              <w:left w:val="nil"/>
              <w:bottom w:val="single" w:color="auto" w:sz="4" w:space="0"/>
              <w:right w:val="single" w:color="auto" w:sz="4" w:space="0"/>
            </w:tcBorders>
            <w:vAlign w:val="center"/>
          </w:tcPr>
          <w:p w14:paraId="146E3474">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C81364A">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1FB34D38">
            <w:pPr>
              <w:widowControl/>
              <w:wordWrap w:val="0"/>
              <w:spacing w:line="360" w:lineRule="auto"/>
              <w:jc w:val="left"/>
              <w:rPr>
                <w:rFonts w:hint="eastAsia"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3CA61C22">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4B92266F">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40D9413F">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720" w:type="dxa"/>
            <w:tcBorders>
              <w:top w:val="nil"/>
              <w:left w:val="nil"/>
              <w:bottom w:val="single" w:color="auto" w:sz="4" w:space="0"/>
              <w:right w:val="single" w:color="auto" w:sz="4" w:space="0"/>
            </w:tcBorders>
            <w:vAlign w:val="center"/>
          </w:tcPr>
          <w:p w14:paraId="69A8EE51">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105" w:type="dxa"/>
            <w:tcBorders>
              <w:top w:val="nil"/>
              <w:left w:val="nil"/>
              <w:bottom w:val="single" w:color="auto" w:sz="4" w:space="0"/>
              <w:right w:val="single" w:color="auto" w:sz="4" w:space="0"/>
            </w:tcBorders>
            <w:vAlign w:val="center"/>
          </w:tcPr>
          <w:p w14:paraId="10CB90DD">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0D3A3456">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340CA414">
            <w:pPr>
              <w:widowControl/>
              <w:wordWrap w:val="0"/>
              <w:spacing w:line="360" w:lineRule="auto"/>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653" w:type="dxa"/>
            <w:tcBorders>
              <w:top w:val="nil"/>
              <w:left w:val="nil"/>
              <w:bottom w:val="single" w:color="auto" w:sz="4" w:space="0"/>
              <w:right w:val="single" w:color="auto" w:sz="4" w:space="0"/>
            </w:tcBorders>
            <w:vAlign w:val="center"/>
          </w:tcPr>
          <w:p w14:paraId="63FF5C05">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567A13F7">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245CD701">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720" w:type="dxa"/>
            <w:tcBorders>
              <w:top w:val="nil"/>
              <w:left w:val="nil"/>
              <w:bottom w:val="single" w:color="auto" w:sz="4" w:space="0"/>
              <w:right w:val="single" w:color="auto" w:sz="4" w:space="0"/>
            </w:tcBorders>
            <w:vAlign w:val="center"/>
          </w:tcPr>
          <w:p w14:paraId="18B106E6">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105" w:type="dxa"/>
            <w:tcBorders>
              <w:top w:val="nil"/>
              <w:left w:val="nil"/>
              <w:bottom w:val="single" w:color="auto" w:sz="4" w:space="0"/>
              <w:right w:val="single" w:color="auto" w:sz="4" w:space="0"/>
            </w:tcBorders>
            <w:vAlign w:val="center"/>
          </w:tcPr>
          <w:p w14:paraId="5A626E9C">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154E083C">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0CF67CAB">
            <w:pPr>
              <w:widowControl/>
              <w:wordWrap w:val="0"/>
              <w:spacing w:line="360" w:lineRule="auto"/>
              <w:jc w:val="left"/>
              <w:rPr>
                <w:rFonts w:hint="eastAsia"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67197327">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091" w:type="dxa"/>
            <w:tcBorders>
              <w:top w:val="nil"/>
              <w:left w:val="nil"/>
              <w:bottom w:val="single" w:color="auto" w:sz="4" w:space="0"/>
              <w:right w:val="single" w:color="auto" w:sz="4" w:space="0"/>
            </w:tcBorders>
            <w:vAlign w:val="center"/>
          </w:tcPr>
          <w:p w14:paraId="56638080">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42458677">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720" w:type="dxa"/>
            <w:tcBorders>
              <w:top w:val="nil"/>
              <w:left w:val="nil"/>
              <w:bottom w:val="single" w:color="auto" w:sz="4" w:space="0"/>
              <w:right w:val="single" w:color="auto" w:sz="4" w:space="0"/>
            </w:tcBorders>
            <w:vAlign w:val="center"/>
          </w:tcPr>
          <w:p w14:paraId="00446684">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105" w:type="dxa"/>
            <w:tcBorders>
              <w:top w:val="nil"/>
              <w:left w:val="nil"/>
              <w:bottom w:val="single" w:color="auto" w:sz="4" w:space="0"/>
              <w:right w:val="single" w:color="auto" w:sz="4" w:space="0"/>
            </w:tcBorders>
            <w:vAlign w:val="center"/>
          </w:tcPr>
          <w:p w14:paraId="5B1D7CEA">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23FDA95C">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6D9EA4E2">
            <w:pPr>
              <w:widowControl/>
              <w:wordWrap w:val="0"/>
              <w:spacing w:line="360" w:lineRule="auto"/>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653" w:type="dxa"/>
            <w:tcBorders>
              <w:top w:val="nil"/>
              <w:left w:val="nil"/>
              <w:bottom w:val="single" w:color="auto" w:sz="4" w:space="0"/>
              <w:right w:val="single" w:color="auto" w:sz="4" w:space="0"/>
            </w:tcBorders>
            <w:vAlign w:val="center"/>
          </w:tcPr>
          <w:p w14:paraId="7A28700E">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7C5FAFF6">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7DEE5957">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720" w:type="dxa"/>
            <w:tcBorders>
              <w:top w:val="nil"/>
              <w:left w:val="nil"/>
              <w:bottom w:val="single" w:color="auto" w:sz="4" w:space="0"/>
              <w:right w:val="single" w:color="auto" w:sz="4" w:space="0"/>
            </w:tcBorders>
            <w:vAlign w:val="center"/>
          </w:tcPr>
          <w:p w14:paraId="3BE64AE1">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105" w:type="dxa"/>
            <w:tcBorders>
              <w:top w:val="nil"/>
              <w:left w:val="nil"/>
              <w:bottom w:val="single" w:color="auto" w:sz="4" w:space="0"/>
              <w:right w:val="single" w:color="auto" w:sz="4" w:space="0"/>
            </w:tcBorders>
            <w:vAlign w:val="center"/>
          </w:tcPr>
          <w:p w14:paraId="0CD35F5A">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391A405C">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5556E199">
            <w:pPr>
              <w:widowControl/>
              <w:wordWrap w:val="0"/>
              <w:spacing w:line="360" w:lineRule="auto"/>
              <w:jc w:val="left"/>
              <w:rPr>
                <w:rFonts w:hint="eastAsia"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011986BF">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4B5310E6">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4CBC1448">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720" w:type="dxa"/>
            <w:tcBorders>
              <w:top w:val="nil"/>
              <w:left w:val="nil"/>
              <w:bottom w:val="single" w:color="auto" w:sz="4" w:space="0"/>
              <w:right w:val="single" w:color="auto" w:sz="4" w:space="0"/>
            </w:tcBorders>
            <w:vAlign w:val="center"/>
          </w:tcPr>
          <w:p w14:paraId="6662F375">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105" w:type="dxa"/>
            <w:tcBorders>
              <w:top w:val="nil"/>
              <w:left w:val="nil"/>
              <w:bottom w:val="single" w:color="auto" w:sz="4" w:space="0"/>
              <w:right w:val="single" w:color="auto" w:sz="4" w:space="0"/>
            </w:tcBorders>
            <w:vAlign w:val="center"/>
          </w:tcPr>
          <w:p w14:paraId="7D22BF85">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08E4B93D">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3F23EAC1">
            <w:pPr>
              <w:widowControl/>
              <w:wordWrap w:val="0"/>
              <w:spacing w:line="360" w:lineRule="auto"/>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653" w:type="dxa"/>
            <w:tcBorders>
              <w:top w:val="nil"/>
              <w:left w:val="nil"/>
              <w:bottom w:val="single" w:color="auto" w:sz="4" w:space="0"/>
              <w:right w:val="single" w:color="auto" w:sz="4" w:space="0"/>
            </w:tcBorders>
            <w:vAlign w:val="center"/>
          </w:tcPr>
          <w:p w14:paraId="5FF1C614">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5948D08B">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5975582F">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720" w:type="dxa"/>
            <w:tcBorders>
              <w:top w:val="nil"/>
              <w:left w:val="nil"/>
              <w:bottom w:val="single" w:color="auto" w:sz="4" w:space="0"/>
              <w:right w:val="single" w:color="auto" w:sz="4" w:space="0"/>
            </w:tcBorders>
            <w:vAlign w:val="center"/>
          </w:tcPr>
          <w:p w14:paraId="05C4EE4D">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105" w:type="dxa"/>
            <w:tcBorders>
              <w:top w:val="nil"/>
              <w:left w:val="nil"/>
              <w:bottom w:val="single" w:color="auto" w:sz="4" w:space="0"/>
              <w:right w:val="single" w:color="auto" w:sz="4" w:space="0"/>
            </w:tcBorders>
            <w:vAlign w:val="center"/>
          </w:tcPr>
          <w:p w14:paraId="6EF6B0AC">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4401142">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49A30B49">
            <w:pPr>
              <w:widowControl/>
              <w:wordWrap w:val="0"/>
              <w:spacing w:line="360" w:lineRule="auto"/>
              <w:jc w:val="left"/>
              <w:rPr>
                <w:rFonts w:hint="eastAsia"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0EF4DD38">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62D75DD2">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7B372F21">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20" w:type="dxa"/>
            <w:tcBorders>
              <w:top w:val="nil"/>
              <w:left w:val="nil"/>
              <w:bottom w:val="single" w:color="auto" w:sz="4" w:space="0"/>
              <w:right w:val="single" w:color="auto" w:sz="4" w:space="0"/>
            </w:tcBorders>
            <w:vAlign w:val="center"/>
          </w:tcPr>
          <w:p w14:paraId="0F181022">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105" w:type="dxa"/>
            <w:tcBorders>
              <w:top w:val="nil"/>
              <w:left w:val="nil"/>
              <w:bottom w:val="single" w:color="auto" w:sz="4" w:space="0"/>
              <w:right w:val="single" w:color="auto" w:sz="4" w:space="0"/>
            </w:tcBorders>
            <w:vAlign w:val="center"/>
          </w:tcPr>
          <w:p w14:paraId="292FA7AB">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28078CF">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48E2C50D">
            <w:pPr>
              <w:widowControl/>
              <w:wordWrap w:val="0"/>
              <w:spacing w:line="360" w:lineRule="auto"/>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653" w:type="dxa"/>
            <w:tcBorders>
              <w:top w:val="nil"/>
              <w:left w:val="nil"/>
              <w:bottom w:val="single" w:color="auto" w:sz="4" w:space="0"/>
              <w:right w:val="single" w:color="auto" w:sz="4" w:space="0"/>
            </w:tcBorders>
            <w:vAlign w:val="center"/>
          </w:tcPr>
          <w:p w14:paraId="3EAE66C7">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43A9BF14">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6214337C">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3C08185A">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05" w:type="dxa"/>
            <w:tcBorders>
              <w:top w:val="nil"/>
              <w:left w:val="nil"/>
              <w:bottom w:val="single" w:color="auto" w:sz="4" w:space="0"/>
              <w:right w:val="single" w:color="auto" w:sz="4" w:space="0"/>
            </w:tcBorders>
            <w:vAlign w:val="center"/>
          </w:tcPr>
          <w:p w14:paraId="1D9B1BA6">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3956E93">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75A77E4E">
            <w:pPr>
              <w:widowControl/>
              <w:wordWrap w:val="0"/>
              <w:spacing w:line="360" w:lineRule="auto"/>
              <w:jc w:val="left"/>
              <w:rPr>
                <w:rFonts w:hint="eastAsia"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35A55FC3">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24578532">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4C9DA256">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720" w:type="dxa"/>
            <w:tcBorders>
              <w:top w:val="nil"/>
              <w:left w:val="nil"/>
              <w:bottom w:val="single" w:color="auto" w:sz="4" w:space="0"/>
              <w:right w:val="single" w:color="auto" w:sz="4" w:space="0"/>
            </w:tcBorders>
            <w:vAlign w:val="center"/>
          </w:tcPr>
          <w:p w14:paraId="5669888B">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105" w:type="dxa"/>
            <w:tcBorders>
              <w:top w:val="nil"/>
              <w:left w:val="nil"/>
              <w:bottom w:val="single" w:color="auto" w:sz="4" w:space="0"/>
              <w:right w:val="single" w:color="auto" w:sz="4" w:space="0"/>
            </w:tcBorders>
            <w:vAlign w:val="center"/>
          </w:tcPr>
          <w:p w14:paraId="29A82B64">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5F779DB3">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06BFCFAD">
            <w:pPr>
              <w:widowControl/>
              <w:wordWrap w:val="0"/>
              <w:spacing w:line="360" w:lineRule="auto"/>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653" w:type="dxa"/>
            <w:tcBorders>
              <w:top w:val="nil"/>
              <w:left w:val="nil"/>
              <w:bottom w:val="single" w:color="auto" w:sz="4" w:space="0"/>
              <w:right w:val="single" w:color="auto" w:sz="4" w:space="0"/>
            </w:tcBorders>
            <w:vAlign w:val="center"/>
          </w:tcPr>
          <w:p w14:paraId="078EE443">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0FD78B9A">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5B133B55">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720" w:type="dxa"/>
            <w:tcBorders>
              <w:top w:val="nil"/>
              <w:left w:val="nil"/>
              <w:bottom w:val="single" w:color="auto" w:sz="4" w:space="0"/>
              <w:right w:val="single" w:color="auto" w:sz="4" w:space="0"/>
            </w:tcBorders>
            <w:vAlign w:val="center"/>
          </w:tcPr>
          <w:p w14:paraId="0BD8020D">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105" w:type="dxa"/>
            <w:tcBorders>
              <w:top w:val="nil"/>
              <w:left w:val="nil"/>
              <w:bottom w:val="single" w:color="auto" w:sz="4" w:space="0"/>
              <w:right w:val="single" w:color="auto" w:sz="4" w:space="0"/>
            </w:tcBorders>
            <w:vAlign w:val="center"/>
          </w:tcPr>
          <w:p w14:paraId="78D35BD9">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DD43C5F">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0AE9BE43">
            <w:pPr>
              <w:widowControl/>
              <w:wordWrap w:val="0"/>
              <w:spacing w:line="360" w:lineRule="auto"/>
              <w:jc w:val="left"/>
              <w:rPr>
                <w:rFonts w:hint="eastAsia"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4434C8D6">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380991EF">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62304FA5">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720" w:type="dxa"/>
            <w:tcBorders>
              <w:top w:val="nil"/>
              <w:left w:val="nil"/>
              <w:bottom w:val="single" w:color="auto" w:sz="4" w:space="0"/>
              <w:right w:val="single" w:color="auto" w:sz="4" w:space="0"/>
            </w:tcBorders>
            <w:vAlign w:val="center"/>
          </w:tcPr>
          <w:p w14:paraId="726C5444">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05" w:type="dxa"/>
            <w:tcBorders>
              <w:top w:val="nil"/>
              <w:left w:val="nil"/>
              <w:bottom w:val="single" w:color="auto" w:sz="4" w:space="0"/>
              <w:right w:val="single" w:color="auto" w:sz="4" w:space="0"/>
            </w:tcBorders>
            <w:vAlign w:val="center"/>
          </w:tcPr>
          <w:p w14:paraId="40E9A10D">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C46C3C0">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321D01BF">
            <w:pPr>
              <w:widowControl/>
              <w:wordWrap w:val="0"/>
              <w:spacing w:line="360" w:lineRule="auto"/>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653" w:type="dxa"/>
            <w:tcBorders>
              <w:top w:val="nil"/>
              <w:left w:val="nil"/>
              <w:bottom w:val="single" w:color="auto" w:sz="4" w:space="0"/>
              <w:right w:val="single" w:color="auto" w:sz="4" w:space="0"/>
            </w:tcBorders>
            <w:vAlign w:val="center"/>
          </w:tcPr>
          <w:p w14:paraId="1DD8D22F">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220407BA">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0FA93C52">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6A7BCFC8">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05" w:type="dxa"/>
            <w:tcBorders>
              <w:top w:val="nil"/>
              <w:left w:val="nil"/>
              <w:bottom w:val="single" w:color="auto" w:sz="4" w:space="0"/>
              <w:right w:val="single" w:color="auto" w:sz="4" w:space="0"/>
            </w:tcBorders>
            <w:vAlign w:val="center"/>
          </w:tcPr>
          <w:p w14:paraId="2ADF1C20">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8AE783E">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51D08B91">
            <w:pPr>
              <w:widowControl/>
              <w:wordWrap w:val="0"/>
              <w:spacing w:line="360" w:lineRule="auto"/>
              <w:jc w:val="left"/>
              <w:rPr>
                <w:rFonts w:hint="eastAsia"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48872C51">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04BBF5D2">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39D23D53">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720" w:type="dxa"/>
            <w:tcBorders>
              <w:top w:val="nil"/>
              <w:left w:val="nil"/>
              <w:bottom w:val="single" w:color="auto" w:sz="4" w:space="0"/>
              <w:right w:val="single" w:color="auto" w:sz="4" w:space="0"/>
            </w:tcBorders>
            <w:vAlign w:val="center"/>
          </w:tcPr>
          <w:p w14:paraId="5187704B">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05" w:type="dxa"/>
            <w:tcBorders>
              <w:top w:val="nil"/>
              <w:left w:val="nil"/>
              <w:bottom w:val="single" w:color="auto" w:sz="4" w:space="0"/>
              <w:right w:val="single" w:color="auto" w:sz="4" w:space="0"/>
            </w:tcBorders>
            <w:vAlign w:val="center"/>
          </w:tcPr>
          <w:p w14:paraId="53EBD09A">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5F6B128">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7847A342">
            <w:pPr>
              <w:widowControl/>
              <w:wordWrap w:val="0"/>
              <w:spacing w:line="360" w:lineRule="auto"/>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653" w:type="dxa"/>
            <w:tcBorders>
              <w:top w:val="nil"/>
              <w:left w:val="nil"/>
              <w:bottom w:val="single" w:color="auto" w:sz="4" w:space="0"/>
              <w:right w:val="single" w:color="auto" w:sz="4" w:space="0"/>
            </w:tcBorders>
            <w:vAlign w:val="center"/>
          </w:tcPr>
          <w:p w14:paraId="6F4F18C7">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48768999">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06897D70">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639DF6C5">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3E10CF8A">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F5ADE0F">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03F72513">
            <w:pPr>
              <w:widowControl/>
              <w:wordWrap w:val="0"/>
              <w:spacing w:line="360" w:lineRule="auto"/>
              <w:jc w:val="left"/>
              <w:rPr>
                <w:rFonts w:hint="eastAsia"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3B55FFB4">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6D3F5FE6">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334EEDA5">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20" w:type="dxa"/>
            <w:tcBorders>
              <w:top w:val="nil"/>
              <w:left w:val="nil"/>
              <w:bottom w:val="single" w:color="auto" w:sz="4" w:space="0"/>
              <w:right w:val="single" w:color="auto" w:sz="4" w:space="0"/>
            </w:tcBorders>
            <w:vAlign w:val="center"/>
          </w:tcPr>
          <w:p w14:paraId="75FFACC7">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05" w:type="dxa"/>
            <w:tcBorders>
              <w:top w:val="nil"/>
              <w:left w:val="nil"/>
              <w:bottom w:val="single" w:color="auto" w:sz="4" w:space="0"/>
              <w:right w:val="single" w:color="auto" w:sz="4" w:space="0"/>
            </w:tcBorders>
            <w:vAlign w:val="center"/>
          </w:tcPr>
          <w:p w14:paraId="6C944653">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9A4DC9C">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2C059B53">
            <w:pPr>
              <w:widowControl/>
              <w:wordWrap w:val="0"/>
              <w:spacing w:line="360" w:lineRule="auto"/>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653" w:type="dxa"/>
            <w:tcBorders>
              <w:top w:val="nil"/>
              <w:left w:val="nil"/>
              <w:bottom w:val="single" w:color="auto" w:sz="4" w:space="0"/>
              <w:right w:val="single" w:color="auto" w:sz="4" w:space="0"/>
            </w:tcBorders>
            <w:vAlign w:val="center"/>
          </w:tcPr>
          <w:p w14:paraId="6E2489A1">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0AC0D476">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22A366CB">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71AB4EDD">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53FD5B50">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1C40831">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04B030A1">
            <w:pPr>
              <w:widowControl/>
              <w:wordWrap w:val="0"/>
              <w:spacing w:line="360" w:lineRule="auto"/>
              <w:jc w:val="left"/>
              <w:rPr>
                <w:rFonts w:hint="eastAsia"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76464FCD">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027057F9">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2AEB9F89">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20" w:type="dxa"/>
            <w:tcBorders>
              <w:top w:val="nil"/>
              <w:left w:val="nil"/>
              <w:bottom w:val="single" w:color="auto" w:sz="4" w:space="0"/>
              <w:right w:val="single" w:color="auto" w:sz="4" w:space="0"/>
            </w:tcBorders>
            <w:vAlign w:val="center"/>
          </w:tcPr>
          <w:p w14:paraId="2C540777">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05" w:type="dxa"/>
            <w:tcBorders>
              <w:top w:val="nil"/>
              <w:left w:val="nil"/>
              <w:bottom w:val="single" w:color="auto" w:sz="4" w:space="0"/>
              <w:right w:val="single" w:color="auto" w:sz="4" w:space="0"/>
            </w:tcBorders>
            <w:vAlign w:val="center"/>
          </w:tcPr>
          <w:p w14:paraId="2EAF2FA8">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7147396">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287AF035">
            <w:pPr>
              <w:widowControl/>
              <w:wordWrap w:val="0"/>
              <w:spacing w:line="360" w:lineRule="auto"/>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653" w:type="dxa"/>
            <w:tcBorders>
              <w:top w:val="nil"/>
              <w:left w:val="nil"/>
              <w:bottom w:val="single" w:color="auto" w:sz="4" w:space="0"/>
              <w:right w:val="single" w:color="auto" w:sz="4" w:space="0"/>
            </w:tcBorders>
            <w:vAlign w:val="center"/>
          </w:tcPr>
          <w:p w14:paraId="0F5DE1C5">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1FAB051B">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7EEF9BAB">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720" w:type="dxa"/>
            <w:tcBorders>
              <w:top w:val="nil"/>
              <w:left w:val="nil"/>
              <w:bottom w:val="single" w:color="auto" w:sz="4" w:space="0"/>
              <w:right w:val="single" w:color="auto" w:sz="4" w:space="0"/>
            </w:tcBorders>
            <w:vAlign w:val="center"/>
          </w:tcPr>
          <w:p w14:paraId="4933FE89">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6AB89AB8">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5FC2267">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76A32D29">
            <w:pPr>
              <w:widowControl/>
              <w:wordWrap w:val="0"/>
              <w:spacing w:line="360" w:lineRule="auto"/>
              <w:jc w:val="left"/>
              <w:rPr>
                <w:rFonts w:hint="eastAsia"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6D087EC5">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79F43596">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28B8BC98">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720" w:type="dxa"/>
            <w:tcBorders>
              <w:top w:val="nil"/>
              <w:left w:val="nil"/>
              <w:bottom w:val="single" w:color="auto" w:sz="4" w:space="0"/>
              <w:right w:val="single" w:color="auto" w:sz="4" w:space="0"/>
            </w:tcBorders>
            <w:vAlign w:val="center"/>
          </w:tcPr>
          <w:p w14:paraId="5227EBDC">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05" w:type="dxa"/>
            <w:tcBorders>
              <w:top w:val="nil"/>
              <w:left w:val="nil"/>
              <w:bottom w:val="single" w:color="auto" w:sz="4" w:space="0"/>
              <w:right w:val="single" w:color="auto" w:sz="4" w:space="0"/>
            </w:tcBorders>
            <w:vAlign w:val="center"/>
          </w:tcPr>
          <w:p w14:paraId="60902C30">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4863565">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04C091A7">
            <w:pPr>
              <w:widowControl/>
              <w:wordWrap w:val="0"/>
              <w:spacing w:line="360" w:lineRule="auto"/>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653" w:type="dxa"/>
            <w:tcBorders>
              <w:top w:val="nil"/>
              <w:left w:val="nil"/>
              <w:bottom w:val="single" w:color="auto" w:sz="4" w:space="0"/>
              <w:right w:val="single" w:color="auto" w:sz="4" w:space="0"/>
            </w:tcBorders>
            <w:vAlign w:val="center"/>
          </w:tcPr>
          <w:p w14:paraId="6AA06B0A">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27374164">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0DD45C3E">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26E371DE">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7E942617">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537F792">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7BBB330A">
            <w:pPr>
              <w:widowControl/>
              <w:wordWrap w:val="0"/>
              <w:spacing w:line="360" w:lineRule="auto"/>
              <w:jc w:val="left"/>
              <w:rPr>
                <w:rFonts w:hint="eastAsia"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57A1EE2F">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7A3B5C1C">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5249929C">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720" w:type="dxa"/>
            <w:tcBorders>
              <w:top w:val="nil"/>
              <w:left w:val="nil"/>
              <w:bottom w:val="single" w:color="auto" w:sz="4" w:space="0"/>
              <w:right w:val="single" w:color="auto" w:sz="4" w:space="0"/>
            </w:tcBorders>
            <w:vAlign w:val="center"/>
          </w:tcPr>
          <w:p w14:paraId="6B8A4F00">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105" w:type="dxa"/>
            <w:tcBorders>
              <w:top w:val="nil"/>
              <w:left w:val="nil"/>
              <w:bottom w:val="single" w:color="auto" w:sz="4" w:space="0"/>
              <w:right w:val="single" w:color="auto" w:sz="4" w:space="0"/>
            </w:tcBorders>
            <w:vAlign w:val="center"/>
          </w:tcPr>
          <w:p w14:paraId="34059528">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7A83BD0B">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5F218649">
            <w:pPr>
              <w:widowControl/>
              <w:wordWrap w:val="0"/>
              <w:spacing w:line="360" w:lineRule="auto"/>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653" w:type="dxa"/>
            <w:tcBorders>
              <w:top w:val="nil"/>
              <w:left w:val="nil"/>
              <w:bottom w:val="single" w:color="auto" w:sz="4" w:space="0"/>
              <w:right w:val="single" w:color="auto" w:sz="4" w:space="0"/>
            </w:tcBorders>
            <w:vAlign w:val="center"/>
          </w:tcPr>
          <w:p w14:paraId="24298E17">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693CCD96">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5CA7ED66">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720" w:type="dxa"/>
            <w:tcBorders>
              <w:top w:val="nil"/>
              <w:left w:val="nil"/>
              <w:bottom w:val="single" w:color="auto" w:sz="4" w:space="0"/>
              <w:right w:val="single" w:color="auto" w:sz="4" w:space="0"/>
            </w:tcBorders>
            <w:vAlign w:val="center"/>
          </w:tcPr>
          <w:p w14:paraId="314B5033">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105" w:type="dxa"/>
            <w:tcBorders>
              <w:top w:val="nil"/>
              <w:left w:val="nil"/>
              <w:bottom w:val="single" w:color="auto" w:sz="4" w:space="0"/>
              <w:right w:val="single" w:color="auto" w:sz="4" w:space="0"/>
            </w:tcBorders>
            <w:vAlign w:val="center"/>
          </w:tcPr>
          <w:p w14:paraId="31508ED1">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2515433D">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2AF83606">
            <w:pPr>
              <w:widowControl/>
              <w:wordWrap w:val="0"/>
              <w:spacing w:line="360" w:lineRule="auto"/>
              <w:jc w:val="left"/>
              <w:rPr>
                <w:rFonts w:hint="eastAsia"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0F3D54BB">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091" w:type="dxa"/>
            <w:tcBorders>
              <w:top w:val="nil"/>
              <w:left w:val="nil"/>
              <w:bottom w:val="single" w:color="auto" w:sz="4" w:space="0"/>
              <w:right w:val="single" w:color="auto" w:sz="4" w:space="0"/>
            </w:tcBorders>
            <w:vAlign w:val="center"/>
          </w:tcPr>
          <w:p w14:paraId="3EE84786">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700CC55B">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720" w:type="dxa"/>
            <w:tcBorders>
              <w:top w:val="nil"/>
              <w:left w:val="nil"/>
              <w:bottom w:val="single" w:color="auto" w:sz="4" w:space="0"/>
              <w:right w:val="single" w:color="auto" w:sz="4" w:space="0"/>
            </w:tcBorders>
            <w:vAlign w:val="center"/>
          </w:tcPr>
          <w:p w14:paraId="34FC208E">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105" w:type="dxa"/>
            <w:tcBorders>
              <w:top w:val="nil"/>
              <w:left w:val="nil"/>
              <w:bottom w:val="single" w:color="auto" w:sz="4" w:space="0"/>
              <w:right w:val="single" w:color="auto" w:sz="4" w:space="0"/>
            </w:tcBorders>
            <w:vAlign w:val="center"/>
          </w:tcPr>
          <w:p w14:paraId="4779C206">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54E9E08F">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3BC13395">
            <w:pPr>
              <w:widowControl/>
              <w:wordWrap w:val="0"/>
              <w:spacing w:line="360" w:lineRule="auto"/>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653" w:type="dxa"/>
            <w:tcBorders>
              <w:top w:val="nil"/>
              <w:left w:val="nil"/>
              <w:bottom w:val="single" w:color="auto" w:sz="4" w:space="0"/>
              <w:right w:val="single" w:color="auto" w:sz="4" w:space="0"/>
            </w:tcBorders>
            <w:vAlign w:val="center"/>
          </w:tcPr>
          <w:p w14:paraId="7DE4AC59">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48B4CEA3">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5B682A3D">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46295CFF">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105" w:type="dxa"/>
            <w:tcBorders>
              <w:top w:val="nil"/>
              <w:left w:val="nil"/>
              <w:bottom w:val="single" w:color="auto" w:sz="4" w:space="0"/>
              <w:right w:val="single" w:color="auto" w:sz="4" w:space="0"/>
            </w:tcBorders>
            <w:vAlign w:val="center"/>
          </w:tcPr>
          <w:p w14:paraId="3BE17FA0">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6388B0A8">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2B58BA13">
            <w:pPr>
              <w:widowControl/>
              <w:wordWrap w:val="0"/>
              <w:spacing w:line="360" w:lineRule="auto"/>
              <w:jc w:val="left"/>
              <w:rPr>
                <w:rFonts w:hint="eastAsia"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05E72281">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0F2359CD">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5A38C405">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720" w:type="dxa"/>
            <w:tcBorders>
              <w:top w:val="nil"/>
              <w:left w:val="nil"/>
              <w:bottom w:val="single" w:color="auto" w:sz="4" w:space="0"/>
              <w:right w:val="single" w:color="auto" w:sz="4" w:space="0"/>
            </w:tcBorders>
            <w:vAlign w:val="center"/>
          </w:tcPr>
          <w:p w14:paraId="4EC4D6A5">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105" w:type="dxa"/>
            <w:tcBorders>
              <w:top w:val="nil"/>
              <w:left w:val="nil"/>
              <w:bottom w:val="single" w:color="auto" w:sz="4" w:space="0"/>
              <w:right w:val="single" w:color="auto" w:sz="4" w:space="0"/>
            </w:tcBorders>
            <w:vAlign w:val="center"/>
          </w:tcPr>
          <w:p w14:paraId="706B682E">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0318156C">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0DEE184B">
            <w:pPr>
              <w:widowControl/>
              <w:wordWrap w:val="0"/>
              <w:spacing w:line="360" w:lineRule="auto"/>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653" w:type="dxa"/>
            <w:tcBorders>
              <w:top w:val="nil"/>
              <w:left w:val="nil"/>
              <w:bottom w:val="single" w:color="auto" w:sz="4" w:space="0"/>
              <w:right w:val="single" w:color="auto" w:sz="4" w:space="0"/>
            </w:tcBorders>
            <w:vAlign w:val="center"/>
          </w:tcPr>
          <w:p w14:paraId="0226A102">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1EFB8034">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31720065">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7D85E154">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14224E07">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027397E">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4DFA9086">
            <w:pPr>
              <w:widowControl/>
              <w:wordWrap w:val="0"/>
              <w:spacing w:line="360" w:lineRule="auto"/>
              <w:jc w:val="left"/>
              <w:rPr>
                <w:rFonts w:hint="eastAsia"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208738AE">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091" w:type="dxa"/>
            <w:tcBorders>
              <w:top w:val="nil"/>
              <w:left w:val="nil"/>
              <w:bottom w:val="single" w:color="auto" w:sz="4" w:space="0"/>
              <w:right w:val="single" w:color="auto" w:sz="4" w:space="0"/>
            </w:tcBorders>
            <w:vAlign w:val="center"/>
          </w:tcPr>
          <w:p w14:paraId="7E962713">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61660920">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720" w:type="dxa"/>
            <w:tcBorders>
              <w:top w:val="nil"/>
              <w:left w:val="nil"/>
              <w:bottom w:val="single" w:color="auto" w:sz="4" w:space="0"/>
              <w:right w:val="single" w:color="auto" w:sz="4" w:space="0"/>
            </w:tcBorders>
            <w:vAlign w:val="center"/>
          </w:tcPr>
          <w:p w14:paraId="2278E8F8">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105" w:type="dxa"/>
            <w:tcBorders>
              <w:top w:val="nil"/>
              <w:left w:val="nil"/>
              <w:bottom w:val="single" w:color="auto" w:sz="4" w:space="0"/>
              <w:right w:val="single" w:color="auto" w:sz="4" w:space="0"/>
            </w:tcBorders>
            <w:vAlign w:val="center"/>
          </w:tcPr>
          <w:p w14:paraId="138E2B7E">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AD6E92A">
        <w:tblPrEx>
          <w:tblCellMar>
            <w:top w:w="0" w:type="dxa"/>
            <w:left w:w="108" w:type="dxa"/>
            <w:bottom w:w="0" w:type="dxa"/>
            <w:right w:w="108" w:type="dxa"/>
          </w:tblCellMar>
        </w:tblPrEx>
        <w:trPr>
          <w:trHeight w:val="225" w:hRule="atLeast"/>
        </w:trPr>
        <w:tc>
          <w:tcPr>
            <w:tcW w:w="2033" w:type="dxa"/>
            <w:tcBorders>
              <w:top w:val="nil"/>
              <w:left w:val="single" w:color="auto" w:sz="4" w:space="0"/>
              <w:bottom w:val="single" w:color="auto" w:sz="4" w:space="0"/>
              <w:right w:val="single" w:color="auto" w:sz="4" w:space="0"/>
            </w:tcBorders>
            <w:vAlign w:val="bottom"/>
          </w:tcPr>
          <w:p w14:paraId="0BD583DF">
            <w:pPr>
              <w:widowControl/>
              <w:wordWrap w:val="0"/>
              <w:spacing w:line="360" w:lineRule="auto"/>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653" w:type="dxa"/>
            <w:tcBorders>
              <w:top w:val="nil"/>
              <w:left w:val="nil"/>
              <w:bottom w:val="single" w:color="auto" w:sz="4" w:space="0"/>
              <w:right w:val="single" w:color="auto" w:sz="4" w:space="0"/>
            </w:tcBorders>
            <w:vAlign w:val="center"/>
          </w:tcPr>
          <w:p w14:paraId="1930C779">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7F612F0A">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4E569AC7">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6B7C9FC7">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270A8D2E">
            <w:pPr>
              <w:widowControl/>
              <w:wordWrap w:val="0"/>
              <w:spacing w:line="360"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01BBC6BB">
      <w:pPr>
        <w:wordWrap w:val="0"/>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1BC39893">
      <w:pPr>
        <w:widowControl/>
        <w:wordWrap w:val="0"/>
        <w:spacing w:line="360" w:lineRule="auto"/>
        <w:jc w:val="left"/>
        <w:rPr>
          <w:rFonts w:hint="eastAsia" w:ascii="宋体" w:hAnsi="宋体" w:cs="宋体"/>
          <w:color w:val="auto"/>
          <w:szCs w:val="20"/>
          <w:highlight w:val="none"/>
        </w:rPr>
        <w:sectPr>
          <w:pgSz w:w="11906" w:h="16838"/>
          <w:pgMar w:top="1440" w:right="1080" w:bottom="1440" w:left="1080" w:header="720" w:footer="720" w:gutter="0"/>
          <w:cols w:space="720" w:num="1"/>
          <w:docGrid w:type="lines" w:linePitch="331" w:charSpace="0"/>
        </w:sectPr>
      </w:pPr>
    </w:p>
    <w:p w14:paraId="39C1126D">
      <w:pPr>
        <w:pStyle w:val="14"/>
        <w:wordWrap w:val="0"/>
        <w:spacing w:line="360" w:lineRule="auto"/>
        <w:jc w:val="center"/>
        <w:outlineLvl w:val="0"/>
        <w:rPr>
          <w:rFonts w:hint="eastAsia" w:hAnsi="宋体" w:cs="宋体"/>
          <w:b/>
          <w:color w:val="auto"/>
          <w:sz w:val="36"/>
          <w:szCs w:val="36"/>
          <w:highlight w:val="none"/>
        </w:rPr>
      </w:pPr>
      <w:bookmarkStart w:id="8" w:name="_Toc30980"/>
      <w:bookmarkStart w:id="9" w:name="_Toc532545044"/>
      <w:r>
        <w:rPr>
          <w:rFonts w:hint="eastAsia" w:hAnsi="宋体" w:cs="宋体"/>
          <w:b/>
          <w:color w:val="auto"/>
          <w:sz w:val="36"/>
          <w:highlight w:val="none"/>
        </w:rPr>
        <w:t>第三章  投标人须知</w:t>
      </w:r>
      <w:bookmarkEnd w:id="8"/>
      <w:bookmarkEnd w:id="9"/>
    </w:p>
    <w:p w14:paraId="3EECB3F8">
      <w:pPr>
        <w:pStyle w:val="14"/>
        <w:wordWrap w:val="0"/>
        <w:spacing w:line="360" w:lineRule="auto"/>
        <w:jc w:val="center"/>
        <w:outlineLvl w:val="1"/>
        <w:rPr>
          <w:rFonts w:hint="eastAsia" w:hAnsi="宋体" w:cs="宋体"/>
          <w:b/>
          <w:color w:val="auto"/>
          <w:sz w:val="30"/>
          <w:szCs w:val="30"/>
          <w:highlight w:val="none"/>
        </w:rPr>
      </w:pPr>
      <w:bookmarkStart w:id="10" w:name="_Toc18157"/>
      <w:r>
        <w:rPr>
          <w:rFonts w:hint="eastAsia" w:hAnsi="宋体" w:cs="宋体"/>
          <w:b/>
          <w:color w:val="auto"/>
          <w:sz w:val="30"/>
          <w:szCs w:val="30"/>
          <w:highlight w:val="none"/>
        </w:rPr>
        <w:t>第一节 投标人须知前附表</w:t>
      </w:r>
      <w:bookmarkEnd w:id="10"/>
    </w:p>
    <w:tbl>
      <w:tblPr>
        <w:tblStyle w:val="25"/>
        <w:tblW w:w="10240"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268"/>
        <w:gridCol w:w="7297"/>
      </w:tblGrid>
      <w:tr w14:paraId="405659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9C0F8CE">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2268" w:type="dxa"/>
            <w:tcBorders>
              <w:top w:val="single" w:color="auto" w:sz="4" w:space="0"/>
              <w:left w:val="single" w:color="auto" w:sz="4" w:space="0"/>
              <w:bottom w:val="single" w:color="auto" w:sz="4" w:space="0"/>
              <w:right w:val="single" w:color="auto" w:sz="4" w:space="0"/>
            </w:tcBorders>
            <w:vAlign w:val="center"/>
          </w:tcPr>
          <w:p w14:paraId="1B15A3CC">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项目内容</w:t>
            </w:r>
          </w:p>
        </w:tc>
        <w:tc>
          <w:tcPr>
            <w:tcW w:w="7297" w:type="dxa"/>
            <w:tcBorders>
              <w:top w:val="single" w:color="auto" w:sz="4" w:space="0"/>
              <w:left w:val="single" w:color="auto" w:sz="4" w:space="0"/>
              <w:bottom w:val="single" w:color="auto" w:sz="4" w:space="0"/>
              <w:right w:val="single" w:color="auto" w:sz="4" w:space="0"/>
            </w:tcBorders>
            <w:vAlign w:val="center"/>
          </w:tcPr>
          <w:p w14:paraId="28397BFD">
            <w:pPr>
              <w:wordWrap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编列内容</w:t>
            </w:r>
          </w:p>
        </w:tc>
      </w:tr>
      <w:tr w14:paraId="52D45C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BA8CD86">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6.1</w:t>
            </w:r>
          </w:p>
        </w:tc>
        <w:tc>
          <w:tcPr>
            <w:tcW w:w="2268" w:type="dxa"/>
            <w:tcBorders>
              <w:top w:val="single" w:color="auto" w:sz="4" w:space="0"/>
              <w:left w:val="single" w:color="auto" w:sz="4" w:space="0"/>
              <w:bottom w:val="single" w:color="auto" w:sz="4" w:space="0"/>
              <w:right w:val="single" w:color="auto" w:sz="4" w:space="0"/>
            </w:tcBorders>
            <w:vAlign w:val="center"/>
          </w:tcPr>
          <w:p w14:paraId="25E158E9">
            <w:pPr>
              <w:wordWrap w:val="0"/>
              <w:spacing w:line="360" w:lineRule="auto"/>
              <w:rPr>
                <w:rFonts w:hint="eastAsia" w:ascii="宋体" w:hAnsi="宋体" w:cs="宋体"/>
                <w:color w:val="auto"/>
                <w:szCs w:val="21"/>
                <w:highlight w:val="none"/>
              </w:rPr>
            </w:pPr>
            <w:bookmarkStart w:id="11" w:name="_8.1"/>
            <w:bookmarkEnd w:id="11"/>
            <w:bookmarkStart w:id="12" w:name="_9.2"/>
            <w:bookmarkEnd w:id="12"/>
            <w:bookmarkStart w:id="13" w:name="_5"/>
            <w:bookmarkEnd w:id="13"/>
            <w:r>
              <w:rPr>
                <w:rFonts w:hint="eastAsia" w:ascii="宋体" w:hAnsi="宋体" w:cs="宋体"/>
                <w:color w:val="auto"/>
                <w:szCs w:val="21"/>
                <w:highlight w:val="none"/>
              </w:rPr>
              <w:t>是否接受联合体投标</w:t>
            </w:r>
          </w:p>
        </w:tc>
        <w:tc>
          <w:tcPr>
            <w:tcW w:w="7297" w:type="dxa"/>
            <w:tcBorders>
              <w:top w:val="single" w:color="auto" w:sz="4" w:space="0"/>
              <w:left w:val="single" w:color="auto" w:sz="4" w:space="0"/>
              <w:bottom w:val="single" w:color="auto" w:sz="4" w:space="0"/>
              <w:right w:val="single" w:color="auto" w:sz="4" w:space="0"/>
            </w:tcBorders>
            <w:vAlign w:val="center"/>
          </w:tcPr>
          <w:p w14:paraId="511CA435">
            <w:pPr>
              <w:pStyle w:val="11"/>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不允许联合体投标</w:t>
            </w:r>
          </w:p>
        </w:tc>
      </w:tr>
      <w:tr w14:paraId="063CD6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7F211A9">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6.2</w:t>
            </w:r>
          </w:p>
        </w:tc>
        <w:tc>
          <w:tcPr>
            <w:tcW w:w="2268" w:type="dxa"/>
            <w:tcBorders>
              <w:top w:val="single" w:color="auto" w:sz="4" w:space="0"/>
              <w:left w:val="single" w:color="auto" w:sz="4" w:space="0"/>
              <w:bottom w:val="single" w:color="auto" w:sz="4" w:space="0"/>
              <w:right w:val="single" w:color="auto" w:sz="4" w:space="0"/>
            </w:tcBorders>
            <w:vAlign w:val="center"/>
          </w:tcPr>
          <w:p w14:paraId="5C9C4853">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联合体投标要求</w:t>
            </w:r>
          </w:p>
        </w:tc>
        <w:tc>
          <w:tcPr>
            <w:tcW w:w="7297" w:type="dxa"/>
            <w:tcBorders>
              <w:top w:val="single" w:color="auto" w:sz="4" w:space="0"/>
              <w:left w:val="single" w:color="auto" w:sz="4" w:space="0"/>
              <w:bottom w:val="single" w:color="auto" w:sz="4" w:space="0"/>
              <w:right w:val="single" w:color="auto" w:sz="4" w:space="0"/>
            </w:tcBorders>
            <w:vAlign w:val="center"/>
          </w:tcPr>
          <w:p w14:paraId="728F8060">
            <w:pPr>
              <w:pStyle w:val="11"/>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无</w:t>
            </w:r>
          </w:p>
        </w:tc>
      </w:tr>
      <w:tr w14:paraId="7BB68A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6EEFE75">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7.2</w:t>
            </w:r>
          </w:p>
        </w:tc>
        <w:tc>
          <w:tcPr>
            <w:tcW w:w="2268" w:type="dxa"/>
            <w:tcBorders>
              <w:top w:val="single" w:color="auto" w:sz="4" w:space="0"/>
              <w:left w:val="single" w:color="auto" w:sz="4" w:space="0"/>
              <w:bottom w:val="single" w:color="auto" w:sz="4" w:space="0"/>
              <w:right w:val="single" w:color="auto" w:sz="4" w:space="0"/>
            </w:tcBorders>
            <w:vAlign w:val="center"/>
          </w:tcPr>
          <w:p w14:paraId="79A4CC3B">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是否允许转包/分包</w:t>
            </w:r>
          </w:p>
        </w:tc>
        <w:tc>
          <w:tcPr>
            <w:tcW w:w="7297" w:type="dxa"/>
            <w:tcBorders>
              <w:top w:val="single" w:color="auto" w:sz="4" w:space="0"/>
              <w:left w:val="single" w:color="auto" w:sz="4" w:space="0"/>
              <w:bottom w:val="single" w:color="auto" w:sz="4" w:space="0"/>
              <w:right w:val="single" w:color="auto" w:sz="4" w:space="0"/>
            </w:tcBorders>
            <w:vAlign w:val="center"/>
          </w:tcPr>
          <w:p w14:paraId="423BEBB2">
            <w:pPr>
              <w:pStyle w:val="11"/>
              <w:wordWrap w:val="0"/>
              <w:spacing w:line="360" w:lineRule="auto"/>
              <w:rPr>
                <w:rFonts w:hint="eastAsia" w:ascii="宋体" w:hAnsi="宋体" w:cs="宋体"/>
                <w:color w:val="auto"/>
                <w:szCs w:val="21"/>
                <w:highlight w:val="none"/>
              </w:rPr>
            </w:pPr>
            <w:bookmarkStart w:id="14" w:name="PO_3000001866_PM044"/>
            <w:r>
              <w:rPr>
                <w:rFonts w:hint="eastAsia" w:ascii="宋体" w:hAnsi="宋体" w:cs="宋体"/>
                <w:color w:val="auto"/>
                <w:szCs w:val="21"/>
                <w:highlight w:val="none"/>
              </w:rPr>
              <w:t>☑不允许分包</w:t>
            </w:r>
            <w:bookmarkEnd w:id="14"/>
          </w:p>
          <w:p w14:paraId="0FCDD3AC">
            <w:pPr>
              <w:pStyle w:val="11"/>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□转包/分包内容：</w:t>
            </w:r>
            <w:r>
              <w:rPr>
                <w:rFonts w:hint="eastAsia" w:ascii="宋体" w:hAnsi="宋体" w:cs="宋体"/>
                <w:color w:val="auto"/>
                <w:szCs w:val="21"/>
                <w:highlight w:val="none"/>
                <w:u w:val="single"/>
              </w:rPr>
              <w:t xml:space="preserve">                                     。</w:t>
            </w:r>
          </w:p>
          <w:p w14:paraId="663E3650">
            <w:pPr>
              <w:pStyle w:val="11"/>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□转包/分包金额或者比例：</w:t>
            </w:r>
            <w:r>
              <w:rPr>
                <w:rFonts w:hint="eastAsia" w:ascii="宋体" w:hAnsi="宋体" w:cs="宋体"/>
                <w:color w:val="auto"/>
                <w:szCs w:val="21"/>
                <w:highlight w:val="none"/>
                <w:u w:val="single"/>
              </w:rPr>
              <w:t xml:space="preserve">                                     。</w:t>
            </w:r>
          </w:p>
        </w:tc>
      </w:tr>
      <w:tr w14:paraId="78AE70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4DFEEDD">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11.4</w:t>
            </w:r>
          </w:p>
        </w:tc>
        <w:tc>
          <w:tcPr>
            <w:tcW w:w="2268" w:type="dxa"/>
            <w:tcBorders>
              <w:top w:val="single" w:color="auto" w:sz="4" w:space="0"/>
              <w:left w:val="single" w:color="auto" w:sz="4" w:space="0"/>
              <w:bottom w:val="single" w:color="auto" w:sz="4" w:space="0"/>
              <w:right w:val="single" w:color="auto" w:sz="4" w:space="0"/>
            </w:tcBorders>
            <w:vAlign w:val="center"/>
          </w:tcPr>
          <w:p w14:paraId="3DDB5A58">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媒体发布渠道</w:t>
            </w:r>
          </w:p>
        </w:tc>
        <w:tc>
          <w:tcPr>
            <w:tcW w:w="7297" w:type="dxa"/>
            <w:tcBorders>
              <w:top w:val="single" w:color="auto" w:sz="4" w:space="0"/>
              <w:left w:val="single" w:color="auto" w:sz="4" w:space="0"/>
              <w:bottom w:val="single" w:color="auto" w:sz="4" w:space="0"/>
              <w:right w:val="single" w:color="auto" w:sz="4" w:space="0"/>
            </w:tcBorders>
            <w:vAlign w:val="center"/>
          </w:tcPr>
          <w:p w14:paraId="2325B571">
            <w:pPr>
              <w:wordWrap w:val="0"/>
              <w:spacing w:line="360" w:lineRule="auto"/>
              <w:rPr>
                <w:rFonts w:hint="eastAsia" w:ascii="宋体" w:hAnsi="宋体" w:cs="宋体"/>
                <w:color w:val="auto"/>
                <w:sz w:val="28"/>
                <w:szCs w:val="18"/>
                <w:highlight w:val="none"/>
              </w:rPr>
            </w:pPr>
            <w:r>
              <w:rPr>
                <w:rFonts w:hint="eastAsia" w:ascii="宋体" w:hAnsi="宋体" w:cs="宋体"/>
                <w:color w:val="auto"/>
                <w:szCs w:val="21"/>
                <w:highlight w:val="none"/>
              </w:rPr>
              <w:t>与本项目相关的政府采购业务澄清、更正及与之相关的事项将在采购公告中“六、其他补充事宜”中网上查询地址上发布</w:t>
            </w:r>
            <w:r>
              <w:rPr>
                <w:rFonts w:hint="eastAsia" w:ascii="宋体" w:hAnsi="宋体" w:cs="宋体"/>
                <w:color w:val="auto"/>
                <w:kern w:val="0"/>
                <w:szCs w:val="21"/>
                <w:highlight w:val="none"/>
              </w:rPr>
              <w:t>。</w:t>
            </w:r>
          </w:p>
        </w:tc>
      </w:tr>
      <w:tr w14:paraId="03490B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72CACB2">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11.6</w:t>
            </w:r>
          </w:p>
        </w:tc>
        <w:tc>
          <w:tcPr>
            <w:tcW w:w="2268" w:type="dxa"/>
            <w:tcBorders>
              <w:top w:val="single" w:color="auto" w:sz="4" w:space="0"/>
              <w:left w:val="single" w:color="auto" w:sz="4" w:space="0"/>
              <w:bottom w:val="single" w:color="auto" w:sz="4" w:space="0"/>
              <w:right w:val="single" w:color="auto" w:sz="4" w:space="0"/>
            </w:tcBorders>
            <w:vAlign w:val="center"/>
          </w:tcPr>
          <w:p w14:paraId="67E9FD68">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是否组织标前答疑会</w:t>
            </w:r>
          </w:p>
        </w:tc>
        <w:tc>
          <w:tcPr>
            <w:tcW w:w="7297" w:type="dxa"/>
            <w:tcBorders>
              <w:top w:val="single" w:color="auto" w:sz="4" w:space="0"/>
              <w:left w:val="single" w:color="auto" w:sz="4" w:space="0"/>
              <w:bottom w:val="single" w:color="auto" w:sz="4" w:space="0"/>
              <w:right w:val="single" w:color="auto" w:sz="4" w:space="0"/>
            </w:tcBorders>
            <w:vAlign w:val="center"/>
          </w:tcPr>
          <w:p w14:paraId="16AB6955">
            <w:pPr>
              <w:wordWrap w:val="0"/>
              <w:snapToGrid w:val="0"/>
              <w:spacing w:line="360" w:lineRule="auto"/>
              <w:rPr>
                <w:rFonts w:hint="eastAsia" w:ascii="宋体" w:hAnsi="宋体" w:cs="宋体"/>
                <w:color w:val="auto"/>
                <w:szCs w:val="21"/>
                <w:highlight w:val="none"/>
              </w:rPr>
            </w:pPr>
            <w:r>
              <w:rPr>
                <w:rFonts w:ascii="Segoe UI Symbol" w:hAnsi="Segoe UI Symbol" w:cs="Segoe UI Symbol"/>
                <w:color w:val="auto"/>
                <w:szCs w:val="21"/>
                <w:highlight w:val="none"/>
              </w:rPr>
              <w:t>☑</w:t>
            </w:r>
            <w:r>
              <w:rPr>
                <w:rFonts w:hint="eastAsia" w:ascii="宋体" w:hAnsi="宋体" w:cs="宋体"/>
                <w:color w:val="auto"/>
                <w:szCs w:val="21"/>
                <w:highlight w:val="none"/>
              </w:rPr>
              <w:t>不组织召开开标前答疑会</w:t>
            </w:r>
          </w:p>
          <w:p w14:paraId="48F4A098">
            <w:pPr>
              <w:wordWrap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□组织召开开标前答疑会</w:t>
            </w:r>
          </w:p>
          <w:p w14:paraId="6BC1C254">
            <w:pPr>
              <w:wordWrap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会议开始时间：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分</w:t>
            </w:r>
            <w:r>
              <w:rPr>
                <w:rFonts w:hint="eastAsia" w:ascii="宋体" w:hAnsi="宋体" w:cs="宋体"/>
                <w:color w:val="auto"/>
                <w:szCs w:val="21"/>
                <w:highlight w:val="none"/>
              </w:rPr>
              <w:t>，逾期后果自负。会议地点：</w:t>
            </w:r>
            <w:r>
              <w:rPr>
                <w:rFonts w:hint="eastAsia" w:ascii="宋体" w:hAnsi="宋体" w:cs="宋体"/>
                <w:color w:val="auto"/>
                <w:szCs w:val="21"/>
                <w:highlight w:val="none"/>
                <w:u w:val="single"/>
              </w:rPr>
              <w:t xml:space="preserve">      </w:t>
            </w:r>
          </w:p>
        </w:tc>
      </w:tr>
      <w:tr w14:paraId="0A071D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vAlign w:val="center"/>
          </w:tcPr>
          <w:p w14:paraId="245B3CDF">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13.1</w:t>
            </w:r>
          </w:p>
        </w:tc>
        <w:tc>
          <w:tcPr>
            <w:tcW w:w="2268" w:type="dxa"/>
            <w:tcBorders>
              <w:top w:val="single" w:color="auto" w:sz="4" w:space="0"/>
              <w:left w:val="single" w:color="auto" w:sz="4" w:space="0"/>
              <w:bottom w:val="single" w:color="auto" w:sz="4" w:space="0"/>
              <w:right w:val="single" w:color="auto" w:sz="4" w:space="0"/>
            </w:tcBorders>
            <w:vAlign w:val="center"/>
          </w:tcPr>
          <w:p w14:paraId="5B3AEC36">
            <w:pPr>
              <w:wordWrap w:val="0"/>
              <w:snapToGrid w:val="0"/>
              <w:spacing w:line="360" w:lineRule="auto"/>
              <w:jc w:val="left"/>
              <w:rPr>
                <w:rFonts w:hint="eastAsia" w:ascii="宋体" w:hAnsi="宋体" w:cs="宋体"/>
                <w:color w:val="auto"/>
                <w:szCs w:val="21"/>
                <w:highlight w:val="none"/>
              </w:rPr>
            </w:pPr>
            <w:bookmarkStart w:id="15" w:name="_13.2"/>
            <w:bookmarkEnd w:id="15"/>
            <w:r>
              <w:rPr>
                <w:rFonts w:hint="eastAsia" w:ascii="宋体" w:hAnsi="宋体" w:cs="宋体"/>
                <w:color w:val="auto"/>
                <w:szCs w:val="21"/>
                <w:highlight w:val="none"/>
              </w:rPr>
              <w:t>资格证明文件组成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7E84C31B">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1、投标人为法人或者其他组织的，提供营业执照等证明文件（如营业执照或者事业单位法人证书或者执业许可证等），投标人为自然人的，提供身份证复印件。（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463DEDCD">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2、投标人依法缴纳税收的相关材料[</w:t>
            </w:r>
            <w:r>
              <w:rPr>
                <w:rFonts w:hint="eastAsia" w:ascii="宋体" w:hAnsi="宋体" w:cs="宋体"/>
                <w:color w:val="auto"/>
                <w:szCs w:val="21"/>
                <w:highlight w:val="none"/>
                <w:u w:val="single"/>
              </w:rPr>
              <w:t xml:space="preserve"> 2025</w:t>
            </w:r>
            <w:r>
              <w:rPr>
                <w:rFonts w:hint="eastAsia" w:ascii="宋体" w:hAnsi="宋体" w:cs="宋体"/>
                <w:color w:val="auto"/>
                <w:szCs w:val="21"/>
                <w:highlight w:val="none"/>
              </w:rPr>
              <w:t>年</w:t>
            </w:r>
            <w:r>
              <w:rPr>
                <w:rFonts w:hint="eastAsia" w:ascii="宋体" w:hAnsi="宋体" w:cs="宋体"/>
                <w:color w:val="auto"/>
                <w:szCs w:val="21"/>
                <w:highlight w:val="none"/>
                <w:u w:val="single"/>
              </w:rPr>
              <w:t>5</w:t>
            </w:r>
            <w:r>
              <w:rPr>
                <w:rFonts w:hint="eastAsia" w:ascii="宋体" w:hAnsi="宋体" w:cs="宋体"/>
                <w:color w:val="auto"/>
                <w:szCs w:val="21"/>
                <w:highlight w:val="none"/>
              </w:rPr>
              <w:t>月至</w:t>
            </w:r>
            <w:r>
              <w:rPr>
                <w:rFonts w:hint="eastAsia" w:ascii="宋体" w:hAnsi="宋体" w:cs="宋体"/>
                <w:color w:val="auto"/>
                <w:szCs w:val="21"/>
                <w:highlight w:val="none"/>
                <w:u w:val="single"/>
              </w:rPr>
              <w:t xml:space="preserve"> 2025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10</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任意</w:t>
            </w:r>
            <w:r>
              <w:rPr>
                <w:rFonts w:hint="eastAsia" w:ascii="宋体" w:hAnsi="宋体" w:cs="宋体"/>
                <w:color w:val="auto"/>
                <w:szCs w:val="21"/>
                <w:highlight w:val="none"/>
              </w:rPr>
              <w:t>连续</w:t>
            </w:r>
            <w:r>
              <w:rPr>
                <w:rFonts w:hint="eastAsia" w:ascii="宋体" w:hAnsi="宋体" w:cs="宋体"/>
                <w:color w:val="auto"/>
                <w:szCs w:val="21"/>
                <w:highlight w:val="none"/>
                <w:u w:val="single"/>
              </w:rPr>
              <w:t xml:space="preserve"> 三 </w:t>
            </w:r>
            <w:r>
              <w:rPr>
                <w:rFonts w:hint="eastAsia" w:ascii="宋体" w:hAnsi="宋体" w:cs="宋体"/>
                <w:color w:val="auto"/>
                <w:szCs w:val="21"/>
                <w:highlight w:val="none"/>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50D8A937">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3、投标人依法缴纳社会保障资金的相关材料[</w:t>
            </w:r>
            <w:r>
              <w:rPr>
                <w:rFonts w:hint="eastAsia" w:ascii="宋体" w:hAnsi="宋体" w:cs="宋体"/>
                <w:color w:val="auto"/>
                <w:szCs w:val="21"/>
                <w:highlight w:val="none"/>
                <w:u w:val="single"/>
              </w:rPr>
              <w:t xml:space="preserve"> 2025 </w:t>
            </w:r>
            <w:r>
              <w:rPr>
                <w:rFonts w:hint="eastAsia" w:ascii="宋体" w:hAnsi="宋体" w:cs="宋体"/>
                <w:color w:val="auto"/>
                <w:szCs w:val="21"/>
                <w:highlight w:val="none"/>
              </w:rPr>
              <w:t>年</w:t>
            </w:r>
            <w:r>
              <w:rPr>
                <w:rFonts w:hint="eastAsia" w:ascii="宋体" w:hAnsi="宋体" w:cs="宋体"/>
                <w:color w:val="auto"/>
                <w:szCs w:val="21"/>
                <w:highlight w:val="none"/>
                <w:u w:val="single"/>
              </w:rPr>
              <w:t>5</w:t>
            </w:r>
            <w:r>
              <w:rPr>
                <w:rFonts w:hint="eastAsia" w:ascii="宋体" w:hAnsi="宋体" w:cs="宋体"/>
                <w:color w:val="auto"/>
                <w:szCs w:val="21"/>
                <w:highlight w:val="none"/>
              </w:rPr>
              <w:t>月至</w:t>
            </w:r>
            <w:r>
              <w:rPr>
                <w:rFonts w:hint="eastAsia" w:ascii="宋体" w:hAnsi="宋体" w:cs="宋体"/>
                <w:color w:val="auto"/>
                <w:szCs w:val="21"/>
                <w:highlight w:val="none"/>
                <w:u w:val="single"/>
              </w:rPr>
              <w:t xml:space="preserve"> 2025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10</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任意</w:t>
            </w:r>
            <w:r>
              <w:rPr>
                <w:rFonts w:hint="eastAsia" w:ascii="宋体" w:hAnsi="宋体" w:cs="宋体"/>
                <w:color w:val="auto"/>
                <w:szCs w:val="21"/>
                <w:highlight w:val="none"/>
              </w:rPr>
              <w:t xml:space="preserve">连续 </w:t>
            </w:r>
            <w:r>
              <w:rPr>
                <w:rFonts w:hint="eastAsia" w:ascii="宋体" w:hAnsi="宋体" w:cs="宋体"/>
                <w:color w:val="auto"/>
                <w:szCs w:val="21"/>
                <w:highlight w:val="none"/>
                <w:u w:val="single"/>
              </w:rPr>
              <w:t xml:space="preserve">三 </w:t>
            </w:r>
            <w:r>
              <w:rPr>
                <w:rFonts w:hint="eastAsia" w:ascii="宋体" w:hAnsi="宋体" w:cs="宋体"/>
                <w:color w:val="auto"/>
                <w:szCs w:val="21"/>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22E0715C">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4、投标人财务状况报告：[</w:t>
            </w:r>
            <w:r>
              <w:rPr>
                <w:rFonts w:hint="eastAsia" w:ascii="宋体" w:hAnsi="宋体" w:cs="宋体"/>
                <w:color w:val="auto"/>
                <w:szCs w:val="21"/>
                <w:highlight w:val="none"/>
                <w:u w:val="single"/>
              </w:rPr>
              <w:t>2024年</w:t>
            </w:r>
            <w:r>
              <w:rPr>
                <w:rFonts w:hint="eastAsia" w:ascii="宋体" w:hAnsi="宋体" w:cs="宋体"/>
                <w:color w:val="auto"/>
                <w:szCs w:val="21"/>
                <w:highlight w:val="none"/>
              </w:rPr>
              <w:t>]财务状况报告复印件；供应商成立不满一年的应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76989C0">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5、投标人直接控股股东信息、管理关系信息表。（</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46D64E7C">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6、投标资格声明。（</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268DCCAE">
            <w:pPr>
              <w:tabs>
                <w:tab w:val="left" w:pos="459"/>
              </w:tabs>
              <w:wordWrap w:val="0"/>
              <w:snapToGrid w:val="0"/>
              <w:spacing w:line="360" w:lineRule="auto"/>
              <w:jc w:val="left"/>
              <w:rPr>
                <w:rFonts w:hint="eastAsia" w:ascii="宋体" w:hAnsi="宋体" w:cs="宋体"/>
                <w:b/>
                <w:bCs/>
                <w:color w:val="auto"/>
                <w:highlight w:val="none"/>
              </w:rPr>
            </w:pPr>
            <w:r>
              <w:rPr>
                <w:rFonts w:hint="eastAsia" w:ascii="宋体" w:hAnsi="宋体" w:cs="宋体"/>
                <w:color w:val="auto"/>
                <w:highlight w:val="none"/>
              </w:rPr>
              <w:t>7、中小企业声明函。</w:t>
            </w:r>
            <w:r>
              <w:rPr>
                <w:rFonts w:hint="eastAsia" w:ascii="宋体" w:hAnsi="宋体" w:cs="宋体"/>
                <w:b/>
                <w:bCs/>
                <w:color w:val="auto"/>
                <w:szCs w:val="21"/>
                <w:highlight w:val="none"/>
              </w:rPr>
              <w:t>（提供中小企业声明函或者残疾人福利性单位声明函或者供应商属于监狱企业的证明材料。必须提供，否则作无效投标处理）</w:t>
            </w:r>
          </w:p>
          <w:p w14:paraId="28F1FCB0">
            <w:pPr>
              <w:snapToGrid w:val="0"/>
              <w:spacing w:line="380" w:lineRule="exact"/>
              <w:jc w:val="left"/>
              <w:rPr>
                <w:rFonts w:hint="eastAsia" w:ascii="宋体" w:hAnsi="宋体" w:cs="宋体"/>
                <w:b/>
                <w:bCs/>
                <w:color w:val="auto"/>
                <w:szCs w:val="21"/>
                <w:highlight w:val="none"/>
              </w:rPr>
            </w:pPr>
            <w:r>
              <w:rPr>
                <w:rFonts w:hint="eastAsia" w:ascii="宋体" w:hAnsi="宋体" w:cs="宋体"/>
                <w:color w:val="auto"/>
                <w:szCs w:val="21"/>
                <w:highlight w:val="none"/>
              </w:rPr>
              <w:t>8、联合体协议书。</w:t>
            </w:r>
            <w:r>
              <w:rPr>
                <w:rFonts w:hint="eastAsia" w:ascii="宋体" w:hAnsi="宋体" w:cs="宋体"/>
                <w:b/>
                <w:bCs/>
                <w:color w:val="auto"/>
                <w:szCs w:val="21"/>
                <w:highlight w:val="none"/>
              </w:rPr>
              <w:t>（以联合体形式投标的，提供联合体协议；本项目不接受联合体投标或者投标人不以联合体形式投标的，则不需要提供）</w:t>
            </w:r>
          </w:p>
          <w:p w14:paraId="6677BEBB">
            <w:pPr>
              <w:snapToGrid w:val="0"/>
              <w:spacing w:line="380" w:lineRule="exact"/>
              <w:jc w:val="left"/>
              <w:rPr>
                <w:rFonts w:hint="eastAsia" w:ascii="宋体" w:hAnsi="宋体" w:cs="宋体"/>
                <w:color w:val="auto"/>
                <w:szCs w:val="21"/>
                <w:highlight w:val="none"/>
              </w:rPr>
            </w:pPr>
            <w:r>
              <w:rPr>
                <w:rFonts w:hint="eastAsia" w:ascii="宋体" w:hAnsi="宋体" w:cs="宋体"/>
                <w:color w:val="auto"/>
                <w:szCs w:val="21"/>
                <w:highlight w:val="none"/>
              </w:rPr>
              <w:t>9、除招标文件规定必须提供以外，投标人认为需要提供的其他证明材料。</w:t>
            </w:r>
          </w:p>
          <w:p w14:paraId="1ADD0120">
            <w:pPr>
              <w:wordWrap w:val="0"/>
              <w:snapToGrid w:val="0"/>
              <w:spacing w:line="360" w:lineRule="auto"/>
              <w:jc w:val="left"/>
              <w:rPr>
                <w:rFonts w:hint="eastAsia" w:ascii="宋体" w:hAnsi="宋体" w:cs="宋体"/>
                <w:b/>
                <w:color w:val="auto"/>
                <w:szCs w:val="21"/>
                <w:highlight w:val="none"/>
              </w:rPr>
            </w:pPr>
            <w:r>
              <w:rPr>
                <w:rFonts w:hint="eastAsia" w:ascii="宋体" w:hAnsi="宋体" w:cs="宋体"/>
                <w:b/>
                <w:bCs/>
                <w:color w:val="auto"/>
                <w:szCs w:val="21"/>
                <w:highlight w:val="none"/>
              </w:rPr>
              <w:t>注：1.</w:t>
            </w:r>
            <w:r>
              <w:rPr>
                <w:rFonts w:hint="eastAsia" w:ascii="宋体" w:hAnsi="宋体" w:cs="宋体"/>
                <w:color w:val="auto"/>
                <w:szCs w:val="21"/>
                <w:highlight w:val="none"/>
              </w:rPr>
              <w:t xml:space="preserve"> </w:t>
            </w:r>
            <w:r>
              <w:rPr>
                <w:rFonts w:hint="eastAsia" w:ascii="宋体" w:hAnsi="宋体" w:cs="宋体"/>
                <w:b/>
                <w:bCs/>
                <w:color w:val="auto"/>
                <w:szCs w:val="21"/>
                <w:highlight w:val="none"/>
              </w:rPr>
              <w:t>以上标明“必须提供”的材料</w:t>
            </w:r>
            <w:r>
              <w:rPr>
                <w:rFonts w:hint="eastAsia" w:ascii="宋体" w:hAnsi="宋体" w:cs="宋体"/>
                <w:b/>
                <w:color w:val="auto"/>
                <w:szCs w:val="21"/>
                <w:highlight w:val="none"/>
              </w:rPr>
              <w:t>属于复印件的扫描件的</w:t>
            </w:r>
            <w:r>
              <w:rPr>
                <w:rFonts w:hint="eastAsia" w:ascii="宋体" w:hAnsi="宋体" w:cs="宋体"/>
                <w:b/>
                <w:bCs/>
                <w:color w:val="auto"/>
                <w:szCs w:val="21"/>
                <w:highlight w:val="none"/>
              </w:rPr>
              <w:t>，必须加盖投标人电子公章，否则</w:t>
            </w:r>
            <w:r>
              <w:rPr>
                <w:rFonts w:hint="eastAsia" w:ascii="宋体" w:hAnsi="宋体" w:cs="宋体"/>
                <w:b/>
                <w:color w:val="auto"/>
                <w:szCs w:val="21"/>
                <w:highlight w:val="none"/>
              </w:rPr>
              <w:t>作无效投标处理。</w:t>
            </w:r>
          </w:p>
          <w:p w14:paraId="2B80DF66">
            <w:pPr>
              <w:wordWrap w:val="0"/>
              <w:snapToGrid w:val="0"/>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color w:val="auto"/>
                <w:szCs w:val="21"/>
                <w:highlight w:val="none"/>
              </w:rPr>
              <w:t>2</w:t>
            </w:r>
            <w:r>
              <w:rPr>
                <w:rFonts w:hint="eastAsia" w:ascii="宋体" w:hAnsi="宋体" w:cs="宋体"/>
                <w:b/>
                <w:bCs/>
                <w:color w:val="auto"/>
                <w:szCs w:val="21"/>
                <w:highlight w:val="none"/>
              </w:rPr>
              <w:t>.联合体投标时，第1-5项资格证明文件联合体各方均必须分别提供，联合体各方分别盖章和签字，否则投标文件按无效投标处理。</w:t>
            </w:r>
          </w:p>
        </w:tc>
      </w:tr>
      <w:tr w14:paraId="2FDF45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vAlign w:val="center"/>
          </w:tcPr>
          <w:p w14:paraId="4E00C27A">
            <w:pPr>
              <w:wordWrap w:val="0"/>
              <w:spacing w:line="360" w:lineRule="auto"/>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0E31A108">
            <w:pPr>
              <w:wordWrap w:val="0"/>
              <w:snapToGrid w:val="0"/>
              <w:spacing w:line="360" w:lineRule="auto"/>
              <w:jc w:val="left"/>
              <w:rPr>
                <w:rFonts w:hint="eastAsia" w:ascii="宋体" w:hAnsi="宋体" w:cs="宋体"/>
                <w:color w:val="auto"/>
                <w:szCs w:val="21"/>
                <w:highlight w:val="none"/>
              </w:rPr>
            </w:pPr>
            <w:bookmarkStart w:id="16" w:name="_13.3"/>
            <w:bookmarkEnd w:id="16"/>
            <w:r>
              <w:rPr>
                <w:rFonts w:hint="eastAsia" w:ascii="宋体" w:hAnsi="宋体" w:cs="宋体"/>
                <w:color w:val="auto"/>
                <w:szCs w:val="21"/>
                <w:highlight w:val="none"/>
              </w:rPr>
              <w:t>商务文件组成</w:t>
            </w:r>
          </w:p>
          <w:p w14:paraId="20FB7A2A">
            <w:pPr>
              <w:wordWrap w:val="0"/>
              <w:spacing w:line="360" w:lineRule="auto"/>
              <w:rPr>
                <w:rFonts w:hint="eastAsia" w:ascii="宋体" w:hAnsi="宋体" w:cs="宋体"/>
                <w:color w:val="auto"/>
                <w:szCs w:val="21"/>
                <w:highlight w:val="none"/>
              </w:rPr>
            </w:pPr>
          </w:p>
        </w:tc>
        <w:tc>
          <w:tcPr>
            <w:tcW w:w="7297" w:type="dxa"/>
            <w:tcBorders>
              <w:top w:val="single" w:color="auto" w:sz="4" w:space="0"/>
              <w:left w:val="single" w:color="auto" w:sz="4" w:space="0"/>
              <w:bottom w:val="single" w:color="auto" w:sz="4" w:space="0"/>
              <w:right w:val="single" w:color="auto" w:sz="4" w:space="0"/>
            </w:tcBorders>
            <w:vAlign w:val="center"/>
          </w:tcPr>
          <w:p w14:paraId="6A8A50F5">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1、无串通投标行为的承诺函；（</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5750AD94">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2、法定代表人身份证明及法定代表人有效身份证正反面复印件；（</w:t>
            </w:r>
            <w:r>
              <w:rPr>
                <w:rFonts w:hint="eastAsia" w:ascii="宋体" w:hAnsi="宋体" w:cs="宋体"/>
                <w:b/>
                <w:bCs/>
                <w:color w:val="auto"/>
                <w:szCs w:val="21"/>
                <w:highlight w:val="none"/>
              </w:rPr>
              <w:t>除自然人投标外</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4D1FFA28">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cs="宋体"/>
                <w:b/>
                <w:color w:val="auto"/>
                <w:szCs w:val="21"/>
                <w:highlight w:val="none"/>
              </w:rPr>
              <w:t>委托时必须提供，否则作无效投标处理</w:t>
            </w:r>
            <w:r>
              <w:rPr>
                <w:rFonts w:hint="eastAsia" w:ascii="宋体" w:hAnsi="宋体" w:cs="宋体"/>
                <w:color w:val="auto"/>
                <w:szCs w:val="21"/>
                <w:highlight w:val="none"/>
              </w:rPr>
              <w:t>）</w:t>
            </w:r>
          </w:p>
          <w:p w14:paraId="5ECC9FE1">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4、商务条款偏离表；（</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6B1E6249">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5、投标人情况介绍；</w:t>
            </w:r>
          </w:p>
          <w:p w14:paraId="07AD8BC6">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6、除采购文件规定必须提供以外，投标人认为需要提供的其他证明材料。（投标人根据“第二章 采购需求”及“第四章 评标方法及评标标准”提供有关证明材料）。</w:t>
            </w:r>
          </w:p>
          <w:p w14:paraId="27D7EB25">
            <w:pPr>
              <w:wordWrap w:val="0"/>
              <w:snapToGrid w:val="0"/>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注： 1.法定代表人授权委托书必须由法定代表人及委托代理人签字，并加盖投标人公章，否则作无效投标处理。</w:t>
            </w:r>
          </w:p>
          <w:p w14:paraId="2164B778">
            <w:pPr>
              <w:wordWrap w:val="0"/>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bCs/>
                <w:color w:val="auto"/>
                <w:szCs w:val="21"/>
                <w:highlight w:val="none"/>
              </w:rPr>
              <w:t>2.</w:t>
            </w:r>
            <w:r>
              <w:rPr>
                <w:rFonts w:hint="eastAsia" w:ascii="宋体" w:hAnsi="宋体" w:cs="宋体"/>
                <w:color w:val="auto"/>
                <w:szCs w:val="21"/>
                <w:highlight w:val="none"/>
              </w:rPr>
              <w:t xml:space="preserve"> </w:t>
            </w:r>
            <w:r>
              <w:rPr>
                <w:rFonts w:hint="eastAsia" w:ascii="宋体" w:hAnsi="宋体" w:cs="宋体"/>
                <w:b/>
                <w:bCs/>
                <w:color w:val="auto"/>
                <w:szCs w:val="21"/>
                <w:highlight w:val="none"/>
              </w:rPr>
              <w:t>以上标明“必须提供”的材料</w:t>
            </w:r>
            <w:r>
              <w:rPr>
                <w:rFonts w:hint="eastAsia" w:ascii="宋体" w:hAnsi="宋体" w:cs="宋体"/>
                <w:b/>
                <w:color w:val="auto"/>
                <w:szCs w:val="21"/>
                <w:highlight w:val="none"/>
              </w:rPr>
              <w:t>属于复印件的扫描件的</w:t>
            </w:r>
            <w:r>
              <w:rPr>
                <w:rFonts w:hint="eastAsia" w:ascii="宋体" w:hAnsi="宋体" w:cs="宋体"/>
                <w:b/>
                <w:bCs/>
                <w:color w:val="auto"/>
                <w:szCs w:val="21"/>
                <w:highlight w:val="none"/>
              </w:rPr>
              <w:t>，必须加盖投标人电子公章，否则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6F0BB6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restart"/>
            <w:tcBorders>
              <w:top w:val="nil"/>
              <w:left w:val="single" w:color="auto" w:sz="4" w:space="0"/>
              <w:bottom w:val="single" w:color="auto" w:sz="4" w:space="0"/>
              <w:right w:val="single" w:color="auto" w:sz="4" w:space="0"/>
            </w:tcBorders>
            <w:vAlign w:val="center"/>
          </w:tcPr>
          <w:p w14:paraId="238B161B">
            <w:pPr>
              <w:wordWrap w:val="0"/>
              <w:spacing w:line="360" w:lineRule="auto"/>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29DBBE56">
            <w:pPr>
              <w:wordWrap w:val="0"/>
              <w:snapToGrid w:val="0"/>
              <w:spacing w:line="360" w:lineRule="auto"/>
              <w:jc w:val="left"/>
              <w:rPr>
                <w:rFonts w:hint="eastAsia" w:ascii="宋体" w:hAnsi="宋体" w:cs="宋体"/>
                <w:color w:val="auto"/>
                <w:szCs w:val="21"/>
                <w:highlight w:val="none"/>
              </w:rPr>
            </w:pPr>
            <w:bookmarkStart w:id="17" w:name="_13.4"/>
            <w:bookmarkEnd w:id="17"/>
            <w:r>
              <w:rPr>
                <w:rFonts w:hint="eastAsia" w:ascii="宋体" w:hAnsi="宋体" w:cs="宋体"/>
                <w:color w:val="auto"/>
                <w:szCs w:val="21"/>
                <w:highlight w:val="none"/>
              </w:rPr>
              <w:t>技术文件组成</w:t>
            </w:r>
          </w:p>
          <w:p w14:paraId="6E21A961">
            <w:pPr>
              <w:wordWrap w:val="0"/>
              <w:spacing w:line="360" w:lineRule="auto"/>
              <w:rPr>
                <w:rFonts w:hint="eastAsia" w:ascii="宋体" w:hAnsi="宋体" w:cs="宋体"/>
                <w:color w:val="auto"/>
                <w:szCs w:val="21"/>
                <w:highlight w:val="none"/>
              </w:rPr>
            </w:pPr>
          </w:p>
        </w:tc>
        <w:tc>
          <w:tcPr>
            <w:tcW w:w="7297" w:type="dxa"/>
            <w:tcBorders>
              <w:top w:val="single" w:color="auto" w:sz="4" w:space="0"/>
              <w:left w:val="single" w:color="auto" w:sz="4" w:space="0"/>
              <w:bottom w:val="single" w:color="auto" w:sz="4" w:space="0"/>
              <w:right w:val="single" w:color="auto" w:sz="4" w:space="0"/>
            </w:tcBorders>
            <w:vAlign w:val="center"/>
          </w:tcPr>
          <w:p w14:paraId="1C6BDAA9">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1、服务需求、技术需求偏离表；（</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70B058F0">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2、组织服务方案[技术评分中培训内容服务方案、培训专家团队分、培训管理和措施等内容]；（</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14:paraId="3850DD55">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3、售后服务方案；（</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147E052">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4、项目实施人员一览表；（</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14:paraId="0D75667C">
            <w:pPr>
              <w:wordWrap w:val="0"/>
              <w:snapToGrid w:val="0"/>
              <w:spacing w:line="360" w:lineRule="auto"/>
              <w:jc w:val="left"/>
              <w:rPr>
                <w:rFonts w:hint="eastAsia" w:ascii="宋体" w:hAnsi="宋体" w:cs="宋体"/>
                <w:b/>
                <w:bCs/>
                <w:color w:val="auto"/>
                <w:szCs w:val="21"/>
                <w:highlight w:val="none"/>
              </w:rPr>
            </w:pPr>
            <w:r>
              <w:rPr>
                <w:rFonts w:hint="eastAsia" w:ascii="宋体" w:hAnsi="宋体" w:cs="宋体"/>
                <w:color w:val="auto"/>
                <w:szCs w:val="21"/>
                <w:highlight w:val="none"/>
              </w:rPr>
              <w:t>5、投标人对本项目的合理化建议和改进措施；</w:t>
            </w:r>
            <w:r>
              <w:rPr>
                <w:rFonts w:hint="eastAsia" w:ascii="宋体" w:hAnsi="宋体" w:cs="宋体"/>
                <w:b/>
                <w:bCs/>
                <w:color w:val="auto"/>
                <w:szCs w:val="21"/>
                <w:highlight w:val="none"/>
              </w:rPr>
              <w:t>（如有请提供）</w:t>
            </w:r>
          </w:p>
          <w:p w14:paraId="6BE95B77">
            <w:pPr>
              <w:wordWrap w:val="0"/>
              <w:snapToGrid w:val="0"/>
              <w:spacing w:line="360" w:lineRule="auto"/>
              <w:jc w:val="left"/>
              <w:rPr>
                <w:rFonts w:hint="eastAsia" w:ascii="宋体" w:hAnsi="宋体" w:cs="宋体"/>
                <w:bCs/>
                <w:color w:val="auto"/>
                <w:szCs w:val="21"/>
                <w:highlight w:val="none"/>
              </w:rPr>
            </w:pPr>
            <w:r>
              <w:rPr>
                <w:rFonts w:hint="eastAsia" w:ascii="宋体" w:hAnsi="宋体" w:cs="宋体"/>
                <w:color w:val="auto"/>
                <w:szCs w:val="21"/>
                <w:highlight w:val="none"/>
              </w:rPr>
              <w:t>6、除招标文件规定必须提供以外，投标人需要说明的其他文件和说明。</w:t>
            </w:r>
          </w:p>
          <w:p w14:paraId="7266DBD0">
            <w:pPr>
              <w:wordWrap w:val="0"/>
              <w:snapToGrid w:val="0"/>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注：以上标明“必须提供”的材料</w:t>
            </w:r>
            <w:r>
              <w:rPr>
                <w:rFonts w:hint="eastAsia" w:ascii="宋体" w:hAnsi="宋体" w:cs="宋体"/>
                <w:b/>
                <w:color w:val="auto"/>
                <w:szCs w:val="21"/>
                <w:highlight w:val="none"/>
              </w:rPr>
              <w:t>属于复印件的扫描件的</w:t>
            </w:r>
            <w:r>
              <w:rPr>
                <w:rFonts w:hint="eastAsia" w:ascii="宋体" w:hAnsi="宋体" w:cs="宋体"/>
                <w:b/>
                <w:bCs/>
                <w:color w:val="auto"/>
                <w:szCs w:val="21"/>
                <w:highlight w:val="none"/>
              </w:rPr>
              <w:t>，必须加盖投标人电子公章，否则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6EE86B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top w:val="nil"/>
              <w:left w:val="single" w:color="auto" w:sz="4" w:space="0"/>
              <w:bottom w:val="single" w:color="auto" w:sz="4" w:space="0"/>
              <w:right w:val="single" w:color="auto" w:sz="4" w:space="0"/>
            </w:tcBorders>
            <w:vAlign w:val="center"/>
          </w:tcPr>
          <w:p w14:paraId="2F7349AD">
            <w:pPr>
              <w:widowControl/>
              <w:wordWrap w:val="0"/>
              <w:spacing w:line="360" w:lineRule="auto"/>
              <w:jc w:val="lef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74DE4265">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报价文件组成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0DA600A6">
            <w:pPr>
              <w:tabs>
                <w:tab w:val="left" w:pos="459"/>
              </w:tabs>
              <w:wordWrap w:val="0"/>
              <w:snapToGrid w:val="0"/>
              <w:spacing w:line="360" w:lineRule="auto"/>
              <w:jc w:val="left"/>
              <w:rPr>
                <w:rFonts w:hint="eastAsia" w:ascii="宋体" w:hAnsi="宋体" w:cs="宋体"/>
                <w:color w:val="auto"/>
                <w:highlight w:val="none"/>
              </w:rPr>
            </w:pPr>
            <w:r>
              <w:rPr>
                <w:rFonts w:hint="eastAsia" w:ascii="宋体" w:hAnsi="宋体" w:cs="宋体"/>
                <w:color w:val="auto"/>
                <w:highlight w:val="none"/>
              </w:rPr>
              <w:t>1、投标函；（</w:t>
            </w:r>
            <w:r>
              <w:rPr>
                <w:rFonts w:hint="eastAsia" w:ascii="宋体" w:hAnsi="宋体" w:cs="宋体"/>
                <w:b/>
                <w:color w:val="auto"/>
                <w:szCs w:val="21"/>
                <w:highlight w:val="none"/>
              </w:rPr>
              <w:t>必须提供，否则作无效投标处理</w:t>
            </w:r>
            <w:r>
              <w:rPr>
                <w:rFonts w:hint="eastAsia" w:ascii="宋体" w:hAnsi="宋体" w:cs="宋体"/>
                <w:color w:val="auto"/>
                <w:highlight w:val="none"/>
              </w:rPr>
              <w:t>）</w:t>
            </w:r>
          </w:p>
          <w:p w14:paraId="34739FC5">
            <w:pPr>
              <w:tabs>
                <w:tab w:val="left" w:pos="459"/>
              </w:tabs>
              <w:wordWrap w:val="0"/>
              <w:snapToGrid w:val="0"/>
              <w:spacing w:line="360" w:lineRule="auto"/>
              <w:jc w:val="left"/>
              <w:rPr>
                <w:rFonts w:hint="eastAsia" w:ascii="宋体" w:hAnsi="宋体" w:cs="宋体"/>
                <w:color w:val="auto"/>
                <w:highlight w:val="none"/>
              </w:rPr>
            </w:pPr>
            <w:r>
              <w:rPr>
                <w:rFonts w:hint="eastAsia" w:ascii="宋体" w:hAnsi="宋体" w:cs="宋体"/>
                <w:color w:val="auto"/>
                <w:highlight w:val="none"/>
              </w:rPr>
              <w:t>2、开标一览表；（</w:t>
            </w:r>
            <w:r>
              <w:rPr>
                <w:rFonts w:hint="eastAsia" w:ascii="宋体" w:hAnsi="宋体" w:cs="宋体"/>
                <w:b/>
                <w:color w:val="auto"/>
                <w:szCs w:val="21"/>
                <w:highlight w:val="none"/>
              </w:rPr>
              <w:t>必须提供，否则作无效投标处理</w:t>
            </w:r>
            <w:r>
              <w:rPr>
                <w:rFonts w:hint="eastAsia" w:ascii="宋体" w:hAnsi="宋体" w:cs="宋体"/>
                <w:color w:val="auto"/>
                <w:highlight w:val="none"/>
              </w:rPr>
              <w:t>）</w:t>
            </w:r>
          </w:p>
          <w:p w14:paraId="52C51CA3">
            <w:pPr>
              <w:tabs>
                <w:tab w:val="left" w:pos="459"/>
              </w:tabs>
              <w:wordWrap w:val="0"/>
              <w:snapToGrid w:val="0"/>
              <w:spacing w:line="360" w:lineRule="auto"/>
              <w:jc w:val="left"/>
              <w:rPr>
                <w:rFonts w:hint="eastAsia" w:ascii="宋体" w:hAnsi="宋体" w:cs="宋体"/>
                <w:color w:val="auto"/>
                <w:highlight w:val="none"/>
              </w:rPr>
            </w:pPr>
            <w:r>
              <w:rPr>
                <w:rFonts w:hint="eastAsia" w:ascii="宋体" w:hAnsi="宋体" w:cs="宋体"/>
                <w:color w:val="auto"/>
                <w:highlight w:val="none"/>
              </w:rPr>
              <w:t>3、投标人针对报价需要说明的其他文件和说明。</w:t>
            </w:r>
          </w:p>
        </w:tc>
      </w:tr>
      <w:tr w14:paraId="470F0F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56D7EF2">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16.2</w:t>
            </w:r>
          </w:p>
        </w:tc>
        <w:tc>
          <w:tcPr>
            <w:tcW w:w="2268" w:type="dxa"/>
            <w:tcBorders>
              <w:top w:val="single" w:color="auto" w:sz="4" w:space="0"/>
              <w:left w:val="single" w:color="auto" w:sz="4" w:space="0"/>
              <w:bottom w:val="single" w:color="auto" w:sz="4" w:space="0"/>
              <w:right w:val="single" w:color="auto" w:sz="4" w:space="0"/>
            </w:tcBorders>
            <w:vAlign w:val="center"/>
          </w:tcPr>
          <w:p w14:paraId="34AC0805">
            <w:pPr>
              <w:wordWrap w:val="0"/>
              <w:spacing w:line="360" w:lineRule="auto"/>
              <w:rPr>
                <w:rFonts w:hint="eastAsia" w:ascii="宋体" w:hAnsi="宋体" w:cs="宋体"/>
                <w:color w:val="auto"/>
                <w:szCs w:val="21"/>
                <w:highlight w:val="none"/>
              </w:rPr>
            </w:pPr>
            <w:bookmarkStart w:id="18" w:name="_16.2"/>
            <w:bookmarkEnd w:id="18"/>
            <w:r>
              <w:rPr>
                <w:rFonts w:hint="eastAsia" w:ascii="宋体" w:hAnsi="宋体" w:cs="宋体"/>
                <w:color w:val="auto"/>
                <w:szCs w:val="21"/>
                <w:highlight w:val="none"/>
              </w:rPr>
              <w:t>投标报价要求</w:t>
            </w:r>
          </w:p>
        </w:tc>
        <w:tc>
          <w:tcPr>
            <w:tcW w:w="7297" w:type="dxa"/>
            <w:tcBorders>
              <w:top w:val="single" w:color="auto" w:sz="4" w:space="0"/>
              <w:left w:val="single" w:color="auto" w:sz="4" w:space="0"/>
              <w:bottom w:val="single" w:color="auto" w:sz="4" w:space="0"/>
              <w:right w:val="single" w:color="auto" w:sz="4" w:space="0"/>
            </w:tcBorders>
            <w:vAlign w:val="center"/>
          </w:tcPr>
          <w:p w14:paraId="46BC7631">
            <w:pPr>
              <w:wordWrap w:val="0"/>
              <w:snapToGrid w:val="0"/>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投标报价是履行合同的最终价格，必须包含满足本次投标全部采购需求所应提供的服务，以及伴随的货物和工程（如有）的价格；包含投标服务、货物、工程的成本、运输（含保险）、安装（如有）、调试、检验、技术服务、培训、税费等所有费用。（采购需求另有约定的，从其约定）</w:t>
            </w:r>
          </w:p>
        </w:tc>
      </w:tr>
      <w:tr w14:paraId="4C2960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7D21883">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17.2</w:t>
            </w:r>
          </w:p>
        </w:tc>
        <w:tc>
          <w:tcPr>
            <w:tcW w:w="2268" w:type="dxa"/>
            <w:tcBorders>
              <w:top w:val="single" w:color="auto" w:sz="4" w:space="0"/>
              <w:left w:val="single" w:color="auto" w:sz="4" w:space="0"/>
              <w:bottom w:val="single" w:color="auto" w:sz="4" w:space="0"/>
              <w:right w:val="single" w:color="auto" w:sz="4" w:space="0"/>
            </w:tcBorders>
            <w:vAlign w:val="center"/>
          </w:tcPr>
          <w:p w14:paraId="420314DC">
            <w:pPr>
              <w:wordWrap w:val="0"/>
              <w:spacing w:line="360" w:lineRule="auto"/>
              <w:rPr>
                <w:rFonts w:hint="eastAsia" w:ascii="宋体" w:hAnsi="宋体" w:cs="宋体"/>
                <w:color w:val="auto"/>
                <w:szCs w:val="21"/>
                <w:highlight w:val="none"/>
              </w:rPr>
            </w:pPr>
            <w:bookmarkStart w:id="19" w:name="_17.1"/>
            <w:bookmarkEnd w:id="19"/>
            <w:r>
              <w:rPr>
                <w:rFonts w:hint="eastAsia" w:ascii="宋体" w:hAnsi="宋体" w:cs="宋体"/>
                <w:color w:val="auto"/>
                <w:szCs w:val="21"/>
                <w:highlight w:val="none"/>
              </w:rPr>
              <w:t>投标有效期</w:t>
            </w:r>
          </w:p>
        </w:tc>
        <w:tc>
          <w:tcPr>
            <w:tcW w:w="7297" w:type="dxa"/>
            <w:tcBorders>
              <w:top w:val="single" w:color="auto" w:sz="4" w:space="0"/>
              <w:left w:val="single" w:color="auto" w:sz="4" w:space="0"/>
              <w:bottom w:val="single" w:color="auto" w:sz="4" w:space="0"/>
              <w:right w:val="single" w:color="auto" w:sz="4" w:space="0"/>
            </w:tcBorders>
            <w:vAlign w:val="center"/>
          </w:tcPr>
          <w:p w14:paraId="0B440967">
            <w:pPr>
              <w:wordWrap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自投标截止之日起</w:t>
            </w:r>
            <w:r>
              <w:rPr>
                <w:rFonts w:hint="eastAsia" w:ascii="宋体" w:hAnsi="宋体" w:cs="宋体"/>
                <w:color w:val="auto"/>
                <w:szCs w:val="21"/>
                <w:highlight w:val="none"/>
                <w:u w:val="single"/>
              </w:rPr>
              <w:t xml:space="preserve"> </w:t>
            </w:r>
            <w:bookmarkStart w:id="20" w:name="PO_3000001866_PM046"/>
            <w:r>
              <w:rPr>
                <w:rFonts w:hint="eastAsia" w:ascii="宋体" w:hAnsi="宋体" w:cs="宋体"/>
                <w:color w:val="auto"/>
                <w:szCs w:val="21"/>
                <w:highlight w:val="none"/>
                <w:u w:val="single"/>
              </w:rPr>
              <w:t>60日历</w:t>
            </w:r>
            <w:bookmarkEnd w:id="20"/>
            <w:r>
              <w:rPr>
                <w:rFonts w:hint="eastAsia" w:ascii="宋体" w:hAnsi="宋体" w:cs="宋体"/>
                <w:color w:val="auto"/>
                <w:szCs w:val="21"/>
                <w:highlight w:val="none"/>
              </w:rPr>
              <w:t>日。</w:t>
            </w:r>
          </w:p>
        </w:tc>
      </w:tr>
      <w:tr w14:paraId="6F002E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A755A05">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18</w:t>
            </w:r>
          </w:p>
        </w:tc>
        <w:tc>
          <w:tcPr>
            <w:tcW w:w="2268" w:type="dxa"/>
            <w:tcBorders>
              <w:top w:val="single" w:color="auto" w:sz="4" w:space="0"/>
              <w:left w:val="single" w:color="auto" w:sz="4" w:space="0"/>
              <w:bottom w:val="single" w:color="auto" w:sz="4" w:space="0"/>
              <w:right w:val="single" w:color="auto" w:sz="4" w:space="0"/>
            </w:tcBorders>
            <w:vAlign w:val="center"/>
          </w:tcPr>
          <w:p w14:paraId="330B4EF4">
            <w:pPr>
              <w:wordWrap w:val="0"/>
              <w:spacing w:line="360" w:lineRule="auto"/>
              <w:rPr>
                <w:rFonts w:hint="eastAsia" w:ascii="宋体" w:hAnsi="宋体" w:cs="宋体"/>
                <w:color w:val="auto"/>
                <w:szCs w:val="21"/>
                <w:highlight w:val="none"/>
              </w:rPr>
            </w:pPr>
            <w:bookmarkStart w:id="21" w:name="_18"/>
            <w:bookmarkEnd w:id="21"/>
            <w:r>
              <w:rPr>
                <w:rFonts w:hint="eastAsia" w:ascii="宋体" w:hAnsi="宋体" w:cs="宋体"/>
                <w:color w:val="auto"/>
                <w:szCs w:val="21"/>
                <w:highlight w:val="none"/>
              </w:rPr>
              <w:t>投标保证金金额</w:t>
            </w:r>
          </w:p>
        </w:tc>
        <w:tc>
          <w:tcPr>
            <w:tcW w:w="7297" w:type="dxa"/>
            <w:tcBorders>
              <w:top w:val="single" w:color="auto" w:sz="4" w:space="0"/>
              <w:left w:val="single" w:color="auto" w:sz="4" w:space="0"/>
              <w:bottom w:val="single" w:color="auto" w:sz="4" w:space="0"/>
              <w:right w:val="single" w:color="auto" w:sz="4" w:space="0"/>
            </w:tcBorders>
            <w:vAlign w:val="center"/>
          </w:tcPr>
          <w:p w14:paraId="53E0B803">
            <w:pPr>
              <w:wordWrap w:val="0"/>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本项目不收取投标保证金。</w:t>
            </w:r>
          </w:p>
        </w:tc>
      </w:tr>
      <w:tr w14:paraId="2B41D2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7516BECD">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19.1</w:t>
            </w:r>
          </w:p>
        </w:tc>
        <w:tc>
          <w:tcPr>
            <w:tcW w:w="2268" w:type="dxa"/>
            <w:tcBorders>
              <w:top w:val="single" w:color="auto" w:sz="4" w:space="0"/>
              <w:left w:val="single" w:color="auto" w:sz="4" w:space="0"/>
              <w:bottom w:val="single" w:color="auto" w:sz="4" w:space="0"/>
              <w:right w:val="single" w:color="auto" w:sz="4" w:space="0"/>
            </w:tcBorders>
            <w:vAlign w:val="center"/>
          </w:tcPr>
          <w:p w14:paraId="04A2AF18">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投标文件编制要求</w:t>
            </w:r>
          </w:p>
        </w:tc>
        <w:tc>
          <w:tcPr>
            <w:tcW w:w="7297" w:type="dxa"/>
            <w:tcBorders>
              <w:top w:val="single" w:color="auto" w:sz="4" w:space="0"/>
              <w:left w:val="single" w:color="auto" w:sz="4" w:space="0"/>
              <w:bottom w:val="single" w:color="auto" w:sz="4" w:space="0"/>
              <w:right w:val="single" w:color="auto" w:sz="4" w:space="0"/>
            </w:tcBorders>
            <w:vAlign w:val="center"/>
          </w:tcPr>
          <w:p w14:paraId="7023DF7E">
            <w:pPr>
              <w:wordWrap w:val="0"/>
              <w:spacing w:line="360" w:lineRule="auto"/>
              <w:rPr>
                <w:rFonts w:hint="eastAsia" w:ascii="宋体" w:hAnsi="宋体" w:cs="宋体"/>
                <w:b/>
                <w:color w:val="auto"/>
                <w:szCs w:val="21"/>
                <w:highlight w:val="none"/>
                <w:u w:val="single"/>
              </w:rPr>
            </w:pPr>
            <w:r>
              <w:rPr>
                <w:rFonts w:hint="eastAsia" w:ascii="宋体" w:hAnsi="宋体" w:cs="宋体"/>
                <w:color w:val="auto"/>
                <w:szCs w:val="21"/>
                <w:highlight w:val="none"/>
              </w:rPr>
              <w:t>投标文件应按报价文件、资格证明文件、商务文件、技术文件分别编制，报价文件、资格证明文件分别生产电子文件，商务文件和技术文件按顺序合并生成电子文件。</w:t>
            </w:r>
            <w:r>
              <w:rPr>
                <w:rFonts w:hint="eastAsia" w:ascii="宋体" w:hAnsi="宋体" w:cs="宋体"/>
                <w:b/>
                <w:color w:val="auto"/>
                <w:szCs w:val="21"/>
                <w:highlight w:val="none"/>
                <w:u w:val="single"/>
              </w:rPr>
              <w:t>电子版投标文件制作方式见招标公告附件。</w:t>
            </w:r>
          </w:p>
        </w:tc>
      </w:tr>
      <w:tr w14:paraId="14A7FA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72E5CD9">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20</w:t>
            </w:r>
          </w:p>
        </w:tc>
        <w:tc>
          <w:tcPr>
            <w:tcW w:w="2268" w:type="dxa"/>
            <w:tcBorders>
              <w:top w:val="single" w:color="auto" w:sz="4" w:space="0"/>
              <w:left w:val="single" w:color="auto" w:sz="4" w:space="0"/>
              <w:bottom w:val="single" w:color="auto" w:sz="4" w:space="0"/>
              <w:right w:val="single" w:color="auto" w:sz="4" w:space="0"/>
            </w:tcBorders>
            <w:vAlign w:val="center"/>
          </w:tcPr>
          <w:p w14:paraId="68ACA821">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备份投标文件</w:t>
            </w:r>
          </w:p>
        </w:tc>
        <w:tc>
          <w:tcPr>
            <w:tcW w:w="7297" w:type="dxa"/>
            <w:tcBorders>
              <w:top w:val="single" w:color="auto" w:sz="4" w:space="0"/>
              <w:left w:val="single" w:color="auto" w:sz="4" w:space="0"/>
              <w:bottom w:val="single" w:color="auto" w:sz="4" w:space="0"/>
              <w:right w:val="single" w:color="auto" w:sz="4" w:space="0"/>
            </w:tcBorders>
            <w:vAlign w:val="center"/>
          </w:tcPr>
          <w:p w14:paraId="42BAD5C7">
            <w:pPr>
              <w:wordWrap w:val="0"/>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本项目不接受备份投标文件。</w:t>
            </w:r>
          </w:p>
        </w:tc>
      </w:tr>
      <w:tr w14:paraId="005C8B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75" w:type="dxa"/>
            <w:vMerge w:val="restart"/>
            <w:tcBorders>
              <w:top w:val="single" w:color="auto" w:sz="4" w:space="0"/>
              <w:left w:val="single" w:color="auto" w:sz="4" w:space="0"/>
              <w:bottom w:val="nil"/>
              <w:right w:val="single" w:color="auto" w:sz="4" w:space="0"/>
            </w:tcBorders>
            <w:vAlign w:val="center"/>
          </w:tcPr>
          <w:p w14:paraId="0B3B237D">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21.1</w:t>
            </w:r>
          </w:p>
        </w:tc>
        <w:tc>
          <w:tcPr>
            <w:tcW w:w="2268" w:type="dxa"/>
            <w:tcBorders>
              <w:top w:val="single" w:color="auto" w:sz="4" w:space="0"/>
              <w:left w:val="single" w:color="auto" w:sz="4" w:space="0"/>
              <w:bottom w:val="single" w:color="auto" w:sz="4" w:space="0"/>
              <w:right w:val="single" w:color="auto" w:sz="4" w:space="0"/>
            </w:tcBorders>
            <w:vAlign w:val="center"/>
          </w:tcPr>
          <w:p w14:paraId="76CD2402">
            <w:pPr>
              <w:wordWrap w:val="0"/>
              <w:spacing w:line="360" w:lineRule="auto"/>
              <w:rPr>
                <w:rFonts w:hint="eastAsia" w:ascii="宋体" w:hAnsi="宋体" w:cs="宋体"/>
                <w:color w:val="auto"/>
                <w:szCs w:val="21"/>
                <w:highlight w:val="none"/>
              </w:rPr>
            </w:pPr>
            <w:bookmarkStart w:id="22" w:name="_21.1"/>
            <w:bookmarkEnd w:id="22"/>
            <w:r>
              <w:rPr>
                <w:rFonts w:hint="eastAsia" w:ascii="宋体" w:hAnsi="宋体" w:cs="宋体"/>
                <w:color w:val="auto"/>
                <w:szCs w:val="21"/>
                <w:highlight w:val="none"/>
              </w:rPr>
              <w:t>投标截止时间</w:t>
            </w:r>
          </w:p>
        </w:tc>
        <w:tc>
          <w:tcPr>
            <w:tcW w:w="7297" w:type="dxa"/>
            <w:tcBorders>
              <w:top w:val="single" w:color="auto" w:sz="4" w:space="0"/>
              <w:left w:val="single" w:color="auto" w:sz="4" w:space="0"/>
              <w:bottom w:val="single" w:color="auto" w:sz="4" w:space="0"/>
              <w:right w:val="single" w:color="auto" w:sz="4" w:space="0"/>
            </w:tcBorders>
            <w:vAlign w:val="center"/>
          </w:tcPr>
          <w:p w14:paraId="36EB6A5F">
            <w:pPr>
              <w:wordWrap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详见招标公告</w:t>
            </w:r>
          </w:p>
        </w:tc>
      </w:tr>
      <w:tr w14:paraId="0B5805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79705BD5">
            <w:pPr>
              <w:widowControl/>
              <w:wordWrap w:val="0"/>
              <w:spacing w:line="360" w:lineRule="auto"/>
              <w:jc w:val="lef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667FF3B0">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投标文件提交起止时间</w:t>
            </w:r>
          </w:p>
        </w:tc>
        <w:tc>
          <w:tcPr>
            <w:tcW w:w="7297" w:type="dxa"/>
            <w:tcBorders>
              <w:top w:val="single" w:color="auto" w:sz="4" w:space="0"/>
              <w:left w:val="single" w:color="auto" w:sz="4" w:space="0"/>
              <w:bottom w:val="single" w:color="auto" w:sz="4" w:space="0"/>
              <w:right w:val="single" w:color="auto" w:sz="4" w:space="0"/>
            </w:tcBorders>
            <w:vAlign w:val="center"/>
          </w:tcPr>
          <w:p w14:paraId="55B49229">
            <w:pPr>
              <w:wordWrap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详见招标公告</w:t>
            </w:r>
          </w:p>
        </w:tc>
      </w:tr>
      <w:tr w14:paraId="6EF7F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4AE98AC1">
            <w:pPr>
              <w:widowControl/>
              <w:wordWrap w:val="0"/>
              <w:spacing w:line="360" w:lineRule="auto"/>
              <w:jc w:val="lef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7C7CE686">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投标地点</w:t>
            </w:r>
          </w:p>
        </w:tc>
        <w:tc>
          <w:tcPr>
            <w:tcW w:w="7297" w:type="dxa"/>
            <w:tcBorders>
              <w:top w:val="single" w:color="auto" w:sz="4" w:space="0"/>
              <w:left w:val="single" w:color="auto" w:sz="4" w:space="0"/>
              <w:bottom w:val="single" w:color="auto" w:sz="4" w:space="0"/>
              <w:right w:val="single" w:color="auto" w:sz="4" w:space="0"/>
            </w:tcBorders>
            <w:vAlign w:val="center"/>
          </w:tcPr>
          <w:p w14:paraId="5EA4AFC5">
            <w:pPr>
              <w:wordWrap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详见招标公告</w:t>
            </w:r>
          </w:p>
        </w:tc>
      </w:tr>
      <w:tr w14:paraId="66988E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39494F62">
            <w:pPr>
              <w:widowControl/>
              <w:wordWrap w:val="0"/>
              <w:spacing w:line="360" w:lineRule="auto"/>
              <w:jc w:val="lef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4C7746EE">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投标人递交投标样品截止时间及地点</w:t>
            </w:r>
          </w:p>
        </w:tc>
        <w:tc>
          <w:tcPr>
            <w:tcW w:w="7297" w:type="dxa"/>
            <w:tcBorders>
              <w:top w:val="single" w:color="auto" w:sz="4" w:space="0"/>
              <w:left w:val="single" w:color="auto" w:sz="4" w:space="0"/>
              <w:bottom w:val="single" w:color="auto" w:sz="4" w:space="0"/>
              <w:right w:val="single" w:color="auto" w:sz="4" w:space="0"/>
            </w:tcBorders>
            <w:vAlign w:val="center"/>
          </w:tcPr>
          <w:p w14:paraId="16E8FA9F">
            <w:pPr>
              <w:wordWrap w:val="0"/>
              <w:snapToGrid w:val="0"/>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时间：</w:t>
            </w:r>
            <w:r>
              <w:rPr>
                <w:rFonts w:hint="eastAsia" w:ascii="宋体" w:hAnsi="宋体" w:cs="宋体"/>
                <w:bCs/>
                <w:color w:val="auto"/>
                <w:szCs w:val="21"/>
                <w:highlight w:val="none"/>
                <w:u w:val="single"/>
              </w:rPr>
              <w:t xml:space="preserve">    /年 /月 / 日 / 时  /分</w:t>
            </w:r>
            <w:r>
              <w:rPr>
                <w:rFonts w:hint="eastAsia" w:ascii="宋体" w:hAnsi="宋体" w:cs="宋体"/>
                <w:bCs/>
                <w:color w:val="auto"/>
                <w:szCs w:val="21"/>
                <w:highlight w:val="none"/>
              </w:rPr>
              <w:t>（北京时间）</w:t>
            </w:r>
          </w:p>
          <w:p w14:paraId="02E3574B">
            <w:pPr>
              <w:wordWrap w:val="0"/>
              <w:snapToGrid w:val="0"/>
              <w:spacing w:line="360" w:lineRule="auto"/>
              <w:rPr>
                <w:rFonts w:hint="eastAsia" w:ascii="宋体" w:hAnsi="宋体" w:cs="宋体"/>
                <w:color w:val="auto"/>
                <w:szCs w:val="21"/>
                <w:highlight w:val="none"/>
              </w:rPr>
            </w:pPr>
            <w:r>
              <w:rPr>
                <w:rFonts w:hint="eastAsia" w:ascii="宋体" w:hAnsi="宋体" w:cs="宋体"/>
                <w:bCs/>
                <w:color w:val="auto"/>
                <w:szCs w:val="21"/>
                <w:highlight w:val="none"/>
              </w:rPr>
              <w:t>地点：</w:t>
            </w:r>
            <w:r>
              <w:rPr>
                <w:rFonts w:hint="eastAsia" w:ascii="宋体" w:hAnsi="宋体" w:cs="宋体"/>
                <w:bCs/>
                <w:color w:val="auto"/>
                <w:szCs w:val="21"/>
                <w:highlight w:val="none"/>
                <w:u w:val="single"/>
              </w:rPr>
              <w:t xml:space="preserve">        /                        </w:t>
            </w:r>
          </w:p>
        </w:tc>
      </w:tr>
      <w:tr w14:paraId="07E28F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593E59E">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23</w:t>
            </w:r>
          </w:p>
        </w:tc>
        <w:tc>
          <w:tcPr>
            <w:tcW w:w="2268" w:type="dxa"/>
            <w:tcBorders>
              <w:top w:val="single" w:color="auto" w:sz="4" w:space="0"/>
              <w:left w:val="single" w:color="auto" w:sz="4" w:space="0"/>
              <w:bottom w:val="single" w:color="auto" w:sz="4" w:space="0"/>
              <w:right w:val="single" w:color="auto" w:sz="4" w:space="0"/>
            </w:tcBorders>
            <w:vAlign w:val="center"/>
          </w:tcPr>
          <w:p w14:paraId="15DC9387">
            <w:pPr>
              <w:wordWrap w:val="0"/>
              <w:spacing w:line="360" w:lineRule="auto"/>
              <w:rPr>
                <w:rFonts w:hint="eastAsia" w:ascii="宋体" w:hAnsi="宋体" w:cs="宋体"/>
                <w:color w:val="auto"/>
                <w:szCs w:val="21"/>
                <w:highlight w:val="none"/>
              </w:rPr>
            </w:pPr>
            <w:bookmarkStart w:id="23" w:name="_23"/>
            <w:bookmarkEnd w:id="23"/>
            <w:r>
              <w:rPr>
                <w:rFonts w:hint="eastAsia" w:ascii="宋体" w:hAnsi="宋体" w:cs="宋体"/>
                <w:color w:val="auto"/>
                <w:szCs w:val="21"/>
                <w:highlight w:val="none"/>
              </w:rPr>
              <w:t>开标时间、地点</w:t>
            </w:r>
          </w:p>
        </w:tc>
        <w:tc>
          <w:tcPr>
            <w:tcW w:w="7297" w:type="dxa"/>
            <w:tcBorders>
              <w:top w:val="single" w:color="auto" w:sz="4" w:space="0"/>
              <w:left w:val="single" w:color="auto" w:sz="4" w:space="0"/>
              <w:bottom w:val="single" w:color="auto" w:sz="4" w:space="0"/>
              <w:right w:val="single" w:color="auto" w:sz="4" w:space="0"/>
            </w:tcBorders>
            <w:vAlign w:val="center"/>
          </w:tcPr>
          <w:p w14:paraId="4A144D34">
            <w:pPr>
              <w:wordWrap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详见招标公告 </w:t>
            </w:r>
          </w:p>
        </w:tc>
      </w:tr>
      <w:tr w14:paraId="796521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19A1F970">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25.3（2）</w:t>
            </w:r>
          </w:p>
        </w:tc>
        <w:tc>
          <w:tcPr>
            <w:tcW w:w="2268" w:type="dxa"/>
            <w:tcBorders>
              <w:top w:val="single" w:color="auto" w:sz="4" w:space="0"/>
              <w:left w:val="single" w:color="auto" w:sz="4" w:space="0"/>
              <w:bottom w:val="single" w:color="auto" w:sz="4" w:space="0"/>
              <w:right w:val="single" w:color="auto" w:sz="4" w:space="0"/>
            </w:tcBorders>
            <w:vAlign w:val="center"/>
          </w:tcPr>
          <w:p w14:paraId="75EB08B0">
            <w:pPr>
              <w:wordWrap w:val="0"/>
              <w:spacing w:line="360" w:lineRule="auto"/>
              <w:rPr>
                <w:rFonts w:hint="eastAsia" w:ascii="宋体" w:hAnsi="宋体" w:cs="宋体"/>
                <w:color w:val="auto"/>
                <w:szCs w:val="21"/>
                <w:highlight w:val="none"/>
              </w:rPr>
            </w:pPr>
            <w:bookmarkStart w:id="24" w:name="_25.3"/>
            <w:bookmarkEnd w:id="24"/>
            <w:r>
              <w:rPr>
                <w:rFonts w:hint="eastAsia" w:ascii="宋体" w:hAnsi="宋体" w:cs="宋体"/>
                <w:color w:val="auto"/>
                <w:szCs w:val="21"/>
                <w:highlight w:val="none"/>
              </w:rPr>
              <w:t>投标人信用查询渠道</w:t>
            </w:r>
          </w:p>
        </w:tc>
        <w:tc>
          <w:tcPr>
            <w:tcW w:w="7297" w:type="dxa"/>
            <w:tcBorders>
              <w:top w:val="single" w:color="auto" w:sz="4" w:space="0"/>
              <w:left w:val="single" w:color="auto" w:sz="4" w:space="0"/>
              <w:bottom w:val="single" w:color="auto" w:sz="4" w:space="0"/>
              <w:right w:val="single" w:color="auto" w:sz="4" w:space="0"/>
            </w:tcBorders>
            <w:vAlign w:val="center"/>
          </w:tcPr>
          <w:p w14:paraId="54B94152">
            <w:pPr>
              <w:wordWrap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620BCA84">
            <w:pPr>
              <w:wordWrap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查询渠道：“信用中国”网站(www.creditchina.gov.cn) 、中国政府采购网(www.ccgp.gov.cn)。</w:t>
            </w:r>
          </w:p>
        </w:tc>
      </w:tr>
      <w:tr w14:paraId="55226F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7B341DA">
            <w:pPr>
              <w:widowControl/>
              <w:wordWrap w:val="0"/>
              <w:spacing w:line="360" w:lineRule="auto"/>
              <w:jc w:val="lef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72F22195">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信用查询截止时点</w:t>
            </w:r>
          </w:p>
        </w:tc>
        <w:tc>
          <w:tcPr>
            <w:tcW w:w="7297" w:type="dxa"/>
            <w:tcBorders>
              <w:top w:val="single" w:color="auto" w:sz="4" w:space="0"/>
              <w:left w:val="single" w:color="auto" w:sz="4" w:space="0"/>
              <w:bottom w:val="single" w:color="auto" w:sz="4" w:space="0"/>
              <w:right w:val="single" w:color="auto" w:sz="4" w:space="0"/>
            </w:tcBorders>
            <w:vAlign w:val="center"/>
          </w:tcPr>
          <w:p w14:paraId="4DFF45B8">
            <w:pPr>
              <w:wordWrap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资格审查结束前</w:t>
            </w:r>
          </w:p>
        </w:tc>
      </w:tr>
      <w:tr w14:paraId="19502A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5200C90">
            <w:pPr>
              <w:widowControl/>
              <w:wordWrap w:val="0"/>
              <w:spacing w:line="360" w:lineRule="auto"/>
              <w:jc w:val="lef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598EAAD5">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查询记录和证据留存方式</w:t>
            </w:r>
          </w:p>
        </w:tc>
        <w:tc>
          <w:tcPr>
            <w:tcW w:w="7297" w:type="dxa"/>
            <w:tcBorders>
              <w:top w:val="single" w:color="auto" w:sz="4" w:space="0"/>
              <w:left w:val="single" w:color="auto" w:sz="4" w:space="0"/>
              <w:bottom w:val="single" w:color="auto" w:sz="4" w:space="0"/>
              <w:right w:val="single" w:color="auto" w:sz="4" w:space="0"/>
            </w:tcBorders>
            <w:vAlign w:val="center"/>
          </w:tcPr>
          <w:p w14:paraId="513C81E6">
            <w:pPr>
              <w:wordWrap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在查询网站中直接截图查询记录，截图作为在“广西政府采购云”平台作为附件上传保存。</w:t>
            </w:r>
          </w:p>
        </w:tc>
      </w:tr>
      <w:tr w14:paraId="1165B5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36FB19B">
            <w:pPr>
              <w:widowControl/>
              <w:wordWrap w:val="0"/>
              <w:spacing w:line="360" w:lineRule="auto"/>
              <w:jc w:val="lef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5EFD614C">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信用信息使用规则</w:t>
            </w:r>
          </w:p>
        </w:tc>
        <w:tc>
          <w:tcPr>
            <w:tcW w:w="7297" w:type="dxa"/>
            <w:tcBorders>
              <w:top w:val="single" w:color="auto" w:sz="4" w:space="0"/>
              <w:left w:val="single" w:color="auto" w:sz="4" w:space="0"/>
              <w:bottom w:val="single" w:color="auto" w:sz="4" w:space="0"/>
              <w:right w:val="single" w:color="auto" w:sz="4" w:space="0"/>
            </w:tcBorders>
            <w:vAlign w:val="center"/>
          </w:tcPr>
          <w:p w14:paraId="398A8038">
            <w:pPr>
              <w:wordWrap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14D339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5F071C0">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29.1</w:t>
            </w:r>
          </w:p>
        </w:tc>
        <w:tc>
          <w:tcPr>
            <w:tcW w:w="2268" w:type="dxa"/>
            <w:tcBorders>
              <w:top w:val="single" w:color="auto" w:sz="4" w:space="0"/>
              <w:left w:val="single" w:color="auto" w:sz="4" w:space="0"/>
              <w:bottom w:val="single" w:color="auto" w:sz="4" w:space="0"/>
              <w:right w:val="single" w:color="auto" w:sz="4" w:space="0"/>
            </w:tcBorders>
            <w:vAlign w:val="center"/>
          </w:tcPr>
          <w:p w14:paraId="74489775">
            <w:pPr>
              <w:wordWrap w:val="0"/>
              <w:spacing w:line="360" w:lineRule="auto"/>
              <w:rPr>
                <w:rFonts w:hint="eastAsia" w:ascii="宋体" w:hAnsi="宋体" w:cs="宋体"/>
                <w:color w:val="auto"/>
                <w:szCs w:val="21"/>
                <w:highlight w:val="none"/>
              </w:rPr>
            </w:pPr>
            <w:bookmarkStart w:id="25" w:name="_26"/>
            <w:bookmarkEnd w:id="25"/>
            <w:bookmarkStart w:id="26" w:name="_28.3"/>
            <w:bookmarkEnd w:id="26"/>
            <w:r>
              <w:rPr>
                <w:rFonts w:hint="eastAsia" w:ascii="宋体" w:hAnsi="宋体" w:cs="宋体"/>
                <w:color w:val="auto"/>
                <w:szCs w:val="21"/>
                <w:highlight w:val="none"/>
              </w:rPr>
              <w:t>评标方法</w:t>
            </w:r>
          </w:p>
        </w:tc>
        <w:tc>
          <w:tcPr>
            <w:tcW w:w="7297" w:type="dxa"/>
            <w:tcBorders>
              <w:top w:val="single" w:color="auto" w:sz="4" w:space="0"/>
              <w:left w:val="single" w:color="auto" w:sz="4" w:space="0"/>
              <w:bottom w:val="single" w:color="auto" w:sz="4" w:space="0"/>
              <w:right w:val="single" w:color="auto" w:sz="4" w:space="0"/>
            </w:tcBorders>
            <w:vAlign w:val="center"/>
          </w:tcPr>
          <w:p w14:paraId="1FE75300">
            <w:pPr>
              <w:wordWrap w:val="0"/>
              <w:autoSpaceDE w:val="0"/>
              <w:autoSpaceDN w:val="0"/>
              <w:snapToGrid w:val="0"/>
              <w:spacing w:line="360" w:lineRule="auto"/>
              <w:textAlignment w:val="bottom"/>
              <w:rPr>
                <w:rFonts w:hint="eastAsia" w:ascii="宋体" w:hAnsi="宋体" w:cs="宋体"/>
                <w:color w:val="auto"/>
                <w:szCs w:val="21"/>
                <w:highlight w:val="none"/>
              </w:rPr>
            </w:pPr>
            <w:r>
              <w:rPr>
                <w:rFonts w:ascii="Segoe UI Symbol" w:hAnsi="Segoe UI Symbol" w:cs="Segoe UI Symbol"/>
                <w:color w:val="auto"/>
                <w:szCs w:val="21"/>
                <w:highlight w:val="none"/>
              </w:rPr>
              <w:t>☑</w:t>
            </w:r>
            <w:r>
              <w:rPr>
                <w:rFonts w:hint="eastAsia" w:ascii="宋体" w:hAnsi="宋体" w:cs="宋体"/>
                <w:color w:val="auto"/>
                <w:szCs w:val="21"/>
                <w:highlight w:val="none"/>
              </w:rPr>
              <w:t>综合评分法</w:t>
            </w:r>
          </w:p>
          <w:p w14:paraId="0867E545">
            <w:pPr>
              <w:wordWrap w:val="0"/>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□最低评标价法</w:t>
            </w:r>
          </w:p>
        </w:tc>
      </w:tr>
      <w:tr w14:paraId="548894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75" w:type="dxa"/>
            <w:tcBorders>
              <w:top w:val="single" w:color="auto" w:sz="4" w:space="0"/>
              <w:left w:val="single" w:color="auto" w:sz="4" w:space="0"/>
              <w:bottom w:val="nil"/>
              <w:right w:val="single" w:color="auto" w:sz="4" w:space="0"/>
            </w:tcBorders>
            <w:vAlign w:val="center"/>
          </w:tcPr>
          <w:p w14:paraId="064CB8EC">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29.2</w:t>
            </w:r>
          </w:p>
        </w:tc>
        <w:tc>
          <w:tcPr>
            <w:tcW w:w="2268" w:type="dxa"/>
            <w:tcBorders>
              <w:top w:val="single" w:color="auto" w:sz="4" w:space="0"/>
              <w:left w:val="single" w:color="auto" w:sz="4" w:space="0"/>
              <w:bottom w:val="nil"/>
              <w:right w:val="single" w:color="auto" w:sz="4" w:space="0"/>
            </w:tcBorders>
            <w:vAlign w:val="center"/>
          </w:tcPr>
          <w:p w14:paraId="485EED2E">
            <w:pPr>
              <w:wordWrap w:val="0"/>
              <w:spacing w:line="360" w:lineRule="auto"/>
              <w:rPr>
                <w:rFonts w:hint="eastAsia" w:ascii="宋体" w:hAnsi="宋体" w:cs="宋体"/>
                <w:color w:val="auto"/>
                <w:szCs w:val="21"/>
                <w:highlight w:val="none"/>
              </w:rPr>
            </w:pPr>
            <w:bookmarkStart w:id="27" w:name="_29.2.2（2）"/>
            <w:bookmarkEnd w:id="27"/>
            <w:r>
              <w:rPr>
                <w:rFonts w:hint="eastAsia" w:ascii="宋体" w:hAnsi="宋体" w:cs="宋体"/>
                <w:color w:val="auto"/>
                <w:szCs w:val="21"/>
                <w:highlight w:val="none"/>
              </w:rPr>
              <w:t>允许负偏离项</w:t>
            </w:r>
          </w:p>
        </w:tc>
        <w:tc>
          <w:tcPr>
            <w:tcW w:w="7297" w:type="dxa"/>
            <w:tcBorders>
              <w:top w:val="single" w:color="auto" w:sz="4" w:space="0"/>
              <w:left w:val="single" w:color="auto" w:sz="4" w:space="0"/>
              <w:bottom w:val="nil"/>
              <w:right w:val="single" w:color="auto" w:sz="4" w:space="0"/>
            </w:tcBorders>
            <w:vAlign w:val="center"/>
          </w:tcPr>
          <w:p w14:paraId="7CBDE76E">
            <w:pPr>
              <w:wordWrap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项。</w:t>
            </w:r>
          </w:p>
          <w:p w14:paraId="1C64727B">
            <w:pPr>
              <w:wordWrap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技术需求评审中允许负偏离的条款数为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项。</w:t>
            </w:r>
          </w:p>
        </w:tc>
      </w:tr>
      <w:tr w14:paraId="404F18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6B7C416">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30.1</w:t>
            </w:r>
          </w:p>
        </w:tc>
        <w:tc>
          <w:tcPr>
            <w:tcW w:w="2268" w:type="dxa"/>
            <w:tcBorders>
              <w:top w:val="single" w:color="auto" w:sz="4" w:space="0"/>
              <w:left w:val="single" w:color="auto" w:sz="4" w:space="0"/>
              <w:bottom w:val="single" w:color="auto" w:sz="4" w:space="0"/>
              <w:right w:val="single" w:color="auto" w:sz="4" w:space="0"/>
            </w:tcBorders>
            <w:vAlign w:val="center"/>
          </w:tcPr>
          <w:p w14:paraId="22EA31D2">
            <w:pPr>
              <w:wordWrap w:val="0"/>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 xml:space="preserve">确定中标供应商时，出现中标候选人分数并列的情形，确定中标供应商方式 </w:t>
            </w:r>
          </w:p>
        </w:tc>
        <w:tc>
          <w:tcPr>
            <w:tcW w:w="7297" w:type="dxa"/>
            <w:tcBorders>
              <w:top w:val="single" w:color="auto" w:sz="4" w:space="0"/>
              <w:left w:val="single" w:color="auto" w:sz="4" w:space="0"/>
              <w:bottom w:val="single" w:color="auto" w:sz="4" w:space="0"/>
              <w:right w:val="single" w:color="auto" w:sz="4" w:space="0"/>
            </w:tcBorders>
            <w:vAlign w:val="center"/>
          </w:tcPr>
          <w:p w14:paraId="0D86171D">
            <w:pPr>
              <w:wordWrap w:val="0"/>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 xml:space="preserve">□采用最低评标价法的，投标文件满足招标文件全部实质性要求且投标报价最低的投标人为排名第一的中标候选人； </w:t>
            </w:r>
          </w:p>
          <w:p w14:paraId="6C31747F">
            <w:pPr>
              <w:wordWrap w:val="0"/>
              <w:autoSpaceDE w:val="0"/>
              <w:autoSpaceDN w:val="0"/>
              <w:snapToGrid w:val="0"/>
              <w:spacing w:line="360" w:lineRule="auto"/>
              <w:textAlignment w:val="bottom"/>
              <w:rPr>
                <w:rFonts w:hint="eastAsia" w:ascii="宋体" w:hAnsi="宋体" w:cs="宋体"/>
                <w:b/>
                <w:color w:val="auto"/>
                <w:szCs w:val="21"/>
                <w:highlight w:val="none"/>
              </w:rPr>
            </w:pPr>
            <w:r>
              <w:rPr>
                <w:rFonts w:ascii="Segoe UI Symbol" w:hAnsi="Segoe UI Symbol" w:cs="Segoe UI Symbol"/>
                <w:color w:val="auto"/>
                <w:szCs w:val="21"/>
                <w:highlight w:val="none"/>
              </w:rPr>
              <w:t>☑</w:t>
            </w:r>
            <w:r>
              <w:rPr>
                <w:rFonts w:hint="eastAsia" w:ascii="宋体" w:hAnsi="宋体" w:cs="宋体"/>
                <w:color w:val="auto"/>
                <w:szCs w:val="21"/>
                <w:highlight w:val="none"/>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044832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4" w:space="0"/>
              <w:left w:val="single" w:color="auto" w:sz="4" w:space="0"/>
              <w:bottom w:val="single" w:color="auto" w:sz="4" w:space="0"/>
              <w:right w:val="single" w:color="auto" w:sz="4" w:space="0"/>
            </w:tcBorders>
            <w:vAlign w:val="center"/>
          </w:tcPr>
          <w:p w14:paraId="356B19B3">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35</w:t>
            </w:r>
          </w:p>
        </w:tc>
        <w:tc>
          <w:tcPr>
            <w:tcW w:w="2268" w:type="dxa"/>
            <w:tcBorders>
              <w:top w:val="single" w:color="auto" w:sz="4" w:space="0"/>
              <w:left w:val="single" w:color="auto" w:sz="4" w:space="0"/>
              <w:bottom w:val="single" w:color="auto" w:sz="4" w:space="0"/>
              <w:right w:val="single" w:color="auto" w:sz="4" w:space="0"/>
            </w:tcBorders>
            <w:vAlign w:val="center"/>
          </w:tcPr>
          <w:p w14:paraId="68C5BAE5">
            <w:pPr>
              <w:wordWrap w:val="0"/>
              <w:spacing w:line="360" w:lineRule="auto"/>
              <w:rPr>
                <w:rFonts w:hint="eastAsia" w:ascii="宋体" w:hAnsi="宋体" w:cs="宋体"/>
                <w:color w:val="auto"/>
                <w:szCs w:val="21"/>
                <w:highlight w:val="none"/>
              </w:rPr>
            </w:pPr>
            <w:bookmarkStart w:id="28" w:name="_39.1"/>
            <w:bookmarkEnd w:id="28"/>
            <w:r>
              <w:rPr>
                <w:rFonts w:hint="eastAsia" w:ascii="宋体" w:hAnsi="宋体" w:cs="宋体"/>
                <w:color w:val="auto"/>
                <w:szCs w:val="21"/>
                <w:highlight w:val="none"/>
              </w:rPr>
              <w:t>履约保证金金额</w:t>
            </w:r>
          </w:p>
        </w:tc>
        <w:tc>
          <w:tcPr>
            <w:tcW w:w="7297" w:type="dxa"/>
            <w:tcBorders>
              <w:top w:val="single" w:color="auto" w:sz="4" w:space="0"/>
              <w:left w:val="single" w:color="auto" w:sz="4" w:space="0"/>
              <w:bottom w:val="single" w:color="auto" w:sz="4" w:space="0"/>
              <w:right w:val="single" w:color="auto" w:sz="4" w:space="0"/>
            </w:tcBorders>
            <w:vAlign w:val="bottom"/>
          </w:tcPr>
          <w:p w14:paraId="049FDF5A">
            <w:pPr>
              <w:wordWrap w:val="0"/>
              <w:autoSpaceDE w:val="0"/>
              <w:autoSpaceDN w:val="0"/>
              <w:snapToGrid w:val="0"/>
              <w:spacing w:line="360" w:lineRule="auto"/>
              <w:jc w:val="left"/>
              <w:textAlignment w:val="bottom"/>
              <w:rPr>
                <w:rFonts w:hint="eastAsia" w:ascii="宋体" w:hAnsi="宋体" w:cs="宋体"/>
                <w:color w:val="auto"/>
                <w:szCs w:val="21"/>
                <w:highlight w:val="none"/>
              </w:rPr>
            </w:pPr>
            <w:r>
              <w:rPr>
                <w:rFonts w:hint="eastAsia" w:ascii="宋体" w:hAnsi="宋体" w:cs="宋体"/>
                <w:color w:val="auto"/>
                <w:szCs w:val="21"/>
                <w:highlight w:val="none"/>
              </w:rPr>
              <w:t>本项目不收取履约保证金。</w:t>
            </w:r>
          </w:p>
        </w:tc>
      </w:tr>
      <w:tr w14:paraId="7E7388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0C05214">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36.1</w:t>
            </w:r>
          </w:p>
        </w:tc>
        <w:tc>
          <w:tcPr>
            <w:tcW w:w="2268" w:type="dxa"/>
            <w:tcBorders>
              <w:top w:val="single" w:color="auto" w:sz="4" w:space="0"/>
              <w:left w:val="single" w:color="auto" w:sz="4" w:space="0"/>
              <w:bottom w:val="single" w:color="auto" w:sz="4" w:space="0"/>
              <w:right w:val="single" w:color="auto" w:sz="4" w:space="0"/>
            </w:tcBorders>
            <w:vAlign w:val="center"/>
          </w:tcPr>
          <w:p w14:paraId="4D19A99F">
            <w:pPr>
              <w:wordWrap w:val="0"/>
              <w:spacing w:line="360" w:lineRule="auto"/>
              <w:rPr>
                <w:rFonts w:hint="eastAsia" w:ascii="宋体" w:hAnsi="宋体" w:cs="宋体"/>
                <w:color w:val="auto"/>
                <w:szCs w:val="21"/>
                <w:highlight w:val="none"/>
              </w:rPr>
            </w:pPr>
            <w:bookmarkStart w:id="29" w:name="_40.1"/>
            <w:bookmarkEnd w:id="29"/>
            <w:r>
              <w:rPr>
                <w:rFonts w:hint="eastAsia" w:ascii="宋体" w:hAnsi="宋体" w:cs="宋体"/>
                <w:color w:val="auto"/>
                <w:szCs w:val="21"/>
                <w:highlight w:val="none"/>
              </w:rPr>
              <w:t>签订电子合同携带的材料</w:t>
            </w:r>
          </w:p>
        </w:tc>
        <w:tc>
          <w:tcPr>
            <w:tcW w:w="7297" w:type="dxa"/>
            <w:tcBorders>
              <w:top w:val="single" w:color="auto" w:sz="4" w:space="0"/>
              <w:left w:val="single" w:color="auto" w:sz="4" w:space="0"/>
              <w:bottom w:val="single" w:color="auto" w:sz="4" w:space="0"/>
              <w:right w:val="single" w:color="auto" w:sz="4" w:space="0"/>
            </w:tcBorders>
            <w:vAlign w:val="center"/>
          </w:tcPr>
          <w:p w14:paraId="6C8D293A">
            <w:pPr>
              <w:wordWrap w:val="0"/>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电子采购合同需要供应商通过有效CA证书进行电子签署</w:t>
            </w:r>
          </w:p>
        </w:tc>
      </w:tr>
      <w:tr w14:paraId="0B349D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314AC4C5">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38.2.1</w:t>
            </w:r>
          </w:p>
        </w:tc>
        <w:tc>
          <w:tcPr>
            <w:tcW w:w="2268" w:type="dxa"/>
            <w:tcBorders>
              <w:top w:val="single" w:color="auto" w:sz="4" w:space="0"/>
              <w:left w:val="single" w:color="auto" w:sz="4" w:space="0"/>
              <w:bottom w:val="single" w:color="auto" w:sz="4" w:space="0"/>
              <w:right w:val="single" w:color="auto" w:sz="4" w:space="0"/>
            </w:tcBorders>
            <w:vAlign w:val="center"/>
          </w:tcPr>
          <w:p w14:paraId="1C6B85EC">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接收质疑函方式</w:t>
            </w:r>
          </w:p>
        </w:tc>
        <w:tc>
          <w:tcPr>
            <w:tcW w:w="7297" w:type="dxa"/>
            <w:tcBorders>
              <w:top w:val="single" w:color="auto" w:sz="4" w:space="0"/>
              <w:left w:val="single" w:color="auto" w:sz="4" w:space="0"/>
              <w:bottom w:val="single" w:color="auto" w:sz="4" w:space="0"/>
              <w:right w:val="single" w:color="auto" w:sz="4" w:space="0"/>
            </w:tcBorders>
            <w:vAlign w:val="center"/>
          </w:tcPr>
          <w:p w14:paraId="63FD65BB">
            <w:pPr>
              <w:wordWrap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以书面形式</w:t>
            </w:r>
          </w:p>
        </w:tc>
      </w:tr>
      <w:tr w14:paraId="7B5BEC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C7FF821">
            <w:pPr>
              <w:widowControl/>
              <w:wordWrap w:val="0"/>
              <w:spacing w:line="360" w:lineRule="auto"/>
              <w:jc w:val="lef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545F102F">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7297" w:type="dxa"/>
            <w:tcBorders>
              <w:top w:val="single" w:color="auto" w:sz="4" w:space="0"/>
              <w:left w:val="single" w:color="auto" w:sz="4" w:space="0"/>
              <w:bottom w:val="single" w:color="auto" w:sz="4" w:space="0"/>
              <w:right w:val="single" w:color="auto" w:sz="4" w:space="0"/>
            </w:tcBorders>
            <w:vAlign w:val="center"/>
          </w:tcPr>
          <w:p w14:paraId="5DFCC133">
            <w:pPr>
              <w:wordWrap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（1）</w:t>
            </w:r>
            <w:bookmarkStart w:id="30" w:name="PO_3000001866_PM031_3"/>
            <w:r>
              <w:rPr>
                <w:rFonts w:hint="eastAsia" w:ascii="宋体" w:hAnsi="宋体" w:cs="宋体"/>
                <w:color w:val="auto"/>
                <w:szCs w:val="21"/>
                <w:highlight w:val="none"/>
                <w:u w:val="single"/>
              </w:rPr>
              <w:t>广西邕政采购代理有限公司</w:t>
            </w:r>
            <w:bookmarkEnd w:id="30"/>
            <w:r>
              <w:rPr>
                <w:rFonts w:hint="eastAsia" w:ascii="宋体" w:hAnsi="宋体" w:cs="宋体"/>
                <w:color w:val="auto"/>
                <w:szCs w:val="21"/>
                <w:highlight w:val="none"/>
                <w:u w:val="single"/>
              </w:rPr>
              <w:t xml:space="preserve"> 部门；</w:t>
            </w:r>
          </w:p>
          <w:p w14:paraId="448CB178">
            <w:pPr>
              <w:wordWrap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联系电话：0771-2225338，</w:t>
            </w:r>
          </w:p>
          <w:p w14:paraId="648130AB">
            <w:pPr>
              <w:wordWrap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通讯地址：南宁市青秀区民族大道180号（威壮大厦）22层2210～2217室 </w:t>
            </w:r>
          </w:p>
          <w:p w14:paraId="4B34F56C">
            <w:pPr>
              <w:wordWrap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（2）南宁市第三中学 部门；</w:t>
            </w:r>
          </w:p>
          <w:p w14:paraId="49B82040">
            <w:pPr>
              <w:wordWrap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联系电话：0771-5312131</w:t>
            </w:r>
          </w:p>
          <w:p w14:paraId="37BA264B">
            <w:pPr>
              <w:wordWrap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通讯地址：南宁市青山路5号</w:t>
            </w:r>
          </w:p>
        </w:tc>
      </w:tr>
      <w:tr w14:paraId="16D8A1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108A01FE">
            <w:pPr>
              <w:widowControl/>
              <w:wordWrap w:val="0"/>
              <w:spacing w:line="360" w:lineRule="auto"/>
              <w:jc w:val="lef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197B326F">
            <w:pPr>
              <w:wordWrap w:val="0"/>
              <w:spacing w:line="360" w:lineRule="auto"/>
              <w:rPr>
                <w:rFonts w:hint="eastAsia" w:ascii="宋体" w:hAnsi="宋体" w:cs="宋体"/>
                <w:color w:val="auto"/>
                <w:szCs w:val="21"/>
                <w:highlight w:val="none"/>
              </w:rPr>
            </w:pPr>
            <w:r>
              <w:rPr>
                <w:rFonts w:hint="eastAsia" w:ascii="宋体" w:hAnsi="宋体" w:cs="宋体"/>
                <w:color w:val="auto"/>
                <w:highlight w:val="none"/>
              </w:rPr>
              <w:t>现场提交质疑办理业务时间</w:t>
            </w:r>
          </w:p>
        </w:tc>
        <w:tc>
          <w:tcPr>
            <w:tcW w:w="7297" w:type="dxa"/>
            <w:tcBorders>
              <w:top w:val="single" w:color="auto" w:sz="4" w:space="0"/>
              <w:left w:val="single" w:color="auto" w:sz="4" w:space="0"/>
              <w:bottom w:val="single" w:color="auto" w:sz="4" w:space="0"/>
              <w:right w:val="single" w:color="auto" w:sz="4" w:space="0"/>
            </w:tcBorders>
            <w:vAlign w:val="center"/>
          </w:tcPr>
          <w:p w14:paraId="264A98E7">
            <w:pPr>
              <w:wordWrap w:val="0"/>
              <w:snapToGrid w:val="0"/>
              <w:spacing w:line="360" w:lineRule="auto"/>
              <w:rPr>
                <w:rFonts w:hint="eastAsia" w:ascii="宋体" w:hAnsi="宋体" w:cs="宋体"/>
                <w:color w:val="auto"/>
                <w:szCs w:val="21"/>
                <w:highlight w:val="none"/>
              </w:rPr>
            </w:pPr>
            <w:r>
              <w:rPr>
                <w:rFonts w:hint="eastAsia" w:ascii="宋体" w:hAnsi="宋体" w:cs="宋体"/>
                <w:color w:val="auto"/>
                <w:highlight w:val="none"/>
              </w:rPr>
              <w:t>质疑期内每个工作日</w:t>
            </w:r>
            <w:r>
              <w:rPr>
                <w:rFonts w:hint="eastAsia" w:ascii="宋体" w:hAnsi="宋体" w:cs="宋体"/>
                <w:color w:val="auto"/>
                <w:highlight w:val="none"/>
                <w:u w:val="single"/>
              </w:rPr>
              <w:t xml:space="preserve"> 09 </w:t>
            </w:r>
            <w:r>
              <w:rPr>
                <w:rFonts w:hint="eastAsia" w:ascii="宋体" w:hAnsi="宋体" w:cs="宋体"/>
                <w:color w:val="auto"/>
                <w:highlight w:val="none"/>
              </w:rPr>
              <w:t>时</w:t>
            </w:r>
            <w:r>
              <w:rPr>
                <w:rFonts w:hint="eastAsia" w:ascii="宋体" w:hAnsi="宋体" w:cs="宋体"/>
                <w:color w:val="auto"/>
                <w:highlight w:val="none"/>
                <w:u w:val="single"/>
              </w:rPr>
              <w:t xml:space="preserve"> 30 </w:t>
            </w:r>
            <w:r>
              <w:rPr>
                <w:rFonts w:hint="eastAsia" w:ascii="宋体" w:hAnsi="宋体" w:cs="宋体"/>
                <w:color w:val="auto"/>
                <w:highlight w:val="none"/>
              </w:rPr>
              <w:t>分到</w:t>
            </w:r>
            <w:r>
              <w:rPr>
                <w:rFonts w:hint="eastAsia" w:ascii="宋体" w:hAnsi="宋体" w:cs="宋体"/>
                <w:color w:val="auto"/>
                <w:highlight w:val="none"/>
                <w:u w:val="single"/>
              </w:rPr>
              <w:t xml:space="preserve"> 12  </w:t>
            </w:r>
            <w:r>
              <w:rPr>
                <w:rFonts w:hint="eastAsia" w:ascii="宋体" w:hAnsi="宋体" w:cs="宋体"/>
                <w:color w:val="auto"/>
                <w:highlight w:val="none"/>
              </w:rPr>
              <w:t>时</w:t>
            </w:r>
            <w:r>
              <w:rPr>
                <w:rFonts w:hint="eastAsia" w:ascii="宋体" w:hAnsi="宋体" w:cs="宋体"/>
                <w:color w:val="auto"/>
                <w:highlight w:val="none"/>
                <w:u w:val="single"/>
              </w:rPr>
              <w:t xml:space="preserve"> 00 </w:t>
            </w:r>
            <w:r>
              <w:rPr>
                <w:rFonts w:hint="eastAsia" w:ascii="宋体" w:hAnsi="宋体" w:cs="宋体"/>
                <w:color w:val="auto"/>
                <w:highlight w:val="none"/>
              </w:rPr>
              <w:t>分，</w:t>
            </w:r>
            <w:r>
              <w:rPr>
                <w:rFonts w:hint="eastAsia" w:ascii="宋体" w:hAnsi="宋体" w:cs="宋体"/>
                <w:color w:val="auto"/>
                <w:highlight w:val="none"/>
                <w:u w:val="single"/>
              </w:rPr>
              <w:t xml:space="preserve"> 15</w:t>
            </w:r>
            <w:r>
              <w:rPr>
                <w:rFonts w:hint="eastAsia" w:ascii="宋体" w:hAnsi="宋体" w:cs="宋体"/>
                <w:color w:val="auto"/>
                <w:highlight w:val="none"/>
              </w:rPr>
              <w:t>时</w:t>
            </w:r>
            <w:r>
              <w:rPr>
                <w:rFonts w:hint="eastAsia" w:ascii="宋体" w:hAnsi="宋体" w:cs="宋体"/>
                <w:color w:val="auto"/>
                <w:highlight w:val="none"/>
                <w:u w:val="single"/>
              </w:rPr>
              <w:t xml:space="preserve"> 00 </w:t>
            </w:r>
            <w:r>
              <w:rPr>
                <w:rFonts w:hint="eastAsia" w:ascii="宋体" w:hAnsi="宋体" w:cs="宋体"/>
                <w:color w:val="auto"/>
                <w:highlight w:val="none"/>
              </w:rPr>
              <w:t>分到</w:t>
            </w:r>
            <w:r>
              <w:rPr>
                <w:rFonts w:hint="eastAsia" w:ascii="宋体" w:hAnsi="宋体" w:cs="宋体"/>
                <w:color w:val="auto"/>
                <w:highlight w:val="none"/>
                <w:u w:val="single"/>
              </w:rPr>
              <w:t xml:space="preserve"> 18 </w:t>
            </w:r>
            <w:r>
              <w:rPr>
                <w:rFonts w:hint="eastAsia" w:ascii="宋体" w:hAnsi="宋体" w:cs="宋体"/>
                <w:color w:val="auto"/>
                <w:highlight w:val="none"/>
              </w:rPr>
              <w:t>时</w:t>
            </w:r>
            <w:r>
              <w:rPr>
                <w:rFonts w:hint="eastAsia" w:ascii="宋体" w:hAnsi="宋体" w:cs="宋体"/>
                <w:color w:val="auto"/>
                <w:highlight w:val="none"/>
                <w:u w:val="single"/>
              </w:rPr>
              <w:t xml:space="preserve">00 </w:t>
            </w:r>
            <w:r>
              <w:rPr>
                <w:rFonts w:hint="eastAsia" w:ascii="宋体" w:hAnsi="宋体" w:cs="宋体"/>
                <w:color w:val="auto"/>
                <w:highlight w:val="none"/>
              </w:rPr>
              <w:t>分</w:t>
            </w:r>
          </w:p>
        </w:tc>
      </w:tr>
      <w:tr w14:paraId="059007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tcBorders>
              <w:top w:val="nil"/>
              <w:left w:val="single" w:color="auto" w:sz="4" w:space="0"/>
              <w:bottom w:val="single" w:color="auto" w:sz="4" w:space="0"/>
              <w:right w:val="single" w:color="auto" w:sz="4" w:space="0"/>
            </w:tcBorders>
            <w:vAlign w:val="center"/>
          </w:tcPr>
          <w:p w14:paraId="0FC4CF35">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38.3.1</w:t>
            </w:r>
          </w:p>
        </w:tc>
        <w:tc>
          <w:tcPr>
            <w:tcW w:w="2268" w:type="dxa"/>
            <w:tcBorders>
              <w:top w:val="single" w:color="auto" w:sz="4" w:space="0"/>
              <w:left w:val="single" w:color="auto" w:sz="4" w:space="0"/>
              <w:bottom w:val="single" w:color="auto" w:sz="4" w:space="0"/>
              <w:right w:val="single" w:color="auto" w:sz="4" w:space="0"/>
            </w:tcBorders>
            <w:vAlign w:val="center"/>
          </w:tcPr>
          <w:p w14:paraId="0C4DD689">
            <w:pPr>
              <w:wordWrap w:val="0"/>
              <w:spacing w:line="360" w:lineRule="auto"/>
              <w:rPr>
                <w:rFonts w:hint="eastAsia" w:ascii="宋体" w:hAnsi="宋体" w:cs="宋体"/>
                <w:color w:val="auto"/>
                <w:highlight w:val="none"/>
              </w:rPr>
            </w:pPr>
            <w:r>
              <w:rPr>
                <w:rFonts w:hint="eastAsia" w:ascii="宋体" w:hAnsi="宋体" w:cs="宋体"/>
                <w:color w:val="auto"/>
                <w:highlight w:val="none"/>
              </w:rPr>
              <w:t>投诉受理方式</w:t>
            </w:r>
          </w:p>
        </w:tc>
        <w:tc>
          <w:tcPr>
            <w:tcW w:w="7297" w:type="dxa"/>
            <w:tcBorders>
              <w:top w:val="single" w:color="auto" w:sz="4" w:space="0"/>
              <w:left w:val="single" w:color="auto" w:sz="4" w:space="0"/>
              <w:bottom w:val="single" w:color="auto" w:sz="4" w:space="0"/>
              <w:right w:val="single" w:color="auto" w:sz="4" w:space="0"/>
            </w:tcBorders>
            <w:vAlign w:val="center"/>
          </w:tcPr>
          <w:p w14:paraId="212BF4AD">
            <w:pPr>
              <w:wordWrap w:val="0"/>
              <w:snapToGrid w:val="0"/>
              <w:spacing w:line="360" w:lineRule="auto"/>
              <w:rPr>
                <w:rFonts w:hint="eastAsia" w:ascii="宋体" w:hAnsi="宋体" w:cs="宋体"/>
                <w:color w:val="auto"/>
                <w:highlight w:val="none"/>
              </w:rPr>
            </w:pPr>
            <w:r>
              <w:rPr>
                <w:rFonts w:hint="eastAsia" w:ascii="宋体" w:hAnsi="宋体" w:cs="宋体"/>
                <w:color w:val="auto"/>
                <w:highlight w:val="none"/>
              </w:rPr>
              <w:t>1、受理方式：纸质方式受理，投诉书正、副本（经过质疑的事项才可投诉）。</w:t>
            </w:r>
          </w:p>
          <w:p w14:paraId="2E565F73">
            <w:pPr>
              <w:wordWrap w:val="0"/>
              <w:snapToGrid w:val="0"/>
              <w:spacing w:line="360" w:lineRule="auto"/>
              <w:rPr>
                <w:rFonts w:hint="eastAsia" w:ascii="宋体" w:hAnsi="宋体" w:cs="宋体"/>
                <w:color w:val="auto"/>
                <w:highlight w:val="none"/>
              </w:rPr>
            </w:pPr>
            <w:r>
              <w:rPr>
                <w:rFonts w:hint="eastAsia" w:ascii="宋体" w:hAnsi="宋体" w:cs="宋体"/>
                <w:color w:val="auto"/>
                <w:highlight w:val="none"/>
              </w:rPr>
              <w:t>2、邮寄地址：</w:t>
            </w:r>
          </w:p>
          <w:p w14:paraId="42988702">
            <w:pPr>
              <w:wordWrap w:val="0"/>
              <w:snapToGrid w:val="0"/>
              <w:spacing w:line="360" w:lineRule="auto"/>
              <w:rPr>
                <w:rFonts w:hint="eastAsia" w:ascii="宋体" w:hAnsi="宋体" w:cs="宋体"/>
                <w:color w:val="auto"/>
                <w:highlight w:val="none"/>
              </w:rPr>
            </w:pPr>
            <w:r>
              <w:rPr>
                <w:rFonts w:hint="eastAsia" w:ascii="宋体" w:hAnsi="宋体" w:cs="宋体"/>
                <w:color w:val="auto"/>
                <w:highlight w:val="none"/>
              </w:rPr>
              <w:t>名称：</w:t>
            </w:r>
            <w:bookmarkStart w:id="31" w:name="PO_3000001866_PM036"/>
            <w:r>
              <w:rPr>
                <w:rFonts w:hint="eastAsia" w:ascii="宋体" w:hAnsi="宋体" w:cs="宋体"/>
                <w:color w:val="auto"/>
                <w:highlight w:val="none"/>
              </w:rPr>
              <w:t>南宁市财政局政府采购监督管理科</w:t>
            </w:r>
            <w:bookmarkEnd w:id="31"/>
          </w:p>
          <w:p w14:paraId="70803576">
            <w:pPr>
              <w:wordWrap w:val="0"/>
              <w:snapToGrid w:val="0"/>
              <w:spacing w:line="360" w:lineRule="auto"/>
              <w:rPr>
                <w:rFonts w:hint="eastAsia" w:ascii="宋体" w:hAnsi="宋体" w:cs="宋体"/>
                <w:color w:val="auto"/>
                <w:highlight w:val="none"/>
              </w:rPr>
            </w:pPr>
            <w:r>
              <w:rPr>
                <w:rFonts w:hint="eastAsia" w:ascii="宋体" w:hAnsi="宋体" w:cs="宋体"/>
                <w:color w:val="auto"/>
                <w:highlight w:val="none"/>
              </w:rPr>
              <w:t>地址：</w:t>
            </w:r>
            <w:bookmarkStart w:id="32" w:name="PO_3000001866_PM039"/>
            <w:r>
              <w:rPr>
                <w:rFonts w:hint="eastAsia" w:ascii="宋体" w:hAnsi="宋体" w:cs="宋体"/>
                <w:color w:val="auto"/>
                <w:highlight w:val="none"/>
              </w:rPr>
              <w:t xml:space="preserve">南宁市东葛路129号   </w:t>
            </w:r>
            <w:bookmarkEnd w:id="32"/>
          </w:p>
          <w:p w14:paraId="018FD2A0">
            <w:pPr>
              <w:wordWrap w:val="0"/>
              <w:snapToGrid w:val="0"/>
              <w:spacing w:line="360" w:lineRule="auto"/>
              <w:rPr>
                <w:rFonts w:hint="eastAsia" w:ascii="宋体" w:hAnsi="宋体" w:cs="宋体"/>
                <w:color w:val="auto"/>
                <w:highlight w:val="none"/>
              </w:rPr>
            </w:pPr>
            <w:r>
              <w:rPr>
                <w:rFonts w:hint="eastAsia" w:ascii="宋体" w:hAnsi="宋体" w:cs="宋体"/>
                <w:color w:val="auto"/>
                <w:highlight w:val="none"/>
              </w:rPr>
              <w:t>联系电话：</w:t>
            </w:r>
            <w:bookmarkStart w:id="33" w:name="PO_3000001866_PM038_1"/>
            <w:r>
              <w:rPr>
                <w:rFonts w:hint="eastAsia" w:ascii="宋体" w:hAnsi="宋体" w:cs="宋体"/>
                <w:color w:val="auto"/>
                <w:highlight w:val="none"/>
              </w:rPr>
              <w:t>0771-2189091</w:t>
            </w:r>
            <w:bookmarkEnd w:id="33"/>
          </w:p>
        </w:tc>
      </w:tr>
      <w:tr w14:paraId="43EE3B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017085B9">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40</w:t>
            </w:r>
          </w:p>
        </w:tc>
        <w:tc>
          <w:tcPr>
            <w:tcW w:w="2268" w:type="dxa"/>
            <w:tcBorders>
              <w:top w:val="single" w:color="auto" w:sz="4" w:space="0"/>
              <w:left w:val="single" w:color="auto" w:sz="4" w:space="0"/>
              <w:bottom w:val="single" w:color="auto" w:sz="4" w:space="0"/>
              <w:right w:val="single" w:color="auto" w:sz="4" w:space="0"/>
            </w:tcBorders>
            <w:vAlign w:val="center"/>
          </w:tcPr>
          <w:p w14:paraId="54C6BB8B">
            <w:pPr>
              <w:wordWrap w:val="0"/>
              <w:spacing w:line="360" w:lineRule="auto"/>
              <w:rPr>
                <w:rFonts w:hint="eastAsia" w:ascii="宋体" w:hAnsi="宋体" w:cs="宋体"/>
                <w:color w:val="auto"/>
                <w:szCs w:val="21"/>
                <w:highlight w:val="none"/>
              </w:rPr>
            </w:pPr>
            <w:bookmarkStart w:id="34" w:name="_42"/>
            <w:bookmarkEnd w:id="34"/>
            <w:bookmarkStart w:id="35" w:name="_41"/>
            <w:bookmarkEnd w:id="35"/>
            <w:r>
              <w:rPr>
                <w:rFonts w:hint="eastAsia" w:ascii="宋体" w:hAnsi="宋体" w:cs="宋体"/>
                <w:color w:val="auto"/>
                <w:highlight w:val="none"/>
              </w:rPr>
              <w:t>采购代理费支付方式</w:t>
            </w:r>
          </w:p>
        </w:tc>
        <w:tc>
          <w:tcPr>
            <w:tcW w:w="7297" w:type="dxa"/>
            <w:tcBorders>
              <w:top w:val="single" w:color="auto" w:sz="4" w:space="0"/>
              <w:left w:val="single" w:color="auto" w:sz="4" w:space="0"/>
              <w:bottom w:val="single" w:color="auto" w:sz="4" w:space="0"/>
              <w:right w:val="single" w:color="auto" w:sz="4" w:space="0"/>
            </w:tcBorders>
            <w:vAlign w:val="center"/>
          </w:tcPr>
          <w:p w14:paraId="671599F0">
            <w:pPr>
              <w:pStyle w:val="14"/>
              <w:wordWrap w:val="0"/>
              <w:snapToGrid w:val="0"/>
              <w:spacing w:line="360" w:lineRule="auto"/>
              <w:rPr>
                <w:rFonts w:hint="eastAsia" w:hAnsi="宋体" w:cs="宋体"/>
                <w:color w:val="auto"/>
                <w:highlight w:val="none"/>
              </w:rPr>
            </w:pPr>
            <w:r>
              <w:rPr>
                <w:rFonts w:ascii="Segoe UI Symbol" w:hAnsi="Segoe UI Symbol" w:cs="Segoe UI Symbol"/>
                <w:color w:val="auto"/>
                <w:szCs w:val="21"/>
                <w:highlight w:val="none"/>
              </w:rPr>
              <w:t>☑</w:t>
            </w:r>
            <w:r>
              <w:rPr>
                <w:rFonts w:hint="eastAsia" w:hAnsi="宋体" w:cs="宋体"/>
                <w:color w:val="auto"/>
                <w:highlight w:val="none"/>
              </w:rPr>
              <w:t>本项目代理服务费由</w:t>
            </w:r>
            <w:r>
              <w:rPr>
                <w:rFonts w:hint="eastAsia" w:hAnsi="宋体" w:cs="宋体"/>
                <w:color w:val="auto"/>
                <w:highlight w:val="none"/>
                <w:u w:val="single"/>
              </w:rPr>
              <w:t>中标供应商</w:t>
            </w:r>
            <w:r>
              <w:rPr>
                <w:rFonts w:hint="eastAsia" w:hAnsi="宋体" w:cs="宋体"/>
                <w:color w:val="auto"/>
                <w:highlight w:val="none"/>
              </w:rPr>
              <w:t>在领取中标通知书时，一次性向采购代理机构支付。</w:t>
            </w:r>
          </w:p>
          <w:p w14:paraId="42BF893E">
            <w:pPr>
              <w:pStyle w:val="14"/>
              <w:wordWrap w:val="0"/>
              <w:snapToGrid w:val="0"/>
              <w:spacing w:line="360" w:lineRule="auto"/>
              <w:rPr>
                <w:rFonts w:hint="eastAsia" w:hAnsi="宋体" w:cs="宋体"/>
                <w:color w:val="auto"/>
                <w:highlight w:val="none"/>
              </w:rPr>
            </w:pPr>
            <w:r>
              <w:rPr>
                <w:rFonts w:hint="eastAsia" w:hAnsi="宋体" w:cs="宋体"/>
                <w:color w:val="auto"/>
                <w:highlight w:val="none"/>
              </w:rPr>
              <w:t>□采购人支付。</w:t>
            </w:r>
          </w:p>
          <w:p w14:paraId="4900EF6E">
            <w:pPr>
              <w:pStyle w:val="14"/>
              <w:wordWrap w:val="0"/>
              <w:snapToGrid w:val="0"/>
              <w:spacing w:line="360" w:lineRule="auto"/>
              <w:rPr>
                <w:rFonts w:hint="eastAsia" w:hAnsi="宋体" w:cs="宋体"/>
                <w:color w:val="auto"/>
                <w:highlight w:val="none"/>
              </w:rPr>
            </w:pPr>
            <w:r>
              <w:rPr>
                <w:rFonts w:hint="eastAsia" w:hAnsi="宋体" w:cs="宋体"/>
                <w:color w:val="auto"/>
                <w:highlight w:val="none"/>
              </w:rPr>
              <w:t>□本项目不收取代理服务费。</w:t>
            </w:r>
          </w:p>
        </w:tc>
      </w:tr>
      <w:tr w14:paraId="55672E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7"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57FF10A">
            <w:pPr>
              <w:widowControl/>
              <w:wordWrap w:val="0"/>
              <w:spacing w:line="360" w:lineRule="auto"/>
              <w:jc w:val="lef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384ED2D7">
            <w:pPr>
              <w:wordWrap w:val="0"/>
              <w:spacing w:line="360" w:lineRule="auto"/>
              <w:rPr>
                <w:rFonts w:hint="eastAsia" w:ascii="宋体" w:hAnsi="宋体" w:cs="宋体"/>
                <w:color w:val="auto"/>
                <w:szCs w:val="21"/>
                <w:highlight w:val="none"/>
              </w:rPr>
            </w:pPr>
            <w:r>
              <w:rPr>
                <w:rFonts w:hint="eastAsia" w:ascii="宋体" w:hAnsi="宋体" w:cs="宋体"/>
                <w:color w:val="auto"/>
                <w:highlight w:val="none"/>
              </w:rPr>
              <w:t>采购代理费收取标准</w:t>
            </w:r>
          </w:p>
        </w:tc>
        <w:tc>
          <w:tcPr>
            <w:tcW w:w="7297" w:type="dxa"/>
            <w:tcBorders>
              <w:top w:val="single" w:color="auto" w:sz="4" w:space="0"/>
              <w:left w:val="single" w:color="auto" w:sz="4" w:space="0"/>
              <w:bottom w:val="single" w:color="auto" w:sz="4" w:space="0"/>
              <w:right w:val="single" w:color="auto" w:sz="4" w:space="0"/>
            </w:tcBorders>
            <w:vAlign w:val="center"/>
          </w:tcPr>
          <w:p w14:paraId="42FB6383">
            <w:pPr>
              <w:pStyle w:val="14"/>
              <w:wordWrap w:val="0"/>
              <w:snapToGrid w:val="0"/>
              <w:spacing w:line="360" w:lineRule="auto"/>
              <w:rPr>
                <w:rFonts w:hint="eastAsia" w:hAnsi="宋体" w:cs="宋体"/>
                <w:color w:val="auto"/>
                <w:szCs w:val="21"/>
                <w:highlight w:val="none"/>
              </w:rPr>
            </w:pPr>
            <w:r>
              <w:rPr>
                <w:rFonts w:hint="eastAsia" w:hAnsi="宋体" w:cs="宋体"/>
                <w:color w:val="auto"/>
                <w:szCs w:val="21"/>
                <w:highlight w:val="none"/>
              </w:rPr>
              <w:t>□以分标（□中标金额/□采购预算/□暂定中标金额/□其他</w:t>
            </w:r>
            <w:r>
              <w:rPr>
                <w:rFonts w:hint="eastAsia" w:hAnsi="宋体" w:cs="宋体"/>
                <w:color w:val="auto"/>
                <w:szCs w:val="21"/>
                <w:highlight w:val="none"/>
                <w:u w:val="single"/>
              </w:rPr>
              <w:t xml:space="preserve">   </w:t>
            </w:r>
            <w:r>
              <w:rPr>
                <w:rFonts w:hint="eastAsia" w:hAnsi="宋体" w:cs="宋体"/>
                <w:color w:val="auto"/>
                <w:szCs w:val="21"/>
                <w:highlight w:val="none"/>
              </w:rPr>
              <w:t>）为计费额，按国家发改委（计价格[2002]1980号）规定的收费标准计取，采购代理收费以（□收费基准价格/□收费基准价格下浮</w:t>
            </w:r>
            <w:r>
              <w:rPr>
                <w:rFonts w:hint="eastAsia" w:hAnsi="宋体" w:cs="宋体"/>
                <w:color w:val="auto"/>
                <w:szCs w:val="21"/>
                <w:highlight w:val="none"/>
                <w:u w:val="single"/>
              </w:rPr>
              <w:t xml:space="preserve">  %</w:t>
            </w:r>
            <w:r>
              <w:rPr>
                <w:rFonts w:hint="eastAsia" w:hAnsi="宋体" w:cs="宋体"/>
                <w:color w:val="auto"/>
                <w:szCs w:val="21"/>
                <w:highlight w:val="none"/>
              </w:rPr>
              <w:t>/□收费基准价格上浮</w:t>
            </w:r>
            <w:r>
              <w:rPr>
                <w:rFonts w:hint="eastAsia" w:hAnsi="宋体" w:cs="宋体"/>
                <w:color w:val="auto"/>
                <w:szCs w:val="21"/>
                <w:highlight w:val="none"/>
                <w:u w:val="single"/>
              </w:rPr>
              <w:t xml:space="preserve">   %</w:t>
            </w:r>
            <w:r>
              <w:rPr>
                <w:rFonts w:hint="eastAsia" w:hAnsi="宋体" w:cs="宋体"/>
                <w:color w:val="auto"/>
                <w:szCs w:val="21"/>
                <w:highlight w:val="none"/>
              </w:rPr>
              <w:t>）收取。</w:t>
            </w:r>
          </w:p>
          <w:p w14:paraId="41257786">
            <w:pPr>
              <w:pStyle w:val="14"/>
              <w:wordWrap w:val="0"/>
              <w:snapToGrid w:val="0"/>
              <w:spacing w:line="360" w:lineRule="auto"/>
              <w:rPr>
                <w:rFonts w:hint="eastAsia" w:hAnsi="宋体" w:cs="宋体"/>
                <w:color w:val="auto"/>
                <w:highlight w:val="none"/>
                <w:u w:val="single"/>
              </w:rPr>
            </w:pPr>
            <w:r>
              <w:rPr>
                <w:rFonts w:hint="eastAsia" w:hAnsi="宋体" w:cs="宋体"/>
                <w:b/>
                <w:bCs/>
                <w:color w:val="auto"/>
                <w:szCs w:val="21"/>
                <w:highlight w:val="none"/>
              </w:rPr>
              <w:sym w:font="Wingdings 2" w:char="0052"/>
            </w:r>
            <w:r>
              <w:rPr>
                <w:rFonts w:hint="eastAsia" w:hAnsi="宋体" w:cs="宋体"/>
                <w:b/>
                <w:bCs/>
                <w:color w:val="auto"/>
                <w:szCs w:val="21"/>
                <w:highlight w:val="none"/>
              </w:rPr>
              <w:t>固定采购代理收费</w:t>
            </w:r>
            <w:r>
              <w:rPr>
                <w:rFonts w:hint="eastAsia" w:hAnsi="宋体" w:cs="宋体"/>
                <w:b/>
                <w:bCs/>
                <w:color w:val="auto"/>
                <w:szCs w:val="21"/>
                <w:highlight w:val="none"/>
                <w:u w:val="single"/>
              </w:rPr>
              <w:t xml:space="preserve"> 1分标</w:t>
            </w:r>
            <w:r>
              <w:rPr>
                <w:rFonts w:hint="eastAsia" w:ascii="Arial" w:hAnsi="Arial" w:cs="Arial"/>
                <w:b/>
                <w:bCs/>
                <w:color w:val="auto"/>
                <w:szCs w:val="21"/>
                <w:highlight w:val="none"/>
                <w:u w:val="single"/>
              </w:rPr>
              <w:t>1</w:t>
            </w:r>
            <w:r>
              <w:rPr>
                <w:rFonts w:hint="eastAsia" w:ascii="Arial" w:hAnsi="Arial" w:cs="Arial"/>
                <w:b/>
                <w:bCs/>
                <w:color w:val="auto"/>
                <w:szCs w:val="21"/>
                <w:highlight w:val="none"/>
                <w:u w:val="single"/>
                <w:lang w:val="en-US" w:eastAsia="zh-CN"/>
              </w:rPr>
              <w:t>10</w:t>
            </w:r>
            <w:r>
              <w:rPr>
                <w:rFonts w:hint="eastAsia" w:ascii="Arial" w:hAnsi="Arial" w:cs="Arial"/>
                <w:b/>
                <w:bCs/>
                <w:color w:val="auto"/>
                <w:szCs w:val="21"/>
                <w:highlight w:val="none"/>
                <w:u w:val="single"/>
              </w:rPr>
              <w:t>00.</w:t>
            </w:r>
            <w:r>
              <w:rPr>
                <w:rFonts w:hint="eastAsia" w:hAnsi="宋体" w:cs="宋体"/>
                <w:b/>
                <w:bCs/>
                <w:color w:val="auto"/>
                <w:szCs w:val="21"/>
                <w:highlight w:val="none"/>
                <w:u w:val="single"/>
              </w:rPr>
              <w:t>00元；2分标</w:t>
            </w:r>
            <w:r>
              <w:rPr>
                <w:rFonts w:hint="eastAsia" w:hAnsi="宋体" w:cs="宋体"/>
                <w:b/>
                <w:bCs/>
                <w:color w:val="auto"/>
                <w:szCs w:val="21"/>
                <w:highlight w:val="none"/>
                <w:u w:val="single"/>
                <w:lang w:val="en-US" w:eastAsia="zh-CN"/>
              </w:rPr>
              <w:t>50</w:t>
            </w:r>
            <w:r>
              <w:rPr>
                <w:rFonts w:hint="eastAsia" w:hAnsi="宋体" w:cs="宋体"/>
                <w:b/>
                <w:bCs/>
                <w:color w:val="auto"/>
                <w:szCs w:val="21"/>
                <w:highlight w:val="none"/>
                <w:u w:val="single"/>
              </w:rPr>
              <w:t>00.00元。</w:t>
            </w:r>
          </w:p>
        </w:tc>
      </w:tr>
      <w:tr w14:paraId="6E9C69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27CBBCE">
            <w:pPr>
              <w:widowControl/>
              <w:wordWrap w:val="0"/>
              <w:spacing w:line="360" w:lineRule="auto"/>
              <w:jc w:val="lef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363DB58A">
            <w:pPr>
              <w:wordWrap w:val="0"/>
              <w:spacing w:line="360" w:lineRule="auto"/>
              <w:rPr>
                <w:rFonts w:hint="eastAsia" w:ascii="宋体" w:hAnsi="宋体" w:cs="宋体"/>
                <w:color w:val="auto"/>
                <w:szCs w:val="21"/>
                <w:highlight w:val="none"/>
              </w:rPr>
            </w:pPr>
            <w:r>
              <w:rPr>
                <w:rFonts w:hint="eastAsia" w:ascii="宋体" w:hAnsi="宋体" w:cs="宋体"/>
                <w:color w:val="auto"/>
                <w:highlight w:val="none"/>
              </w:rPr>
              <w:t>代理服务费收款账户信息</w:t>
            </w:r>
          </w:p>
        </w:tc>
        <w:tc>
          <w:tcPr>
            <w:tcW w:w="7297" w:type="dxa"/>
            <w:tcBorders>
              <w:top w:val="single" w:color="auto" w:sz="4" w:space="0"/>
              <w:left w:val="single" w:color="auto" w:sz="4" w:space="0"/>
              <w:bottom w:val="single" w:color="auto" w:sz="4" w:space="0"/>
              <w:right w:val="single" w:color="auto" w:sz="4" w:space="0"/>
            </w:tcBorders>
            <w:vAlign w:val="center"/>
          </w:tcPr>
          <w:p w14:paraId="786A3197">
            <w:pPr>
              <w:pStyle w:val="14"/>
              <w:wordWrap w:val="0"/>
              <w:snapToGrid w:val="0"/>
              <w:spacing w:line="360" w:lineRule="auto"/>
              <w:rPr>
                <w:rFonts w:hint="eastAsia" w:hAnsi="宋体" w:cs="宋体"/>
                <w:color w:val="auto"/>
                <w:szCs w:val="21"/>
                <w:highlight w:val="none"/>
              </w:rPr>
            </w:pPr>
            <w:r>
              <w:rPr>
                <w:rFonts w:hint="eastAsia" w:hAnsi="宋体" w:cs="宋体"/>
                <w:color w:val="auto"/>
                <w:szCs w:val="21"/>
                <w:highlight w:val="none"/>
              </w:rPr>
              <w:t>账户名称：广西邕政采购代理有限公司</w:t>
            </w:r>
          </w:p>
          <w:p w14:paraId="1CFD727B">
            <w:pPr>
              <w:pStyle w:val="14"/>
              <w:wordWrap w:val="0"/>
              <w:snapToGrid w:val="0"/>
              <w:spacing w:line="360" w:lineRule="auto"/>
              <w:rPr>
                <w:rFonts w:hint="eastAsia" w:hAnsi="宋体" w:cs="宋体"/>
                <w:color w:val="auto"/>
                <w:szCs w:val="21"/>
                <w:highlight w:val="none"/>
              </w:rPr>
            </w:pPr>
            <w:r>
              <w:rPr>
                <w:rFonts w:hint="eastAsia" w:hAnsi="宋体" w:cs="宋体"/>
                <w:color w:val="auto"/>
                <w:szCs w:val="21"/>
                <w:highlight w:val="none"/>
              </w:rPr>
              <w:t>开户银行：交通银行南宁东葛西支行</w:t>
            </w:r>
          </w:p>
          <w:p w14:paraId="421D9FA4">
            <w:pPr>
              <w:pStyle w:val="14"/>
              <w:wordWrap w:val="0"/>
              <w:snapToGrid w:val="0"/>
              <w:spacing w:line="360" w:lineRule="auto"/>
              <w:rPr>
                <w:rFonts w:hint="eastAsia" w:hAnsi="宋体" w:cs="宋体"/>
                <w:color w:val="auto"/>
                <w:szCs w:val="21"/>
                <w:highlight w:val="none"/>
              </w:rPr>
            </w:pPr>
            <w:r>
              <w:rPr>
                <w:rFonts w:hint="eastAsia" w:hAnsi="宋体" w:cs="宋体"/>
                <w:color w:val="auto"/>
                <w:szCs w:val="21"/>
                <w:highlight w:val="none"/>
              </w:rPr>
              <w:t xml:space="preserve">银行账号：4510 6070 1018 1602 32818 </w:t>
            </w:r>
          </w:p>
          <w:p w14:paraId="058230F2">
            <w:pPr>
              <w:pStyle w:val="14"/>
              <w:wordWrap w:val="0"/>
              <w:snapToGrid w:val="0"/>
              <w:spacing w:line="360" w:lineRule="auto"/>
              <w:rPr>
                <w:rFonts w:hint="eastAsia" w:hAnsi="宋体" w:cs="宋体"/>
                <w:color w:val="auto"/>
                <w:highlight w:val="none"/>
              </w:rPr>
            </w:pPr>
            <w:r>
              <w:rPr>
                <w:rFonts w:hint="eastAsia" w:hAnsi="宋体" w:cs="宋体"/>
                <w:color w:val="auto"/>
                <w:szCs w:val="21"/>
                <w:highlight w:val="none"/>
              </w:rPr>
              <w:t>开户行行号：301611000718</w:t>
            </w:r>
          </w:p>
        </w:tc>
      </w:tr>
      <w:tr w14:paraId="122E7E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18D7520">
            <w:pPr>
              <w:wordWrap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41.1</w:t>
            </w:r>
          </w:p>
        </w:tc>
        <w:tc>
          <w:tcPr>
            <w:tcW w:w="2268" w:type="dxa"/>
            <w:tcBorders>
              <w:top w:val="single" w:color="auto" w:sz="4" w:space="0"/>
              <w:left w:val="single" w:color="auto" w:sz="4" w:space="0"/>
              <w:bottom w:val="single" w:color="auto" w:sz="4" w:space="0"/>
              <w:right w:val="single" w:color="auto" w:sz="4" w:space="0"/>
            </w:tcBorders>
            <w:vAlign w:val="center"/>
          </w:tcPr>
          <w:p w14:paraId="2AD2F71C">
            <w:pPr>
              <w:wordWrap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解释</w:t>
            </w:r>
          </w:p>
        </w:tc>
        <w:tc>
          <w:tcPr>
            <w:tcW w:w="7297" w:type="dxa"/>
            <w:tcBorders>
              <w:top w:val="single" w:color="auto" w:sz="4" w:space="0"/>
              <w:left w:val="single" w:color="auto" w:sz="4" w:space="0"/>
              <w:bottom w:val="single" w:color="auto" w:sz="4" w:space="0"/>
              <w:right w:val="single" w:color="auto" w:sz="4" w:space="0"/>
            </w:tcBorders>
            <w:vAlign w:val="center"/>
          </w:tcPr>
          <w:p w14:paraId="7A5EC6A2">
            <w:pPr>
              <w:wordWrap w:val="0"/>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解释权：</w:t>
            </w:r>
            <w:r>
              <w:rPr>
                <w:rFonts w:hint="eastAsia" w:ascii="宋体" w:hAnsi="宋体" w:cs="宋体"/>
                <w:color w:val="auto"/>
                <w:szCs w:val="21"/>
                <w:highlight w:val="none"/>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cs="宋体"/>
                <w:b/>
                <w:color w:val="auto"/>
                <w:szCs w:val="21"/>
                <w:highlight w:val="none"/>
              </w:rPr>
              <w:t>，由采购人或者采购代理机构负责解释。</w:t>
            </w:r>
          </w:p>
          <w:p w14:paraId="20F73BE9">
            <w:pPr>
              <w:wordWrap w:val="0"/>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法律责任：</w:t>
            </w:r>
          </w:p>
          <w:p w14:paraId="47C23009">
            <w:pPr>
              <w:wordWrap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14:paraId="7FB9B3AA">
            <w:pPr>
              <w:wordWrap w:val="0"/>
              <w:spacing w:line="360" w:lineRule="auto"/>
              <w:rPr>
                <w:rFonts w:hint="eastAsia" w:ascii="宋体" w:hAnsi="宋体" w:cs="宋体"/>
                <w:color w:val="auto"/>
                <w:highlight w:val="none"/>
              </w:rPr>
            </w:pPr>
            <w:r>
              <w:rPr>
                <w:rFonts w:hint="eastAsia" w:ascii="宋体" w:hAnsi="宋体" w:cs="宋体"/>
                <w:b/>
                <w:color w:val="auto"/>
                <w:szCs w:val="21"/>
                <w:highlight w:val="none"/>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1E3FA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CAEB3C6">
            <w:pPr>
              <w:wordWrap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41.2</w:t>
            </w:r>
          </w:p>
        </w:tc>
        <w:tc>
          <w:tcPr>
            <w:tcW w:w="2268" w:type="dxa"/>
            <w:tcBorders>
              <w:top w:val="single" w:color="auto" w:sz="4" w:space="0"/>
              <w:left w:val="single" w:color="auto" w:sz="4" w:space="0"/>
              <w:bottom w:val="single" w:color="auto" w:sz="4" w:space="0"/>
              <w:right w:val="single" w:color="auto" w:sz="4" w:space="0"/>
            </w:tcBorders>
            <w:vAlign w:val="center"/>
          </w:tcPr>
          <w:p w14:paraId="753367D3">
            <w:pPr>
              <w:wordWrap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其他释义</w:t>
            </w:r>
          </w:p>
        </w:tc>
        <w:tc>
          <w:tcPr>
            <w:tcW w:w="7297" w:type="dxa"/>
            <w:tcBorders>
              <w:top w:val="single" w:color="auto" w:sz="4" w:space="0"/>
              <w:left w:val="single" w:color="auto" w:sz="4" w:space="0"/>
              <w:bottom w:val="single" w:color="auto" w:sz="4" w:space="0"/>
              <w:right w:val="single" w:color="auto" w:sz="4" w:space="0"/>
            </w:tcBorders>
            <w:vAlign w:val="center"/>
          </w:tcPr>
          <w:p w14:paraId="502312FF">
            <w:pPr>
              <w:pStyle w:val="14"/>
              <w:wordWrap w:val="0"/>
              <w:snapToGrid w:val="0"/>
              <w:spacing w:line="360" w:lineRule="auto"/>
              <w:rPr>
                <w:rFonts w:hint="eastAsia" w:hAnsi="宋体" w:cs="宋体"/>
                <w:b/>
                <w:bCs/>
                <w:color w:val="auto"/>
                <w:highlight w:val="none"/>
              </w:rPr>
            </w:pPr>
            <w:r>
              <w:rPr>
                <w:rFonts w:hint="eastAsia" w:hAnsi="宋体" w:cs="宋体"/>
                <w:b/>
                <w:bCs/>
                <w:color w:val="auto"/>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6C9C9886">
            <w:pPr>
              <w:pStyle w:val="14"/>
              <w:wordWrap w:val="0"/>
              <w:snapToGrid w:val="0"/>
              <w:spacing w:line="360" w:lineRule="auto"/>
              <w:rPr>
                <w:rFonts w:hint="eastAsia" w:hAnsi="宋体" w:cs="宋体"/>
                <w:b/>
                <w:bCs/>
                <w:color w:val="auto"/>
                <w:highlight w:val="none"/>
              </w:rPr>
            </w:pPr>
            <w:r>
              <w:rPr>
                <w:rFonts w:hint="eastAsia" w:hAnsi="宋体" w:cs="宋体"/>
                <w:b/>
                <w:bCs/>
                <w:color w:val="auto"/>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4E944F5B">
            <w:pPr>
              <w:pStyle w:val="14"/>
              <w:wordWrap w:val="0"/>
              <w:snapToGrid w:val="0"/>
              <w:spacing w:line="360" w:lineRule="auto"/>
              <w:rPr>
                <w:rFonts w:hint="eastAsia" w:hAnsi="宋体" w:cs="宋体"/>
                <w:b/>
                <w:bCs/>
                <w:color w:val="auto"/>
                <w:highlight w:val="none"/>
              </w:rPr>
            </w:pPr>
            <w:r>
              <w:rPr>
                <w:rFonts w:hint="eastAsia" w:hAnsi="宋体" w:cs="宋体"/>
                <w:b/>
                <w:bCs/>
                <w:color w:val="auto"/>
                <w:highlight w:val="none"/>
              </w:rPr>
              <w:t>3.本招标文件中描述投标人的“签字”是指投标人的法定代表人或者委托代理人亲自在文件规定签署处亲笔写上个人的名字的行为，私章、签字章、印鉴、影印等其他形式均不能代替亲笔签字。</w:t>
            </w:r>
          </w:p>
          <w:p w14:paraId="2AB52782">
            <w:pPr>
              <w:pStyle w:val="14"/>
              <w:wordWrap w:val="0"/>
              <w:snapToGrid w:val="0"/>
              <w:spacing w:line="360" w:lineRule="auto"/>
              <w:rPr>
                <w:rFonts w:hint="eastAsia" w:hAnsi="宋体" w:cs="宋体"/>
                <w:b/>
                <w:bCs/>
                <w:color w:val="auto"/>
                <w:highlight w:val="none"/>
              </w:rPr>
            </w:pPr>
            <w:r>
              <w:rPr>
                <w:rFonts w:hint="eastAsia" w:hAnsi="宋体" w:cs="宋体"/>
                <w:b/>
                <w:bCs/>
                <w:color w:val="auto"/>
                <w:highlight w:val="none"/>
              </w:rPr>
              <w:t>4.自然人投标的，招标文件规定盖公章处由自然人摁手指指印。</w:t>
            </w:r>
          </w:p>
          <w:p w14:paraId="02B96AB7">
            <w:pPr>
              <w:wordWrap w:val="0"/>
              <w:spacing w:line="360" w:lineRule="auto"/>
              <w:jc w:val="left"/>
              <w:rPr>
                <w:rFonts w:hint="eastAsia" w:ascii="宋体" w:hAnsi="宋体" w:cs="宋体"/>
                <w:color w:val="auto"/>
                <w:szCs w:val="21"/>
                <w:highlight w:val="none"/>
              </w:rPr>
            </w:pPr>
            <w:r>
              <w:rPr>
                <w:rFonts w:hint="eastAsia" w:ascii="宋体" w:hAnsi="宋体" w:cs="宋体"/>
                <w:b/>
                <w:bCs/>
                <w:color w:val="auto"/>
                <w:szCs w:val="21"/>
                <w:highlight w:val="none"/>
              </w:rPr>
              <w:t>5.本招标文件所称的“以上”“以下”“以内”“届满”，包括本数；所称的“不满”“超过”“以外”，不包括本数。</w:t>
            </w:r>
          </w:p>
        </w:tc>
      </w:tr>
    </w:tbl>
    <w:p w14:paraId="0A51C463">
      <w:pPr>
        <w:widowControl/>
        <w:wordWrap w:val="0"/>
        <w:spacing w:line="360" w:lineRule="auto"/>
        <w:jc w:val="left"/>
        <w:rPr>
          <w:rFonts w:hint="eastAsia" w:ascii="宋体" w:hAnsi="宋体" w:cs="宋体"/>
          <w:b/>
          <w:bCs/>
          <w:color w:val="auto"/>
          <w:sz w:val="32"/>
          <w:szCs w:val="32"/>
          <w:highlight w:val="none"/>
        </w:rPr>
        <w:sectPr>
          <w:footerReference r:id="rId7" w:type="default"/>
          <w:pgSz w:w="11906" w:h="16838"/>
          <w:pgMar w:top="1440" w:right="1080" w:bottom="1440" w:left="1080" w:header="720" w:footer="720" w:gutter="0"/>
          <w:cols w:space="720" w:num="1"/>
          <w:docGrid w:type="lines" w:linePitch="331" w:charSpace="0"/>
        </w:sectPr>
      </w:pPr>
    </w:p>
    <w:p w14:paraId="7DE7D125">
      <w:pPr>
        <w:wordWrap w:val="0"/>
        <w:spacing w:line="360" w:lineRule="auto"/>
        <w:rPr>
          <w:rFonts w:hint="eastAsia" w:ascii="宋体" w:hAnsi="宋体" w:cs="宋体"/>
          <w:color w:val="auto"/>
          <w:highlight w:val="none"/>
        </w:rPr>
      </w:pPr>
    </w:p>
    <w:p w14:paraId="414F67B6">
      <w:pPr>
        <w:pStyle w:val="4"/>
        <w:wordWrap w:val="0"/>
        <w:spacing w:before="0" w:after="0" w:line="360" w:lineRule="auto"/>
        <w:jc w:val="center"/>
        <w:rPr>
          <w:rFonts w:hint="eastAsia" w:ascii="宋体" w:hAnsi="宋体" w:eastAsia="宋体" w:cs="宋体"/>
          <w:color w:val="auto"/>
          <w:highlight w:val="none"/>
        </w:rPr>
      </w:pPr>
      <w:bookmarkStart w:id="36" w:name="_Toc6454"/>
      <w:r>
        <w:rPr>
          <w:rFonts w:hint="eastAsia" w:ascii="宋体" w:hAnsi="宋体" w:eastAsia="宋体" w:cs="宋体"/>
          <w:color w:val="auto"/>
          <w:highlight w:val="none"/>
        </w:rPr>
        <w:t>第二节 投标人须知正文</w:t>
      </w:r>
      <w:bookmarkEnd w:id="36"/>
    </w:p>
    <w:p w14:paraId="1E4A80EB">
      <w:pPr>
        <w:pStyle w:val="5"/>
        <w:keepNext w:val="0"/>
        <w:keepLines w:val="0"/>
        <w:wordWrap w:val="0"/>
        <w:spacing w:line="360" w:lineRule="auto"/>
        <w:jc w:val="center"/>
        <w:rPr>
          <w:rFonts w:hint="eastAsia" w:ascii="宋体" w:hAnsi="宋体" w:cs="宋体"/>
          <w:color w:val="auto"/>
          <w:highlight w:val="none"/>
        </w:rPr>
      </w:pPr>
      <w:bookmarkStart w:id="37" w:name="_Toc17657"/>
      <w:r>
        <w:rPr>
          <w:rFonts w:hint="eastAsia" w:ascii="宋体" w:hAnsi="宋体" w:cs="宋体"/>
          <w:color w:val="auto"/>
          <w:highlight w:val="none"/>
        </w:rPr>
        <w:t>一、总  则</w:t>
      </w:r>
      <w:bookmarkEnd w:id="37"/>
    </w:p>
    <w:p w14:paraId="2B407C02">
      <w:pPr>
        <w:wordWrap w:val="0"/>
        <w:spacing w:line="360" w:lineRule="auto"/>
        <w:ind w:firstLine="480" w:firstLineChars="200"/>
        <w:rPr>
          <w:rFonts w:hint="eastAsia" w:ascii="宋体" w:hAnsi="宋体" w:cs="宋体"/>
          <w:color w:val="auto"/>
          <w:sz w:val="24"/>
          <w:highlight w:val="none"/>
        </w:rPr>
      </w:pPr>
      <w:bookmarkStart w:id="38" w:name="_Toc254970527"/>
      <w:bookmarkStart w:id="39" w:name="_Toc254970668"/>
      <w:r>
        <w:rPr>
          <w:rFonts w:hint="eastAsia" w:ascii="宋体" w:hAnsi="宋体" w:cs="宋体"/>
          <w:color w:val="auto"/>
          <w:sz w:val="24"/>
          <w:highlight w:val="none"/>
        </w:rPr>
        <w:t>1.适用范围</w:t>
      </w:r>
      <w:bookmarkEnd w:id="38"/>
      <w:bookmarkEnd w:id="39"/>
    </w:p>
    <w:p w14:paraId="63E21AE3">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742E5F36">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32079846">
      <w:pPr>
        <w:wordWrap w:val="0"/>
        <w:spacing w:line="360" w:lineRule="auto"/>
        <w:ind w:firstLine="480" w:firstLineChars="200"/>
        <w:rPr>
          <w:rFonts w:hint="eastAsia" w:ascii="宋体" w:hAnsi="宋体" w:cs="宋体"/>
          <w:color w:val="auto"/>
          <w:sz w:val="24"/>
          <w:highlight w:val="none"/>
        </w:rPr>
      </w:pPr>
      <w:bookmarkStart w:id="40" w:name="_Toc254970669"/>
      <w:bookmarkStart w:id="41" w:name="_Toc254970528"/>
      <w:r>
        <w:rPr>
          <w:rFonts w:hint="eastAsia" w:ascii="宋体" w:hAnsi="宋体" w:cs="宋体"/>
          <w:color w:val="auto"/>
          <w:sz w:val="24"/>
          <w:highlight w:val="none"/>
        </w:rPr>
        <w:t>2.定义</w:t>
      </w:r>
      <w:bookmarkEnd w:id="40"/>
      <w:bookmarkEnd w:id="41"/>
    </w:p>
    <w:p w14:paraId="6869806E">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2.1“采购人”是指依法进行政府采购的国家机关、事业单位、团体组织。</w:t>
      </w:r>
    </w:p>
    <w:p w14:paraId="3270F559">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2.2“采购代理机构” 指政府采购集中采购机构和集中采购机构以外的采购代理机构。</w:t>
      </w:r>
    </w:p>
    <w:p w14:paraId="328114B3">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2.3“供应商”是指向采购人提供货物、工程或者服务的法人、其他组织或者自然人。</w:t>
      </w:r>
    </w:p>
    <w:p w14:paraId="1D03E7CD">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2.4“投标人”是指响应招标、参加投标竞争的法人、非法人组织或者自然人。</w:t>
      </w:r>
    </w:p>
    <w:p w14:paraId="39E075F8">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2.5“服务”是指除货物和工程以外的其他政府采购对象。</w:t>
      </w:r>
    </w:p>
    <w:p w14:paraId="731A8468">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2.6“书面形式”是指合同书、信件和数据电文（包括电报、电传、传真、短信、电子数据交换和电子邮件）等可以有形地表现所载内容的形式。</w:t>
      </w:r>
    </w:p>
    <w:p w14:paraId="5B567766">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2.7“实质性要求”是指招标文件中已经指明不满足则投标无效的条款，或者不能负偏离的条款，或者采购需求中带“</w:t>
      </w:r>
      <w:r>
        <w:rPr>
          <w:rFonts w:hint="eastAsia" w:ascii="宋体" w:hAnsi="宋体" w:cs="宋体"/>
          <w:b/>
          <w:bCs/>
          <w:color w:val="auto"/>
          <w:szCs w:val="21"/>
          <w:highlight w:val="none"/>
        </w:rPr>
        <w:t>▲</w:t>
      </w:r>
      <w:r>
        <w:rPr>
          <w:rFonts w:hint="eastAsia" w:ascii="宋体" w:hAnsi="宋体" w:cs="宋体"/>
          <w:b/>
          <w:color w:val="auto"/>
          <w:szCs w:val="21"/>
          <w:highlight w:val="none"/>
        </w:rPr>
        <w:t>”的条款。</w:t>
      </w:r>
    </w:p>
    <w:p w14:paraId="1F2F7A5E">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2.8“正偏离”，是指投标文件对招标文件“采购需求”中有关条款作出的响应优于条款要求并有利于采购人的情形。</w:t>
      </w:r>
    </w:p>
    <w:p w14:paraId="7B763AB7">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2.9“负偏离”，是指投标文件对招标文件“采购需求”中有关条款作出的响应不满足条款要求，导致采购人要求不能得到满足的情形。</w:t>
      </w:r>
    </w:p>
    <w:p w14:paraId="01B78521">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bookmarkStart w:id="42" w:name="_Toc254970529"/>
      <w:bookmarkStart w:id="43" w:name="_Toc254970670"/>
    </w:p>
    <w:p w14:paraId="787B0632">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bookmarkEnd w:id="42"/>
      <w:bookmarkEnd w:id="43"/>
      <w:r>
        <w:rPr>
          <w:rFonts w:hint="eastAsia" w:ascii="宋体" w:hAnsi="宋体" w:cs="宋体"/>
          <w:color w:val="auto"/>
          <w:sz w:val="24"/>
          <w:highlight w:val="none"/>
        </w:rPr>
        <w:t>投标人的资格要求</w:t>
      </w:r>
    </w:p>
    <w:p w14:paraId="22A9A9C0">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投标人的资格要求详见“招标公告”。</w:t>
      </w:r>
    </w:p>
    <w:p w14:paraId="61E1DF6C">
      <w:pPr>
        <w:wordWrap w:val="0"/>
        <w:spacing w:line="360" w:lineRule="auto"/>
        <w:ind w:firstLine="480" w:firstLineChars="200"/>
        <w:rPr>
          <w:rFonts w:hint="eastAsia" w:ascii="宋体" w:hAnsi="宋体" w:cs="宋体"/>
          <w:color w:val="auto"/>
          <w:sz w:val="24"/>
          <w:highlight w:val="none"/>
        </w:rPr>
      </w:pPr>
      <w:bookmarkStart w:id="44" w:name="_Toc254970671"/>
      <w:bookmarkStart w:id="45" w:name="_Toc254970530"/>
      <w:r>
        <w:rPr>
          <w:rFonts w:hint="eastAsia" w:ascii="宋体" w:hAnsi="宋体" w:cs="宋体"/>
          <w:color w:val="auto"/>
          <w:sz w:val="24"/>
          <w:highlight w:val="none"/>
        </w:rPr>
        <w:t>4.投标委托</w:t>
      </w:r>
      <w:bookmarkEnd w:id="44"/>
      <w:bookmarkEnd w:id="45"/>
    </w:p>
    <w:p w14:paraId="314526AD">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投标人代表参加投标活动过程中必须携带个人有效身份证件。如投标人代表不是法定代表人，须持有法定代表人授权委托书（正本用原件，副本用复印件，按第六章要求格式填写）。</w:t>
      </w:r>
    </w:p>
    <w:p w14:paraId="44E978AA">
      <w:pPr>
        <w:wordWrap w:val="0"/>
        <w:spacing w:line="360" w:lineRule="auto"/>
        <w:ind w:firstLine="480" w:firstLineChars="200"/>
        <w:rPr>
          <w:rFonts w:hint="eastAsia" w:ascii="宋体" w:hAnsi="宋体" w:cs="宋体"/>
          <w:color w:val="auto"/>
          <w:sz w:val="24"/>
          <w:highlight w:val="none"/>
        </w:rPr>
      </w:pPr>
      <w:bookmarkStart w:id="46" w:name="_5.投标费用"/>
      <w:bookmarkEnd w:id="46"/>
      <w:bookmarkStart w:id="47" w:name="_Toc254970672"/>
      <w:bookmarkStart w:id="48" w:name="_Toc254970531"/>
      <w:r>
        <w:rPr>
          <w:rFonts w:hint="eastAsia" w:ascii="宋体" w:hAnsi="宋体" w:cs="宋体"/>
          <w:color w:val="auto"/>
          <w:sz w:val="24"/>
          <w:highlight w:val="none"/>
        </w:rPr>
        <w:t>5.投标费用</w:t>
      </w:r>
      <w:bookmarkEnd w:id="47"/>
      <w:bookmarkEnd w:id="48"/>
    </w:p>
    <w:p w14:paraId="4BC6E5FA">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287187F4">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6.联合体投标</w:t>
      </w:r>
    </w:p>
    <w:p w14:paraId="26797734">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1CDEDE62">
      <w:pPr>
        <w:wordWrap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6.2如接受联合体投标，联合体投标要求详见“投标人须知前附表”。</w:t>
      </w:r>
    </w:p>
    <w:p w14:paraId="2D061CEF">
      <w:pPr>
        <w:wordWrap w:val="0"/>
        <w:spacing w:line="360" w:lineRule="auto"/>
        <w:ind w:firstLine="420" w:firstLineChars="200"/>
        <w:rPr>
          <w:rFonts w:hint="eastAsia" w:ascii="宋体" w:hAnsi="宋体" w:cs="宋体"/>
          <w:bCs/>
          <w:color w:val="auto"/>
          <w:sz w:val="24"/>
          <w:szCs w:val="21"/>
          <w:highlight w:val="none"/>
          <w:shd w:val="clear" w:color="auto" w:fill="FFFFFF"/>
        </w:rPr>
      </w:pPr>
      <w:r>
        <w:rPr>
          <w:rFonts w:hint="eastAsia" w:ascii="宋体" w:hAnsi="宋体" w:cs="宋体"/>
          <w:bCs/>
          <w:color w:val="auto"/>
          <w:szCs w:val="21"/>
          <w:highlight w:val="none"/>
        </w:rPr>
        <w:t>6.3根据《政府采购促进中小企业发展管理办法》（财库[2020]46号）第九条、《广西壮族自治区财政厅关于进一步发挥政府采购政策功能促进企业发展的通知》（桂财采〔2022〕30号）、</w:t>
      </w:r>
      <w:r>
        <w:rPr>
          <w:rFonts w:hint="eastAsia" w:ascii="宋体" w:hAnsi="宋体" w:cs="宋体"/>
          <w:color w:val="auto"/>
          <w:highlight w:val="none"/>
        </w:rPr>
        <w:t>《广西壮族自治区财政厅关于贯彻落实政府采购支持中小企业发展政策的通知》（桂财采〔2022〕31号）</w:t>
      </w:r>
      <w:r>
        <w:rPr>
          <w:rFonts w:hint="eastAsia" w:ascii="宋体" w:hAnsi="宋体" w:cs="宋体"/>
          <w:bCs/>
          <w:color w:val="auto"/>
          <w:szCs w:val="21"/>
          <w:highlight w:val="none"/>
        </w:rPr>
        <w:t>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5E90D3AA">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7.转包与分包             </w:t>
      </w:r>
    </w:p>
    <w:p w14:paraId="75150E9A">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43DE0EB9">
      <w:pPr>
        <w:wordWrap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7.2根据《政府采购促进中小企业发展管理办法》（财库[2020]46号）第九条及《广西壮族自治区财政厅关于进一步发挥政府采购政策功能促进企业发展的通知》（桂财采〔2022〕30号）、</w:t>
      </w:r>
      <w:r>
        <w:rPr>
          <w:rFonts w:hint="eastAsia" w:ascii="宋体" w:hAnsi="宋体" w:cs="宋体"/>
          <w:color w:val="auto"/>
          <w:highlight w:val="none"/>
        </w:rPr>
        <w:t>《广西壮族自治区财政厅关于贯彻落实政府采购支持中小企业发展政策的通知》（桂财采〔2022〕31号）</w:t>
      </w:r>
      <w:r>
        <w:rPr>
          <w:rFonts w:hint="eastAsia" w:ascii="宋体" w:hAnsi="宋体" w:cs="宋体"/>
          <w:bCs/>
          <w:color w:val="auto"/>
          <w:szCs w:val="21"/>
          <w:highlight w:val="none"/>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38E7B4E3">
      <w:pPr>
        <w:wordWrap w:val="0"/>
        <w:spacing w:line="360" w:lineRule="auto"/>
        <w:ind w:firstLine="480" w:firstLineChars="200"/>
        <w:rPr>
          <w:rFonts w:hint="eastAsia" w:ascii="宋体" w:hAnsi="宋体" w:cs="宋体"/>
          <w:color w:val="auto"/>
          <w:sz w:val="24"/>
          <w:highlight w:val="none"/>
        </w:rPr>
      </w:pPr>
      <w:bookmarkStart w:id="49" w:name="_Toc254970673"/>
      <w:bookmarkStart w:id="50" w:name="_Toc254970532"/>
      <w:r>
        <w:rPr>
          <w:rFonts w:hint="eastAsia" w:ascii="宋体" w:hAnsi="宋体" w:cs="宋体"/>
          <w:color w:val="auto"/>
          <w:sz w:val="24"/>
          <w:highlight w:val="none"/>
        </w:rPr>
        <w:t>8.特别说明：</w:t>
      </w:r>
      <w:bookmarkEnd w:id="49"/>
      <w:bookmarkEnd w:id="50"/>
      <w:bookmarkStart w:id="51" w:name="_8.1提供相同品牌产品且通过资格审查、符合性审查的不同投标人参加同一合"/>
      <w:bookmarkEnd w:id="51"/>
    </w:p>
    <w:p w14:paraId="2C132E99">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8.1如果本招标文件要求投标人提供资格、信誉、荣誉、业绩与企业认证等材料的，则投标人所提供的以上材料必须为投标人所拥有。</w:t>
      </w:r>
    </w:p>
    <w:p w14:paraId="76EF7E04">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8.2投标人应仔细阅读招标文件的所有内容，按照招标文件的要求提交投标文件，并对所提供的全部资料的真实性承担法律责任。</w:t>
      </w:r>
    </w:p>
    <w:p w14:paraId="5CC268DF">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8.3投标人在投标活动中提供任何虚假材料，将报监管部门查处；中标后发现的，中标供应商须依照《中华人民共和国消费者权益保护法》规定赔偿采购人，且民事赔偿并不免除违法投标人的行政与刑事责任。</w:t>
      </w:r>
    </w:p>
    <w:p w14:paraId="293E11F3">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9.回避与串通投标</w:t>
      </w:r>
    </w:p>
    <w:p w14:paraId="4D435013">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9.1在政府采购活动中，采购人员及相关人员与供应商有下列利害关系之一的，应当回避：</w:t>
      </w:r>
    </w:p>
    <w:p w14:paraId="2A63B69B">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（1）参加采购活动前3年内与供应商存在劳动关系；</w:t>
      </w:r>
    </w:p>
    <w:p w14:paraId="4E6119A5">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（2）参加采购活动前3年内担任供应商的董事、监事；</w:t>
      </w:r>
    </w:p>
    <w:p w14:paraId="7E21B7C3">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（3）参加采购活动前3年内是供应商的控股股东或者实际控制人；</w:t>
      </w:r>
    </w:p>
    <w:p w14:paraId="6E93B876">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（4）与供应商的法定代表人或者负责人有夫妻、直系血亲、三代以内旁系血亲或者近姻亲关系；</w:t>
      </w:r>
    </w:p>
    <w:p w14:paraId="34187430">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（5）与供应商有其他可能影响政府采购活动公平、公正进行的关系。</w:t>
      </w:r>
    </w:p>
    <w:p w14:paraId="292E2FE1">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BEF876E">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9.2有下列情形之一的视为投标人相互串通投标，投标文件将被视为无效：</w:t>
      </w:r>
    </w:p>
    <w:p w14:paraId="5F2B65BE">
      <w:pPr>
        <w:wordWrap w:val="0"/>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（1）不同投标人的投标文件由同一单位或者个人编制；或者不同投标人报名的IP地址一致的；或者不同投标人报名的IP地址一致的；或者编制标书硬件设备CPU编号、硬盘编号、网卡地址一致的情况。</w:t>
      </w:r>
    </w:p>
    <w:p w14:paraId="1EEB21B0">
      <w:pPr>
        <w:wordWrap w:val="0"/>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（2）不同投标人委托同一单位或者个人办理投标事宜；</w:t>
      </w:r>
    </w:p>
    <w:p w14:paraId="3D78137C">
      <w:pPr>
        <w:wordWrap w:val="0"/>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（3）不同的投标人的投标文件载明的项目管理员为同一个人；</w:t>
      </w:r>
    </w:p>
    <w:p w14:paraId="42905EE1">
      <w:pPr>
        <w:wordWrap w:val="0"/>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（4）不同投标人的电子或纸质投标文件异常一致或者投标报价呈规律性差异；</w:t>
      </w:r>
    </w:p>
    <w:p w14:paraId="3794A79E">
      <w:pPr>
        <w:wordWrap w:val="0"/>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（5）不同投标人的纸质投标文件相互混装；</w:t>
      </w:r>
    </w:p>
    <w:p w14:paraId="5CEF35FC">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9.3供应商有下列情形之一的，属于恶意串通行为，将报同级监督管理部门：</w:t>
      </w:r>
    </w:p>
    <w:p w14:paraId="5FF6D95D">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（1）供应商直接或者间接从采购人或者采购代理机构处获得其他供应商的相关信息并修改其投标文件或者投标文件；</w:t>
      </w:r>
    </w:p>
    <w:p w14:paraId="1BFDB64E">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（2）供应商按照采购人或者采购代理机构的授意撤换、修改投标文件或者投标文件；</w:t>
      </w:r>
    </w:p>
    <w:p w14:paraId="6F4788ED">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（3）供应商之间协商报价、技术方案等投标文件或者投标文件的实质性内容；</w:t>
      </w:r>
    </w:p>
    <w:p w14:paraId="265CEDF3">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（4）属于同一集团、协会、商会等组织成员的供应商按照该组织要求协同参加政府采购活动；</w:t>
      </w:r>
    </w:p>
    <w:p w14:paraId="562154E0">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（5）供应商之间事先约定一致抬高或者压低投标报价，或者在招标项目中事先约定轮流以高价位或者低价位中标，或者事先约定由某一特定供应商中标，然后再参加投标；</w:t>
      </w:r>
    </w:p>
    <w:p w14:paraId="57C1E7CC">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（6）供应商之间商定部分供应商放弃参加政府采购活动或者放弃中标；</w:t>
      </w:r>
    </w:p>
    <w:p w14:paraId="44E64F75">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（7）供应商与采购人或者采购代理机构之间、供应商相互之间，为谋求特定供应商中标或者排斥其他供应商的其他串通行为。</w:t>
      </w:r>
    </w:p>
    <w:p w14:paraId="528306E2">
      <w:pPr>
        <w:pStyle w:val="14"/>
        <w:wordWrap w:val="0"/>
        <w:snapToGrid w:val="0"/>
        <w:spacing w:line="360" w:lineRule="auto"/>
        <w:ind w:left="2" w:leftChars="1" w:firstLine="422" w:firstLineChars="200"/>
        <w:rPr>
          <w:rFonts w:hint="eastAsia" w:hAnsi="宋体" w:cs="宋体"/>
          <w:b/>
          <w:color w:val="auto"/>
          <w:highlight w:val="none"/>
        </w:rPr>
      </w:pPr>
    </w:p>
    <w:p w14:paraId="07ABDB9B">
      <w:pPr>
        <w:pStyle w:val="5"/>
        <w:keepNext w:val="0"/>
        <w:keepLines w:val="0"/>
        <w:wordWrap w:val="0"/>
        <w:spacing w:line="360" w:lineRule="auto"/>
        <w:jc w:val="center"/>
        <w:rPr>
          <w:rFonts w:hint="eastAsia" w:ascii="宋体" w:hAnsi="宋体" w:cs="宋体"/>
          <w:color w:val="auto"/>
          <w:highlight w:val="none"/>
        </w:rPr>
      </w:pPr>
      <w:bookmarkStart w:id="52" w:name="_Toc254970534"/>
      <w:bookmarkStart w:id="53" w:name="_Toc254970675"/>
      <w:bookmarkStart w:id="54" w:name="_Toc5575"/>
      <w:r>
        <w:rPr>
          <w:rFonts w:hint="eastAsia" w:ascii="宋体" w:hAnsi="宋体" w:cs="宋体"/>
          <w:color w:val="auto"/>
          <w:highlight w:val="none"/>
        </w:rPr>
        <w:t>二、招标文件</w:t>
      </w:r>
      <w:bookmarkEnd w:id="52"/>
      <w:bookmarkEnd w:id="53"/>
      <w:bookmarkEnd w:id="54"/>
    </w:p>
    <w:p w14:paraId="67147211">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10.招标文件的组成</w:t>
      </w:r>
    </w:p>
    <w:p w14:paraId="1668EF30">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第一章 招标公告；</w:t>
      </w:r>
    </w:p>
    <w:p w14:paraId="52ACC553">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第二章 采购需求； </w:t>
      </w:r>
    </w:p>
    <w:p w14:paraId="491AE688">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第三章 投标人须知；</w:t>
      </w:r>
    </w:p>
    <w:p w14:paraId="280AC008">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第四章 评标方法及评标标准；</w:t>
      </w:r>
    </w:p>
    <w:p w14:paraId="3F75B777">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第五章 拟签订的合同文本；</w:t>
      </w:r>
    </w:p>
    <w:p w14:paraId="220C31CA">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第六章 投标文件格式；</w:t>
      </w:r>
    </w:p>
    <w:p w14:paraId="48DED8E4">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第七章 质疑、投诉材料格式</w:t>
      </w:r>
    </w:p>
    <w:p w14:paraId="283379BF">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根据本章第11.1项的规定对公开招标文件所做的澄清、修改，构成招标文件的组成部分。当公开招标文件与招标文件的澄清和修改就同一内容的表述不一致时，以最后澄清或修改公告为准。</w:t>
      </w:r>
    </w:p>
    <w:p w14:paraId="59D262D6">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11.招标文件的澄清、修改 、现场考察和答疑会</w:t>
      </w:r>
    </w:p>
    <w:p w14:paraId="77268C66">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1CE50B09">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11.2 投标人应认真审阅本公开招标文件，如有疑问，或发现其中有误或有要求不合理的，应在投标人须知前附表规定的</w:t>
      </w:r>
      <w:r>
        <w:rPr>
          <w:rFonts w:hint="eastAsia" w:ascii="宋体" w:hAnsi="宋体" w:cs="宋体"/>
          <w:color w:val="auto"/>
          <w:kern w:val="0"/>
          <w:szCs w:val="21"/>
          <w:highlight w:val="none"/>
        </w:rPr>
        <w:t>投标截止时间</w:t>
      </w:r>
      <w:r>
        <w:rPr>
          <w:rFonts w:hint="eastAsia" w:ascii="宋体" w:hAnsi="宋体" w:cs="宋体"/>
          <w:color w:val="auto"/>
          <w:highlight w:val="none"/>
        </w:rPr>
        <w:t>前以书面形式要求采购人或采购代理机构对招标文件予以澄清；否则，由此产生的后果由投标人自行负责。</w:t>
      </w:r>
    </w:p>
    <w:p w14:paraId="19E513FD">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cs="宋体"/>
          <w:color w:val="auto"/>
          <w:szCs w:val="21"/>
          <w:highlight w:val="none"/>
        </w:rPr>
        <w:t>投标人须知前附表”</w:t>
      </w:r>
      <w:r>
        <w:rPr>
          <w:rFonts w:hint="eastAsia" w:ascii="宋体" w:hAnsi="宋体" w:cs="宋体"/>
          <w:color w:val="auto"/>
          <w:highlight w:val="none"/>
        </w:rPr>
        <w:t>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14:paraId="043CA1D6">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11.4 采购人和采购代理机构可以视采购具体情况，变更投标截止时间和开标时间，将变更时间将在“</w:t>
      </w:r>
      <w:r>
        <w:rPr>
          <w:rFonts w:hint="eastAsia" w:ascii="宋体" w:hAnsi="宋体" w:cs="宋体"/>
          <w:color w:val="auto"/>
          <w:szCs w:val="21"/>
          <w:highlight w:val="none"/>
        </w:rPr>
        <w:t>投标人须知前附表”</w:t>
      </w:r>
      <w:r>
        <w:rPr>
          <w:rFonts w:hint="eastAsia" w:ascii="宋体" w:hAnsi="宋体" w:cs="宋体"/>
          <w:color w:val="auto"/>
          <w:kern w:val="0"/>
          <w:szCs w:val="21"/>
          <w:highlight w:val="none"/>
        </w:rPr>
        <w:t>规定的政府采购信息发布媒体上</w:t>
      </w:r>
      <w:r>
        <w:rPr>
          <w:rFonts w:hint="eastAsia" w:ascii="宋体" w:hAnsi="宋体" w:cs="宋体"/>
          <w:color w:val="auto"/>
          <w:highlight w:val="none"/>
        </w:rPr>
        <w:t>发布更正公告。</w:t>
      </w:r>
    </w:p>
    <w:p w14:paraId="251948D0">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11.</w:t>
      </w:r>
      <w:bookmarkStart w:id="55" w:name="_Hlk53134511"/>
      <w:r>
        <w:rPr>
          <w:rFonts w:hint="eastAsia" w:ascii="宋体" w:hAnsi="宋体" w:cs="宋体"/>
          <w:color w:val="auto"/>
          <w:highlight w:val="none"/>
        </w:rPr>
        <w:t>5采购人或者采购代理机构可以在招标文件提供期限截止后，组织已获取招标文件的潜在投标人现场考察或者召开开标前答疑会，具体详见“投标人须知前附表”。</w:t>
      </w:r>
    </w:p>
    <w:bookmarkEnd w:id="55"/>
    <w:p w14:paraId="560B24A2">
      <w:pPr>
        <w:pStyle w:val="5"/>
        <w:keepNext w:val="0"/>
        <w:keepLines w:val="0"/>
        <w:wordWrap w:val="0"/>
        <w:spacing w:line="360" w:lineRule="auto"/>
        <w:jc w:val="center"/>
        <w:rPr>
          <w:rFonts w:hint="eastAsia" w:ascii="宋体" w:hAnsi="宋体" w:cs="宋体"/>
          <w:color w:val="auto"/>
          <w:highlight w:val="none"/>
        </w:rPr>
      </w:pPr>
      <w:bookmarkStart w:id="56" w:name="_Toc254970535"/>
      <w:bookmarkStart w:id="57" w:name="_Toc13134"/>
      <w:bookmarkStart w:id="58" w:name="_Toc254970676"/>
      <w:r>
        <w:rPr>
          <w:rFonts w:hint="eastAsia" w:ascii="宋体" w:hAnsi="宋体" w:cs="宋体"/>
          <w:color w:val="auto"/>
          <w:highlight w:val="none"/>
        </w:rPr>
        <w:t>三、投标文件的编制</w:t>
      </w:r>
      <w:bookmarkEnd w:id="56"/>
      <w:bookmarkEnd w:id="57"/>
      <w:bookmarkEnd w:id="58"/>
    </w:p>
    <w:p w14:paraId="0489493A">
      <w:pPr>
        <w:wordWrap w:val="0"/>
        <w:spacing w:line="360" w:lineRule="auto"/>
        <w:ind w:firstLine="480" w:firstLineChars="200"/>
        <w:rPr>
          <w:rFonts w:hint="eastAsia" w:ascii="宋体" w:hAnsi="宋体" w:cs="宋体"/>
          <w:color w:val="auto"/>
          <w:sz w:val="24"/>
          <w:highlight w:val="none"/>
        </w:rPr>
      </w:pPr>
      <w:bookmarkStart w:id="59" w:name="_Toc254970677"/>
      <w:bookmarkStart w:id="60" w:name="_Toc254970536"/>
      <w:r>
        <w:rPr>
          <w:rFonts w:hint="eastAsia" w:ascii="宋体" w:hAnsi="宋体" w:cs="宋体"/>
          <w:color w:val="auto"/>
          <w:sz w:val="24"/>
          <w:highlight w:val="none"/>
        </w:rPr>
        <w:t>12.投标文件的编制原则</w:t>
      </w:r>
    </w:p>
    <w:p w14:paraId="21CAD88A">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12.1投标人必须按照招标文件的要求编制投标文件。投标文件必须对招标文件提出的要求和条件作出明确响应。</w:t>
      </w:r>
    </w:p>
    <w:p w14:paraId="7DE1EEE2">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5F96629D">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13.投标文件的组成</w:t>
      </w:r>
      <w:bookmarkEnd w:id="59"/>
      <w:bookmarkEnd w:id="60"/>
    </w:p>
    <w:p w14:paraId="27520D75">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13.1投标文件由报价文件、资格证明文件、商务文件、技术文件四部分组成。</w:t>
      </w:r>
    </w:p>
    <w:p w14:paraId="11DB14FA">
      <w:pPr>
        <w:wordWrap w:val="0"/>
        <w:spacing w:line="360" w:lineRule="auto"/>
        <w:ind w:firstLine="420" w:firstLineChars="200"/>
        <w:rPr>
          <w:rFonts w:hint="eastAsia" w:ascii="宋体" w:hAnsi="宋体" w:cs="宋体"/>
          <w:bCs/>
          <w:color w:val="auto"/>
          <w:szCs w:val="21"/>
          <w:highlight w:val="none"/>
        </w:rPr>
      </w:pPr>
      <w:bookmarkStart w:id="61" w:name="_13.2资格证明文件：具体材料见“投标人须知前附表”。"/>
      <w:bookmarkEnd w:id="61"/>
      <w:bookmarkStart w:id="62" w:name="_13.1报价文件:_具体材料见“投标人须知前附表”。"/>
      <w:bookmarkEnd w:id="62"/>
      <w:r>
        <w:rPr>
          <w:rFonts w:hint="eastAsia" w:ascii="宋体" w:hAnsi="宋体" w:cs="宋体"/>
          <w:bCs/>
          <w:color w:val="auto"/>
          <w:szCs w:val="21"/>
          <w:highlight w:val="none"/>
        </w:rPr>
        <w:t>（1）资格证明文件：具体材料见“投标人须知前附表”。</w:t>
      </w:r>
    </w:p>
    <w:p w14:paraId="1CC07BA3">
      <w:pPr>
        <w:wordWrap w:val="0"/>
        <w:spacing w:line="360" w:lineRule="auto"/>
        <w:ind w:firstLine="420" w:firstLineChars="200"/>
        <w:rPr>
          <w:rFonts w:hint="eastAsia" w:ascii="宋体" w:hAnsi="宋体" w:cs="宋体"/>
          <w:bCs/>
          <w:color w:val="auto"/>
          <w:szCs w:val="21"/>
          <w:highlight w:val="none"/>
        </w:rPr>
      </w:pPr>
      <w:bookmarkStart w:id="63" w:name="_13.3商务文件:_具体材料见“投标人须知前附表”。"/>
      <w:bookmarkEnd w:id="63"/>
      <w:r>
        <w:rPr>
          <w:rFonts w:hint="eastAsia" w:ascii="宋体" w:hAnsi="宋体" w:cs="宋体"/>
          <w:bCs/>
          <w:color w:val="auto"/>
          <w:szCs w:val="21"/>
          <w:highlight w:val="none"/>
        </w:rPr>
        <w:t>（2）商务文件：具体材料见“投标人须知前附表”。</w:t>
      </w:r>
    </w:p>
    <w:p w14:paraId="1F53D443">
      <w:pPr>
        <w:wordWrap w:val="0"/>
        <w:spacing w:line="360" w:lineRule="auto"/>
        <w:ind w:firstLine="420" w:firstLineChars="200"/>
        <w:rPr>
          <w:rFonts w:hint="eastAsia" w:ascii="宋体" w:hAnsi="宋体" w:cs="宋体"/>
          <w:bCs/>
          <w:color w:val="auto"/>
          <w:szCs w:val="21"/>
          <w:highlight w:val="none"/>
        </w:rPr>
      </w:pPr>
      <w:bookmarkStart w:id="64" w:name="_13.4技术文件：具体材料见“投标人须知前附表”。"/>
      <w:bookmarkEnd w:id="64"/>
      <w:r>
        <w:rPr>
          <w:rFonts w:hint="eastAsia" w:ascii="宋体" w:hAnsi="宋体" w:cs="宋体"/>
          <w:bCs/>
          <w:color w:val="auto"/>
          <w:szCs w:val="21"/>
          <w:highlight w:val="none"/>
        </w:rPr>
        <w:t xml:space="preserve">（3）技术文件：具体材料见“投标人须知前附表”。 </w:t>
      </w:r>
    </w:p>
    <w:p w14:paraId="6E02E315">
      <w:pPr>
        <w:wordWrap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（4）报价文件： 具体材料见“投标人须知前附表”。</w:t>
      </w:r>
    </w:p>
    <w:p w14:paraId="7FCE872C">
      <w:pPr>
        <w:wordWrap w:val="0"/>
        <w:spacing w:line="360" w:lineRule="auto"/>
        <w:ind w:firstLine="420" w:firstLineChars="200"/>
        <w:rPr>
          <w:rFonts w:hint="eastAsia" w:ascii="宋体" w:hAnsi="宋体" w:cs="宋体"/>
          <w:bCs/>
          <w:color w:val="auto"/>
          <w:szCs w:val="21"/>
          <w:highlight w:val="none"/>
        </w:rPr>
      </w:pPr>
      <w:bookmarkStart w:id="65" w:name="_13.5投标文件电子版：具体材料见“投标人须知前附表”。"/>
      <w:bookmarkEnd w:id="65"/>
      <w:r>
        <w:rPr>
          <w:rFonts w:hint="eastAsia" w:ascii="宋体" w:hAnsi="宋体" w:cs="宋体"/>
          <w:bCs/>
          <w:color w:val="auto"/>
          <w:szCs w:val="21"/>
          <w:highlight w:val="none"/>
        </w:rPr>
        <w:t>13.2投标文件电子版：具体要求见本节19.投标文件编制。</w:t>
      </w:r>
    </w:p>
    <w:p w14:paraId="3124AE94">
      <w:pPr>
        <w:wordWrap w:val="0"/>
        <w:spacing w:line="360" w:lineRule="auto"/>
        <w:ind w:firstLine="480" w:firstLineChars="200"/>
        <w:rPr>
          <w:rFonts w:hint="eastAsia" w:ascii="宋体" w:hAnsi="宋体" w:cs="宋体"/>
          <w:color w:val="auto"/>
          <w:sz w:val="24"/>
          <w:highlight w:val="none"/>
        </w:rPr>
      </w:pPr>
      <w:bookmarkStart w:id="66" w:name="_Toc254970678"/>
      <w:bookmarkStart w:id="67" w:name="_Toc254970537"/>
      <w:r>
        <w:rPr>
          <w:rFonts w:hint="eastAsia" w:ascii="宋体" w:hAnsi="宋体" w:cs="宋体"/>
          <w:color w:val="auto"/>
          <w:sz w:val="24"/>
          <w:highlight w:val="none"/>
        </w:rPr>
        <w:t>14.投标文件的语言及计量</w:t>
      </w:r>
      <w:bookmarkEnd w:id="66"/>
      <w:bookmarkEnd w:id="67"/>
    </w:p>
    <w:p w14:paraId="674A2686">
      <w:pPr>
        <w:wordWrap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14.1语言文字</w:t>
      </w:r>
    </w:p>
    <w:p w14:paraId="22B4DCD1">
      <w:pPr>
        <w:wordWrap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0F87F441">
      <w:pPr>
        <w:wordWrap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14.2投标计量单位</w:t>
      </w:r>
    </w:p>
    <w:p w14:paraId="6DB2092C">
      <w:pPr>
        <w:wordWrap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招标文件已有明确规定的，使用招标文件规定的计量单位；招标文件没有规定的，应采用中华人民共和国法定计量单位，货币种类为人民币，否则视同未响应。</w:t>
      </w:r>
    </w:p>
    <w:p w14:paraId="6216D997">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15.投标的风险</w:t>
      </w:r>
    </w:p>
    <w:p w14:paraId="21A65265">
      <w:pPr>
        <w:wordWrap w:val="0"/>
        <w:spacing w:line="360" w:lineRule="auto"/>
        <w:ind w:firstLine="420" w:firstLineChars="200"/>
        <w:rPr>
          <w:rFonts w:hint="eastAsia" w:ascii="宋体" w:hAnsi="宋体" w:cs="宋体"/>
          <w:b/>
          <w:bCs/>
          <w:color w:val="auto"/>
          <w:highlight w:val="none"/>
        </w:rPr>
      </w:pPr>
      <w:r>
        <w:rPr>
          <w:rFonts w:hint="eastAsia" w:ascii="宋体" w:hAnsi="宋体" w:cs="宋体"/>
          <w:color w:val="auto"/>
          <w:highlight w:val="none"/>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w:t>
      </w:r>
      <w:r>
        <w:rPr>
          <w:rFonts w:hint="eastAsia" w:ascii="宋体" w:hAnsi="宋体" w:cs="宋体"/>
          <w:b/>
          <w:bCs/>
          <w:color w:val="auto"/>
          <w:highlight w:val="none"/>
        </w:rPr>
        <w:t>投标文件未按规定的格式编制的、没有按照招标文件要求提供全部资料、没有对招标文件作出实质性响应，投标无效；</w:t>
      </w:r>
    </w:p>
    <w:p w14:paraId="04B3ACAF">
      <w:pPr>
        <w:wordWrap w:val="0"/>
        <w:spacing w:line="360" w:lineRule="auto"/>
        <w:ind w:firstLine="480" w:firstLineChars="200"/>
        <w:rPr>
          <w:rFonts w:hint="eastAsia" w:ascii="宋体" w:hAnsi="宋体" w:cs="宋体"/>
          <w:color w:val="auto"/>
          <w:sz w:val="24"/>
          <w:highlight w:val="none"/>
        </w:rPr>
      </w:pPr>
      <w:bookmarkStart w:id="68" w:name="_Toc254970679"/>
      <w:bookmarkStart w:id="69" w:name="_Toc254970538"/>
      <w:r>
        <w:rPr>
          <w:rFonts w:hint="eastAsia" w:ascii="宋体" w:hAnsi="宋体" w:cs="宋体"/>
          <w:color w:val="auto"/>
          <w:sz w:val="24"/>
          <w:highlight w:val="none"/>
        </w:rPr>
        <w:t>16.投标报价</w:t>
      </w:r>
      <w:bookmarkEnd w:id="68"/>
      <w:bookmarkEnd w:id="69"/>
    </w:p>
    <w:p w14:paraId="7BF46DB1">
      <w:pPr>
        <w:wordWrap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16.1投标报价应</w:t>
      </w:r>
      <w:r>
        <w:rPr>
          <w:rFonts w:hint="eastAsia" w:ascii="宋体" w:hAnsi="宋体" w:cs="宋体"/>
          <w:bCs/>
          <w:color w:val="auto"/>
          <w:szCs w:val="20"/>
          <w:highlight w:val="none"/>
        </w:rPr>
        <w:t>按“第六章　投标文件格式”中“开标一览表”格式填写。</w:t>
      </w:r>
    </w:p>
    <w:p w14:paraId="6B212160">
      <w:pPr>
        <w:wordWrap w:val="0"/>
        <w:spacing w:line="360" w:lineRule="auto"/>
        <w:ind w:firstLine="420" w:firstLineChars="200"/>
        <w:rPr>
          <w:rFonts w:hint="eastAsia" w:ascii="宋体" w:hAnsi="宋体" w:cs="宋体"/>
          <w:bCs/>
          <w:color w:val="auto"/>
          <w:szCs w:val="21"/>
          <w:highlight w:val="none"/>
        </w:rPr>
      </w:pPr>
      <w:bookmarkStart w:id="70" w:name="_16.2投标报价具体定义见投标人须知前附表。"/>
      <w:bookmarkEnd w:id="70"/>
      <w:r>
        <w:rPr>
          <w:rFonts w:hint="eastAsia" w:ascii="宋体" w:hAnsi="宋体" w:cs="宋体"/>
          <w:bCs/>
          <w:color w:val="auto"/>
          <w:szCs w:val="21"/>
          <w:highlight w:val="none"/>
        </w:rPr>
        <w:t>16.2投标报价具体包括内容详见“投标人须知前附表”。</w:t>
      </w:r>
    </w:p>
    <w:p w14:paraId="710A464D">
      <w:pPr>
        <w:wordWrap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16.3投标人必须就所投每个分标的全部内容分别作完整唯一总价报价，不得存在漏项报价；投标人必须就所投分标的单项内容作唯一报价。</w:t>
      </w:r>
    </w:p>
    <w:p w14:paraId="3237DD80">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17.投标有效期</w:t>
      </w:r>
    </w:p>
    <w:p w14:paraId="24395623">
      <w:pPr>
        <w:wordWrap w:val="0"/>
        <w:spacing w:line="360" w:lineRule="auto"/>
        <w:ind w:firstLine="420" w:firstLineChars="200"/>
        <w:rPr>
          <w:rFonts w:hint="eastAsia" w:ascii="宋体" w:hAnsi="宋体" w:cs="宋体"/>
          <w:bCs/>
          <w:color w:val="auto"/>
          <w:szCs w:val="21"/>
          <w:highlight w:val="none"/>
        </w:rPr>
      </w:pPr>
      <w:bookmarkStart w:id="71" w:name="_17.1投标有效期应按“投标人须知中的前附表”规定的期限。"/>
      <w:bookmarkEnd w:id="71"/>
      <w:r>
        <w:rPr>
          <w:rFonts w:hint="eastAsia" w:ascii="宋体" w:hAnsi="宋体" w:cs="宋体"/>
          <w:bCs/>
          <w:color w:val="auto"/>
          <w:szCs w:val="21"/>
          <w:highlight w:val="none"/>
        </w:rPr>
        <w:t>17.1投标有效期是指为保证采购人有足够的时间在开标后完成评标、定标、合同签订等工作而要求投标人提交的投标文件在一定时间内保持有效的期限。</w:t>
      </w:r>
    </w:p>
    <w:p w14:paraId="46AA4000">
      <w:pPr>
        <w:wordWrap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17.2</w:t>
      </w:r>
      <w:bookmarkStart w:id="72" w:name="_Toc254970681"/>
      <w:bookmarkStart w:id="73" w:name="_Toc254970540"/>
      <w:r>
        <w:rPr>
          <w:rFonts w:hint="eastAsia" w:ascii="宋体" w:hAnsi="宋体" w:cs="宋体"/>
          <w:bCs/>
          <w:color w:val="auto"/>
          <w:szCs w:val="21"/>
          <w:highlight w:val="none"/>
        </w:rPr>
        <w:t xml:space="preserve"> 投标有效期应按规定的期限作出承诺，具体详见“投标人须知前附表”。</w:t>
      </w:r>
    </w:p>
    <w:p w14:paraId="0C661E30">
      <w:pPr>
        <w:wordWrap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17.3投标人的投标文件在投标有效期内均保持有效。</w:t>
      </w:r>
      <w:bookmarkEnd w:id="72"/>
      <w:bookmarkEnd w:id="73"/>
    </w:p>
    <w:p w14:paraId="44A0D747">
      <w:pPr>
        <w:wordWrap w:val="0"/>
        <w:spacing w:line="360" w:lineRule="auto"/>
        <w:ind w:firstLine="480" w:firstLineChars="200"/>
        <w:rPr>
          <w:rFonts w:hint="eastAsia" w:ascii="宋体" w:hAnsi="宋体" w:cs="宋体"/>
          <w:color w:val="auto"/>
          <w:sz w:val="24"/>
          <w:highlight w:val="none"/>
        </w:rPr>
      </w:pPr>
      <w:bookmarkStart w:id="74" w:name="_18.投标保证金"/>
      <w:bookmarkEnd w:id="74"/>
      <w:bookmarkStart w:id="75" w:name="_Toc254970682"/>
      <w:bookmarkStart w:id="76" w:name="_Toc254970541"/>
      <w:r>
        <w:rPr>
          <w:rFonts w:hint="eastAsia" w:ascii="宋体" w:hAnsi="宋体" w:cs="宋体"/>
          <w:color w:val="auto"/>
          <w:sz w:val="24"/>
          <w:highlight w:val="none"/>
        </w:rPr>
        <w:t>18.投标保证金</w:t>
      </w:r>
      <w:bookmarkEnd w:id="75"/>
      <w:bookmarkEnd w:id="76"/>
    </w:p>
    <w:p w14:paraId="696F8F57">
      <w:pPr>
        <w:wordWrap w:val="0"/>
        <w:spacing w:line="360" w:lineRule="auto"/>
        <w:ind w:firstLine="420" w:firstLineChars="200"/>
        <w:rPr>
          <w:rFonts w:hint="eastAsia" w:ascii="宋体" w:hAnsi="宋体" w:cs="宋体"/>
          <w:color w:val="auto"/>
          <w:szCs w:val="21"/>
          <w:highlight w:val="none"/>
        </w:rPr>
      </w:pPr>
      <w:bookmarkStart w:id="77" w:name="_Toc254970542"/>
      <w:bookmarkStart w:id="78" w:name="_Toc254970683"/>
      <w:r>
        <w:rPr>
          <w:rFonts w:hint="eastAsia" w:ascii="宋体" w:hAnsi="宋体" w:cs="宋体"/>
          <w:color w:val="auto"/>
          <w:szCs w:val="21"/>
          <w:highlight w:val="none"/>
        </w:rPr>
        <w:t>见“投标人须知前附表”。</w:t>
      </w:r>
    </w:p>
    <w:p w14:paraId="77DAE08F">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19.投标文件的</w:t>
      </w:r>
      <w:bookmarkEnd w:id="77"/>
      <w:bookmarkEnd w:id="78"/>
      <w:r>
        <w:rPr>
          <w:rFonts w:hint="eastAsia" w:ascii="宋体" w:hAnsi="宋体" w:cs="宋体"/>
          <w:color w:val="auto"/>
          <w:sz w:val="24"/>
          <w:highlight w:val="none"/>
        </w:rPr>
        <w:t>编制</w:t>
      </w:r>
    </w:p>
    <w:p w14:paraId="22E5B3A1">
      <w:pPr>
        <w:wordWrap w:val="0"/>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79" w:name="_19.2投标文件应按报价文件、资格证明文件、商务文件、技术文件分别编制"/>
      <w:bookmarkEnd w:id="79"/>
      <w:r>
        <w:rPr>
          <w:rFonts w:hint="eastAsia" w:ascii="宋体" w:hAnsi="宋体" w:cs="宋体"/>
          <w:color w:val="auto"/>
          <w:szCs w:val="21"/>
          <w:highlight w:val="none"/>
        </w:rPr>
        <w:t xml:space="preserve"> </w:t>
      </w:r>
    </w:p>
    <w:p w14:paraId="6128EDB2">
      <w:pPr>
        <w:pStyle w:val="37"/>
        <w:wordWrap w:val="0"/>
        <w:snapToGrid w:val="0"/>
        <w:spacing w:before="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19.2投标文件按照招标文件第六章格式要求在规定位置进行签署、盖章。投标人的投标文件未按照招标文件要求签署、盖章的，</w:t>
      </w:r>
      <w:r>
        <w:rPr>
          <w:rFonts w:hint="eastAsia" w:ascii="宋体" w:hAnsi="宋体" w:cs="宋体"/>
          <w:b/>
          <w:color w:val="auto"/>
          <w:sz w:val="21"/>
          <w:szCs w:val="21"/>
          <w:highlight w:val="none"/>
        </w:rPr>
        <w:t>其投标无效。</w:t>
      </w:r>
      <w:r>
        <w:rPr>
          <w:rFonts w:hint="eastAsia" w:ascii="宋体" w:hAnsi="宋体" w:cs="宋体"/>
          <w:color w:val="auto"/>
          <w:sz w:val="21"/>
          <w:szCs w:val="21"/>
          <w:highlight w:val="none"/>
        </w:rPr>
        <w:t>骑缝盖公章不视为在规定位置盖章。</w:t>
      </w:r>
    </w:p>
    <w:p w14:paraId="7A33A711">
      <w:pPr>
        <w:pStyle w:val="37"/>
        <w:wordWrap w:val="0"/>
        <w:snapToGrid w:val="0"/>
        <w:spacing w:before="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19.3为确保网上操作合法、有效和安全，投标人应当在投标截止时间前完成在“广西政府采购云”平台的身份认证，确保在电子投标过程中能够对相关数据电文进行加密和使用电子签名。</w:t>
      </w:r>
    </w:p>
    <w:p w14:paraId="2A9D3C7A">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cs="宋体"/>
          <w:color w:val="auto"/>
          <w:szCs w:val="21"/>
          <w:highlight w:val="none"/>
        </w:rPr>
        <w:t>否则作无效投标处理</w:t>
      </w:r>
      <w:r>
        <w:rPr>
          <w:rFonts w:hint="eastAsia" w:ascii="宋体" w:hAnsi="宋体" w:cs="宋体"/>
          <w:b/>
          <w:color w:val="auto"/>
          <w:szCs w:val="21"/>
          <w:highlight w:val="none"/>
        </w:rPr>
        <w:t>。</w:t>
      </w:r>
    </w:p>
    <w:p w14:paraId="6D25CD30">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19.5投标文件应避免涂改、行间插字或者删除，</w:t>
      </w:r>
      <w:r>
        <w:rPr>
          <w:rFonts w:hint="eastAsia" w:ascii="宋体" w:hAnsi="宋体" w:cs="宋体"/>
          <w:b/>
          <w:color w:val="auto"/>
          <w:szCs w:val="21"/>
          <w:highlight w:val="none"/>
        </w:rPr>
        <w:t>否则其投标无效。</w:t>
      </w:r>
    </w:p>
    <w:p w14:paraId="5E3DA578">
      <w:pPr>
        <w:wordWrap w:val="0"/>
        <w:spacing w:line="360" w:lineRule="auto"/>
        <w:ind w:firstLine="525" w:firstLineChars="250"/>
        <w:rPr>
          <w:rFonts w:hint="eastAsia" w:ascii="宋体" w:hAnsi="宋体" w:cs="宋体"/>
          <w:color w:val="auto"/>
          <w:highlight w:val="none"/>
        </w:rPr>
      </w:pPr>
      <w:r>
        <w:rPr>
          <w:rFonts w:hint="eastAsia" w:ascii="宋体" w:hAnsi="宋体" w:cs="宋体"/>
          <w:color w:val="auto"/>
          <w:highlight w:val="none"/>
        </w:rPr>
        <w:t>19.6 对招标文件的实质性要求和条件作出响应是指投标人必须对招标文件中标注为实质性要求和条件的</w:t>
      </w:r>
      <w:r>
        <w:rPr>
          <w:rFonts w:hint="eastAsia" w:ascii="宋体" w:hAnsi="宋体" w:cs="宋体"/>
          <w:color w:val="auto"/>
          <w:szCs w:val="21"/>
          <w:highlight w:val="none"/>
        </w:rPr>
        <w:t>服务内容及要求</w:t>
      </w:r>
      <w:r>
        <w:rPr>
          <w:rFonts w:hint="eastAsia" w:ascii="宋体" w:hAnsi="宋体" w:cs="宋体"/>
          <w:color w:val="auto"/>
          <w:highlight w:val="none"/>
        </w:rPr>
        <w:t>、商务条款及其他内容</w:t>
      </w:r>
      <w:r>
        <w:rPr>
          <w:rFonts w:hint="eastAsia" w:ascii="宋体" w:hAnsi="宋体" w:cs="宋体"/>
          <w:b/>
          <w:color w:val="auto"/>
          <w:highlight w:val="none"/>
        </w:rPr>
        <w:t>作出满足或者优于原要求和条件的承诺</w:t>
      </w:r>
      <w:r>
        <w:rPr>
          <w:rFonts w:hint="eastAsia" w:ascii="宋体" w:hAnsi="宋体" w:cs="宋体"/>
          <w:color w:val="auto"/>
          <w:highlight w:val="none"/>
        </w:rPr>
        <w:t>。</w:t>
      </w:r>
    </w:p>
    <w:p w14:paraId="7E01D052">
      <w:pPr>
        <w:wordWrap w:val="0"/>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19.7本项目为南宁市全流程电子化项目，异常情况见“第二节 投标人须知正文”中“四、24.2开标程序。</w:t>
      </w:r>
    </w:p>
    <w:p w14:paraId="26A1D0ED">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20.备份投标文件</w:t>
      </w:r>
    </w:p>
    <w:p w14:paraId="28D8E6BF">
      <w:pPr>
        <w:wordWrap w:val="0"/>
        <w:spacing w:line="360" w:lineRule="auto"/>
        <w:ind w:firstLine="420" w:firstLineChars="200"/>
        <w:rPr>
          <w:rFonts w:hint="eastAsia" w:ascii="宋体" w:hAnsi="宋体" w:cs="宋体"/>
          <w:color w:val="auto"/>
          <w:sz w:val="24"/>
          <w:highlight w:val="none"/>
        </w:rPr>
      </w:pPr>
      <w:r>
        <w:rPr>
          <w:rFonts w:hint="eastAsia" w:ascii="宋体" w:hAnsi="宋体" w:cs="宋体"/>
          <w:bCs/>
          <w:color w:val="auto"/>
          <w:szCs w:val="21"/>
          <w:highlight w:val="none"/>
        </w:rPr>
        <w:t>详见在“投标人须知前附表”。</w:t>
      </w:r>
    </w:p>
    <w:p w14:paraId="2418EE47">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21.投标文件的提交</w:t>
      </w:r>
    </w:p>
    <w:p w14:paraId="6B79D8CE">
      <w:pPr>
        <w:wordWrap w:val="0"/>
        <w:spacing w:line="360" w:lineRule="auto"/>
        <w:ind w:firstLine="420" w:firstLineChars="200"/>
        <w:rPr>
          <w:rFonts w:hint="eastAsia" w:ascii="宋体" w:hAnsi="宋体" w:cs="宋体"/>
          <w:b/>
          <w:color w:val="auto"/>
          <w:highlight w:val="none"/>
        </w:rPr>
      </w:pPr>
      <w:bookmarkStart w:id="80" w:name="_21.1投标人必须在“投标人须知中的前附表”规定的投标文件接收时间和投"/>
      <w:bookmarkEnd w:id="80"/>
      <w:r>
        <w:rPr>
          <w:rFonts w:hint="eastAsia" w:ascii="宋体" w:hAnsi="宋体" w:cs="宋体"/>
          <w:bCs/>
          <w:color w:val="auto"/>
          <w:szCs w:val="21"/>
          <w:highlight w:val="none"/>
        </w:rPr>
        <w:t xml:space="preserve">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广西政府采购云”平台。 </w:t>
      </w:r>
      <w:r>
        <w:rPr>
          <w:rFonts w:hint="eastAsia" w:ascii="宋体" w:hAnsi="宋体" w:cs="宋体"/>
          <w:b/>
          <w:color w:val="auto"/>
          <w:highlight w:val="none"/>
        </w:rPr>
        <w:t xml:space="preserve"> </w:t>
      </w:r>
    </w:p>
    <w:p w14:paraId="3C7F4DD3">
      <w:pPr>
        <w:wordWrap w:val="0"/>
        <w:spacing w:line="360" w:lineRule="auto"/>
        <w:ind w:firstLine="422" w:firstLineChars="200"/>
        <w:rPr>
          <w:rFonts w:hint="eastAsia" w:ascii="宋体" w:hAnsi="宋体" w:cs="宋体"/>
          <w:b/>
          <w:color w:val="auto"/>
          <w:szCs w:val="20"/>
          <w:highlight w:val="none"/>
        </w:rPr>
      </w:pPr>
      <w:r>
        <w:rPr>
          <w:rFonts w:hint="eastAsia" w:ascii="宋体" w:hAnsi="宋体" w:cs="宋体"/>
          <w:b/>
          <w:color w:val="auto"/>
          <w:szCs w:val="21"/>
          <w:highlight w:val="none"/>
        </w:rPr>
        <w:t>21.2未在规定时间内提交或者未按照招标文件要求密封或者标记的电子投标文件，“广西政府采购云”平台将拒收。</w:t>
      </w:r>
    </w:p>
    <w:p w14:paraId="7AD95C35">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21.3电子版投标文件提交方式见“招标公告”中“四、提交投标文件截止时间、开标时间和地点”</w:t>
      </w:r>
      <w:r>
        <w:rPr>
          <w:rFonts w:hint="eastAsia" w:ascii="宋体" w:hAnsi="宋体" w:cs="宋体"/>
          <w:b/>
          <w:color w:val="auto"/>
          <w:szCs w:val="21"/>
          <w:highlight w:val="none"/>
        </w:rPr>
        <w:t xml:space="preserve"> 。</w:t>
      </w:r>
    </w:p>
    <w:p w14:paraId="7FB3652C">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 投标文件的补充、修改、撤回与退回</w:t>
      </w:r>
      <w:bookmarkStart w:id="81" w:name="_Toc254970543"/>
      <w:bookmarkStart w:id="82" w:name="_Toc254970684"/>
    </w:p>
    <w:p w14:paraId="203D3602">
      <w:pPr>
        <w:wordWrap w:val="0"/>
        <w:spacing w:line="360" w:lineRule="auto"/>
        <w:ind w:firstLine="420" w:firstLineChars="200"/>
        <w:rPr>
          <w:rFonts w:hint="eastAsia" w:ascii="宋体" w:hAnsi="宋体" w:cs="宋体"/>
          <w:color w:val="auto"/>
          <w:sz w:val="24"/>
          <w:highlight w:val="none"/>
        </w:rPr>
      </w:pPr>
      <w:r>
        <w:rPr>
          <w:rFonts w:hint="eastAsia" w:ascii="宋体" w:hAnsi="宋体" w:cs="宋体"/>
          <w:color w:val="auto"/>
          <w:szCs w:val="21"/>
          <w:highlight w:val="none"/>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补充、修改或者撤回方式见公告附件“电子投标文件制作与投送教程”）</w:t>
      </w:r>
    </w:p>
    <w:p w14:paraId="674DA94A">
      <w:pPr>
        <w:pStyle w:val="37"/>
        <w:wordWrap w:val="0"/>
        <w:spacing w:before="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22.2“广西政府采购云”平台收到投标文件，将妥善保存并即时向供应商发出确认回执通知。在投标截止时间前，除供应商补充、修改或者撤回投标文件外，任何单位和个人不得解密或提取投标文件。</w:t>
      </w:r>
    </w:p>
    <w:bookmarkEnd w:id="81"/>
    <w:bookmarkEnd w:id="82"/>
    <w:p w14:paraId="29646F6D">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22.3在投标截止时间止提交电子版投标文件的投标人不足3家时，电子版投标文件由代理机构在“广西政府采购云”平台操作退回，除此之外采购人和采购代理机构对已提交的投标文件概不退回。</w:t>
      </w:r>
    </w:p>
    <w:p w14:paraId="0D135F86">
      <w:pPr>
        <w:pStyle w:val="12"/>
        <w:wordWrap w:val="0"/>
        <w:snapToGrid w:val="0"/>
        <w:spacing w:line="360" w:lineRule="auto"/>
        <w:ind w:firstLine="739"/>
        <w:rPr>
          <w:rFonts w:hint="eastAsia" w:hAnsi="宋体" w:cs="宋体"/>
          <w:snapToGrid w:val="0"/>
          <w:color w:val="auto"/>
          <w:sz w:val="21"/>
          <w:szCs w:val="21"/>
          <w:highlight w:val="none"/>
        </w:rPr>
      </w:pPr>
    </w:p>
    <w:p w14:paraId="3B4450A0">
      <w:pPr>
        <w:pStyle w:val="5"/>
        <w:keepNext w:val="0"/>
        <w:keepLines w:val="0"/>
        <w:wordWrap w:val="0"/>
        <w:spacing w:line="360" w:lineRule="auto"/>
        <w:jc w:val="center"/>
        <w:rPr>
          <w:rFonts w:hint="eastAsia" w:ascii="宋体" w:hAnsi="宋体" w:cs="宋体"/>
          <w:color w:val="auto"/>
          <w:highlight w:val="none"/>
        </w:rPr>
      </w:pPr>
      <w:bookmarkStart w:id="83" w:name="_Toc254970544"/>
      <w:bookmarkStart w:id="84" w:name="_Toc18008"/>
      <w:bookmarkStart w:id="85" w:name="_Toc254970685"/>
      <w:r>
        <w:rPr>
          <w:rFonts w:hint="eastAsia" w:ascii="宋体" w:hAnsi="宋体" w:cs="宋体"/>
          <w:color w:val="auto"/>
          <w:highlight w:val="none"/>
        </w:rPr>
        <w:t>四、开    标</w:t>
      </w:r>
      <w:bookmarkEnd w:id="83"/>
      <w:bookmarkEnd w:id="84"/>
      <w:bookmarkEnd w:id="85"/>
    </w:p>
    <w:p w14:paraId="46D5E5C3">
      <w:pPr>
        <w:wordWrap w:val="0"/>
        <w:spacing w:line="360" w:lineRule="auto"/>
        <w:ind w:firstLine="480" w:firstLineChars="200"/>
        <w:rPr>
          <w:rFonts w:hint="eastAsia" w:ascii="宋体" w:hAnsi="宋体" w:cs="宋体"/>
          <w:color w:val="auto"/>
          <w:sz w:val="24"/>
          <w:highlight w:val="none"/>
        </w:rPr>
      </w:pPr>
      <w:bookmarkStart w:id="86" w:name="_23.开标时间和地点"/>
      <w:bookmarkEnd w:id="86"/>
      <w:r>
        <w:rPr>
          <w:rFonts w:hint="eastAsia" w:ascii="宋体" w:hAnsi="宋体" w:cs="宋体"/>
          <w:color w:val="auto"/>
          <w:sz w:val="24"/>
          <w:highlight w:val="none"/>
        </w:rPr>
        <w:t>23.开标时间和地点</w:t>
      </w:r>
    </w:p>
    <w:p w14:paraId="16DC494D">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23.1开标时间及地点详见“投标人须知前附表”</w:t>
      </w:r>
    </w:p>
    <w:p w14:paraId="1BF4D230">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23.2如</w:t>
      </w:r>
      <w:r>
        <w:rPr>
          <w:rFonts w:hint="eastAsia" w:ascii="宋体" w:hAnsi="宋体" w:cs="宋体"/>
          <w:bCs/>
          <w:color w:val="auto"/>
          <w:highlight w:val="none"/>
        </w:rPr>
        <w:t>投标人成功解密投标文件，但未在“广西政府采购云”电子开标大厅参加开标的，视同认可开标过程和结果，</w:t>
      </w:r>
      <w:r>
        <w:rPr>
          <w:rFonts w:hint="eastAsia" w:ascii="宋体" w:hAnsi="宋体" w:cs="宋体"/>
          <w:color w:val="auto"/>
          <w:highlight w:val="none"/>
        </w:rPr>
        <w:t>由此产生的后果由投标人自行负责。 投标人不足3家的，不得开标。</w:t>
      </w:r>
    </w:p>
    <w:p w14:paraId="1A302C4B">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24.开标程序</w:t>
      </w:r>
    </w:p>
    <w:p w14:paraId="451FFD35">
      <w:pPr>
        <w:wordWrap w:val="0"/>
        <w:autoSpaceDE w:val="0"/>
        <w:autoSpaceDN w:val="0"/>
        <w:adjustRightInd w:val="0"/>
        <w:spacing w:line="360" w:lineRule="auto"/>
        <w:ind w:firstLine="420" w:firstLineChars="200"/>
        <w:rPr>
          <w:rFonts w:hint="eastAsia" w:ascii="宋体" w:hAnsi="宋体" w:cs="宋体"/>
          <w:color w:val="auto"/>
          <w:kern w:val="0"/>
          <w:szCs w:val="21"/>
          <w:highlight w:val="none"/>
        </w:rPr>
      </w:pPr>
      <w:r>
        <w:rPr>
          <w:rFonts w:hint="eastAsia" w:ascii="宋体" w:hAnsi="宋体" w:cs="宋体"/>
          <w:bCs/>
          <w:color w:val="auto"/>
          <w:szCs w:val="21"/>
          <w:highlight w:val="none"/>
        </w:rPr>
        <w:t>24.1</w:t>
      </w:r>
      <w:r>
        <w:rPr>
          <w:rFonts w:hint="eastAsia" w:ascii="宋体" w:hAnsi="宋体" w:cs="宋体"/>
          <w:color w:val="auto"/>
          <w:kern w:val="0"/>
          <w:szCs w:val="21"/>
          <w:highlight w:val="none"/>
        </w:rPr>
        <w:t>开标形式：</w:t>
      </w:r>
    </w:p>
    <w:p w14:paraId="7741AA6D">
      <w:pPr>
        <w:wordWrap w:val="0"/>
        <w:autoSpaceDE w:val="0"/>
        <w:autoSpaceDN w:val="0"/>
        <w:adjustRightInd w:val="0"/>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（1）</w:t>
      </w:r>
      <w:r>
        <w:rPr>
          <w:rFonts w:hint="eastAsia" w:ascii="宋体" w:hAnsi="宋体" w:cs="宋体"/>
          <w:bCs/>
          <w:color w:val="auto"/>
          <w:szCs w:val="21"/>
          <w:highlight w:val="none"/>
        </w:rPr>
        <w:t>开标的准备工作由采购代理机构负责落实，采购代理机构必须基于“广西政府采购云”平台选取评审专家，如采购代理机构未按规定选取专家的，视为本次开评标无效，应当重新采购；</w:t>
      </w:r>
    </w:p>
    <w:p w14:paraId="2D33FF13">
      <w:pPr>
        <w:wordWrap w:val="0"/>
        <w:autoSpaceDE w:val="0"/>
        <w:autoSpaceDN w:val="0"/>
        <w:adjustRightIn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3ECD4FE6">
      <w:pPr>
        <w:wordWrap w:val="0"/>
        <w:autoSpaceDE w:val="0"/>
        <w:autoSpaceDN w:val="0"/>
        <w:adjustRightIn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24.2开标程序：</w:t>
      </w:r>
    </w:p>
    <w:p w14:paraId="657EF5C8">
      <w:pPr>
        <w:pStyle w:val="14"/>
        <w:wordWrap w:val="0"/>
        <w:snapToGrid w:val="0"/>
        <w:spacing w:line="360" w:lineRule="auto"/>
        <w:ind w:firstLine="422" w:firstLineChars="200"/>
        <w:rPr>
          <w:rFonts w:hint="eastAsia" w:hAnsi="宋体" w:cs="宋体"/>
          <w:color w:val="auto"/>
          <w:szCs w:val="21"/>
          <w:highlight w:val="none"/>
        </w:rPr>
      </w:pPr>
      <w:r>
        <w:rPr>
          <w:rFonts w:hint="eastAsia" w:hAnsi="宋体" w:cs="宋体"/>
          <w:b/>
          <w:color w:val="auto"/>
          <w:szCs w:val="21"/>
          <w:highlight w:val="none"/>
        </w:rPr>
        <w:t>（1）解密电子投标文件。“</w:t>
      </w:r>
      <w:r>
        <w:rPr>
          <w:rFonts w:hint="eastAsia" w:hAnsi="宋体" w:cs="宋体"/>
          <w:color w:val="auto"/>
          <w:szCs w:val="21"/>
          <w:highlight w:val="none"/>
        </w:rPr>
        <w:t>广西政府采购云”平台按开标时间自动提取所有投标文件。采购代理机构依托“广西政府采购云”平台向各投标人发出电子加密投标文件【开始解密】通知，由投标人按招标文件规定的时间内自行进行投标文件解密。投标人的法定代表人或其委托代理人</w:t>
      </w:r>
      <w:r>
        <w:rPr>
          <w:rFonts w:hint="eastAsia" w:hAnsi="宋体" w:cs="宋体"/>
          <w:b/>
          <w:color w:val="auto"/>
          <w:szCs w:val="21"/>
          <w:highlight w:val="none"/>
        </w:rPr>
        <w:t>须携带加密时所用的CA锁准时登录到“广西政府采购云”平台电子开标大厅签到并对电子投标文件解密</w:t>
      </w:r>
      <w:r>
        <w:rPr>
          <w:rFonts w:hint="eastAsia" w:hAnsi="宋体" w:cs="宋体"/>
          <w:color w:val="auto"/>
          <w:szCs w:val="21"/>
          <w:highlight w:val="none"/>
        </w:rPr>
        <w:t>。开标后5分钟投标人还未进行解密的，代理机构要通知投标人。通知后，投标文件仍未按时解密，或者投标人没有预留联系方式或预留联系方式无效，导致代理机构无法联系到投标人进行解密的，</w:t>
      </w:r>
      <w:r>
        <w:rPr>
          <w:rFonts w:hint="eastAsia" w:hAnsi="宋体" w:cs="宋体"/>
          <w:b/>
          <w:color w:val="auto"/>
          <w:szCs w:val="21"/>
          <w:highlight w:val="none"/>
        </w:rPr>
        <w:t>均视为无效投标。</w:t>
      </w:r>
    </w:p>
    <w:p w14:paraId="52A7E195">
      <w:pPr>
        <w:pStyle w:val="14"/>
        <w:wordWrap w:val="0"/>
        <w:snapToGrid w:val="0"/>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（解密</w:t>
      </w:r>
      <w:r>
        <w:rPr>
          <w:rFonts w:hint="eastAsia" w:hAnsi="宋体" w:cs="宋体"/>
          <w:bCs/>
          <w:color w:val="auto"/>
          <w:szCs w:val="21"/>
          <w:highlight w:val="none"/>
        </w:rPr>
        <w:t>异常情况处理：详见本章</w:t>
      </w:r>
      <w:r>
        <w:rPr>
          <w:rFonts w:hint="eastAsia" w:hAnsi="宋体" w:cs="宋体"/>
          <w:color w:val="auto"/>
          <w:highlight w:val="none"/>
        </w:rPr>
        <w:t>29.3 电子交易活动的中止。</w:t>
      </w:r>
      <w:r>
        <w:rPr>
          <w:rFonts w:hint="eastAsia" w:hAnsi="宋体" w:cs="宋体"/>
          <w:color w:val="auto"/>
          <w:szCs w:val="21"/>
          <w:highlight w:val="none"/>
        </w:rPr>
        <w:t>）</w:t>
      </w:r>
    </w:p>
    <w:p w14:paraId="0D85E880">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color w:val="auto"/>
          <w:szCs w:val="21"/>
          <w:highlight w:val="none"/>
        </w:rPr>
        <w:t>电子唱标。</w:t>
      </w:r>
      <w:r>
        <w:rPr>
          <w:rFonts w:hint="eastAsia" w:ascii="宋体" w:hAnsi="宋体" w:cs="宋体"/>
          <w:color w:val="auto"/>
          <w:szCs w:val="21"/>
          <w:highlight w:val="none"/>
        </w:rPr>
        <w:t>投标文件解密结束，各投标人报价均在“广西政府采购云”平台远程不见面开标大厅展示；</w:t>
      </w:r>
    </w:p>
    <w:p w14:paraId="65352208">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b/>
          <w:color w:val="auto"/>
          <w:szCs w:val="21"/>
          <w:highlight w:val="none"/>
        </w:rPr>
        <w:t>签署电子《政府采购活动现场确认声明书》。</w:t>
      </w:r>
      <w:r>
        <w:rPr>
          <w:rFonts w:hint="eastAsia" w:ascii="宋体" w:hAnsi="宋体" w:cs="宋体"/>
          <w:color w:val="auto"/>
          <w:szCs w:val="21"/>
          <w:highlight w:val="none"/>
        </w:rPr>
        <w:t>通过邮件形式在远程不见面开标大厅发送各投标人签署电子《政府采购活动现场确认声明书》。</w:t>
      </w:r>
    </w:p>
    <w:p w14:paraId="42677B33">
      <w:pPr>
        <w:wordWrap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16EE3BC1">
      <w:pPr>
        <w:wordWrap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4C7727FD">
      <w:pPr>
        <w:wordWrap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（6）开标结束。</w:t>
      </w:r>
    </w:p>
    <w:p w14:paraId="1245FCB0">
      <w:pPr>
        <w:pStyle w:val="14"/>
        <w:wordWrap w:val="0"/>
        <w:snapToGrid w:val="0"/>
        <w:spacing w:line="360" w:lineRule="auto"/>
        <w:ind w:firstLine="422" w:firstLineChars="200"/>
        <w:rPr>
          <w:rFonts w:hint="eastAsia" w:hAnsi="宋体" w:cs="宋体"/>
          <w:color w:val="auto"/>
          <w:szCs w:val="21"/>
          <w:highlight w:val="none"/>
        </w:rPr>
      </w:pPr>
      <w:r>
        <w:rPr>
          <w:rFonts w:hint="eastAsia" w:hAnsi="宋体" w:cs="宋体"/>
          <w:b/>
          <w:bCs/>
          <w:color w:val="auto"/>
          <w:szCs w:val="21"/>
          <w:highlight w:val="none"/>
        </w:rPr>
        <w:t>特别说明：</w:t>
      </w:r>
      <w:r>
        <w:rPr>
          <w:rFonts w:hint="eastAsia" w:hAnsi="宋体" w:cs="宋体"/>
          <w:color w:val="auto"/>
          <w:szCs w:val="21"/>
          <w:highlight w:val="none"/>
        </w:rPr>
        <w:t>如遇“广西政府采购云”平台电子化开标或评审程序调整的，按调整后执行。</w:t>
      </w:r>
    </w:p>
    <w:p w14:paraId="21FBB55F">
      <w:pPr>
        <w:pStyle w:val="14"/>
        <w:wordWrap w:val="0"/>
        <w:snapToGrid w:val="0"/>
        <w:spacing w:line="360" w:lineRule="auto"/>
        <w:ind w:left="689" w:leftChars="228" w:hanging="210" w:hangingChars="100"/>
        <w:rPr>
          <w:rFonts w:hint="eastAsia" w:hAnsi="宋体" w:cs="宋体"/>
          <w:color w:val="auto"/>
          <w:highlight w:val="none"/>
        </w:rPr>
      </w:pPr>
    </w:p>
    <w:p w14:paraId="5069B149">
      <w:pPr>
        <w:pStyle w:val="5"/>
        <w:keepNext w:val="0"/>
        <w:keepLines w:val="0"/>
        <w:wordWrap w:val="0"/>
        <w:spacing w:line="360" w:lineRule="auto"/>
        <w:jc w:val="center"/>
        <w:rPr>
          <w:rFonts w:hint="eastAsia" w:ascii="宋体" w:hAnsi="宋体" w:cs="宋体"/>
          <w:color w:val="auto"/>
          <w:highlight w:val="none"/>
        </w:rPr>
      </w:pPr>
      <w:bookmarkStart w:id="87" w:name="_Toc14347"/>
      <w:r>
        <w:rPr>
          <w:rFonts w:hint="eastAsia" w:ascii="宋体" w:hAnsi="宋体" w:cs="宋体"/>
          <w:color w:val="auto"/>
          <w:highlight w:val="none"/>
        </w:rPr>
        <w:t>五、资格审查</w:t>
      </w:r>
      <w:bookmarkEnd w:id="87"/>
    </w:p>
    <w:p w14:paraId="01C32B12">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25.资格审查</w:t>
      </w:r>
    </w:p>
    <w:p w14:paraId="3757F415">
      <w:pPr>
        <w:wordWrap w:val="0"/>
        <w:spacing w:line="360" w:lineRule="auto"/>
        <w:ind w:firstLine="422" w:firstLineChars="200"/>
        <w:rPr>
          <w:rFonts w:hint="eastAsia" w:ascii="宋体" w:hAnsi="宋体" w:cs="宋体"/>
          <w:b/>
          <w:bCs/>
          <w:color w:val="auto"/>
          <w:szCs w:val="20"/>
          <w:highlight w:val="none"/>
        </w:rPr>
      </w:pPr>
      <w:r>
        <w:rPr>
          <w:rFonts w:hint="eastAsia" w:ascii="宋体" w:hAnsi="宋体" w:cs="宋体"/>
          <w:b/>
          <w:bCs/>
          <w:color w:val="auto"/>
          <w:szCs w:val="20"/>
          <w:highlight w:val="none"/>
        </w:rPr>
        <w:t xml:space="preserve"> 25.1开标结束后，采购人或采购机构依法通过电子投标文件对投标人的资格进行线上审查。</w:t>
      </w:r>
    </w:p>
    <w:p w14:paraId="443B995B">
      <w:pPr>
        <w:wordWrap w:val="0"/>
        <w:spacing w:line="360" w:lineRule="auto"/>
        <w:ind w:firstLine="422" w:firstLineChars="200"/>
        <w:rPr>
          <w:rFonts w:hint="eastAsia" w:ascii="宋体" w:hAnsi="宋体" w:cs="宋体"/>
          <w:b/>
          <w:bCs/>
          <w:color w:val="auto"/>
          <w:szCs w:val="20"/>
          <w:highlight w:val="none"/>
        </w:rPr>
      </w:pPr>
      <w:r>
        <w:rPr>
          <w:rFonts w:hint="eastAsia" w:ascii="宋体" w:hAnsi="宋体" w:cs="宋体"/>
          <w:b/>
          <w:bCs/>
          <w:color w:val="auto"/>
          <w:szCs w:val="20"/>
          <w:highlight w:val="none"/>
        </w:rPr>
        <w:t xml:space="preserve"> 25.2采购人或采购机构依据法律法规和招标文件的规定，对投标人的基本资格条件、特定资格条件进行审查。</w:t>
      </w:r>
    </w:p>
    <w:p w14:paraId="3D770CBA">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1B301F27">
      <w:pPr>
        <w:wordWrap w:val="0"/>
        <w:spacing w:line="360" w:lineRule="auto"/>
        <w:ind w:firstLine="422" w:firstLineChars="200"/>
        <w:rPr>
          <w:rFonts w:hint="eastAsia" w:ascii="宋体" w:hAnsi="宋体" w:cs="宋体"/>
          <w:b/>
          <w:bCs/>
          <w:color w:val="auto"/>
          <w:szCs w:val="20"/>
          <w:highlight w:val="none"/>
        </w:rPr>
      </w:pPr>
      <w:bookmarkStart w:id="88" w:name="_25.3_投标人有下列情形之一的，资格审查不通过而导致其投标无效："/>
      <w:bookmarkEnd w:id="88"/>
      <w:r>
        <w:rPr>
          <w:rFonts w:hint="eastAsia" w:ascii="宋体" w:hAnsi="宋体" w:cs="宋体"/>
          <w:b/>
          <w:bCs/>
          <w:color w:val="auto"/>
          <w:szCs w:val="20"/>
          <w:highlight w:val="none"/>
        </w:rPr>
        <w:t>25.4投标人有下列情形之一的，资格审查不通过，作无效投标处理：</w:t>
      </w:r>
    </w:p>
    <w:p w14:paraId="2027DE02">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（1）不具备招标文件中规定的资格要求的；（注：其中信用查询规则见“投标人须知前附表”，“广西政府采购云”平台已与“信用中国”平台做接口，审查专家可直接在线查询）</w:t>
      </w:r>
    </w:p>
    <w:p w14:paraId="347CA71A">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（2）投标文件未提供任一项“投标人须知前附表”资格证明文件规定的“必须提供”的文件资料的；</w:t>
      </w:r>
    </w:p>
    <w:p w14:paraId="2D236903">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（3）投标文件提供的资格证明文件出现任一项不符合“投标人须知前附表”资格证明文件规定的“必须提供”的文件资料要求或者无效的。</w:t>
      </w:r>
    </w:p>
    <w:p w14:paraId="42806664">
      <w:pPr>
        <w:wordWrap w:val="0"/>
        <w:spacing w:line="360" w:lineRule="auto"/>
        <w:ind w:firstLine="420" w:firstLineChars="200"/>
        <w:rPr>
          <w:rFonts w:hint="eastAsia" w:ascii="宋体" w:hAnsi="宋体" w:cs="宋体"/>
          <w:color w:val="auto"/>
          <w:szCs w:val="20"/>
          <w:highlight w:val="none"/>
        </w:rPr>
      </w:pPr>
      <w:r>
        <w:rPr>
          <w:rFonts w:hint="eastAsia" w:ascii="宋体" w:hAnsi="宋体" w:cs="宋体"/>
          <w:color w:val="auto"/>
          <w:szCs w:val="20"/>
          <w:highlight w:val="none"/>
        </w:rPr>
        <w:t>25.5资格审查的合格投标人不足3家的，不得评标。</w:t>
      </w:r>
    </w:p>
    <w:p w14:paraId="52E4DD0C">
      <w:pPr>
        <w:pStyle w:val="5"/>
        <w:keepNext w:val="0"/>
        <w:keepLines w:val="0"/>
        <w:wordWrap w:val="0"/>
        <w:spacing w:line="360" w:lineRule="auto"/>
        <w:jc w:val="center"/>
        <w:rPr>
          <w:rFonts w:hint="eastAsia" w:ascii="宋体" w:hAnsi="宋体" w:cs="宋体"/>
          <w:color w:val="auto"/>
          <w:highlight w:val="none"/>
        </w:rPr>
      </w:pPr>
      <w:bookmarkStart w:id="89" w:name="_Toc22896"/>
      <w:r>
        <w:rPr>
          <w:rFonts w:hint="eastAsia" w:ascii="宋体" w:hAnsi="宋体" w:cs="宋体"/>
          <w:color w:val="auto"/>
          <w:highlight w:val="none"/>
        </w:rPr>
        <w:t>六、评   标</w:t>
      </w:r>
      <w:bookmarkEnd w:id="89"/>
    </w:p>
    <w:p w14:paraId="31010395">
      <w:pPr>
        <w:wordWrap w:val="0"/>
        <w:spacing w:line="360" w:lineRule="auto"/>
        <w:ind w:firstLine="480" w:firstLineChars="200"/>
        <w:rPr>
          <w:rFonts w:hint="eastAsia" w:ascii="宋体" w:hAnsi="宋体" w:cs="宋体"/>
          <w:color w:val="auto"/>
          <w:sz w:val="24"/>
          <w:highlight w:val="none"/>
        </w:rPr>
      </w:pPr>
      <w:bookmarkStart w:id="90" w:name="_26.组建评标委员会"/>
      <w:bookmarkEnd w:id="90"/>
      <w:r>
        <w:rPr>
          <w:rFonts w:hint="eastAsia" w:ascii="宋体" w:hAnsi="宋体" w:cs="宋体"/>
          <w:color w:val="auto"/>
          <w:sz w:val="24"/>
          <w:highlight w:val="none"/>
        </w:rPr>
        <w:t>26.组建评标委员会</w:t>
      </w:r>
    </w:p>
    <w:p w14:paraId="0EF32607">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评标委员会由采购人代表和评审专家组成，人数为5人以上单数，其中评审专家不得少于成员总数的三分之二。</w:t>
      </w:r>
    </w:p>
    <w:p w14:paraId="2106852E">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参加过采购项目前期咨询论证的专家，不得参加该采购项目的评审活动。</w:t>
      </w:r>
    </w:p>
    <w:p w14:paraId="122FF6C0">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27.评标的依据</w:t>
      </w:r>
    </w:p>
    <w:p w14:paraId="5519F0B3">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评标委员会以招标文件为依据对投标文件进行评审，“第四章 评标方法和评标标准”没有规定的方法、评审因素和标准，不作为评标依据。</w:t>
      </w:r>
    </w:p>
    <w:p w14:paraId="5F33F1C5">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28.评标原则</w:t>
      </w:r>
    </w:p>
    <w:p w14:paraId="66CEFE3C">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2DFC44AD">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28.2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91" w:name="_28.3评标方法。本项目将按须知前附表规定的评标办法进行评标，具体评标"/>
      <w:bookmarkEnd w:id="91"/>
    </w:p>
    <w:p w14:paraId="41E36482">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4B93A9E4">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28.4评标过程的监控。本项目电子评标过程实行网上留痕、全程录音、录像监控，投标人在评标过程中所进行的试图影响评标结果的不公正活动，可能导致其投标按无效处理。</w:t>
      </w:r>
    </w:p>
    <w:p w14:paraId="7AE9616C">
      <w:pPr>
        <w:widowControl/>
        <w:wordWrap w:val="0"/>
        <w:spacing w:line="360" w:lineRule="auto"/>
        <w:ind w:firstLine="420" w:firstLineChars="200"/>
        <w:jc w:val="left"/>
        <w:textAlignment w:val="baseline"/>
        <w:rPr>
          <w:rFonts w:hint="eastAsia" w:ascii="宋体" w:hAnsi="宋体" w:cs="宋体"/>
          <w:color w:val="auto"/>
          <w:highlight w:val="none"/>
        </w:rPr>
      </w:pPr>
      <w:r>
        <w:rPr>
          <w:rFonts w:hint="eastAsia" w:ascii="宋体" w:hAnsi="宋体" w:cs="宋体"/>
          <w:color w:val="auto"/>
          <w:highlight w:val="none"/>
        </w:rPr>
        <w:t>28.5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64B6504">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29.评标方法及评标标准</w:t>
      </w:r>
    </w:p>
    <w:p w14:paraId="756F4329">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29.1本项目的评标方法详见“投标人须知前附表”。</w:t>
      </w:r>
    </w:p>
    <w:p w14:paraId="48706DA3">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29.2 评标委员会按照</w:t>
      </w:r>
      <w:r>
        <w:rPr>
          <w:rFonts w:hint="eastAsia" w:ascii="宋体" w:hAnsi="宋体" w:cs="宋体"/>
          <w:b/>
          <w:color w:val="auto"/>
          <w:highlight w:val="none"/>
        </w:rPr>
        <w:t>“第四章 评标方法和评标标准”</w:t>
      </w:r>
      <w:r>
        <w:rPr>
          <w:rFonts w:hint="eastAsia" w:ascii="宋体" w:hAnsi="宋体" w:cs="宋体"/>
          <w:color w:val="auto"/>
          <w:highlight w:val="none"/>
        </w:rPr>
        <w:t>规定的方法、评审因素、标准和程序对投标文件进行评审。</w:t>
      </w:r>
    </w:p>
    <w:p w14:paraId="1C2AD5DE">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29.3 电子交易活动的中止。采购过程中出现以下情形，导致电子交易平台无法正常运行，或者无法保证电子交易的公平、公正和安全时，采购机构可中止电子交易活动：</w:t>
      </w:r>
    </w:p>
    <w:p w14:paraId="325B5C59">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75F28CBC">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750DF04B">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32C871F2">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（4）病毒发作导致不能进行正常操作的； </w:t>
      </w:r>
    </w:p>
    <w:p w14:paraId="4EC81EC4">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（4）其他无法保证电子交易的公平、公正和安全的情况。</w:t>
      </w:r>
    </w:p>
    <w:p w14:paraId="6E51147A">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做出妥善保密处理，并报财政部门备案。</w:t>
      </w:r>
    </w:p>
    <w:p w14:paraId="378B6CE7">
      <w:pPr>
        <w:pStyle w:val="14"/>
        <w:wordWrap w:val="0"/>
        <w:snapToGrid w:val="0"/>
        <w:spacing w:line="360" w:lineRule="auto"/>
        <w:ind w:firstLine="420" w:firstLineChars="200"/>
        <w:rPr>
          <w:rFonts w:hint="eastAsia" w:hAnsi="宋体" w:cs="宋体"/>
          <w:color w:val="auto"/>
          <w:highlight w:val="none"/>
        </w:rPr>
      </w:pPr>
    </w:p>
    <w:p w14:paraId="7ADDB900">
      <w:pPr>
        <w:pStyle w:val="5"/>
        <w:keepNext w:val="0"/>
        <w:keepLines w:val="0"/>
        <w:wordWrap w:val="0"/>
        <w:spacing w:line="360" w:lineRule="auto"/>
        <w:jc w:val="center"/>
        <w:rPr>
          <w:rFonts w:hint="eastAsia" w:ascii="宋体" w:hAnsi="宋体" w:cs="宋体"/>
          <w:color w:val="auto"/>
          <w:highlight w:val="none"/>
        </w:rPr>
      </w:pPr>
      <w:bookmarkStart w:id="92" w:name="_Toc254970546"/>
      <w:bookmarkStart w:id="93" w:name="_Toc254970687"/>
      <w:bookmarkStart w:id="94" w:name="_Toc27896"/>
      <w:r>
        <w:rPr>
          <w:rFonts w:hint="eastAsia" w:ascii="宋体" w:hAnsi="宋体" w:cs="宋体"/>
          <w:color w:val="auto"/>
          <w:highlight w:val="none"/>
        </w:rPr>
        <w:t>七、</w:t>
      </w:r>
      <w:bookmarkEnd w:id="92"/>
      <w:bookmarkEnd w:id="93"/>
      <w:r>
        <w:rPr>
          <w:rFonts w:hint="eastAsia" w:ascii="宋体" w:hAnsi="宋体" w:cs="宋体"/>
          <w:color w:val="auto"/>
          <w:highlight w:val="none"/>
        </w:rPr>
        <w:t>中标和合同</w:t>
      </w:r>
      <w:bookmarkEnd w:id="94"/>
    </w:p>
    <w:p w14:paraId="270F2219">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30.确定中标供应商</w:t>
      </w:r>
    </w:p>
    <w:p w14:paraId="0A9BDE8B">
      <w:pPr>
        <w:wordWrap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30.1本项目授权评标委员会直接按第四章“评标方法及标准”的规定排列中标候选人顺序，并依照次序确定中标供应商。</w:t>
      </w:r>
    </w:p>
    <w:p w14:paraId="18B53C96">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供应商的，应当依法另行确定中标供应商；否则应当重新开展采购活动。</w:t>
      </w:r>
    </w:p>
    <w:p w14:paraId="7BE201E8">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30.3中标供应商无正当理由拒签合同的，根据《中华人民共和国政府采购法》第七十七条第一款规定处理。</w:t>
      </w:r>
    </w:p>
    <w:p w14:paraId="2870230F">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30.4根据《中华人民共和国民法典》</w:t>
      </w:r>
      <w:r>
        <w:rPr>
          <w:rFonts w:hint="eastAsia" w:ascii="宋体" w:hAnsi="宋体" w:cs="宋体"/>
          <w:color w:val="auto"/>
          <w:sz w:val="19"/>
          <w:szCs w:val="19"/>
          <w:highlight w:val="none"/>
        </w:rPr>
        <w:t>第五百六十三条</w:t>
      </w:r>
      <w:r>
        <w:rPr>
          <w:rFonts w:hint="eastAsia" w:ascii="宋体" w:hAnsi="宋体" w:cs="宋体"/>
          <w:color w:val="auto"/>
          <w:szCs w:val="21"/>
          <w:highlight w:val="none"/>
        </w:rPr>
        <w:t>，因不可抗力致使不能实现合同目的的，当事人可以解除合同。</w:t>
      </w:r>
    </w:p>
    <w:p w14:paraId="70FDC100">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 结果公告</w:t>
      </w:r>
    </w:p>
    <w:p w14:paraId="51E212F0">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31.1</w:t>
      </w:r>
      <w:r>
        <w:rPr>
          <w:rFonts w:hint="eastAsia" w:ascii="宋体" w:hAnsi="宋体" w:cs="宋体"/>
          <w:color w:val="auto"/>
          <w:highlight w:val="none"/>
        </w:rPr>
        <w:t>在中标供应商确定之日起2个工作日内，由采购代理机构</w:t>
      </w:r>
      <w:r>
        <w:rPr>
          <w:rFonts w:hint="eastAsia" w:ascii="宋体" w:hAnsi="宋体" w:cs="宋体"/>
          <w:b/>
          <w:color w:val="auto"/>
          <w:szCs w:val="21"/>
          <w:highlight w:val="none"/>
        </w:rPr>
        <w:t>在招标公告发布媒体上</w:t>
      </w:r>
      <w:r>
        <w:rPr>
          <w:rFonts w:hint="eastAsia" w:ascii="宋体" w:hAnsi="宋体" w:cs="宋体"/>
          <w:color w:val="auto"/>
          <w:highlight w:val="none"/>
        </w:rPr>
        <w:t>发布中标结果公告，中标结果公告期限为1个工作日，发布中标结果公告的同时向中标供应商发出中标通知书。</w:t>
      </w:r>
      <w:r>
        <w:rPr>
          <w:rFonts w:hint="eastAsia" w:ascii="宋体" w:hAnsi="宋体" w:cs="宋体"/>
          <w:b/>
          <w:color w:val="auto"/>
          <w:szCs w:val="21"/>
          <w:highlight w:val="none"/>
        </w:rPr>
        <w:t>采购代理机构发出中标通知书前，应当对中标供应商信用进行核实，对列入失信被执行人、重大税收违法失信主体、政府采购严重违法失信行为记录名单及其他不符合《中华人民共和国政府采购法》第二十二条规定条件的投标人，取消其中标资格，并确定排名第二的中标候选人为中标供应商。</w:t>
      </w:r>
      <w:r>
        <w:rPr>
          <w:rFonts w:hint="eastAsia" w:ascii="宋体" w:hAnsi="宋体" w:cs="宋体"/>
          <w:color w:val="auto"/>
          <w:szCs w:val="21"/>
          <w:highlight w:val="none"/>
        </w:rPr>
        <w:t>排名第二的中标候选人因前款规定的同样原因被取消中标资格的，授权的评标委员会可以确定排名第三的中标候选人为中标供应商，以此类推。</w:t>
      </w:r>
    </w:p>
    <w:p w14:paraId="68FD576E">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以上信息查询记录及相关证据与采购文件一并保存。</w:t>
      </w:r>
    </w:p>
    <w:p w14:paraId="5A0FF36C">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30FA559F">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32.发出中标通知书</w:t>
      </w:r>
    </w:p>
    <w:p w14:paraId="0EB37102">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32.1在发布中标公告的同时，采购代理机构向中标供应商通过“广西政府采购云”平台发出电子中标通知书。</w:t>
      </w:r>
    </w:p>
    <w:p w14:paraId="15030EB4">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32.2对未通过资格审查的投标人，采购人或采购机构应当告知其未通过的原因；采用综合评分办法评审的，采购人或采购机构还应当告知未中标供应商本人的评审得分与排序。</w:t>
      </w:r>
    </w:p>
    <w:p w14:paraId="3157D2FA">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 无义务解释未中标原因</w:t>
      </w:r>
    </w:p>
    <w:p w14:paraId="11459485">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采购代理机构无义务向未中标的投标人解释未中标原因和退还投标文件。</w:t>
      </w:r>
    </w:p>
    <w:p w14:paraId="355F61AC">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34.合同授予标准</w:t>
      </w:r>
    </w:p>
    <w:p w14:paraId="2732D588">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合同将授予被确定实质上响应招标文件要求，具备履行合同能力的中标供应商（招标文件另有约定多名中标供应商的除外）。</w:t>
      </w:r>
    </w:p>
    <w:p w14:paraId="64369846">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35.履约保证金</w:t>
      </w:r>
    </w:p>
    <w:p w14:paraId="1D7C956A">
      <w:pPr>
        <w:wordWrap w:val="0"/>
        <w:spacing w:line="360" w:lineRule="auto"/>
        <w:ind w:firstLine="420" w:firstLineChars="200"/>
        <w:rPr>
          <w:rFonts w:hint="eastAsia" w:ascii="宋体" w:hAnsi="宋体" w:cs="宋体"/>
          <w:color w:val="auto"/>
          <w:szCs w:val="21"/>
          <w:highlight w:val="none"/>
        </w:rPr>
      </w:pPr>
      <w:bookmarkStart w:id="95" w:name="_39.1中标人须于签订合同前按本须知前附表规定的金额转账或电汇到指定账"/>
      <w:bookmarkEnd w:id="95"/>
      <w:r>
        <w:rPr>
          <w:rFonts w:hint="eastAsia" w:ascii="宋体" w:hAnsi="宋体" w:cs="宋体"/>
          <w:color w:val="auto"/>
          <w:szCs w:val="21"/>
          <w:highlight w:val="none"/>
        </w:rPr>
        <w:t>见“投标人须知前附表”。</w:t>
      </w:r>
    </w:p>
    <w:p w14:paraId="4F7CD122">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36.签订合同</w:t>
      </w:r>
    </w:p>
    <w:p w14:paraId="026FE617">
      <w:pPr>
        <w:pStyle w:val="37"/>
        <w:wordWrap w:val="0"/>
        <w:snapToGrid w:val="0"/>
        <w:spacing w:before="0"/>
        <w:ind w:firstLine="422"/>
        <w:rPr>
          <w:rFonts w:hint="eastAsia" w:ascii="宋体" w:hAnsi="宋体" w:cs="宋体"/>
          <w:color w:val="auto"/>
          <w:kern w:val="0"/>
          <w:sz w:val="21"/>
          <w:szCs w:val="21"/>
          <w:highlight w:val="none"/>
          <w:lang w:val="zh-CN"/>
        </w:rPr>
      </w:pPr>
      <w:bookmarkStart w:id="96" w:name="_40.1投标人接到中标通知书后，按须知前附表规定向采购人出示相关资格证"/>
      <w:bookmarkEnd w:id="96"/>
      <w:r>
        <w:rPr>
          <w:rFonts w:hint="eastAsia" w:ascii="宋体" w:hAnsi="宋体" w:cs="宋体"/>
          <w:b/>
          <w:color w:val="auto"/>
          <w:sz w:val="21"/>
          <w:szCs w:val="21"/>
          <w:highlight w:val="none"/>
        </w:rPr>
        <w:t xml:space="preserve"> 36.1中标供应商领取电子中标通知书后，</w:t>
      </w:r>
      <w:r>
        <w:rPr>
          <w:rFonts w:hint="eastAsia" w:ascii="宋体" w:hAnsi="宋体" w:cs="宋体"/>
          <w:color w:val="auto"/>
          <w:kern w:val="0"/>
          <w:sz w:val="21"/>
          <w:szCs w:val="21"/>
          <w:highlight w:val="none"/>
          <w:lang w:val="zh-CN"/>
        </w:rPr>
        <w:t>按规定的日期、时间、地点，由法定代表人或其授权代表与采购人代表签订电子采购合同。如中标供应商为联合体的，由联合体成员各方法定代表人或其授权代表与采购人代表签订合同，签订携带资料详见“投标人须知前附表”。</w:t>
      </w:r>
    </w:p>
    <w:p w14:paraId="19DAA094">
      <w:pPr>
        <w:pStyle w:val="37"/>
        <w:wordWrap w:val="0"/>
        <w:snapToGrid w:val="0"/>
        <w:spacing w:before="0"/>
        <w:ind w:firstLine="420"/>
        <w:rPr>
          <w:rFonts w:hint="eastAsia"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36.2</w:t>
      </w:r>
      <w:r>
        <w:rPr>
          <w:rFonts w:hint="eastAsia" w:ascii="宋体" w:hAnsi="宋体" w:cs="宋体"/>
          <w:color w:val="auto"/>
          <w:sz w:val="21"/>
          <w:szCs w:val="21"/>
          <w:highlight w:val="none"/>
        </w:rPr>
        <w:t>采购合同由采购人与中标供应商根据招标文件、投标文件等内容通过政府采购电子交易平台在线签订，自动备案。</w:t>
      </w:r>
    </w:p>
    <w:p w14:paraId="734F0549">
      <w:pPr>
        <w:pStyle w:val="37"/>
        <w:wordWrap w:val="0"/>
        <w:snapToGrid w:val="0"/>
        <w:spacing w:before="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36.3签订合同时间：按中标通知书规定的时间与采购人签订合同（最长不能超过25日）。</w:t>
      </w:r>
    </w:p>
    <w:p w14:paraId="398AC937">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36.4中标供应商拒绝与采购人签订合同的，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1C561B06">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2E577911">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36.6采购人或中标供应商不得单方面向合同另一方提出任何招标文件没有约定的条件或不合理的要求，作为签订合同的条件；也不得协商另行订立背离招标文件和合同实质性内容的协议。</w:t>
      </w:r>
    </w:p>
    <w:p w14:paraId="6CCC4A61">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36.7如签订合同并生效后，供应商无故拒绝或延期，除按照合同条款处理外，将承担相应的法律责任。</w:t>
      </w:r>
    </w:p>
    <w:p w14:paraId="744E56D5">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14:paraId="7C662349">
      <w:pPr>
        <w:wordWrap w:val="0"/>
        <w:spacing w:line="360" w:lineRule="auto"/>
        <w:ind w:firstLine="480" w:firstLineChars="200"/>
        <w:rPr>
          <w:rFonts w:hint="eastAsia" w:ascii="宋体" w:hAnsi="宋体" w:cs="宋体"/>
          <w:color w:val="auto"/>
          <w:sz w:val="24"/>
          <w:highlight w:val="none"/>
        </w:rPr>
      </w:pPr>
      <w:bookmarkStart w:id="97" w:name="_41.政府采购合同公告"/>
      <w:bookmarkEnd w:id="97"/>
      <w:r>
        <w:rPr>
          <w:rFonts w:hint="eastAsia" w:ascii="宋体" w:hAnsi="宋体" w:cs="宋体"/>
          <w:color w:val="auto"/>
          <w:sz w:val="24"/>
          <w:highlight w:val="none"/>
        </w:rPr>
        <w:t>37.政府采购合同公告</w:t>
      </w:r>
    </w:p>
    <w:p w14:paraId="756495BC">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采购人或者受托采购代理机构应当自政府采购合同签订之日起2个工作日内，将政府采购合同</w:t>
      </w:r>
      <w:r>
        <w:rPr>
          <w:rFonts w:hint="eastAsia" w:ascii="宋体" w:hAnsi="宋体" w:cs="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ascii="宋体" w:hAnsi="宋体" w:cs="宋体"/>
          <w:color w:val="auto"/>
          <w:highlight w:val="none"/>
        </w:rPr>
        <w:t>上公告，但政府采购合同中涉及国家秘密、商业秘密的内容除外。</w:t>
      </w:r>
    </w:p>
    <w:p w14:paraId="2ED154FE">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38. 询问、质疑和投诉</w:t>
      </w:r>
    </w:p>
    <w:p w14:paraId="2FB66C51">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38.1询问</w:t>
      </w:r>
    </w:p>
    <w:p w14:paraId="04662351">
      <w:pPr>
        <w:wordWrap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38.1.1供应商在开标前对政府采购活动事项有疑问的，可以向采购人或采购代理机构项目负责人提出询问。</w:t>
      </w:r>
    </w:p>
    <w:p w14:paraId="5D657D44">
      <w:pPr>
        <w:wordWrap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38.1.2采购人或采购人委托的采购代理机构自受理询问之日起3个工作日内对供应商依法提出的询问作出答复，</w:t>
      </w:r>
      <w:r>
        <w:rPr>
          <w:rFonts w:hint="eastAsia" w:ascii="宋体" w:hAnsi="宋体" w:cs="宋体"/>
          <w:color w:val="auto"/>
          <w:highlight w:val="none"/>
        </w:rPr>
        <w:t>但答复内容不得涉及商业秘密</w:t>
      </w:r>
      <w:r>
        <w:rPr>
          <w:rFonts w:hint="eastAsia" w:ascii="宋体" w:hAnsi="宋体" w:cs="宋体"/>
          <w:bCs/>
          <w:color w:val="auto"/>
          <w:szCs w:val="21"/>
          <w:highlight w:val="none"/>
        </w:rPr>
        <w:t>。</w:t>
      </w:r>
    </w:p>
    <w:p w14:paraId="1983854E">
      <w:pPr>
        <w:wordWrap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38.1.3 询问事项可能影响中标、成交结果的，采购人应当暂停签订合同，已经签订合同的，应当中止履行合同。</w:t>
      </w:r>
    </w:p>
    <w:p w14:paraId="659DAE84">
      <w:pPr>
        <w:wordWrap w:val="0"/>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38.2质疑</w:t>
      </w:r>
    </w:p>
    <w:p w14:paraId="6D3CEC18">
      <w:pPr>
        <w:wordWrap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38.2.1</w:t>
      </w:r>
      <w:r>
        <w:rPr>
          <w:rFonts w:hint="eastAsia" w:ascii="宋体" w:hAnsi="宋体" w:cs="宋体"/>
          <w:b/>
          <w:color w:val="auto"/>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553A555F">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（1）潜在供应商依法获取公开招标文件后，认为采购文件使自己的权益受到损害的，应当在公开招标文件公告期限届满之日起7个工作日内提出质疑。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对公开招标文件中采购需求（含资格要求、采购预算和评分办法）的质疑由采购人受理并负责答复；对公开招标文件中的采购执行程序的质疑由采购代理机构受理并负责答复。</w:t>
      </w:r>
    </w:p>
    <w:p w14:paraId="39E9F2B5">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5F10D162">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（3）供应商认为中标或者成交结果使自己的权益受到损害的，应当在中标或者成交结果公告期限届满之日起7个工作日内提出质疑，由采购人受理并负责答复。</w:t>
      </w:r>
    </w:p>
    <w:p w14:paraId="233D8F52">
      <w:pPr>
        <w:wordWrap w:val="0"/>
        <w:spacing w:line="360" w:lineRule="auto"/>
        <w:ind w:firstLine="422" w:firstLineChars="200"/>
        <w:rPr>
          <w:rFonts w:hint="eastAsia" w:ascii="宋体" w:hAnsi="宋体" w:cs="宋体"/>
          <w:bCs/>
          <w:color w:val="auto"/>
          <w:szCs w:val="21"/>
          <w:highlight w:val="none"/>
        </w:rPr>
      </w:pPr>
      <w:r>
        <w:rPr>
          <w:rFonts w:hint="eastAsia" w:ascii="宋体" w:hAnsi="宋体" w:cs="宋体"/>
          <w:b/>
          <w:bCs/>
          <w:color w:val="auto"/>
          <w:szCs w:val="21"/>
          <w:highlight w:val="none"/>
        </w:rPr>
        <w:t>38.2.2</w:t>
      </w:r>
      <w:r>
        <w:rPr>
          <w:rFonts w:hint="eastAsia" w:ascii="宋体" w:hAnsi="宋体" w:cs="宋体"/>
          <w:bCs/>
          <w:color w:val="auto"/>
          <w:szCs w:val="21"/>
          <w:highlight w:val="none"/>
        </w:rPr>
        <w:t>供应商质疑实行实名制，其质疑应当有具体的质疑事项及事实根据，质疑应当坚持依法依规、诚实信用原则，不得进行虚假、恶意质疑。</w:t>
      </w:r>
    </w:p>
    <w:p w14:paraId="0BAFF3CA">
      <w:pPr>
        <w:wordWrap w:val="0"/>
        <w:spacing w:line="360" w:lineRule="auto"/>
        <w:ind w:firstLine="422" w:firstLineChars="200"/>
        <w:rPr>
          <w:rFonts w:hint="eastAsia" w:ascii="宋体" w:hAnsi="宋体" w:cs="宋体"/>
          <w:bCs/>
          <w:color w:val="auto"/>
          <w:highlight w:val="none"/>
        </w:rPr>
      </w:pPr>
      <w:r>
        <w:rPr>
          <w:rFonts w:hint="eastAsia" w:ascii="宋体" w:hAnsi="宋体" w:cs="宋体"/>
          <w:b/>
          <w:bCs/>
          <w:color w:val="auto"/>
          <w:highlight w:val="none"/>
        </w:rPr>
        <w:t>38.2.3</w:t>
      </w:r>
      <w:r>
        <w:rPr>
          <w:rFonts w:hint="eastAsia" w:ascii="宋体" w:hAnsi="宋体" w:cs="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cs="宋体"/>
          <w:color w:val="auto"/>
          <w:highlight w:val="none"/>
        </w:rPr>
        <w:t>。</w:t>
      </w:r>
    </w:p>
    <w:p w14:paraId="78284C4B">
      <w:pPr>
        <w:wordWrap w:val="0"/>
        <w:spacing w:line="360" w:lineRule="auto"/>
        <w:ind w:firstLine="422" w:firstLineChars="200"/>
        <w:rPr>
          <w:rFonts w:hint="eastAsia" w:ascii="宋体" w:hAnsi="宋体" w:cs="宋体"/>
          <w:b/>
          <w:bCs/>
          <w:color w:val="auto"/>
          <w:highlight w:val="none"/>
        </w:rPr>
      </w:pPr>
      <w:r>
        <w:rPr>
          <w:rFonts w:hint="eastAsia" w:ascii="宋体" w:hAnsi="宋体" w:cs="宋体"/>
          <w:b/>
          <w:bCs/>
          <w:color w:val="auto"/>
          <w:highlight w:val="none"/>
        </w:rPr>
        <w:t>38.2.4 质疑供应商提起质疑应当符合下列条件：</w:t>
      </w:r>
    </w:p>
    <w:p w14:paraId="3D03D720">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（1）质疑供应商是参与所质疑</w:t>
      </w:r>
      <w:r>
        <w:rPr>
          <w:rFonts w:hint="eastAsia" w:ascii="宋体" w:hAnsi="宋体" w:cs="宋体"/>
          <w:bCs/>
          <w:color w:val="auto"/>
          <w:szCs w:val="21"/>
          <w:highlight w:val="none"/>
        </w:rPr>
        <w:t>项目</w:t>
      </w:r>
      <w:r>
        <w:rPr>
          <w:rFonts w:hint="eastAsia" w:ascii="宋体" w:hAnsi="宋体" w:cs="宋体"/>
          <w:bCs/>
          <w:color w:val="auto"/>
          <w:highlight w:val="none"/>
        </w:rPr>
        <w:t>采购活动的供应商（潜在供应商已依法获取可质疑的采购文件的，可以对该采购文件质疑）；</w:t>
      </w:r>
    </w:p>
    <w:p w14:paraId="5760C675">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（2）质疑函内容符合本章第38.2.5项的规定；</w:t>
      </w:r>
    </w:p>
    <w:p w14:paraId="36AA5C8F">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（3）在质疑有效期限内提起质疑；</w:t>
      </w:r>
    </w:p>
    <w:p w14:paraId="40AD9C90">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（4）属于所质疑的采购人或采购人委托的采购代理机构组织的采购活动；</w:t>
      </w:r>
    </w:p>
    <w:p w14:paraId="5F5C0625">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 xml:space="preserve">（5）同一质疑事项未经采购人或采购人委托的采购代理机构质疑处理； </w:t>
      </w:r>
    </w:p>
    <w:p w14:paraId="68649E5E">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（6）供应商对同一采购程序环节的质疑应当在质疑有效期内一次性提出；</w:t>
      </w:r>
    </w:p>
    <w:p w14:paraId="771C6FAF">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（7）供应商提交质疑应当提交必要的证明材料，证明材料应以合法手段取得；</w:t>
      </w:r>
    </w:p>
    <w:p w14:paraId="18F5903A">
      <w:pPr>
        <w:wordWrap w:val="0"/>
        <w:spacing w:line="360" w:lineRule="auto"/>
        <w:ind w:firstLine="420" w:firstLineChars="200"/>
        <w:rPr>
          <w:rFonts w:hint="eastAsia" w:ascii="宋体" w:hAnsi="宋体" w:cs="宋体"/>
          <w:color w:val="auto"/>
          <w:highlight w:val="none"/>
        </w:rPr>
      </w:pPr>
      <w:r>
        <w:rPr>
          <w:rFonts w:hint="eastAsia" w:ascii="宋体" w:hAnsi="宋体" w:cs="宋体"/>
          <w:bCs/>
          <w:color w:val="auto"/>
          <w:highlight w:val="none"/>
        </w:rPr>
        <w:t>（8）财政部门规定的其他条件。</w:t>
      </w:r>
    </w:p>
    <w:p w14:paraId="1FAABA18">
      <w:pPr>
        <w:wordWrap w:val="0"/>
        <w:spacing w:line="360" w:lineRule="auto"/>
        <w:ind w:firstLine="420" w:firstLineChars="200"/>
        <w:rPr>
          <w:rFonts w:hint="eastAsia" w:ascii="宋体" w:hAnsi="宋体" w:cs="宋体"/>
          <w:b/>
          <w:color w:val="auto"/>
          <w:szCs w:val="21"/>
          <w:highlight w:val="none"/>
        </w:rPr>
      </w:pPr>
      <w:bookmarkStart w:id="98" w:name="_9.2质疑、投诉应当采用书面形式，质疑函、投诉书均应明确阐述招标文件、"/>
      <w:bookmarkEnd w:id="98"/>
      <w:r>
        <w:rPr>
          <w:rFonts w:hint="eastAsia" w:ascii="宋体" w:hAnsi="宋体" w:cs="宋体"/>
          <w:color w:val="auto"/>
          <w:szCs w:val="21"/>
          <w:highlight w:val="none"/>
        </w:rPr>
        <w:t xml:space="preserve"> 38.2.5 </w:t>
      </w:r>
      <w:r>
        <w:rPr>
          <w:rFonts w:hint="eastAsia" w:ascii="宋体" w:hAnsi="宋体" w:cs="宋体"/>
          <w:bCs/>
          <w:color w:val="auto"/>
          <w:highlight w:val="none"/>
        </w:rPr>
        <w:t>供应商提出质疑应当提交质疑函和必要的证明材料，针对同一采购程序环节的质疑必须在法定质疑期内一次性提出。质疑函应当包括下列内容（质疑函格式后附）：</w:t>
      </w:r>
    </w:p>
    <w:p w14:paraId="73B1E6F5">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（1）供应商的姓名或者名称、地址、邮编、联系人及联系电话；</w:t>
      </w:r>
    </w:p>
    <w:p w14:paraId="0AF646B5">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（2）质疑项目的名称、编号；</w:t>
      </w:r>
    </w:p>
    <w:p w14:paraId="2503516B">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（3）具体、明确的质疑事项和与质疑事项相关的请求；</w:t>
      </w:r>
    </w:p>
    <w:p w14:paraId="0B572A2D">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（4）事实依据（列明权益受到损害的事实和理由）；</w:t>
      </w:r>
    </w:p>
    <w:p w14:paraId="29F9AB95">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（5）必要的法律依据；</w:t>
      </w:r>
    </w:p>
    <w:p w14:paraId="6A38458C">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（6）提出质疑的日期。</w:t>
      </w:r>
    </w:p>
    <w:p w14:paraId="0BD10493">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供应商为自然人的，应当由本人签字；供应商为法人或者其他组织的，应当由法定代表人、主要负责人，或者其委托代理人签字或者盖章，并加盖公章。</w:t>
      </w:r>
    </w:p>
    <w:p w14:paraId="6CA9206A">
      <w:pPr>
        <w:wordWrap w:val="0"/>
        <w:spacing w:line="360" w:lineRule="auto"/>
        <w:ind w:firstLine="422" w:firstLineChars="200"/>
        <w:rPr>
          <w:rFonts w:hint="eastAsia" w:ascii="宋体" w:hAnsi="宋体" w:cs="宋体"/>
          <w:b/>
          <w:color w:val="auto"/>
          <w:szCs w:val="20"/>
          <w:highlight w:val="none"/>
        </w:rPr>
      </w:pPr>
      <w:r>
        <w:rPr>
          <w:rFonts w:hint="eastAsia" w:ascii="宋体" w:hAnsi="宋体" w:cs="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2F4D785F">
      <w:pPr>
        <w:wordWrap w:val="0"/>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3</w:t>
      </w:r>
      <w:r>
        <w:rPr>
          <w:rFonts w:hint="eastAsia" w:ascii="宋体" w:hAnsi="宋体" w:cs="宋体"/>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4A0FA3B6">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550856BB">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14:paraId="3BF42710">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质疑答复导致中标结果改变的，采购人或者采购代理机构应当将有关情况书面报告本级财政部门。</w:t>
      </w:r>
    </w:p>
    <w:p w14:paraId="208B7691">
      <w:pPr>
        <w:wordWrap w:val="0"/>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38.3投诉</w:t>
      </w:r>
    </w:p>
    <w:p w14:paraId="215065C7">
      <w:pPr>
        <w:wordWrap w:val="0"/>
        <w:spacing w:line="360" w:lineRule="auto"/>
        <w:ind w:firstLine="422" w:firstLineChars="200"/>
        <w:rPr>
          <w:rFonts w:hint="eastAsia" w:ascii="宋体" w:hAnsi="宋体" w:cs="宋体"/>
          <w:bCs/>
          <w:color w:val="auto"/>
          <w:highlight w:val="none"/>
        </w:rPr>
      </w:pPr>
      <w:r>
        <w:rPr>
          <w:rFonts w:hint="eastAsia" w:ascii="宋体" w:hAnsi="宋体" w:cs="宋体"/>
          <w:b/>
          <w:color w:val="auto"/>
          <w:highlight w:val="none"/>
        </w:rPr>
        <w:t>38.3</w:t>
      </w:r>
      <w:r>
        <w:rPr>
          <w:rFonts w:hint="eastAsia" w:ascii="宋体" w:hAnsi="宋体" w:cs="宋体"/>
          <w:bCs/>
          <w:color w:val="auto"/>
          <w:highlight w:val="none"/>
        </w:rPr>
        <w:t>.</w:t>
      </w:r>
      <w:r>
        <w:rPr>
          <w:rFonts w:hint="eastAsia" w:ascii="宋体" w:hAnsi="宋体" w:cs="宋体"/>
          <w:b/>
          <w:bCs/>
          <w:color w:val="auto"/>
          <w:highlight w:val="none"/>
        </w:rPr>
        <w:t xml:space="preserve">1 </w:t>
      </w:r>
      <w:r>
        <w:rPr>
          <w:rFonts w:hint="eastAsia" w:ascii="宋体" w:hAnsi="宋体" w:cs="宋体"/>
          <w:bCs/>
          <w:color w:val="auto"/>
          <w:highlight w:val="none"/>
        </w:rPr>
        <w:t xml:space="preserve"> 供应商认为采购文件、采购过程、中标和成交结果使自己的合法权益受到损害的，应当首先依法向采购人或采购人委托的</w:t>
      </w:r>
      <w:r>
        <w:rPr>
          <w:rFonts w:hint="eastAsia" w:ascii="宋体" w:hAnsi="宋体" w:cs="宋体"/>
          <w:color w:val="auto"/>
          <w:highlight w:val="none"/>
        </w:rPr>
        <w:t>采购代理机构</w:t>
      </w:r>
      <w:r>
        <w:rPr>
          <w:rFonts w:hint="eastAsia" w:ascii="宋体" w:hAnsi="宋体" w:cs="宋体"/>
          <w:bCs/>
          <w:color w:val="auto"/>
          <w:highlight w:val="none"/>
        </w:rPr>
        <w:t>提出质疑。对采购人、</w:t>
      </w:r>
      <w:r>
        <w:rPr>
          <w:rFonts w:hint="eastAsia" w:ascii="宋体" w:hAnsi="宋体" w:cs="宋体"/>
          <w:color w:val="auto"/>
          <w:highlight w:val="none"/>
        </w:rPr>
        <w:t>采购代理机构</w:t>
      </w:r>
      <w:r>
        <w:rPr>
          <w:rFonts w:hint="eastAsia" w:ascii="宋体" w:hAnsi="宋体" w:cs="宋体"/>
          <w:bCs/>
          <w:color w:val="auto"/>
          <w:highlight w:val="none"/>
        </w:rPr>
        <w:t>的答复不满意，或者采购人、</w:t>
      </w:r>
      <w:r>
        <w:rPr>
          <w:rFonts w:hint="eastAsia" w:ascii="宋体" w:hAnsi="宋体" w:cs="宋体"/>
          <w:color w:val="auto"/>
          <w:highlight w:val="none"/>
        </w:rPr>
        <w:t>采购代理机构</w:t>
      </w:r>
      <w:r>
        <w:rPr>
          <w:rFonts w:hint="eastAsia" w:ascii="宋体" w:hAnsi="宋体" w:cs="宋体"/>
          <w:bCs/>
          <w:color w:val="auto"/>
          <w:highlight w:val="none"/>
        </w:rPr>
        <w:t>未在规定期限内做出答复的，供应商可以在答复期满后15个工作日内向南宁市政府采购监督管理部门提起投诉，投诉方式见“投标人须知前附表”。</w:t>
      </w:r>
    </w:p>
    <w:p w14:paraId="245D599D">
      <w:pPr>
        <w:wordWrap w:val="0"/>
        <w:spacing w:line="360" w:lineRule="auto"/>
        <w:ind w:firstLine="422" w:firstLineChars="200"/>
        <w:rPr>
          <w:rFonts w:hint="eastAsia" w:ascii="宋体" w:hAnsi="宋体" w:cs="宋体"/>
          <w:bCs/>
          <w:color w:val="auto"/>
          <w:highlight w:val="none"/>
        </w:rPr>
      </w:pPr>
      <w:r>
        <w:rPr>
          <w:rFonts w:hint="eastAsia" w:ascii="宋体" w:hAnsi="宋体" w:cs="宋体"/>
          <w:b/>
          <w:color w:val="auto"/>
          <w:highlight w:val="none"/>
        </w:rPr>
        <w:t xml:space="preserve">38.3.2 </w:t>
      </w:r>
      <w:r>
        <w:rPr>
          <w:rFonts w:hint="eastAsia" w:ascii="宋体" w:hAnsi="宋体" w:cs="宋体"/>
          <w:color w:val="auto"/>
          <w:highlight w:val="none"/>
        </w:rPr>
        <w:t xml:space="preserve"> 投诉人投诉时，应当提交投诉书，并按照被投诉采购人、采购代理机构和与投诉事项有关的供应商数量提供投诉书的副本。投诉书</w:t>
      </w:r>
      <w:r>
        <w:rPr>
          <w:rFonts w:hint="eastAsia" w:ascii="宋体" w:hAnsi="宋体" w:cs="宋体"/>
          <w:color w:val="auto"/>
          <w:szCs w:val="21"/>
          <w:highlight w:val="none"/>
        </w:rPr>
        <w:t>应当包括下列主要内容</w:t>
      </w:r>
      <w:r>
        <w:rPr>
          <w:rFonts w:hint="eastAsia" w:ascii="宋体" w:hAnsi="宋体" w:cs="宋体"/>
          <w:color w:val="auto"/>
          <w:highlight w:val="none"/>
        </w:rPr>
        <w:t>（如材料中有外文资料应同时附上对应的中文译本）</w:t>
      </w:r>
      <w:r>
        <w:rPr>
          <w:rFonts w:hint="eastAsia" w:ascii="宋体" w:hAnsi="宋体" w:cs="宋体"/>
          <w:bCs/>
          <w:color w:val="auto"/>
          <w:highlight w:val="none"/>
        </w:rPr>
        <w:t>（投诉书格式后附）</w:t>
      </w:r>
      <w:r>
        <w:rPr>
          <w:rFonts w:hint="eastAsia" w:ascii="宋体" w:hAnsi="宋体" w:cs="宋体"/>
          <w:color w:val="auto"/>
          <w:szCs w:val="21"/>
          <w:highlight w:val="none"/>
        </w:rPr>
        <w:t>：</w:t>
      </w:r>
    </w:p>
    <w:p w14:paraId="2C43991A">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（1）投诉人和被投诉人的名称、地址、邮编、联系人及联系电话等； </w:t>
      </w:r>
    </w:p>
    <w:p w14:paraId="385555B5">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（2）质疑和质疑答复情况及相关证明材料； </w:t>
      </w:r>
    </w:p>
    <w:p w14:paraId="3CC5E3BC">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（3）具体、明确的投诉事项和与投诉事项相关的投诉请求；</w:t>
      </w:r>
    </w:p>
    <w:p w14:paraId="0EBE7B1E">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14:paraId="3C85DCE1">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（5）法律依据；</w:t>
      </w:r>
    </w:p>
    <w:p w14:paraId="7677794E">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（6）提起投诉的日期。</w:t>
      </w:r>
    </w:p>
    <w:p w14:paraId="60758FCF">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（7）附件材料：营业执照副本内页复印件（要求证件有效并清晰反映企业法人经营范围；近期连续三个月依法缴纳税收和在职职工社会保障资金证明材料（复印件）。</w:t>
      </w:r>
      <w:r>
        <w:rPr>
          <w:rFonts w:hint="eastAsia" w:ascii="宋体" w:hAnsi="宋体" w:cs="宋体"/>
          <w:color w:val="auto"/>
          <w:highlight w:val="none"/>
        </w:rPr>
        <w:tab/>
      </w:r>
    </w:p>
    <w:p w14:paraId="191AD663">
      <w:pPr>
        <w:wordWrap w:val="0"/>
        <w:spacing w:line="360" w:lineRule="auto"/>
        <w:ind w:firstLine="422" w:firstLineChars="200"/>
        <w:rPr>
          <w:rFonts w:hint="eastAsia" w:ascii="宋体" w:hAnsi="宋体" w:cs="宋体"/>
          <w:bCs/>
          <w:color w:val="auto"/>
          <w:highlight w:val="none"/>
        </w:rPr>
      </w:pPr>
      <w:r>
        <w:rPr>
          <w:rFonts w:hint="eastAsia" w:ascii="宋体" w:hAnsi="宋体" w:cs="宋体"/>
          <w:b/>
          <w:color w:val="auto"/>
          <w:highlight w:val="none"/>
        </w:rPr>
        <w:t xml:space="preserve">38.3.3  </w:t>
      </w:r>
      <w:r>
        <w:rPr>
          <w:rFonts w:hint="eastAsia" w:ascii="宋体" w:hAnsi="宋体" w:cs="宋体"/>
          <w:color w:val="auto"/>
          <w:highlight w:val="none"/>
        </w:rPr>
        <w:t>投诉人可以委托代理人办理投诉事务。</w:t>
      </w:r>
      <w:r>
        <w:rPr>
          <w:rFonts w:hint="eastAsia" w:ascii="宋体" w:hAnsi="宋体" w:cs="宋体"/>
          <w:bCs/>
          <w:color w:val="auto"/>
          <w:highlight w:val="none"/>
        </w:rPr>
        <w:t>委托代理人应熟悉相关业务情况。</w:t>
      </w:r>
      <w:r>
        <w:rPr>
          <w:rFonts w:hint="eastAsia" w:ascii="宋体" w:hAnsi="宋体" w:cs="宋体"/>
          <w:color w:val="auto"/>
          <w:highlight w:val="none"/>
        </w:rPr>
        <w:t>代理人办理投诉事务时，除提交投诉书外，还应当提交投诉人的授权委托书和委托代理人身份证明复印件。</w:t>
      </w:r>
    </w:p>
    <w:p w14:paraId="359F53CE">
      <w:pPr>
        <w:wordWrap w:val="0"/>
        <w:spacing w:line="360" w:lineRule="auto"/>
        <w:ind w:firstLine="422" w:firstLineChars="200"/>
        <w:rPr>
          <w:rFonts w:hint="eastAsia" w:ascii="宋体" w:hAnsi="宋体" w:cs="宋体"/>
          <w:color w:val="auto"/>
          <w:highlight w:val="none"/>
        </w:rPr>
      </w:pPr>
      <w:r>
        <w:rPr>
          <w:rFonts w:hint="eastAsia" w:ascii="宋体" w:hAnsi="宋体" w:cs="宋体"/>
          <w:b/>
          <w:color w:val="auto"/>
          <w:highlight w:val="none"/>
        </w:rPr>
        <w:t>38.3.4</w:t>
      </w:r>
      <w:r>
        <w:rPr>
          <w:rFonts w:hint="eastAsia" w:ascii="宋体" w:hAnsi="宋体" w:cs="宋体"/>
          <w:color w:val="auto"/>
          <w:highlight w:val="none"/>
        </w:rPr>
        <w:t xml:space="preserve">  投诉人提起投诉应当符合下列条件：</w:t>
      </w:r>
    </w:p>
    <w:p w14:paraId="3C5ED662">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（1）投诉人是参与所投诉政府采购活动的供应商；</w:t>
      </w:r>
    </w:p>
    <w:p w14:paraId="1D53518F">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（2）提起投诉前已依法进行质疑；</w:t>
      </w:r>
    </w:p>
    <w:p w14:paraId="206C9A44">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（3）投诉书内容符合本章第38.3.2项的规定；</w:t>
      </w:r>
    </w:p>
    <w:p w14:paraId="0166E8D7">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（4）在投诉有效期限内提起投诉；</w:t>
      </w:r>
    </w:p>
    <w:p w14:paraId="63FF342E">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（5）属于南宁市政府采购监督管理部门管辖；</w:t>
      </w:r>
    </w:p>
    <w:p w14:paraId="5081ABC4">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（6）同一投诉事项未经</w:t>
      </w:r>
      <w:r>
        <w:rPr>
          <w:rFonts w:hint="eastAsia" w:ascii="宋体" w:hAnsi="宋体" w:cs="宋体"/>
          <w:bCs/>
          <w:color w:val="auto"/>
          <w:highlight w:val="none"/>
        </w:rPr>
        <w:t>南宁市政府采购监督管理部门</w:t>
      </w:r>
      <w:r>
        <w:rPr>
          <w:rFonts w:hint="eastAsia" w:ascii="宋体" w:hAnsi="宋体" w:cs="宋体"/>
          <w:color w:val="auto"/>
          <w:highlight w:val="none"/>
        </w:rPr>
        <w:t>投诉处理；</w:t>
      </w:r>
    </w:p>
    <w:p w14:paraId="19A76874">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（7）国务院财政部门规定的其他条件。</w:t>
      </w:r>
    </w:p>
    <w:p w14:paraId="465EF358">
      <w:pPr>
        <w:wordWrap w:val="0"/>
        <w:spacing w:line="360" w:lineRule="auto"/>
        <w:ind w:firstLine="422" w:firstLineChars="200"/>
        <w:rPr>
          <w:rFonts w:hint="eastAsia" w:ascii="宋体" w:hAnsi="宋体" w:cs="宋体"/>
          <w:color w:val="auto"/>
          <w:highlight w:val="none"/>
        </w:rPr>
      </w:pPr>
      <w:r>
        <w:rPr>
          <w:rFonts w:hint="eastAsia" w:ascii="宋体" w:hAnsi="宋体" w:cs="宋体"/>
          <w:b/>
          <w:color w:val="auto"/>
          <w:highlight w:val="none"/>
        </w:rPr>
        <w:t>38.3.5</w:t>
      </w:r>
      <w:r>
        <w:rPr>
          <w:rFonts w:hint="eastAsia" w:ascii="宋体" w:hAnsi="宋体" w:cs="宋体"/>
          <w:color w:val="auto"/>
          <w:highlight w:val="none"/>
        </w:rPr>
        <w:t xml:space="preserve">  南宁市政府采购监督管理部门自受理投诉之日起30个工作日内，对投诉事项作出处理决定，并以书面形式通知投诉人、被投诉人及其他与投诉处理结果有利害关系的政府采购当事人。并将投诉结果在</w:t>
      </w:r>
      <w:r>
        <w:rPr>
          <w:rFonts w:hint="eastAsia" w:ascii="宋体" w:hAnsi="宋体" w:cs="宋体"/>
          <w:color w:val="auto"/>
          <w:kern w:val="0"/>
          <w:szCs w:val="21"/>
          <w:highlight w:val="none"/>
        </w:rPr>
        <w:t>“广西政府采购网”（http://zfcg.gxzf.gov.cn）</w:t>
      </w:r>
      <w:r>
        <w:rPr>
          <w:rFonts w:hint="eastAsia" w:ascii="宋体" w:hAnsi="宋体" w:cs="宋体"/>
          <w:color w:val="auto"/>
          <w:highlight w:val="none"/>
        </w:rPr>
        <w:t>发布。</w:t>
      </w:r>
    </w:p>
    <w:p w14:paraId="43AA6291">
      <w:pPr>
        <w:wordWrap w:val="0"/>
        <w:spacing w:line="360" w:lineRule="auto"/>
        <w:ind w:firstLine="422" w:firstLineChars="200"/>
        <w:rPr>
          <w:rFonts w:hint="eastAsia" w:ascii="宋体" w:hAnsi="宋体" w:cs="宋体"/>
          <w:color w:val="auto"/>
          <w:highlight w:val="none"/>
        </w:rPr>
      </w:pPr>
      <w:r>
        <w:rPr>
          <w:rFonts w:hint="eastAsia" w:ascii="宋体" w:hAnsi="宋体" w:cs="宋体"/>
          <w:b/>
          <w:color w:val="auto"/>
          <w:highlight w:val="none"/>
        </w:rPr>
        <w:t>38.3.6</w:t>
      </w:r>
      <w:r>
        <w:rPr>
          <w:rFonts w:hint="eastAsia" w:ascii="宋体" w:hAnsi="宋体" w:cs="宋体"/>
          <w:color w:val="auto"/>
          <w:highlight w:val="none"/>
        </w:rPr>
        <w:t xml:space="preserve">  南宁市政府采购监督管理部门在处理投诉事项期间，可以视具体情况暂停采购活动。</w:t>
      </w:r>
    </w:p>
    <w:p w14:paraId="7A942838">
      <w:pPr>
        <w:wordWrap w:val="0"/>
        <w:snapToGrid w:val="0"/>
        <w:spacing w:line="360" w:lineRule="auto"/>
        <w:ind w:left="120" w:leftChars="57" w:firstLine="482" w:firstLineChars="150"/>
        <w:jc w:val="center"/>
        <w:outlineLvl w:val="2"/>
        <w:rPr>
          <w:rFonts w:hint="eastAsia" w:ascii="宋体" w:hAnsi="宋体" w:cs="宋体"/>
          <w:b/>
          <w:bCs/>
          <w:color w:val="auto"/>
          <w:sz w:val="32"/>
          <w:szCs w:val="32"/>
          <w:highlight w:val="none"/>
        </w:rPr>
      </w:pPr>
      <w:bookmarkStart w:id="99" w:name="_Toc31141"/>
      <w:r>
        <w:rPr>
          <w:rFonts w:hint="eastAsia" w:ascii="宋体" w:hAnsi="宋体" w:cs="宋体"/>
          <w:b/>
          <w:bCs/>
          <w:color w:val="auto"/>
          <w:sz w:val="32"/>
          <w:szCs w:val="32"/>
          <w:highlight w:val="none"/>
        </w:rPr>
        <w:t>八、验收</w:t>
      </w:r>
      <w:bookmarkEnd w:id="99"/>
    </w:p>
    <w:p w14:paraId="20D7DA7E">
      <w:pPr>
        <w:wordWrap w:val="0"/>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39.验收</w:t>
      </w:r>
    </w:p>
    <w:p w14:paraId="13E5C7DA">
      <w:pPr>
        <w:tabs>
          <w:tab w:val="left" w:pos="0"/>
        </w:tabs>
        <w:wordWrap w:val="0"/>
        <w:spacing w:line="360" w:lineRule="auto"/>
        <w:ind w:firstLine="480"/>
        <w:rPr>
          <w:rFonts w:hint="eastAsia" w:ascii="宋体" w:hAnsi="宋体" w:cs="宋体"/>
          <w:color w:val="auto"/>
          <w:highlight w:val="none"/>
        </w:rPr>
      </w:pPr>
      <w:r>
        <w:rPr>
          <w:rFonts w:hint="eastAsia" w:ascii="宋体" w:hAnsi="宋体" w:cs="宋体"/>
          <w:color w:val="auto"/>
          <w:highlight w:val="none"/>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130B2E2">
      <w:pPr>
        <w:tabs>
          <w:tab w:val="left" w:pos="0"/>
        </w:tabs>
        <w:wordWrap w:val="0"/>
        <w:spacing w:line="360" w:lineRule="auto"/>
        <w:ind w:firstLine="480"/>
        <w:rPr>
          <w:rFonts w:hint="eastAsia" w:ascii="宋体" w:hAnsi="宋体" w:cs="宋体"/>
          <w:color w:val="auto"/>
          <w:highlight w:val="none"/>
        </w:rPr>
      </w:pPr>
      <w:r>
        <w:rPr>
          <w:rFonts w:hint="eastAsia" w:ascii="宋体" w:hAnsi="宋体" w:cs="宋体"/>
          <w:color w:val="auto"/>
          <w:highlight w:val="none"/>
        </w:rPr>
        <w:t>39.2采购人可以邀请参加本项目的其他投标人或者第三方机构参与验收。参与验收的投标人或者第三方机构的意见作为验收书的参考资料一并存档。</w:t>
      </w:r>
    </w:p>
    <w:p w14:paraId="744B8D3F">
      <w:pPr>
        <w:tabs>
          <w:tab w:val="left" w:pos="0"/>
        </w:tabs>
        <w:wordWrap w:val="0"/>
        <w:spacing w:line="360" w:lineRule="auto"/>
        <w:ind w:firstLine="480"/>
        <w:rPr>
          <w:rFonts w:hint="eastAsia" w:ascii="宋体" w:hAnsi="宋体" w:cs="宋体"/>
          <w:color w:val="auto"/>
          <w:highlight w:val="none"/>
        </w:rPr>
      </w:pPr>
      <w:r>
        <w:rPr>
          <w:rFonts w:hint="eastAsia" w:ascii="宋体" w:hAnsi="宋体" w:cs="宋体"/>
          <w:color w:val="auto"/>
          <w:highlight w:val="none"/>
        </w:rPr>
        <w:t>39.3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176A18D">
      <w:pPr>
        <w:tabs>
          <w:tab w:val="left" w:pos="0"/>
        </w:tabs>
        <w:wordWrap w:val="0"/>
        <w:spacing w:line="360" w:lineRule="auto"/>
        <w:ind w:firstLine="480"/>
        <w:rPr>
          <w:rFonts w:hint="eastAsia" w:ascii="宋体" w:hAnsi="宋体" w:cs="宋体"/>
          <w:color w:val="auto"/>
          <w:highlight w:val="none"/>
        </w:rPr>
      </w:pPr>
      <w:r>
        <w:rPr>
          <w:rFonts w:hint="eastAsia" w:ascii="宋体" w:hAnsi="宋体" w:cs="宋体"/>
          <w:color w:val="auto"/>
          <w:highlight w:val="none"/>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F2054D9">
      <w:pPr>
        <w:pStyle w:val="14"/>
        <w:wordWrap w:val="0"/>
        <w:snapToGrid w:val="0"/>
        <w:spacing w:line="360" w:lineRule="auto"/>
        <w:rPr>
          <w:rFonts w:hint="eastAsia" w:hAnsi="宋体" w:cs="宋体"/>
          <w:color w:val="auto"/>
          <w:highlight w:val="none"/>
        </w:rPr>
      </w:pPr>
    </w:p>
    <w:p w14:paraId="6663CC44">
      <w:pPr>
        <w:pStyle w:val="5"/>
        <w:keepNext w:val="0"/>
        <w:keepLines w:val="0"/>
        <w:wordWrap w:val="0"/>
        <w:spacing w:line="360" w:lineRule="auto"/>
        <w:jc w:val="center"/>
        <w:rPr>
          <w:rFonts w:hint="eastAsia" w:ascii="宋体" w:hAnsi="宋体" w:cs="宋体"/>
          <w:color w:val="auto"/>
          <w:highlight w:val="none"/>
        </w:rPr>
      </w:pPr>
      <w:bookmarkStart w:id="100" w:name="_八、其他事项"/>
      <w:bookmarkEnd w:id="100"/>
      <w:bookmarkStart w:id="101" w:name="_Toc12927"/>
      <w:r>
        <w:rPr>
          <w:rFonts w:hint="eastAsia" w:ascii="宋体" w:hAnsi="宋体" w:cs="宋体"/>
          <w:color w:val="auto"/>
          <w:highlight w:val="none"/>
        </w:rPr>
        <w:t>九、其他事项</w:t>
      </w:r>
      <w:bookmarkEnd w:id="101"/>
    </w:p>
    <w:p w14:paraId="1DA038D4">
      <w:pPr>
        <w:wordWrap w:val="0"/>
        <w:spacing w:line="360" w:lineRule="auto"/>
        <w:ind w:firstLine="480" w:firstLineChars="200"/>
        <w:rPr>
          <w:rFonts w:hint="eastAsia" w:ascii="宋体" w:hAnsi="宋体" w:cs="宋体"/>
          <w:color w:val="auto"/>
          <w:sz w:val="24"/>
          <w:highlight w:val="none"/>
        </w:rPr>
      </w:pPr>
      <w:bookmarkStart w:id="102" w:name="_42.代理服务费"/>
      <w:bookmarkEnd w:id="102"/>
      <w:r>
        <w:rPr>
          <w:rFonts w:hint="eastAsia" w:ascii="宋体" w:hAnsi="宋体" w:cs="宋体"/>
          <w:color w:val="auto"/>
          <w:sz w:val="24"/>
          <w:highlight w:val="none"/>
        </w:rPr>
        <w:t>40.代理服务费</w:t>
      </w:r>
    </w:p>
    <w:p w14:paraId="26B0D49D">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代理服务收费标准及缴费账户详见“投标人须知前附表”，投标人为联合体的，可以由联合体中的一方或者多方共同交纳代理服务费。</w:t>
      </w:r>
    </w:p>
    <w:p w14:paraId="68D95C55">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 需要补充的其他内容</w:t>
      </w:r>
    </w:p>
    <w:p w14:paraId="75B805C9">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41.1本招标文件解释规则详见“投标人须知前附表”。</w:t>
      </w:r>
    </w:p>
    <w:p w14:paraId="2FC2F937">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41.2 其他事项详见“投标人须知前附表”。</w:t>
      </w:r>
    </w:p>
    <w:p w14:paraId="65DF7CEF">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不对其中涉及的货物的制造商和工程承建商作出要求的，享受本文件规定的中小企业扶持政策。</w:t>
      </w:r>
    </w:p>
    <w:p w14:paraId="49C8C161">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以联合体形式参加政府采购活动，联合体各方均为中小企业的，联合体视同中小企业。其中，联合体各方均为小微企业的，联合体视同小微企业。</w:t>
      </w:r>
    </w:p>
    <w:p w14:paraId="35AF76F0">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依据本文件规定享受扶持政策获得政府采购合同的，小微企业不得将合同分包给大中型企业，中型企业不得将合同分包给大型企业。</w:t>
      </w:r>
    </w:p>
    <w:p w14:paraId="2772A0B8">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42. 政采贷相关说明</w:t>
      </w:r>
    </w:p>
    <w:p w14:paraId="738C69EA">
      <w:pPr>
        <w:wordWrap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为优化政府采购营商环境，缓解供应商资金难题，南宁市政府采购试行政府采购信用融资制度，中标供应商如有融资需求，可凭政府采购合同通过以下方式申请政府采购信用融资贷款：</w:t>
      </w:r>
    </w:p>
    <w:p w14:paraId="6CC82340">
      <w:pPr>
        <w:wordWrap w:val="0"/>
        <w:spacing w:line="360" w:lineRule="auto"/>
        <w:ind w:firstLine="420" w:firstLineChars="200"/>
        <w:jc w:val="left"/>
        <w:rPr>
          <w:rFonts w:hint="eastAsia" w:ascii="宋体" w:hAnsi="宋体" w:cs="宋体"/>
          <w:color w:val="auto"/>
          <w:highlight w:val="none"/>
        </w:rPr>
      </w:pPr>
      <w:r>
        <w:rPr>
          <w:rFonts w:ascii="宋体" w:hAnsi="宋体" w:cs="宋体"/>
          <w:color w:val="auto"/>
          <w:highlight w:val="none"/>
        </w:rPr>
        <w:t>（1）</w:t>
      </w:r>
      <w:r>
        <w:rPr>
          <w:rFonts w:hint="eastAsia" w:ascii="宋体" w:hAnsi="宋体" w:cs="宋体"/>
          <w:color w:val="auto"/>
          <w:highlight w:val="none"/>
        </w:rPr>
        <w:t>线下渠道：在“南宁市公共资源交易中心”官网（网址：</w:t>
      </w:r>
      <w:r>
        <w:rPr>
          <w:color w:val="auto"/>
          <w:highlight w:val="none"/>
        </w:rPr>
        <w:fldChar w:fldCharType="begin"/>
      </w:r>
      <w:r>
        <w:rPr>
          <w:color w:val="auto"/>
          <w:highlight w:val="none"/>
        </w:rPr>
        <w:instrText xml:space="preserve"> HYPERLINK "http://www.nnggzy.org.cn）" </w:instrText>
      </w:r>
      <w:r>
        <w:rPr>
          <w:color w:val="auto"/>
          <w:highlight w:val="none"/>
        </w:rPr>
        <w:fldChar w:fldCharType="separate"/>
      </w:r>
      <w:r>
        <w:rPr>
          <w:rStyle w:val="29"/>
          <w:rFonts w:hint="eastAsia" w:ascii="宋体" w:hAnsi="宋体" w:cs="宋体"/>
          <w:color w:val="auto"/>
          <w:highlight w:val="none"/>
        </w:rPr>
        <w:t>http://www.nnggzy.org.cn）“交易信息-政府采购-政府采购信用融资”中融资银行和南宁市企业融资服务中心专栏信息申请政府采购信用融资。</w:t>
      </w:r>
      <w:r>
        <w:rPr>
          <w:rStyle w:val="29"/>
          <w:rFonts w:hint="eastAsia" w:ascii="宋体" w:hAnsi="宋体" w:cs="宋体"/>
          <w:color w:val="auto"/>
          <w:highlight w:val="none"/>
        </w:rPr>
        <w:fldChar w:fldCharType="end"/>
      </w:r>
    </w:p>
    <w:p w14:paraId="54FD4828">
      <w:pPr>
        <w:wordWrap w:val="0"/>
        <w:spacing w:line="360" w:lineRule="auto"/>
        <w:ind w:firstLine="420" w:firstLineChars="200"/>
        <w:jc w:val="left"/>
        <w:rPr>
          <w:rFonts w:hint="eastAsia" w:ascii="宋体" w:hAnsi="宋体" w:cs="宋体"/>
          <w:color w:val="auto"/>
          <w:highlight w:val="none"/>
        </w:rPr>
      </w:pPr>
      <w:r>
        <w:rPr>
          <w:rFonts w:ascii="宋体" w:hAnsi="宋体" w:cs="宋体"/>
          <w:color w:val="auto"/>
          <w:highlight w:val="none"/>
        </w:rPr>
        <w:t>（2）</w:t>
      </w:r>
      <w:r>
        <w:rPr>
          <w:rFonts w:hint="eastAsia" w:ascii="宋体" w:hAnsi="宋体" w:cs="宋体"/>
          <w:color w:val="auto"/>
          <w:highlight w:val="none"/>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ascii="宋体" w:hAnsi="宋体" w:cs="宋体"/>
          <w:color w:val="auto"/>
          <w:highlight w:val="none"/>
        </w:rPr>
        <w:br w:type="page"/>
      </w:r>
      <w:bookmarkStart w:id="103" w:name="_Toc532545043"/>
    </w:p>
    <w:p w14:paraId="13C614C1">
      <w:pPr>
        <w:pStyle w:val="14"/>
        <w:wordWrap w:val="0"/>
        <w:spacing w:line="360" w:lineRule="auto"/>
        <w:jc w:val="center"/>
        <w:outlineLvl w:val="0"/>
        <w:rPr>
          <w:rFonts w:hint="eastAsia" w:hAnsi="宋体" w:cs="宋体"/>
          <w:b/>
          <w:color w:val="auto"/>
          <w:sz w:val="36"/>
          <w:highlight w:val="none"/>
        </w:rPr>
      </w:pPr>
      <w:bookmarkStart w:id="104" w:name="_Toc3392"/>
      <w:r>
        <w:rPr>
          <w:rFonts w:hint="eastAsia" w:hAnsi="宋体" w:cs="宋体"/>
          <w:b/>
          <w:color w:val="auto"/>
          <w:sz w:val="36"/>
          <w:highlight w:val="none"/>
        </w:rPr>
        <w:t>第四章  评标方法</w:t>
      </w:r>
      <w:bookmarkEnd w:id="103"/>
      <w:r>
        <w:rPr>
          <w:rFonts w:hint="eastAsia" w:hAnsi="宋体" w:cs="宋体"/>
          <w:b/>
          <w:color w:val="auto"/>
          <w:sz w:val="36"/>
          <w:highlight w:val="none"/>
        </w:rPr>
        <w:t>及评分标准</w:t>
      </w:r>
      <w:bookmarkEnd w:id="104"/>
    </w:p>
    <w:p w14:paraId="3116EB02">
      <w:pPr>
        <w:pStyle w:val="14"/>
        <w:wordWrap w:val="0"/>
        <w:spacing w:line="360" w:lineRule="auto"/>
        <w:jc w:val="center"/>
        <w:outlineLvl w:val="1"/>
        <w:rPr>
          <w:rFonts w:hint="eastAsia" w:hAnsi="宋体" w:cs="宋体"/>
          <w:b/>
          <w:bCs/>
          <w:color w:val="auto"/>
          <w:sz w:val="32"/>
          <w:szCs w:val="32"/>
          <w:highlight w:val="none"/>
        </w:rPr>
      </w:pPr>
      <w:bookmarkStart w:id="105" w:name="_Toc18235"/>
      <w:r>
        <w:rPr>
          <w:rFonts w:hint="eastAsia" w:hAnsi="宋体" w:cs="宋体"/>
          <w:b/>
          <w:bCs/>
          <w:color w:val="auto"/>
          <w:sz w:val="32"/>
          <w:szCs w:val="32"/>
          <w:highlight w:val="none"/>
        </w:rPr>
        <w:t>第一节 评标方法</w:t>
      </w:r>
      <w:bookmarkEnd w:id="105"/>
    </w:p>
    <w:p w14:paraId="57427CB9">
      <w:pPr>
        <w:pStyle w:val="14"/>
        <w:tabs>
          <w:tab w:val="left" w:pos="2472"/>
        </w:tabs>
        <w:wordWrap w:val="0"/>
        <w:spacing w:line="516" w:lineRule="exact"/>
        <w:ind w:firstLine="420" w:firstLineChars="200"/>
        <w:rPr>
          <w:rFonts w:hint="eastAsia" w:hAnsi="宋体" w:cs="宋体"/>
          <w:color w:val="auto"/>
          <w:szCs w:val="21"/>
          <w:highlight w:val="none"/>
        </w:rPr>
      </w:pPr>
      <w:r>
        <w:rPr>
          <w:rFonts w:hint="eastAsia" w:hAnsi="宋体" w:cs="宋体"/>
          <w:color w:val="auto"/>
          <w:szCs w:val="21"/>
          <w:highlight w:val="none"/>
        </w:rPr>
        <w:t>本项目采用</w:t>
      </w:r>
      <w:r>
        <w:rPr>
          <w:rFonts w:hint="eastAsia" w:hAnsi="宋体" w:cs="宋体"/>
          <w:color w:val="auto"/>
          <w:szCs w:val="21"/>
          <w:highlight w:val="none"/>
          <w:u w:val="single"/>
        </w:rPr>
        <w:t xml:space="preserve"> 以下勾选的方式</w:t>
      </w:r>
      <w:r>
        <w:rPr>
          <w:rFonts w:hint="eastAsia" w:hAnsi="宋体" w:cs="宋体"/>
          <w:color w:val="auto"/>
          <w:szCs w:val="21"/>
          <w:highlight w:val="none"/>
        </w:rPr>
        <w:t>进行评审。</w:t>
      </w:r>
    </w:p>
    <w:p w14:paraId="2CB7AC9C">
      <w:pPr>
        <w:pStyle w:val="14"/>
        <w:wordWrap w:val="0"/>
        <w:spacing w:line="516" w:lineRule="exact"/>
        <w:ind w:firstLine="420"/>
        <w:rPr>
          <w:rFonts w:hint="eastAsia" w:hAnsi="宋体" w:cs="宋体"/>
          <w:color w:val="auto"/>
          <w:highlight w:val="none"/>
        </w:rPr>
      </w:pPr>
      <w:r>
        <w:rPr>
          <w:rFonts w:hint="eastAsia" w:hAnsi="宋体" w:cs="宋体"/>
          <w:color w:val="auto"/>
          <w:szCs w:val="21"/>
          <w:highlight w:val="none"/>
        </w:rPr>
        <w:t>□最低评标价法，是指投标文件满足招标文件</w:t>
      </w:r>
      <w:r>
        <w:rPr>
          <w:rFonts w:hint="eastAsia" w:hAnsi="宋体" w:cs="宋体"/>
          <w:color w:val="auto"/>
          <w:highlight w:val="none"/>
        </w:rPr>
        <w:t>全部实质性要求，且投标报价最低的投标人为中标候选人的评标方法。</w:t>
      </w:r>
    </w:p>
    <w:p w14:paraId="1D65A9A0">
      <w:pPr>
        <w:wordWrap w:val="0"/>
        <w:autoSpaceDE w:val="0"/>
        <w:autoSpaceDN w:val="0"/>
        <w:adjustRightInd w:val="0"/>
        <w:spacing w:line="516" w:lineRule="exact"/>
        <w:ind w:firstLine="420" w:firstLineChars="200"/>
        <w:rPr>
          <w:rFonts w:hint="eastAsia" w:ascii="宋体" w:hAnsi="宋体" w:cs="宋体"/>
          <w:color w:val="auto"/>
          <w:sz w:val="24"/>
          <w:highlight w:val="none"/>
        </w:rPr>
      </w:pPr>
      <w:r>
        <w:rPr>
          <w:rFonts w:hint="eastAsia" w:ascii="宋体" w:hAnsi="宋体" w:cs="宋体"/>
          <w:color w:val="auto"/>
          <w:highlight w:val="none"/>
        </w:rPr>
        <w:sym w:font="Wingdings 2" w:char="0052"/>
      </w:r>
      <w:r>
        <w:rPr>
          <w:rFonts w:hint="eastAsia" w:ascii="宋体" w:hAnsi="宋体" w:cs="宋体"/>
          <w:color w:val="auto"/>
          <w:highlight w:val="none"/>
        </w:rPr>
        <w:t>综合评分法，</w:t>
      </w:r>
      <w:r>
        <w:rPr>
          <w:rFonts w:hint="eastAsia" w:ascii="宋体" w:hAnsi="宋体" w:cs="宋体"/>
          <w:color w:val="auto"/>
          <w:szCs w:val="20"/>
          <w:highlight w:val="none"/>
        </w:rPr>
        <w:t xml:space="preserve">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60292781">
      <w:pPr>
        <w:pStyle w:val="14"/>
        <w:wordWrap w:val="0"/>
        <w:spacing w:line="516" w:lineRule="exact"/>
        <w:ind w:firstLine="420"/>
        <w:rPr>
          <w:rFonts w:hint="eastAsia" w:hAnsi="宋体" w:cs="宋体"/>
          <w:color w:val="auto"/>
          <w:highlight w:val="none"/>
        </w:rPr>
      </w:pPr>
    </w:p>
    <w:p w14:paraId="25DD6B8A">
      <w:pPr>
        <w:pStyle w:val="14"/>
        <w:tabs>
          <w:tab w:val="left" w:pos="2472"/>
        </w:tabs>
        <w:wordWrap w:val="0"/>
        <w:spacing w:line="516" w:lineRule="exact"/>
        <w:jc w:val="center"/>
        <w:outlineLvl w:val="1"/>
        <w:rPr>
          <w:rFonts w:hint="eastAsia" w:hAnsi="宋体" w:cs="宋体"/>
          <w:b/>
          <w:bCs/>
          <w:color w:val="auto"/>
          <w:sz w:val="32"/>
          <w:szCs w:val="32"/>
          <w:highlight w:val="none"/>
        </w:rPr>
      </w:pPr>
      <w:bookmarkStart w:id="106" w:name="_Toc27649"/>
      <w:r>
        <w:rPr>
          <w:rFonts w:hint="eastAsia" w:hAnsi="宋体" w:cs="宋体"/>
          <w:b/>
          <w:bCs/>
          <w:color w:val="auto"/>
          <w:sz w:val="32"/>
          <w:szCs w:val="32"/>
          <w:highlight w:val="none"/>
        </w:rPr>
        <w:t>第二节 评标程序</w:t>
      </w:r>
      <w:bookmarkEnd w:id="106"/>
    </w:p>
    <w:p w14:paraId="3A734149">
      <w:pPr>
        <w:wordWrap w:val="0"/>
        <w:spacing w:line="516"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1.符合性审查</w:t>
      </w:r>
    </w:p>
    <w:p w14:paraId="729C512D">
      <w:pPr>
        <w:wordWrap w:val="0"/>
        <w:spacing w:line="516" w:lineRule="exact"/>
        <w:ind w:firstLine="420" w:firstLineChars="200"/>
        <w:rPr>
          <w:rFonts w:hint="eastAsia" w:ascii="宋体" w:hAnsi="宋体" w:cs="宋体"/>
          <w:color w:val="auto"/>
          <w:highlight w:val="none"/>
        </w:rPr>
      </w:pPr>
      <w:r>
        <w:rPr>
          <w:rFonts w:hint="eastAsia" w:ascii="宋体" w:hAnsi="宋体" w:cs="宋体"/>
          <w:color w:val="auto"/>
          <w:highlight w:val="none"/>
        </w:rPr>
        <w:t>评标委员会应当对符合资格的投标人的投标文件进行投标报价、商务、技术等实质性内容符合性审查，以确定其是否满足招标文件的实质性要求。</w:t>
      </w:r>
    </w:p>
    <w:p w14:paraId="71E32C5F">
      <w:pPr>
        <w:wordWrap w:val="0"/>
        <w:spacing w:line="516"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2.符合性审查不通过而导致投标无效的情形</w:t>
      </w:r>
    </w:p>
    <w:p w14:paraId="332A309F">
      <w:pPr>
        <w:wordWrap w:val="0"/>
        <w:spacing w:line="516"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投标人的投标文件中存在对招标文件的任何实质性要求和条件的负偏离，将被视为投标无效。</w:t>
      </w:r>
    </w:p>
    <w:p w14:paraId="74982431">
      <w:pPr>
        <w:wordWrap w:val="0"/>
        <w:spacing w:line="516"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2.1在报价评审时，如发现下列情形之一的，将被视为投标无效：</w:t>
      </w:r>
    </w:p>
    <w:p w14:paraId="0BB1633D">
      <w:pPr>
        <w:wordWrap w:val="0"/>
        <w:spacing w:line="516"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（1）投标文件未提供“投标人须知前附表”第13.1条规定中“必须提供”的文件资料的;</w:t>
      </w:r>
    </w:p>
    <w:p w14:paraId="2F38E351">
      <w:pPr>
        <w:wordWrap w:val="0"/>
        <w:spacing w:line="516"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（2）未采用人民币报价或者未按照招标文件标明的币种报价的；</w:t>
      </w:r>
    </w:p>
    <w:p w14:paraId="34757132">
      <w:pPr>
        <w:wordWrap w:val="0"/>
        <w:spacing w:line="516"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（3）报价超出招标文件规定最高限价，或者超出采购预算金额（包括分项预算）的；</w:t>
      </w:r>
    </w:p>
    <w:p w14:paraId="18844BAE">
      <w:pPr>
        <w:wordWrap w:val="0"/>
        <w:spacing w:line="516"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265814C0">
      <w:pPr>
        <w:wordWrap w:val="0"/>
        <w:spacing w:line="516"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（5）修正后的报价，投标人不确认的；</w:t>
      </w:r>
    </w:p>
    <w:p w14:paraId="1C20C89E">
      <w:pPr>
        <w:wordWrap w:val="0"/>
        <w:spacing w:line="516"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（6）投标人属于本章第5条第（2）项情形的。</w:t>
      </w:r>
    </w:p>
    <w:p w14:paraId="30BD1816">
      <w:pPr>
        <w:wordWrap w:val="0"/>
        <w:spacing w:line="516"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2.2在商务评审时，如发现下列情形之一的，将被视为投标无效：</w:t>
      </w:r>
    </w:p>
    <w:p w14:paraId="6151D0CB">
      <w:pPr>
        <w:wordWrap w:val="0"/>
        <w:spacing w:line="516"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（1）投标文件未按招标文件要求签署、盖章的；</w:t>
      </w:r>
    </w:p>
    <w:p w14:paraId="1AC3DC8E">
      <w:pPr>
        <w:wordWrap w:val="0"/>
        <w:spacing w:line="516"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（2）委托代理人未能出具有效身份证明或者出具的身份证明与授权委托书中的信息不符的； </w:t>
      </w:r>
    </w:p>
    <w:p w14:paraId="66F10122">
      <w:pPr>
        <w:wordWrap w:val="0"/>
        <w:spacing w:line="516"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（3）投标文件未提供“投标人须知前附表”第13.1条规定中“必须提供”或者“委托时必须提供”的文件资料的;</w:t>
      </w:r>
    </w:p>
    <w:p w14:paraId="46C5757B">
      <w:pPr>
        <w:wordWrap w:val="0"/>
        <w:spacing w:line="516"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（4）投标有效期、项目完成时间（交货时间、服务完成时间或者服务期等）、质保期、售后服务等招标文件中标“▲”的商务条款发生负偏离的；</w:t>
      </w:r>
    </w:p>
    <w:p w14:paraId="2038BA64">
      <w:pPr>
        <w:wordWrap w:val="0"/>
        <w:spacing w:line="516"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（5）商务条款评审允许负偏离的条款数超过“投标人须知前附表”规定项数的。</w:t>
      </w:r>
    </w:p>
    <w:p w14:paraId="3B53457A">
      <w:pPr>
        <w:wordWrap w:val="0"/>
        <w:spacing w:line="516"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（6）投标文件的实质性内容未使用中文表述、使用计量单位不符合招标文件要求的；</w:t>
      </w:r>
    </w:p>
    <w:p w14:paraId="049D272D">
      <w:pPr>
        <w:wordWrap w:val="0"/>
        <w:spacing w:line="516"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（7）投标文件中的文件资料因填写不齐全或者内容虚假或者出现其他情形而导致被评标委员会认定无效的；</w:t>
      </w:r>
    </w:p>
    <w:p w14:paraId="1BF49243">
      <w:pPr>
        <w:wordWrap w:val="0"/>
        <w:spacing w:line="516"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（8）投标文件含有采购人不能接受的附加条件的；</w:t>
      </w:r>
    </w:p>
    <w:p w14:paraId="109BCE90">
      <w:pPr>
        <w:wordWrap w:val="0"/>
        <w:spacing w:line="516"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（9）未响应招标文件实质性要求的；</w:t>
      </w:r>
    </w:p>
    <w:p w14:paraId="445022F5">
      <w:pPr>
        <w:wordWrap w:val="0"/>
        <w:spacing w:line="516"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（10）属于投标人须知正文第9.2条情形的；</w:t>
      </w:r>
    </w:p>
    <w:p w14:paraId="5159F721">
      <w:pPr>
        <w:wordWrap w:val="0"/>
        <w:spacing w:line="516"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（11）法律、法规和招标文件规定的其他无效情形。</w:t>
      </w:r>
    </w:p>
    <w:p w14:paraId="036A9CEF">
      <w:pPr>
        <w:wordWrap w:val="0"/>
        <w:spacing w:line="516"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2.3在技术评审时，如发现下列情形之一的，将被视为投标无效：</w:t>
      </w:r>
    </w:p>
    <w:p w14:paraId="2C133E8A">
      <w:pPr>
        <w:wordWrap w:val="0"/>
        <w:spacing w:line="516"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（1）不满足招标文件要求的服务内容、技术要求、安全、质量标准，或者与招标文件中标“▲”的技术需求发生负偏离的；</w:t>
      </w:r>
    </w:p>
    <w:p w14:paraId="7952F312">
      <w:pPr>
        <w:wordWrap w:val="0"/>
        <w:spacing w:line="516"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（2）技术需求评审允许负偏离的条款数超过“投标人须知前附表”规定项数的；</w:t>
      </w:r>
    </w:p>
    <w:p w14:paraId="7E43E98E">
      <w:pPr>
        <w:wordWrap w:val="0"/>
        <w:spacing w:line="516"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（3）投标文件未提供“投标人须知前附表”第13.1条规定中“必须提供”的文件资料的;</w:t>
      </w:r>
    </w:p>
    <w:p w14:paraId="0E63DBB5">
      <w:pPr>
        <w:wordWrap w:val="0"/>
        <w:spacing w:line="516"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（4）虚假投标，或者出现其他情形而导致被评标委员会认定无效的；</w:t>
      </w:r>
    </w:p>
    <w:p w14:paraId="27F0709E">
      <w:pPr>
        <w:wordWrap w:val="0"/>
        <w:spacing w:line="516"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（5）如招标文件需要提供技术方案的，投标技术方案不明确，招标文件未允许但存在一个或者一个以上备选（替代）投标方案的。</w:t>
      </w:r>
    </w:p>
    <w:p w14:paraId="4E1D2A46">
      <w:pPr>
        <w:wordWrap w:val="0"/>
        <w:spacing w:line="516"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3.澄清补正、说明或者补正</w:t>
      </w:r>
    </w:p>
    <w:p w14:paraId="4FEBA734">
      <w:pPr>
        <w:wordWrap w:val="0"/>
        <w:spacing w:line="516"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1E7A65B0">
      <w:pPr>
        <w:wordWrap w:val="0"/>
        <w:spacing w:line="516"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589BC4B6">
      <w:pPr>
        <w:wordWrap w:val="0"/>
        <w:spacing w:line="516"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4.投标文件修正</w:t>
      </w:r>
    </w:p>
    <w:p w14:paraId="6AD667A9">
      <w:pPr>
        <w:wordWrap w:val="0"/>
        <w:spacing w:line="516"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4.1投标文件报价出现前后不一致的，按照下列规定修正： </w:t>
      </w:r>
    </w:p>
    <w:p w14:paraId="3E53ADAA">
      <w:pPr>
        <w:wordWrap w:val="0"/>
        <w:spacing w:line="516" w:lineRule="exact"/>
        <w:ind w:firstLine="420" w:firstLineChars="200"/>
        <w:rPr>
          <w:rFonts w:hint="eastAsia" w:ascii="宋体" w:hAnsi="宋体" w:cs="宋体"/>
          <w:color w:val="auto"/>
          <w:highlight w:val="none"/>
        </w:rPr>
      </w:pPr>
      <w:r>
        <w:rPr>
          <w:rFonts w:hint="eastAsia" w:ascii="宋体" w:hAnsi="宋体" w:cs="宋体"/>
          <w:color w:val="auto"/>
          <w:highlight w:val="none"/>
        </w:rPr>
        <w:t>（1）报价文件中“开标一览表”内容与投标文件中相应内容不一致的，以“开标一览表”为准；</w:t>
      </w:r>
    </w:p>
    <w:p w14:paraId="2B3A228F">
      <w:pPr>
        <w:wordWrap w:val="0"/>
        <w:spacing w:line="516" w:lineRule="exact"/>
        <w:ind w:firstLine="420" w:firstLineChars="200"/>
        <w:rPr>
          <w:rFonts w:hint="eastAsia" w:ascii="宋体" w:hAnsi="宋体" w:cs="宋体"/>
          <w:color w:val="auto"/>
          <w:highlight w:val="none"/>
        </w:rPr>
      </w:pPr>
      <w:r>
        <w:rPr>
          <w:rFonts w:hint="eastAsia" w:ascii="宋体" w:hAnsi="宋体" w:cs="宋体"/>
          <w:color w:val="auto"/>
          <w:highlight w:val="none"/>
        </w:rPr>
        <w:t>（2）大写金额和小写金额不一致的，以大写金额为准；</w:t>
      </w:r>
    </w:p>
    <w:p w14:paraId="704C8C95">
      <w:pPr>
        <w:wordWrap w:val="0"/>
        <w:spacing w:line="516" w:lineRule="exact"/>
        <w:ind w:firstLine="420" w:firstLineChars="200"/>
        <w:rPr>
          <w:rFonts w:hint="eastAsia" w:ascii="宋体" w:hAnsi="宋体" w:cs="宋体"/>
          <w:color w:val="auto"/>
          <w:highlight w:val="none"/>
        </w:rPr>
      </w:pPr>
      <w:r>
        <w:rPr>
          <w:rFonts w:hint="eastAsia" w:ascii="宋体" w:hAnsi="宋体" w:cs="宋体"/>
          <w:color w:val="auto"/>
          <w:highlight w:val="none"/>
        </w:rPr>
        <w:t>（3）单价金额小数点或者百分比有明显错位的，以开标一览表的总价为准，并修改单价；</w:t>
      </w:r>
    </w:p>
    <w:p w14:paraId="43BA18A7">
      <w:pPr>
        <w:wordWrap w:val="0"/>
        <w:spacing w:line="516" w:lineRule="exact"/>
        <w:ind w:firstLine="420" w:firstLineChars="200"/>
        <w:rPr>
          <w:rFonts w:hint="eastAsia" w:ascii="宋体" w:hAnsi="宋体" w:cs="宋体"/>
          <w:color w:val="auto"/>
          <w:highlight w:val="none"/>
        </w:rPr>
      </w:pPr>
      <w:r>
        <w:rPr>
          <w:rFonts w:hint="eastAsia" w:ascii="宋体" w:hAnsi="宋体" w:cs="宋体"/>
          <w:color w:val="auto"/>
          <w:highlight w:val="none"/>
        </w:rPr>
        <w:t>（4）总价金额与按单价汇总金额不一致的，以单价金额计算结果为准。</w:t>
      </w:r>
    </w:p>
    <w:p w14:paraId="5550A77E">
      <w:pPr>
        <w:wordWrap w:val="0"/>
        <w:spacing w:line="516" w:lineRule="exact"/>
        <w:ind w:firstLine="420" w:firstLineChars="200"/>
        <w:rPr>
          <w:rFonts w:hint="eastAsia" w:ascii="宋体" w:hAnsi="宋体" w:cs="宋体"/>
          <w:color w:val="auto"/>
          <w:highlight w:val="none"/>
        </w:rPr>
      </w:pPr>
      <w:r>
        <w:rPr>
          <w:rFonts w:hint="eastAsia" w:ascii="宋体" w:hAnsi="宋体" w:cs="宋体"/>
          <w:color w:val="auto"/>
          <w:highlight w:val="none"/>
        </w:rPr>
        <w:t>同时出现两种以上不一致的，按照以上（1）-（4）规定的顺序修正。修正后的报价经投标人确认后产生约束力，投标人不确认的，其投标无效。</w:t>
      </w:r>
    </w:p>
    <w:p w14:paraId="12366B09">
      <w:pPr>
        <w:wordWrap w:val="0"/>
        <w:spacing w:line="516"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4.2经投标人确认修正后的报价若超过采购预算金额或者最高限价，投标人的投标文件作无效投标处理。</w:t>
      </w:r>
    </w:p>
    <w:p w14:paraId="4CB4FF14">
      <w:pPr>
        <w:wordWrap w:val="0"/>
        <w:spacing w:line="516"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56AA6EB1">
      <w:pPr>
        <w:wordWrap w:val="0"/>
        <w:spacing w:line="516"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5.比较与评价</w:t>
      </w:r>
    </w:p>
    <w:p w14:paraId="636560A1">
      <w:pPr>
        <w:wordWrap w:val="0"/>
        <w:spacing w:line="516" w:lineRule="exact"/>
        <w:ind w:firstLine="420" w:firstLineChars="200"/>
        <w:rPr>
          <w:rFonts w:hint="eastAsia" w:ascii="宋体" w:hAnsi="宋体" w:cs="宋体"/>
          <w:color w:val="auto"/>
          <w:highlight w:val="none"/>
        </w:rPr>
      </w:pPr>
      <w:r>
        <w:rPr>
          <w:rFonts w:hint="eastAsia" w:ascii="宋体" w:hAnsi="宋体" w:cs="宋体"/>
          <w:color w:val="auto"/>
          <w:highlight w:val="none"/>
        </w:rPr>
        <w:t>5.1评标委员会按照招标文件中规定的评标方法和评标标准，对符合性审查合格的投标文件进行商务和技术评估，综合比较与评价。</w:t>
      </w:r>
    </w:p>
    <w:p w14:paraId="4338E2A5">
      <w:pPr>
        <w:wordWrap w:val="0"/>
        <w:spacing w:line="516" w:lineRule="exact"/>
        <w:ind w:firstLine="420" w:firstLineChars="200"/>
        <w:rPr>
          <w:rFonts w:hint="eastAsia" w:ascii="宋体" w:hAnsi="宋体" w:cs="宋体"/>
          <w:color w:val="auto"/>
          <w:highlight w:val="none"/>
        </w:rPr>
      </w:pPr>
      <w:r>
        <w:rPr>
          <w:rFonts w:hint="eastAsia" w:ascii="宋体" w:hAnsi="宋体" w:cs="宋体"/>
          <w:color w:val="auto"/>
          <w:highlight w:val="none"/>
        </w:rPr>
        <w:t>5.2评标委员会独立对每个投标人的投标文件进行评价，并汇总每个投标人的得分。</w:t>
      </w:r>
    </w:p>
    <w:p w14:paraId="785BABD4">
      <w:pPr>
        <w:widowControl/>
        <w:wordWrap w:val="0"/>
        <w:spacing w:line="516"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6FDBE6B0">
      <w:pPr>
        <w:widowControl/>
        <w:wordWrap w:val="0"/>
        <w:spacing w:line="516"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622DE5BF">
      <w:pPr>
        <w:wordWrap w:val="0"/>
        <w:spacing w:line="540" w:lineRule="exact"/>
        <w:ind w:firstLine="420" w:firstLineChars="200"/>
        <w:rPr>
          <w:rFonts w:hint="eastAsia" w:ascii="宋体" w:hAnsi="宋体" w:cs="宋体"/>
          <w:color w:val="auto"/>
          <w:highlight w:val="none"/>
        </w:rPr>
      </w:pPr>
      <w:r>
        <w:rPr>
          <w:rFonts w:hint="eastAsia" w:ascii="宋体" w:hAnsi="宋体" w:cs="宋体"/>
          <w:color w:val="auto"/>
          <w:highlight w:val="none"/>
        </w:rPr>
        <w:t>5.3评标委员会按照招标文件中规定的评标方法和标准计算各投标人的报价得分。在计算过程中，不得去掉最高报价或者最低报价。</w:t>
      </w:r>
    </w:p>
    <w:p w14:paraId="15D3BB50">
      <w:pPr>
        <w:wordWrap w:val="0"/>
        <w:spacing w:line="540" w:lineRule="exact"/>
        <w:ind w:firstLine="420" w:firstLineChars="200"/>
        <w:rPr>
          <w:rFonts w:hint="eastAsia" w:ascii="宋体" w:hAnsi="宋体" w:cs="宋体"/>
          <w:color w:val="auto"/>
          <w:highlight w:val="none"/>
        </w:rPr>
      </w:pPr>
      <w:r>
        <w:rPr>
          <w:rFonts w:hint="eastAsia" w:ascii="宋体" w:hAnsi="宋体" w:cs="宋体"/>
          <w:color w:val="auto"/>
          <w:highlight w:val="none"/>
        </w:rPr>
        <w:t>5.4各投标人的得分为所有评委的有效评分的算术平均数。</w:t>
      </w:r>
    </w:p>
    <w:p w14:paraId="76C5A741">
      <w:pPr>
        <w:wordWrap w:val="0"/>
        <w:spacing w:line="540" w:lineRule="exact"/>
        <w:ind w:firstLine="420" w:firstLineChars="200"/>
        <w:rPr>
          <w:rFonts w:hint="eastAsia" w:ascii="宋体" w:hAnsi="宋体" w:cs="宋体"/>
          <w:color w:val="auto"/>
          <w:highlight w:val="none"/>
        </w:rPr>
      </w:pPr>
      <w:r>
        <w:rPr>
          <w:rFonts w:hint="eastAsia" w:ascii="宋体" w:hAnsi="宋体" w:cs="宋体"/>
          <w:color w:val="auto"/>
          <w:highlight w:val="none"/>
        </w:rPr>
        <w:t>5.5评标委员会按照招标文件中的规定推荐中标候选人。</w:t>
      </w:r>
    </w:p>
    <w:p w14:paraId="17AE557D">
      <w:pPr>
        <w:wordWrap w:val="0"/>
        <w:spacing w:line="540" w:lineRule="exact"/>
        <w:ind w:firstLine="420" w:firstLineChars="200"/>
        <w:rPr>
          <w:rFonts w:hint="eastAsia" w:ascii="宋体" w:hAnsi="宋体" w:cs="宋体"/>
          <w:color w:val="auto"/>
          <w:highlight w:val="none"/>
        </w:rPr>
      </w:pPr>
      <w:r>
        <w:rPr>
          <w:rFonts w:hint="eastAsia" w:ascii="宋体" w:hAnsi="宋体" w:cs="宋体"/>
          <w:color w:val="auto"/>
          <w:highlight w:val="none"/>
        </w:rPr>
        <w:t>5.6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16124D0B">
      <w:pPr>
        <w:wordWrap w:val="0"/>
        <w:spacing w:line="5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6.评审复核</w:t>
      </w:r>
    </w:p>
    <w:p w14:paraId="57224E0D">
      <w:pPr>
        <w:wordWrap w:val="0"/>
        <w:spacing w:line="5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6.1评标报告签署前，评标委员会要对评审结果进行复核，复核意见要体现在评标报告中。</w:t>
      </w:r>
    </w:p>
    <w:p w14:paraId="5A192542">
      <w:pPr>
        <w:widowControl/>
        <w:wordWrap w:val="0"/>
        <w:spacing w:line="540" w:lineRule="exact"/>
        <w:ind w:firstLine="420" w:firstLineChars="200"/>
        <w:jc w:val="left"/>
        <w:textAlignment w:val="baseline"/>
        <w:rPr>
          <w:rFonts w:hint="eastAsia" w:ascii="宋体" w:hAnsi="宋体" w:cs="宋体"/>
          <w:color w:val="auto"/>
          <w:highlight w:val="none"/>
        </w:rPr>
      </w:pPr>
      <w:r>
        <w:rPr>
          <w:rFonts w:hint="eastAsia" w:ascii="宋体" w:hAnsi="宋体" w:cs="宋体"/>
          <w:color w:val="auto"/>
          <w:highlight w:val="none"/>
        </w:rPr>
        <w:t>6.2评标结果汇总完成后，除下列情形外，任何人不得修改评标结果：</w:t>
      </w:r>
    </w:p>
    <w:p w14:paraId="11B73B55">
      <w:pPr>
        <w:widowControl/>
        <w:wordWrap w:val="0"/>
        <w:spacing w:line="540" w:lineRule="exact"/>
        <w:jc w:val="left"/>
        <w:textAlignment w:val="baseline"/>
        <w:rPr>
          <w:rFonts w:hint="eastAsia" w:ascii="宋体" w:hAnsi="宋体" w:cs="宋体"/>
          <w:color w:val="auto"/>
          <w:highlight w:val="none"/>
        </w:rPr>
      </w:pPr>
      <w:r>
        <w:rPr>
          <w:rFonts w:hint="eastAsia" w:ascii="宋体" w:hAnsi="宋体" w:cs="宋体"/>
          <w:color w:val="auto"/>
          <w:highlight w:val="none"/>
        </w:rPr>
        <w:t>　　（一）分值汇总计算错误的；</w:t>
      </w:r>
    </w:p>
    <w:p w14:paraId="3D6BE400">
      <w:pPr>
        <w:widowControl/>
        <w:wordWrap w:val="0"/>
        <w:spacing w:line="540" w:lineRule="exact"/>
        <w:jc w:val="left"/>
        <w:textAlignment w:val="baseline"/>
        <w:rPr>
          <w:rFonts w:hint="eastAsia" w:ascii="宋体" w:hAnsi="宋体" w:cs="宋体"/>
          <w:color w:val="auto"/>
          <w:highlight w:val="none"/>
        </w:rPr>
      </w:pPr>
      <w:r>
        <w:rPr>
          <w:rFonts w:hint="eastAsia" w:ascii="宋体" w:hAnsi="宋体" w:cs="宋体"/>
          <w:color w:val="auto"/>
          <w:highlight w:val="none"/>
        </w:rPr>
        <w:t>　　（二）分项评分超出评分标准范围的；</w:t>
      </w:r>
    </w:p>
    <w:p w14:paraId="6F16AFB6">
      <w:pPr>
        <w:widowControl/>
        <w:wordWrap w:val="0"/>
        <w:spacing w:line="540" w:lineRule="exact"/>
        <w:jc w:val="left"/>
        <w:textAlignment w:val="baseline"/>
        <w:rPr>
          <w:rFonts w:hint="eastAsia" w:ascii="宋体" w:hAnsi="宋体" w:cs="宋体"/>
          <w:color w:val="auto"/>
          <w:highlight w:val="none"/>
        </w:rPr>
      </w:pPr>
      <w:r>
        <w:rPr>
          <w:rFonts w:hint="eastAsia" w:ascii="宋体" w:hAnsi="宋体" w:cs="宋体"/>
          <w:color w:val="auto"/>
          <w:highlight w:val="none"/>
        </w:rPr>
        <w:t>　　（三）评标委员会成员对客观评审因素评分不一致的；</w:t>
      </w:r>
    </w:p>
    <w:p w14:paraId="545FBF8B">
      <w:pPr>
        <w:widowControl/>
        <w:wordWrap w:val="0"/>
        <w:spacing w:line="540" w:lineRule="exact"/>
        <w:jc w:val="left"/>
        <w:textAlignment w:val="baseline"/>
        <w:rPr>
          <w:rFonts w:hint="eastAsia" w:ascii="宋体" w:hAnsi="宋体" w:cs="宋体"/>
          <w:color w:val="auto"/>
          <w:highlight w:val="none"/>
        </w:rPr>
      </w:pPr>
      <w:r>
        <w:rPr>
          <w:rFonts w:hint="eastAsia" w:ascii="宋体" w:hAnsi="宋体" w:cs="宋体"/>
          <w:color w:val="auto"/>
          <w:highlight w:val="none"/>
        </w:rPr>
        <w:t>　　（四）经评标委员会认定评分畸高、畸低的。</w:t>
      </w:r>
    </w:p>
    <w:p w14:paraId="78441D05">
      <w:pPr>
        <w:wordWrap w:val="0"/>
        <w:spacing w:line="540" w:lineRule="exact"/>
        <w:ind w:firstLine="420" w:firstLineChars="200"/>
        <w:rPr>
          <w:rFonts w:hint="eastAsia" w:ascii="宋体" w:hAnsi="宋体" w:cs="宋体"/>
          <w:color w:val="auto"/>
          <w:highlight w:val="none"/>
        </w:rPr>
      </w:pPr>
      <w:r>
        <w:rPr>
          <w:rFonts w:hint="eastAsia" w:ascii="宋体" w:hAnsi="宋体" w:cs="宋体"/>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681A4DBD">
      <w:pPr>
        <w:wordWrap w:val="0"/>
        <w:spacing w:line="516" w:lineRule="exact"/>
        <w:jc w:val="center"/>
        <w:rPr>
          <w:rFonts w:hint="eastAsia" w:ascii="宋体" w:hAnsi="宋体" w:cs="宋体"/>
          <w:color w:val="auto"/>
          <w:sz w:val="30"/>
          <w:szCs w:val="30"/>
          <w:highlight w:val="none"/>
        </w:rPr>
      </w:pPr>
      <w:bookmarkStart w:id="107" w:name="_Toc12602"/>
    </w:p>
    <w:p w14:paraId="54252E7D">
      <w:pPr>
        <w:pStyle w:val="14"/>
        <w:wordWrap w:val="0"/>
        <w:spacing w:line="360" w:lineRule="auto"/>
        <w:jc w:val="center"/>
        <w:outlineLvl w:val="1"/>
        <w:rPr>
          <w:rFonts w:hint="eastAsia" w:hAnsi="宋体" w:cs="宋体"/>
          <w:b/>
          <w:bCs/>
          <w:color w:val="auto"/>
          <w:sz w:val="32"/>
          <w:szCs w:val="32"/>
          <w:highlight w:val="none"/>
        </w:rPr>
      </w:pPr>
      <w:r>
        <w:rPr>
          <w:rFonts w:hint="eastAsia" w:hAnsi="宋体" w:cs="宋体"/>
          <w:b/>
          <w:bCs/>
          <w:color w:val="auto"/>
          <w:sz w:val="32"/>
          <w:szCs w:val="32"/>
          <w:highlight w:val="none"/>
        </w:rPr>
        <w:t>第三节 评分标准</w:t>
      </w:r>
      <w:bookmarkEnd w:id="107"/>
    </w:p>
    <w:p w14:paraId="317561A7">
      <w:pPr>
        <w:pStyle w:val="14"/>
        <w:widowControl/>
        <w:wordWrap w:val="0"/>
        <w:spacing w:line="516" w:lineRule="exact"/>
        <w:ind w:firstLine="602" w:firstLineChars="200"/>
        <w:jc w:val="center"/>
        <w:rPr>
          <w:rFonts w:hint="eastAsia" w:hAnsi="宋体" w:cs="宋体"/>
          <w:b/>
          <w:color w:val="auto"/>
          <w:sz w:val="30"/>
          <w:szCs w:val="30"/>
          <w:highlight w:val="none"/>
        </w:rPr>
      </w:pPr>
      <w:r>
        <w:rPr>
          <w:rFonts w:hint="eastAsia" w:hAnsi="宋体" w:cs="宋体"/>
          <w:b/>
          <w:color w:val="auto"/>
          <w:sz w:val="30"/>
          <w:szCs w:val="30"/>
          <w:highlight w:val="none"/>
        </w:rPr>
        <w:t>二、综合评分法</w:t>
      </w:r>
    </w:p>
    <w:p w14:paraId="7F302140">
      <w:pPr>
        <w:wordWrap w:val="0"/>
        <w:spacing w:line="54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 xml:space="preserve"> </w:t>
      </w:r>
      <w:r>
        <w:rPr>
          <w:rFonts w:hint="eastAsia" w:ascii="宋体" w:hAnsi="宋体" w:cs="宋体"/>
          <w:color w:val="auto"/>
          <w:szCs w:val="21"/>
          <w:highlight w:val="none"/>
        </w:rPr>
        <w:t>注：1.计分方法按四舍五入取至百分位。</w:t>
      </w:r>
    </w:p>
    <w:p w14:paraId="74788F6E">
      <w:pPr>
        <w:wordWrap w:val="0"/>
        <w:spacing w:line="540" w:lineRule="exact"/>
        <w:ind w:firstLine="1050" w:firstLineChars="500"/>
        <w:rPr>
          <w:rFonts w:hint="eastAsia" w:ascii="宋体" w:hAnsi="宋体" w:cs="宋体"/>
          <w:color w:val="auto"/>
          <w:szCs w:val="21"/>
          <w:highlight w:val="none"/>
        </w:rPr>
      </w:pPr>
      <w:r>
        <w:rPr>
          <w:rFonts w:hint="eastAsia" w:ascii="宋体" w:hAnsi="宋体" w:cs="宋体"/>
          <w:color w:val="auto"/>
          <w:szCs w:val="21"/>
          <w:highlight w:val="none"/>
        </w:rPr>
        <w:t>总得分=报价分+技术分+商务分</w:t>
      </w:r>
    </w:p>
    <w:p w14:paraId="5023607A">
      <w:pPr>
        <w:wordWrap w:val="0"/>
        <w:spacing w:line="54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2.商务技术评审因素为客观评分项的，应在评分项目或评分标准中予以标注为‘客观分’。对投标人的客观评分项目，各评标专家评分应当一致。</w:t>
      </w:r>
      <w:bookmarkStart w:id="108" w:name="PO_TDCUS_ITEM_SM_TITLE_1"/>
    </w:p>
    <w:p w14:paraId="06257262">
      <w:pPr>
        <w:pStyle w:val="2"/>
        <w:rPr>
          <w:rFonts w:hint="eastAsia" w:ascii="宋体" w:hAnsi="宋体" w:cs="宋体"/>
          <w:color w:val="auto"/>
          <w:szCs w:val="21"/>
          <w:highlight w:val="none"/>
        </w:rPr>
      </w:pPr>
    </w:p>
    <w:p w14:paraId="38015174">
      <w:pPr>
        <w:rPr>
          <w:rFonts w:hint="eastAsia" w:ascii="宋体" w:hAnsi="宋体" w:cs="宋体"/>
          <w:color w:val="auto"/>
          <w:szCs w:val="21"/>
          <w:highlight w:val="none"/>
        </w:rPr>
      </w:pPr>
    </w:p>
    <w:p w14:paraId="72786CFF">
      <w:pPr>
        <w:pStyle w:val="2"/>
        <w:jc w:val="center"/>
        <w:outlineLvl w:val="1"/>
        <w:rPr>
          <w:color w:val="auto"/>
          <w:highlight w:val="none"/>
        </w:rPr>
      </w:pPr>
      <w:r>
        <w:rPr>
          <w:rFonts w:hint="eastAsia" w:ascii="宋体" w:hAnsi="宋体" w:cs="宋体"/>
          <w:color w:val="auto"/>
          <w:sz w:val="36"/>
          <w:szCs w:val="36"/>
          <w:highlight w:val="none"/>
        </w:rPr>
        <w:t>1分标评分标准</w:t>
      </w:r>
    </w:p>
    <w:tbl>
      <w:tblPr>
        <w:tblStyle w:val="25"/>
        <w:tblpPr w:leftFromText="180" w:rightFromText="180" w:vertAnchor="text" w:horzAnchor="page" w:tblpX="1139" w:tblpY="945"/>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1754"/>
        <w:gridCol w:w="6508"/>
        <w:gridCol w:w="1183"/>
      </w:tblGrid>
      <w:tr w14:paraId="1588C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Borders>
              <w:top w:val="single" w:color="auto" w:sz="4" w:space="0"/>
              <w:left w:val="single" w:color="auto" w:sz="4" w:space="0"/>
              <w:bottom w:val="single" w:color="auto" w:sz="4" w:space="0"/>
              <w:right w:val="single" w:color="auto" w:sz="4" w:space="0"/>
            </w:tcBorders>
          </w:tcPr>
          <w:p w14:paraId="3F28A427">
            <w:pPr>
              <w:pStyle w:val="14"/>
              <w:widowControl/>
              <w:wordWrap w:val="0"/>
              <w:spacing w:line="360" w:lineRule="auto"/>
              <w:rPr>
                <w:rFonts w:hint="eastAsia" w:hAnsi="宋体" w:cs="宋体"/>
                <w:b/>
                <w:color w:val="auto"/>
                <w:sz w:val="24"/>
                <w:szCs w:val="24"/>
                <w:highlight w:val="none"/>
              </w:rPr>
            </w:pPr>
            <w:r>
              <w:rPr>
                <w:rFonts w:hint="eastAsia" w:hAnsi="宋体" w:cs="宋体"/>
                <w:b/>
                <w:color w:val="auto"/>
                <w:sz w:val="24"/>
                <w:szCs w:val="24"/>
                <w:highlight w:val="none"/>
              </w:rPr>
              <w:t>号</w:t>
            </w:r>
          </w:p>
        </w:tc>
        <w:tc>
          <w:tcPr>
            <w:tcW w:w="1754" w:type="dxa"/>
            <w:tcBorders>
              <w:top w:val="single" w:color="auto" w:sz="4" w:space="0"/>
              <w:left w:val="single" w:color="auto" w:sz="4" w:space="0"/>
              <w:bottom w:val="single" w:color="auto" w:sz="4" w:space="0"/>
              <w:right w:val="single" w:color="auto" w:sz="4" w:space="0"/>
            </w:tcBorders>
          </w:tcPr>
          <w:p w14:paraId="152E39B9">
            <w:pPr>
              <w:pStyle w:val="14"/>
              <w:widowControl/>
              <w:wordWrap w:val="0"/>
              <w:spacing w:line="360" w:lineRule="auto"/>
              <w:jc w:val="center"/>
              <w:rPr>
                <w:rFonts w:hint="eastAsia" w:hAnsi="宋体" w:cs="宋体"/>
                <w:b/>
                <w:color w:val="auto"/>
                <w:sz w:val="24"/>
                <w:szCs w:val="24"/>
                <w:highlight w:val="none"/>
              </w:rPr>
            </w:pPr>
            <w:r>
              <w:rPr>
                <w:rFonts w:hint="eastAsia" w:hAnsi="宋体" w:cs="宋体"/>
                <w:b/>
                <w:color w:val="auto"/>
                <w:sz w:val="24"/>
                <w:szCs w:val="24"/>
                <w:highlight w:val="none"/>
              </w:rPr>
              <w:t>评分类型</w:t>
            </w:r>
          </w:p>
        </w:tc>
        <w:tc>
          <w:tcPr>
            <w:tcW w:w="6508" w:type="dxa"/>
            <w:tcBorders>
              <w:top w:val="single" w:color="auto" w:sz="4" w:space="0"/>
              <w:left w:val="single" w:color="auto" w:sz="4" w:space="0"/>
              <w:bottom w:val="single" w:color="auto" w:sz="4" w:space="0"/>
              <w:right w:val="single" w:color="auto" w:sz="4" w:space="0"/>
            </w:tcBorders>
          </w:tcPr>
          <w:p w14:paraId="2969219C">
            <w:pPr>
              <w:pStyle w:val="14"/>
              <w:widowControl/>
              <w:wordWrap w:val="0"/>
              <w:spacing w:line="360" w:lineRule="auto"/>
              <w:jc w:val="center"/>
              <w:rPr>
                <w:rFonts w:hint="eastAsia" w:hAnsi="宋体" w:cs="宋体"/>
                <w:b/>
                <w:color w:val="auto"/>
                <w:sz w:val="24"/>
                <w:szCs w:val="24"/>
                <w:highlight w:val="none"/>
              </w:rPr>
            </w:pPr>
            <w:r>
              <w:rPr>
                <w:rFonts w:hint="eastAsia" w:hAnsi="宋体" w:cs="宋体"/>
                <w:b/>
                <w:color w:val="auto"/>
                <w:sz w:val="24"/>
                <w:szCs w:val="24"/>
                <w:highlight w:val="none"/>
              </w:rPr>
              <w:t>评分标准</w:t>
            </w:r>
          </w:p>
        </w:tc>
        <w:tc>
          <w:tcPr>
            <w:tcW w:w="1183" w:type="dxa"/>
            <w:tcBorders>
              <w:top w:val="single" w:color="auto" w:sz="4" w:space="0"/>
              <w:left w:val="single" w:color="auto" w:sz="4" w:space="0"/>
              <w:bottom w:val="single" w:color="auto" w:sz="4" w:space="0"/>
              <w:right w:val="single" w:color="auto" w:sz="4" w:space="0"/>
            </w:tcBorders>
          </w:tcPr>
          <w:p w14:paraId="413B2860">
            <w:pPr>
              <w:pStyle w:val="14"/>
              <w:widowControl/>
              <w:wordWrap w:val="0"/>
              <w:spacing w:line="360" w:lineRule="auto"/>
              <w:jc w:val="center"/>
              <w:rPr>
                <w:rFonts w:hint="eastAsia" w:hAnsi="宋体" w:cs="宋体"/>
                <w:b/>
                <w:color w:val="auto"/>
                <w:sz w:val="24"/>
                <w:szCs w:val="24"/>
                <w:highlight w:val="none"/>
              </w:rPr>
            </w:pPr>
            <w:r>
              <w:rPr>
                <w:rFonts w:hint="eastAsia" w:hAnsi="宋体" w:cs="宋体"/>
                <w:b/>
                <w:color w:val="auto"/>
                <w:sz w:val="24"/>
                <w:szCs w:val="24"/>
                <w:highlight w:val="none"/>
              </w:rPr>
              <w:t>分值</w:t>
            </w:r>
          </w:p>
        </w:tc>
      </w:tr>
      <w:tr w14:paraId="4C22D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Borders>
              <w:top w:val="single" w:color="auto" w:sz="4" w:space="0"/>
              <w:left w:val="single" w:color="auto" w:sz="4" w:space="0"/>
              <w:bottom w:val="single" w:color="auto" w:sz="4" w:space="0"/>
              <w:right w:val="single" w:color="auto" w:sz="4" w:space="0"/>
            </w:tcBorders>
            <w:vAlign w:val="center"/>
          </w:tcPr>
          <w:p w14:paraId="3B7C4BD1">
            <w:pPr>
              <w:pStyle w:val="14"/>
              <w:widowControl/>
              <w:wordWrap w:val="0"/>
              <w:spacing w:line="360" w:lineRule="auto"/>
              <w:jc w:val="center"/>
              <w:rPr>
                <w:rFonts w:hint="eastAsia" w:hAnsi="宋体" w:cs="宋体"/>
                <w:bCs/>
                <w:color w:val="auto"/>
                <w:sz w:val="24"/>
                <w:szCs w:val="24"/>
                <w:highlight w:val="none"/>
              </w:rPr>
            </w:pPr>
            <w:r>
              <w:rPr>
                <w:rFonts w:hint="eastAsia" w:hAnsi="宋体" w:cs="宋体"/>
                <w:bCs/>
                <w:color w:val="auto"/>
                <w:sz w:val="24"/>
                <w:szCs w:val="24"/>
                <w:highlight w:val="none"/>
              </w:rPr>
              <w:t>1</w:t>
            </w:r>
          </w:p>
        </w:tc>
        <w:tc>
          <w:tcPr>
            <w:tcW w:w="1754" w:type="dxa"/>
            <w:tcBorders>
              <w:top w:val="single" w:color="auto" w:sz="4" w:space="0"/>
              <w:left w:val="single" w:color="auto" w:sz="4" w:space="0"/>
              <w:bottom w:val="single" w:color="auto" w:sz="4" w:space="0"/>
              <w:right w:val="single" w:color="auto" w:sz="4" w:space="0"/>
            </w:tcBorders>
            <w:vAlign w:val="center"/>
          </w:tcPr>
          <w:p w14:paraId="2A756034">
            <w:pPr>
              <w:pStyle w:val="14"/>
              <w:widowControl/>
              <w:wordWrap w:val="0"/>
              <w:spacing w:line="360" w:lineRule="auto"/>
              <w:jc w:val="center"/>
              <w:rPr>
                <w:rFonts w:hint="eastAsia" w:hAnsi="宋体" w:cs="宋体"/>
                <w:bCs/>
                <w:color w:val="auto"/>
                <w:sz w:val="24"/>
                <w:szCs w:val="24"/>
                <w:highlight w:val="none"/>
              </w:rPr>
            </w:pPr>
            <w:r>
              <w:rPr>
                <w:rFonts w:hint="eastAsia" w:hAnsi="宋体" w:cs="宋体"/>
                <w:bCs/>
                <w:color w:val="auto"/>
                <w:sz w:val="24"/>
                <w:szCs w:val="24"/>
                <w:highlight w:val="none"/>
              </w:rPr>
              <w:t>报价分</w:t>
            </w:r>
          </w:p>
        </w:tc>
        <w:tc>
          <w:tcPr>
            <w:tcW w:w="6508" w:type="dxa"/>
            <w:tcBorders>
              <w:top w:val="single" w:color="auto" w:sz="4" w:space="0"/>
              <w:left w:val="single" w:color="auto" w:sz="4" w:space="0"/>
              <w:bottom w:val="single" w:color="auto" w:sz="4" w:space="0"/>
              <w:right w:val="single" w:color="auto" w:sz="4" w:space="0"/>
            </w:tcBorders>
          </w:tcPr>
          <w:p w14:paraId="73F8651B">
            <w:pPr>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☑本项目为专门面向中小企业项目，小微企业、监狱企业、残疾人福利性单位均不再执行价格评审优惠的扶持政策。</w:t>
            </w:r>
          </w:p>
          <w:p w14:paraId="1B4BC22F">
            <w:pPr>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 本项目为非专门面向中小企业采购项目（政府采购政策性扣除计算方法）：</w:t>
            </w:r>
          </w:p>
          <w:p w14:paraId="446544D7">
            <w:pPr>
              <w:wordWrap w:val="0"/>
              <w:snapToGrid w:val="0"/>
              <w:spacing w:line="360" w:lineRule="auto"/>
              <w:ind w:firstLine="266" w:firstLineChars="111"/>
              <w:rPr>
                <w:rFonts w:hint="eastAsia" w:ascii="宋体" w:hAnsi="宋体" w:cs="宋体"/>
                <w:bCs/>
                <w:color w:val="auto"/>
                <w:sz w:val="24"/>
                <w:highlight w:val="none"/>
              </w:rPr>
            </w:pPr>
            <w:r>
              <w:rPr>
                <w:rFonts w:hint="eastAsia" w:ascii="宋体" w:hAnsi="宋体" w:cs="宋体"/>
                <w:bCs/>
                <w:color w:val="auto"/>
                <w:sz w:val="24"/>
                <w:highlight w:val="none"/>
              </w:rPr>
              <w:t>（1）评标报价为投标人的投标报价进行政策性扣除后的价格，评标报价只作为评标时使用。最终中标人的中标金额等于投标报价。</w:t>
            </w:r>
          </w:p>
          <w:p w14:paraId="7C0EB5AF">
            <w:pPr>
              <w:pStyle w:val="14"/>
              <w:wordWrap w:val="0"/>
              <w:spacing w:line="360" w:lineRule="auto"/>
              <w:ind w:firstLine="480" w:firstLineChars="200"/>
              <w:rPr>
                <w:rFonts w:hint="eastAsia" w:hAnsi="宋体" w:cs="宋体"/>
                <w:color w:val="auto"/>
                <w:sz w:val="24"/>
                <w:szCs w:val="24"/>
                <w:highlight w:val="none"/>
              </w:rPr>
            </w:pPr>
            <w:r>
              <w:rPr>
                <w:rFonts w:hint="eastAsia" w:hAnsi="宋体" w:cs="宋体"/>
                <w:bCs/>
                <w:color w:val="auto"/>
                <w:sz w:val="24"/>
                <w:szCs w:val="24"/>
                <w:highlight w:val="none"/>
              </w:rPr>
              <w:t>（2）按照《政府采购促进中小企业发展管理办法》（财库〔2020〕46号）及《广西壮族自治区财政厅关于进一步发挥政府采购政策功能促进企业发展的通知》（桂财采〔2022〕30号）的规定，投标人在其投标文件中提供《中小企业声明函》，且其服务为小型和微型企业承接的，对其最后报价给予20%的扣除。</w:t>
            </w:r>
          </w:p>
          <w:p w14:paraId="5B5CE2A6">
            <w:pPr>
              <w:wordWrap w:val="0"/>
              <w:snapToGrid w:val="0"/>
              <w:spacing w:line="360" w:lineRule="auto"/>
              <w:ind w:firstLine="266" w:firstLineChars="111"/>
              <w:rPr>
                <w:rFonts w:hint="eastAsia" w:ascii="宋体" w:hAnsi="宋体" w:cs="宋体"/>
                <w:bCs/>
                <w:color w:val="auto"/>
                <w:sz w:val="24"/>
                <w:highlight w:val="none"/>
              </w:rPr>
            </w:pPr>
            <w:r>
              <w:rPr>
                <w:rFonts w:hint="eastAsia" w:ascii="宋体" w:hAnsi="宋体" w:cs="宋体"/>
                <w:bCs/>
                <w:color w:val="auto"/>
                <w:sz w:val="24"/>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s="宋体"/>
                <w:color w:val="auto"/>
                <w:sz w:val="24"/>
                <w:highlight w:val="none"/>
              </w:rPr>
              <w:t>监狱企业参加政府采购活动时，应当提供由省级以上监狱管理局、戒毒管理局(含新疆生产建设兵团)出具的属于监狱企业的证明文件。</w:t>
            </w:r>
            <w:r>
              <w:rPr>
                <w:rFonts w:hint="eastAsia" w:ascii="宋体" w:hAnsi="宋体" w:cs="宋体"/>
                <w:bCs/>
                <w:color w:val="auto"/>
                <w:sz w:val="24"/>
                <w:highlight w:val="none"/>
              </w:rPr>
              <w:t>不重复享受政策。</w:t>
            </w:r>
          </w:p>
          <w:p w14:paraId="156FDFB0">
            <w:pPr>
              <w:wordWrap w:val="0"/>
              <w:snapToGrid w:val="0"/>
              <w:spacing w:line="360" w:lineRule="auto"/>
              <w:ind w:firstLine="266" w:firstLineChars="111"/>
              <w:rPr>
                <w:rFonts w:hint="eastAsia" w:ascii="宋体" w:hAnsi="宋体" w:cs="宋体"/>
                <w:bCs/>
                <w:color w:val="auto"/>
                <w:sz w:val="24"/>
                <w:highlight w:val="none"/>
              </w:rPr>
            </w:pPr>
            <w:r>
              <w:rPr>
                <w:rFonts w:hint="eastAsia" w:ascii="宋体" w:hAnsi="宋体" w:cs="宋体"/>
                <w:color w:val="auto"/>
                <w:sz w:val="24"/>
                <w:highlight w:val="none"/>
              </w:rPr>
              <w:t>（4）按照</w:t>
            </w:r>
            <w:r>
              <w:rPr>
                <w:rFonts w:hint="eastAsia" w:ascii="宋体" w:hAnsi="宋体" w:cs="宋体"/>
                <w:bCs/>
                <w:color w:val="auto"/>
                <w:sz w:val="24"/>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s="宋体"/>
                <w:color w:val="auto"/>
                <w:sz w:val="24"/>
                <w:highlight w:val="none"/>
              </w:rPr>
              <w:t>残疾人福利性单位参加政府采购活动时，应当提供该通知规定的《残疾人福利性单位声明函》，并对声明的真实性负责。</w:t>
            </w:r>
            <w:r>
              <w:rPr>
                <w:rFonts w:hint="eastAsia" w:ascii="宋体" w:hAnsi="宋体" w:cs="宋体"/>
                <w:bCs/>
                <w:color w:val="auto"/>
                <w:sz w:val="24"/>
                <w:highlight w:val="none"/>
              </w:rPr>
              <w:t>残疾人福利性单位属于小型、微型企业的，不重复享受政策。</w:t>
            </w:r>
          </w:p>
          <w:p w14:paraId="7FE50D32">
            <w:pPr>
              <w:wordWrap w:val="0"/>
              <w:snapToGrid w:val="0"/>
              <w:spacing w:line="360" w:lineRule="auto"/>
              <w:ind w:firstLine="266" w:firstLineChars="111"/>
              <w:rPr>
                <w:rFonts w:hint="eastAsia" w:ascii="宋体" w:hAnsi="宋体" w:cs="宋体"/>
                <w:bCs/>
                <w:color w:val="auto"/>
                <w:sz w:val="24"/>
                <w:highlight w:val="none"/>
              </w:rPr>
            </w:pPr>
            <w:r>
              <w:rPr>
                <w:rFonts w:hint="eastAsia" w:ascii="宋体" w:hAnsi="宋体" w:cs="宋体"/>
                <w:bCs/>
                <w:color w:val="auto"/>
                <w:sz w:val="24"/>
                <w:highlight w:val="none"/>
              </w:rPr>
              <w:t>（5）政策性扣除计算方法。</w:t>
            </w:r>
          </w:p>
          <w:p w14:paraId="11382217">
            <w:pPr>
              <w:wordWrap w:val="0"/>
              <w:snapToGrid w:val="0"/>
              <w:spacing w:line="360" w:lineRule="auto"/>
              <w:ind w:firstLine="506" w:firstLineChars="211"/>
              <w:rPr>
                <w:rFonts w:hint="eastAsia" w:ascii="宋体" w:hAnsi="宋体" w:cs="宋体"/>
                <w:color w:val="auto"/>
                <w:sz w:val="24"/>
                <w:highlight w:val="none"/>
              </w:rPr>
            </w:pPr>
            <w:r>
              <w:rPr>
                <w:rFonts w:hint="eastAsia" w:ascii="宋体" w:hAnsi="宋体" w:cs="宋体"/>
                <w:bCs/>
                <w:color w:val="auto"/>
                <w:sz w:val="24"/>
                <w:highlight w:val="none"/>
              </w:rPr>
              <w:t>在服务采购项目中，服务由小微企业承接；对符合上述要求的投标人的投标报价给予20%的扣除，扣除后的价格为评标报价，即评标报价=投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bCs/>
                <w:color w:val="auto"/>
                <w:sz w:val="24"/>
                <w:highlight w:val="none"/>
                <w:u w:val="single"/>
              </w:rPr>
              <w:t>6%</w:t>
            </w:r>
            <w:r>
              <w:rPr>
                <w:rFonts w:hint="eastAsia" w:ascii="宋体" w:hAnsi="宋体" w:cs="宋体"/>
                <w:bCs/>
                <w:color w:val="auto"/>
                <w:sz w:val="24"/>
                <w:highlight w:val="none"/>
              </w:rPr>
              <w:t>的扣除，用扣除后的价格参加评审，扣除后的价格为评标报价，即评标报价=投标报价×（1-</w:t>
            </w:r>
            <w:r>
              <w:rPr>
                <w:rFonts w:hint="eastAsia" w:ascii="宋体" w:hAnsi="宋体" w:cs="宋体"/>
                <w:bCs/>
                <w:color w:val="auto"/>
                <w:sz w:val="24"/>
                <w:highlight w:val="none"/>
                <w:u w:val="single"/>
              </w:rPr>
              <w:t>6%</w:t>
            </w:r>
            <w:r>
              <w:rPr>
                <w:rFonts w:hint="eastAsia" w:ascii="宋体" w:hAnsi="宋体" w:cs="宋体"/>
                <w:bCs/>
                <w:color w:val="auto"/>
                <w:sz w:val="24"/>
                <w:highlight w:val="none"/>
              </w:rPr>
              <w:t>）。除上述情况外，评标报价=投标报价。</w:t>
            </w:r>
          </w:p>
          <w:p w14:paraId="318087A0">
            <w:pPr>
              <w:wordWrap w:val="0"/>
              <w:snapToGrid w:val="0"/>
              <w:spacing w:line="360" w:lineRule="auto"/>
              <w:ind w:firstLine="266" w:firstLineChars="111"/>
              <w:rPr>
                <w:rFonts w:hint="eastAsia" w:ascii="宋体" w:hAnsi="宋体" w:cs="宋体"/>
                <w:bCs/>
                <w:color w:val="auto"/>
                <w:sz w:val="24"/>
                <w:highlight w:val="none"/>
              </w:rPr>
            </w:pPr>
            <w:r>
              <w:rPr>
                <w:rFonts w:hint="eastAsia" w:ascii="宋体" w:hAnsi="宋体" w:cs="宋体"/>
                <w:bCs/>
                <w:color w:val="auto"/>
                <w:sz w:val="24"/>
                <w:highlight w:val="none"/>
              </w:rPr>
              <w:t>（6）满足招标文件要求且评标报价最低的评标报价为评标基准价，其价格分为满分。</w:t>
            </w:r>
          </w:p>
          <w:p w14:paraId="2ADFD29A">
            <w:pPr>
              <w:wordWrap w:val="0"/>
              <w:spacing w:line="360" w:lineRule="auto"/>
              <w:ind w:firstLine="266" w:firstLineChars="111"/>
              <w:rPr>
                <w:rFonts w:hint="eastAsia" w:ascii="宋体" w:hAnsi="宋体" w:cs="宋体"/>
                <w:bCs/>
                <w:color w:val="auto"/>
                <w:sz w:val="24"/>
                <w:highlight w:val="none"/>
              </w:rPr>
            </w:pPr>
            <w:r>
              <w:rPr>
                <w:rFonts w:hint="eastAsia" w:ascii="宋体" w:hAnsi="宋体" w:cs="宋体"/>
                <w:bCs/>
                <w:color w:val="auto"/>
                <w:sz w:val="24"/>
                <w:highlight w:val="none"/>
              </w:rPr>
              <w:t xml:space="preserve">（7）价格分计算公式：        </w:t>
            </w:r>
          </w:p>
          <w:p w14:paraId="679F30BD">
            <w:pPr>
              <w:pStyle w:val="14"/>
              <w:widowControl/>
              <w:wordWrap w:val="0"/>
              <w:spacing w:line="360" w:lineRule="auto"/>
              <w:rPr>
                <w:rFonts w:hint="eastAsia" w:hAnsi="宋体" w:cs="宋体"/>
                <w:bCs/>
                <w:color w:val="auto"/>
                <w:sz w:val="24"/>
                <w:szCs w:val="24"/>
                <w:highlight w:val="none"/>
              </w:rPr>
            </w:pPr>
            <w:r>
              <w:rPr>
                <w:rFonts w:hint="eastAsia" w:hAnsi="宋体" w:cs="宋体"/>
                <w:bCs/>
                <w:color w:val="auto"/>
                <w:sz w:val="24"/>
                <w:szCs w:val="24"/>
                <w:highlight w:val="none"/>
              </w:rPr>
              <w:t>价格分=(评标基准价／评标报价)×</w:t>
            </w:r>
            <w:r>
              <w:rPr>
                <w:rFonts w:hint="eastAsia" w:hAnsi="宋体" w:cs="宋体"/>
                <w:bCs/>
                <w:color w:val="auto"/>
                <w:sz w:val="24"/>
                <w:szCs w:val="24"/>
                <w:highlight w:val="none"/>
                <w:u w:val="single"/>
              </w:rPr>
              <w:t xml:space="preserve"> 10 </w:t>
            </w:r>
            <w:r>
              <w:rPr>
                <w:rFonts w:hint="eastAsia" w:hAnsi="宋体" w:cs="宋体"/>
                <w:bCs/>
                <w:color w:val="auto"/>
                <w:sz w:val="24"/>
                <w:szCs w:val="24"/>
                <w:highlight w:val="none"/>
              </w:rPr>
              <w:t>分</w:t>
            </w:r>
          </w:p>
        </w:tc>
        <w:tc>
          <w:tcPr>
            <w:tcW w:w="1183" w:type="dxa"/>
            <w:tcBorders>
              <w:top w:val="single" w:color="auto" w:sz="4" w:space="0"/>
              <w:left w:val="single" w:color="auto" w:sz="4" w:space="0"/>
              <w:bottom w:val="single" w:color="auto" w:sz="4" w:space="0"/>
              <w:right w:val="single" w:color="auto" w:sz="4" w:space="0"/>
            </w:tcBorders>
            <w:vAlign w:val="center"/>
          </w:tcPr>
          <w:p w14:paraId="611DB7D9">
            <w:pPr>
              <w:pStyle w:val="14"/>
              <w:widowControl/>
              <w:wordWrap w:val="0"/>
              <w:spacing w:line="360" w:lineRule="auto"/>
              <w:jc w:val="center"/>
              <w:rPr>
                <w:rFonts w:hint="eastAsia" w:hAnsi="宋体" w:cs="宋体"/>
                <w:bCs/>
                <w:color w:val="auto"/>
                <w:sz w:val="24"/>
                <w:szCs w:val="24"/>
                <w:highlight w:val="none"/>
              </w:rPr>
            </w:pPr>
            <w:r>
              <w:rPr>
                <w:rFonts w:hint="eastAsia" w:hAnsi="宋体" w:cs="宋体"/>
                <w:bCs/>
                <w:color w:val="auto"/>
                <w:sz w:val="24"/>
                <w:szCs w:val="24"/>
                <w:highlight w:val="none"/>
              </w:rPr>
              <w:t>0~10</w:t>
            </w:r>
          </w:p>
        </w:tc>
      </w:tr>
      <w:tr w14:paraId="703BB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restart"/>
            <w:tcBorders>
              <w:top w:val="single" w:color="auto" w:sz="4" w:space="0"/>
              <w:left w:val="single" w:color="auto" w:sz="4" w:space="0"/>
              <w:right w:val="single" w:color="auto" w:sz="4" w:space="0"/>
            </w:tcBorders>
            <w:vAlign w:val="center"/>
          </w:tcPr>
          <w:p w14:paraId="7083E777">
            <w:pPr>
              <w:pStyle w:val="14"/>
              <w:widowControl/>
              <w:wordWrap w:val="0"/>
              <w:spacing w:line="360" w:lineRule="auto"/>
              <w:jc w:val="center"/>
              <w:rPr>
                <w:rFonts w:hint="eastAsia" w:hAnsi="宋体" w:cs="宋体"/>
                <w:bCs/>
                <w:color w:val="auto"/>
                <w:sz w:val="24"/>
                <w:szCs w:val="24"/>
                <w:highlight w:val="none"/>
              </w:rPr>
            </w:pPr>
            <w:r>
              <w:rPr>
                <w:rFonts w:hint="eastAsia" w:hAnsi="宋体" w:cs="宋体"/>
                <w:bCs/>
                <w:color w:val="auto"/>
                <w:sz w:val="24"/>
                <w:szCs w:val="24"/>
                <w:highlight w:val="none"/>
              </w:rPr>
              <w:t>2</w:t>
            </w:r>
          </w:p>
        </w:tc>
        <w:tc>
          <w:tcPr>
            <w:tcW w:w="1754" w:type="dxa"/>
            <w:tcBorders>
              <w:top w:val="single" w:color="auto" w:sz="4" w:space="0"/>
              <w:left w:val="single" w:color="auto" w:sz="4" w:space="0"/>
              <w:bottom w:val="single" w:color="auto" w:sz="4" w:space="0"/>
              <w:right w:val="single" w:color="auto" w:sz="4" w:space="0"/>
            </w:tcBorders>
          </w:tcPr>
          <w:p w14:paraId="0F53A41D">
            <w:pPr>
              <w:pStyle w:val="14"/>
              <w:widowControl/>
              <w:wordWrap w:val="0"/>
              <w:spacing w:line="360" w:lineRule="auto"/>
              <w:jc w:val="center"/>
              <w:rPr>
                <w:rFonts w:hint="eastAsia" w:hAnsi="宋体" w:cs="宋体"/>
                <w:b/>
                <w:color w:val="auto"/>
                <w:sz w:val="24"/>
                <w:szCs w:val="24"/>
                <w:highlight w:val="none"/>
              </w:rPr>
            </w:pPr>
            <w:r>
              <w:rPr>
                <w:rFonts w:hint="eastAsia" w:hAnsi="宋体" w:cs="宋体"/>
                <w:b/>
                <w:color w:val="auto"/>
                <w:sz w:val="24"/>
                <w:szCs w:val="24"/>
                <w:highlight w:val="none"/>
              </w:rPr>
              <w:t>技术分</w:t>
            </w:r>
          </w:p>
        </w:tc>
        <w:tc>
          <w:tcPr>
            <w:tcW w:w="6508" w:type="dxa"/>
            <w:tcBorders>
              <w:top w:val="single" w:color="auto" w:sz="4" w:space="0"/>
              <w:left w:val="single" w:color="auto" w:sz="4" w:space="0"/>
              <w:bottom w:val="single" w:color="auto" w:sz="4" w:space="0"/>
              <w:right w:val="single" w:color="auto" w:sz="4" w:space="0"/>
            </w:tcBorders>
          </w:tcPr>
          <w:p w14:paraId="16CBA4F6">
            <w:pPr>
              <w:pStyle w:val="14"/>
              <w:widowControl/>
              <w:wordWrap w:val="0"/>
              <w:spacing w:line="360" w:lineRule="auto"/>
              <w:jc w:val="center"/>
              <w:rPr>
                <w:rFonts w:hint="eastAsia" w:hAnsi="宋体" w:cs="宋体"/>
                <w:b/>
                <w:color w:val="auto"/>
                <w:sz w:val="24"/>
                <w:szCs w:val="24"/>
                <w:highlight w:val="none"/>
              </w:rPr>
            </w:pPr>
            <w:r>
              <w:rPr>
                <w:rFonts w:hint="eastAsia" w:hAnsi="宋体" w:cs="宋体"/>
                <w:b/>
                <w:color w:val="auto"/>
                <w:sz w:val="24"/>
                <w:szCs w:val="24"/>
                <w:highlight w:val="none"/>
              </w:rPr>
              <w:t>评审因素</w:t>
            </w:r>
          </w:p>
        </w:tc>
        <w:tc>
          <w:tcPr>
            <w:tcW w:w="1183" w:type="dxa"/>
            <w:tcBorders>
              <w:top w:val="single" w:color="auto" w:sz="4" w:space="0"/>
              <w:left w:val="single" w:color="auto" w:sz="4" w:space="0"/>
              <w:bottom w:val="single" w:color="auto" w:sz="4" w:space="0"/>
              <w:right w:val="single" w:color="auto" w:sz="4" w:space="0"/>
            </w:tcBorders>
          </w:tcPr>
          <w:p w14:paraId="1D841C3B">
            <w:pPr>
              <w:pStyle w:val="14"/>
              <w:widowControl/>
              <w:wordWrap w:val="0"/>
              <w:spacing w:line="360" w:lineRule="auto"/>
              <w:jc w:val="center"/>
              <w:rPr>
                <w:rFonts w:hint="eastAsia" w:hAnsi="宋体" w:cs="宋体"/>
                <w:b/>
                <w:color w:val="auto"/>
                <w:sz w:val="24"/>
                <w:szCs w:val="24"/>
                <w:highlight w:val="none"/>
              </w:rPr>
            </w:pPr>
            <w:r>
              <w:rPr>
                <w:rFonts w:hint="eastAsia" w:hAnsi="宋体" w:cs="宋体"/>
                <w:b/>
                <w:color w:val="auto"/>
                <w:sz w:val="24"/>
                <w:szCs w:val="24"/>
                <w:highlight w:val="none"/>
              </w:rPr>
              <w:t>分值</w:t>
            </w:r>
          </w:p>
        </w:tc>
      </w:tr>
      <w:tr w14:paraId="373C1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7" w:type="dxa"/>
            <w:vMerge w:val="continue"/>
            <w:tcBorders>
              <w:left w:val="single" w:color="auto" w:sz="4" w:space="0"/>
              <w:right w:val="single" w:color="auto" w:sz="4" w:space="0"/>
            </w:tcBorders>
          </w:tcPr>
          <w:p w14:paraId="3D4F610B">
            <w:pPr>
              <w:pStyle w:val="14"/>
              <w:widowControl/>
              <w:wordWrap w:val="0"/>
              <w:spacing w:line="360" w:lineRule="auto"/>
              <w:rPr>
                <w:rFonts w:hint="eastAsia" w:hAnsi="宋体" w:cs="宋体"/>
                <w:bCs/>
                <w:color w:val="auto"/>
                <w:sz w:val="24"/>
                <w:szCs w:val="24"/>
                <w:highlight w:val="none"/>
              </w:rPr>
            </w:pPr>
          </w:p>
        </w:tc>
        <w:tc>
          <w:tcPr>
            <w:tcW w:w="1754" w:type="dxa"/>
            <w:tcBorders>
              <w:top w:val="single" w:color="auto" w:sz="4" w:space="0"/>
              <w:left w:val="single" w:color="auto" w:sz="4" w:space="0"/>
              <w:bottom w:val="single" w:color="auto" w:sz="4" w:space="0"/>
              <w:right w:val="single" w:color="auto" w:sz="4" w:space="0"/>
            </w:tcBorders>
            <w:vAlign w:val="center"/>
          </w:tcPr>
          <w:p w14:paraId="294AACA7">
            <w:pPr>
              <w:pStyle w:val="14"/>
              <w:widowControl/>
              <w:spacing w:line="360" w:lineRule="auto"/>
              <w:jc w:val="center"/>
              <w:rPr>
                <w:rFonts w:hint="eastAsia" w:hAnsi="宋体" w:cs="宋体"/>
                <w:bCs/>
                <w:color w:val="auto"/>
                <w:kern w:val="0"/>
                <w:sz w:val="24"/>
                <w:szCs w:val="24"/>
                <w:highlight w:val="none"/>
              </w:rPr>
            </w:pPr>
            <w:r>
              <w:rPr>
                <w:rFonts w:hint="eastAsia" w:hAnsi="宋体" w:cs="宋体"/>
                <w:bCs/>
                <w:color w:val="auto"/>
                <w:kern w:val="0"/>
                <w:sz w:val="24"/>
                <w:szCs w:val="24"/>
                <w:highlight w:val="none"/>
              </w:rPr>
              <w:t>（1）培训内容服务方案（满22分</w:t>
            </w:r>
            <w:r>
              <w:rPr>
                <w:rFonts w:hint="eastAsia" w:hAnsi="宋体" w:cs="宋体"/>
                <w:bCs/>
                <w:color w:val="auto"/>
                <w:kern w:val="0"/>
                <w:sz w:val="24"/>
                <w:szCs w:val="24"/>
                <w:highlight w:val="none"/>
                <w:lang w:eastAsia="zh-CN"/>
              </w:rPr>
              <w:t>，</w:t>
            </w:r>
            <w:r>
              <w:rPr>
                <w:rFonts w:hint="eastAsia" w:hAnsi="宋体" w:cs="宋体"/>
                <w:bCs/>
                <w:color w:val="auto"/>
                <w:kern w:val="0"/>
                <w:sz w:val="24"/>
                <w:szCs w:val="24"/>
                <w:highlight w:val="none"/>
              </w:rPr>
              <w:t>不提供或不满足一档要求不得分）</w:t>
            </w:r>
          </w:p>
        </w:tc>
        <w:tc>
          <w:tcPr>
            <w:tcW w:w="6508" w:type="dxa"/>
            <w:tcBorders>
              <w:top w:val="single" w:color="auto" w:sz="4" w:space="0"/>
              <w:left w:val="single" w:color="auto" w:sz="4" w:space="0"/>
              <w:bottom w:val="single" w:color="auto" w:sz="4" w:space="0"/>
              <w:right w:val="single" w:color="auto" w:sz="4" w:space="0"/>
            </w:tcBorders>
          </w:tcPr>
          <w:p w14:paraId="30CE4B5A">
            <w:pPr>
              <w:spacing w:line="360" w:lineRule="auto"/>
              <w:rPr>
                <w:rFonts w:hint="eastAsia" w:ascii="宋体" w:hAnsi="宋体" w:cs="宋体"/>
                <w:color w:val="auto"/>
                <w:sz w:val="24"/>
                <w:highlight w:val="none"/>
                <w:shd w:val="clear" w:color="auto" w:fill="FFFFFF"/>
              </w:rPr>
            </w:pPr>
            <w:r>
              <w:rPr>
                <w:rFonts w:hint="eastAsia" w:ascii="宋体" w:hAnsi="宋体" w:cs="宋体"/>
                <w:bCs/>
                <w:color w:val="auto"/>
                <w:kern w:val="0"/>
                <w:sz w:val="24"/>
                <w:highlight w:val="none"/>
              </w:rPr>
              <w:t>一档（8分）：培训内容方案内容完整，基本涵盖培训目标与核心内容；各模块设置合理，具备基础可行性。</w:t>
            </w:r>
          </w:p>
          <w:p w14:paraId="752D7683">
            <w:pPr>
              <w:spacing w:line="360" w:lineRule="auto"/>
              <w:rPr>
                <w:rFonts w:hint="eastAsia" w:ascii="宋体" w:hAnsi="宋体" w:cs="宋体"/>
                <w:bCs/>
                <w:color w:val="auto"/>
                <w:kern w:val="0"/>
                <w:sz w:val="24"/>
                <w:highlight w:val="none"/>
              </w:rPr>
            </w:pPr>
            <w:r>
              <w:rPr>
                <w:rFonts w:hint="eastAsia" w:ascii="宋体" w:hAnsi="宋体" w:cs="宋体"/>
                <w:bCs/>
                <w:color w:val="auto"/>
                <w:kern w:val="0"/>
                <w:sz w:val="24"/>
                <w:highlight w:val="none"/>
              </w:rPr>
              <w:t>二档（15分）：培训目标定位准确，符合本项目实际需求；培训内容体系完整，模块设置科学；各环节逻辑清晰，针对采购人的需求制定实施方案。</w:t>
            </w:r>
          </w:p>
          <w:p w14:paraId="665CDBB4">
            <w:pPr>
              <w:spacing w:line="360" w:lineRule="auto"/>
              <w:rPr>
                <w:rFonts w:hint="eastAsia" w:hAnsi="宋体" w:cs="宋体"/>
                <w:bCs/>
                <w:color w:val="auto"/>
                <w:kern w:val="0"/>
                <w:sz w:val="24"/>
                <w:szCs w:val="24"/>
                <w:highlight w:val="none"/>
              </w:rPr>
            </w:pPr>
            <w:r>
              <w:rPr>
                <w:rFonts w:hint="eastAsia" w:ascii="宋体" w:hAnsi="宋体" w:cs="宋体"/>
                <w:bCs/>
                <w:color w:val="auto"/>
                <w:kern w:val="0"/>
                <w:sz w:val="24"/>
                <w:highlight w:val="none"/>
              </w:rPr>
              <w:t>三档（22分）：培训内容方案课程目标定位精准，具有前瞻性；课程内容针对性强、有深度，根据服务需求一览表中的培训内容及要求，提供</w:t>
            </w:r>
            <w:r>
              <w:rPr>
                <w:rFonts w:hint="eastAsia" w:hAnsi="宋体" w:cs="宋体"/>
                <w:bCs/>
                <w:color w:val="auto"/>
                <w:kern w:val="0"/>
                <w:sz w:val="24"/>
                <w:highlight w:val="none"/>
              </w:rPr>
              <w:t>本项目</w:t>
            </w:r>
            <w:r>
              <w:rPr>
                <w:rFonts w:hint="eastAsia" w:ascii="宋体" w:hAnsi="宋体" w:cs="宋体"/>
                <w:bCs/>
                <w:color w:val="auto"/>
                <w:kern w:val="0"/>
                <w:sz w:val="24"/>
                <w:highlight w:val="none"/>
              </w:rPr>
              <w:t>中每学科</w:t>
            </w:r>
            <w:r>
              <w:rPr>
                <w:rFonts w:hint="eastAsia" w:ascii="宋体" w:hAnsi="宋体" w:cs="宋体"/>
                <w:bCs/>
                <w:color w:val="auto"/>
                <w:kern w:val="0"/>
                <w:sz w:val="24"/>
                <w:highlight w:val="none"/>
                <w:lang w:eastAsia="zh-CN"/>
              </w:rPr>
              <w:t>（</w:t>
            </w:r>
            <w:r>
              <w:rPr>
                <w:rFonts w:hint="eastAsia" w:ascii="宋体" w:hAnsi="宋体" w:cs="宋体"/>
                <w:color w:val="auto"/>
                <w:spacing w:val="8"/>
                <w:sz w:val="24"/>
                <w:highlight w:val="none"/>
              </w:rPr>
              <w:t>语文、数学、英语、物理</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rPr>
              <w:t>至少4个专题的课程讲义和授课笔记审查内容质量；针对本项目制定有课程运营实施方案和质量保障体系。</w:t>
            </w:r>
          </w:p>
        </w:tc>
        <w:tc>
          <w:tcPr>
            <w:tcW w:w="1183" w:type="dxa"/>
            <w:tcBorders>
              <w:top w:val="single" w:color="auto" w:sz="4" w:space="0"/>
              <w:left w:val="single" w:color="auto" w:sz="4" w:space="0"/>
              <w:bottom w:val="single" w:color="auto" w:sz="4" w:space="0"/>
              <w:right w:val="single" w:color="auto" w:sz="4" w:space="0"/>
            </w:tcBorders>
            <w:vAlign w:val="center"/>
          </w:tcPr>
          <w:p w14:paraId="13657B69">
            <w:pPr>
              <w:pStyle w:val="14"/>
              <w:widowControl/>
              <w:spacing w:line="360" w:lineRule="auto"/>
              <w:jc w:val="center"/>
              <w:rPr>
                <w:rFonts w:hint="eastAsia" w:hAnsi="宋体" w:cs="宋体"/>
                <w:bCs/>
                <w:color w:val="auto"/>
                <w:sz w:val="24"/>
                <w:szCs w:val="24"/>
                <w:highlight w:val="none"/>
              </w:rPr>
            </w:pPr>
            <w:r>
              <w:rPr>
                <w:rFonts w:hint="eastAsia" w:hAnsi="宋体" w:cs="宋体"/>
                <w:bCs/>
                <w:color w:val="auto"/>
                <w:sz w:val="24"/>
                <w:szCs w:val="24"/>
                <w:highlight w:val="none"/>
              </w:rPr>
              <w:t>0~22分</w:t>
            </w:r>
          </w:p>
        </w:tc>
      </w:tr>
      <w:tr w14:paraId="77D88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5" w:hRule="atLeast"/>
        </w:trPr>
        <w:tc>
          <w:tcPr>
            <w:tcW w:w="517" w:type="dxa"/>
            <w:vMerge w:val="continue"/>
            <w:tcBorders>
              <w:left w:val="single" w:color="auto" w:sz="4" w:space="0"/>
              <w:right w:val="single" w:color="auto" w:sz="4" w:space="0"/>
            </w:tcBorders>
          </w:tcPr>
          <w:p w14:paraId="17643777">
            <w:pPr>
              <w:pStyle w:val="14"/>
              <w:widowControl/>
              <w:wordWrap w:val="0"/>
              <w:spacing w:line="360" w:lineRule="auto"/>
              <w:rPr>
                <w:rFonts w:hint="eastAsia" w:hAnsi="宋体" w:cs="宋体"/>
                <w:bCs/>
                <w:color w:val="auto"/>
                <w:sz w:val="24"/>
                <w:szCs w:val="24"/>
                <w:highlight w:val="none"/>
              </w:rPr>
            </w:pPr>
          </w:p>
        </w:tc>
        <w:tc>
          <w:tcPr>
            <w:tcW w:w="1754" w:type="dxa"/>
            <w:tcBorders>
              <w:top w:val="single" w:color="auto" w:sz="4" w:space="0"/>
              <w:left w:val="single" w:color="auto" w:sz="4" w:space="0"/>
              <w:bottom w:val="single" w:color="auto" w:sz="4" w:space="0"/>
              <w:right w:val="single" w:color="auto" w:sz="4" w:space="0"/>
            </w:tcBorders>
            <w:vAlign w:val="center"/>
          </w:tcPr>
          <w:p w14:paraId="7AB082E1">
            <w:pPr>
              <w:pStyle w:val="14"/>
              <w:widowControl/>
              <w:spacing w:line="360" w:lineRule="auto"/>
              <w:jc w:val="center"/>
              <w:rPr>
                <w:rFonts w:hint="eastAsia" w:hAnsi="宋体" w:cs="宋体"/>
                <w:bCs/>
                <w:color w:val="auto"/>
                <w:kern w:val="0"/>
                <w:sz w:val="24"/>
                <w:szCs w:val="24"/>
                <w:highlight w:val="none"/>
              </w:rPr>
            </w:pPr>
            <w:r>
              <w:rPr>
                <w:rFonts w:hint="eastAsia" w:hAnsi="宋体" w:cs="宋体"/>
                <w:bCs/>
                <w:color w:val="auto"/>
                <w:kern w:val="0"/>
                <w:sz w:val="24"/>
                <w:szCs w:val="24"/>
                <w:highlight w:val="none"/>
              </w:rPr>
              <w:t>（2）培训专家团队分（满分20分</w:t>
            </w:r>
            <w:r>
              <w:rPr>
                <w:rFonts w:hint="eastAsia" w:hAnsi="宋体" w:cs="宋体"/>
                <w:bCs/>
                <w:color w:val="auto"/>
                <w:kern w:val="0"/>
                <w:sz w:val="24"/>
                <w:szCs w:val="24"/>
                <w:highlight w:val="none"/>
                <w:lang w:eastAsia="zh-CN"/>
              </w:rPr>
              <w:t>，</w:t>
            </w:r>
            <w:r>
              <w:rPr>
                <w:rFonts w:hint="eastAsia" w:hAnsi="宋体" w:cs="宋体"/>
                <w:bCs/>
                <w:color w:val="auto"/>
                <w:kern w:val="0"/>
                <w:sz w:val="24"/>
                <w:szCs w:val="24"/>
                <w:highlight w:val="none"/>
              </w:rPr>
              <w:t>不提供或不满足一档要求不得分）</w:t>
            </w:r>
          </w:p>
        </w:tc>
        <w:tc>
          <w:tcPr>
            <w:tcW w:w="6508" w:type="dxa"/>
            <w:tcBorders>
              <w:top w:val="single" w:color="auto" w:sz="4" w:space="0"/>
              <w:left w:val="single" w:color="auto" w:sz="4" w:space="0"/>
              <w:bottom w:val="single" w:color="auto" w:sz="4" w:space="0"/>
              <w:right w:val="single" w:color="auto" w:sz="4" w:space="0"/>
            </w:tcBorders>
          </w:tcPr>
          <w:p w14:paraId="6099E9D9">
            <w:pPr>
              <w:spacing w:line="360" w:lineRule="auto"/>
              <w:rPr>
                <w:rFonts w:hint="eastAsia" w:ascii="宋体" w:hAnsi="宋体" w:cs="宋体"/>
                <w:bCs/>
                <w:color w:val="auto"/>
                <w:kern w:val="0"/>
                <w:sz w:val="24"/>
                <w:highlight w:val="none"/>
              </w:rPr>
            </w:pPr>
            <w:r>
              <w:rPr>
                <w:rFonts w:hint="eastAsia" w:ascii="宋体" w:hAnsi="宋体" w:cs="宋体"/>
                <w:bCs/>
                <w:color w:val="auto"/>
                <w:kern w:val="0"/>
                <w:sz w:val="24"/>
                <w:highlight w:val="none"/>
              </w:rPr>
              <w:t>一档（8分）：按项目目标和培训内容配备培训专家团队，专家团队结构合理，有明确的分工安排。</w:t>
            </w:r>
          </w:p>
          <w:p w14:paraId="0BAD0A45">
            <w:pPr>
              <w:spacing w:line="360" w:lineRule="auto"/>
              <w:rPr>
                <w:rFonts w:hint="eastAsia" w:ascii="宋体" w:hAnsi="宋体" w:cs="宋体"/>
                <w:bCs/>
                <w:color w:val="auto"/>
                <w:kern w:val="0"/>
                <w:sz w:val="24"/>
                <w:highlight w:val="none"/>
              </w:rPr>
            </w:pPr>
            <w:r>
              <w:rPr>
                <w:rFonts w:hint="eastAsia" w:ascii="宋体" w:hAnsi="宋体" w:cs="宋体"/>
                <w:bCs/>
                <w:color w:val="auto"/>
                <w:kern w:val="0"/>
                <w:sz w:val="24"/>
                <w:highlight w:val="none"/>
              </w:rPr>
              <w:t>二档（15分）：按项目目标和培训内容配备</w:t>
            </w:r>
            <w:r>
              <w:rPr>
                <w:rFonts w:hint="eastAsia" w:ascii="宋体" w:hAnsi="宋体" w:cs="宋体"/>
                <w:color w:val="auto"/>
                <w:spacing w:val="8"/>
                <w:sz w:val="24"/>
                <w:highlight w:val="none"/>
              </w:rPr>
              <w:t>不少于</w:t>
            </w:r>
            <w:r>
              <w:rPr>
                <w:rFonts w:hint="eastAsia" w:ascii="宋体" w:hAnsi="宋体" w:cs="宋体"/>
                <w:color w:val="auto"/>
                <w:spacing w:val="-39"/>
                <w:sz w:val="24"/>
                <w:highlight w:val="none"/>
              </w:rPr>
              <w:t xml:space="preserve"> </w:t>
            </w:r>
            <w:r>
              <w:rPr>
                <w:rFonts w:hint="eastAsia" w:ascii="宋体" w:hAnsi="宋体" w:cs="宋体"/>
                <w:color w:val="auto"/>
                <w:spacing w:val="8"/>
                <w:sz w:val="24"/>
                <w:highlight w:val="none"/>
              </w:rPr>
              <w:t>6 名专家团队，</w:t>
            </w:r>
            <w:r>
              <w:rPr>
                <w:rFonts w:hint="eastAsia" w:hAnsi="宋体" w:cs="宋体"/>
                <w:bCs/>
                <w:color w:val="auto"/>
                <w:kern w:val="0"/>
                <w:sz w:val="24"/>
                <w:highlight w:val="none"/>
              </w:rPr>
              <w:t>本项目</w:t>
            </w:r>
            <w:r>
              <w:rPr>
                <w:rFonts w:hint="eastAsia" w:ascii="宋体" w:hAnsi="宋体" w:cs="宋体"/>
                <w:color w:val="auto"/>
                <w:spacing w:val="8"/>
                <w:sz w:val="24"/>
                <w:highlight w:val="none"/>
              </w:rPr>
              <w:t>的每个</w:t>
            </w:r>
            <w:r>
              <w:rPr>
                <w:rFonts w:hint="eastAsia" w:ascii="宋体" w:hAnsi="宋体" w:cs="宋体"/>
                <w:color w:val="auto"/>
                <w:spacing w:val="7"/>
                <w:sz w:val="24"/>
                <w:highlight w:val="none"/>
              </w:rPr>
              <w:t>学科至少包含</w:t>
            </w:r>
            <w:r>
              <w:rPr>
                <w:rFonts w:hint="eastAsia" w:ascii="宋体" w:hAnsi="宋体" w:cs="宋体"/>
                <w:color w:val="auto"/>
                <w:spacing w:val="-20"/>
                <w:sz w:val="24"/>
                <w:highlight w:val="none"/>
              </w:rPr>
              <w:t xml:space="preserve"> </w:t>
            </w:r>
            <w:r>
              <w:rPr>
                <w:rFonts w:hint="eastAsia" w:ascii="宋体" w:hAnsi="宋体" w:cs="宋体"/>
                <w:color w:val="auto"/>
                <w:spacing w:val="7"/>
                <w:sz w:val="24"/>
                <w:highlight w:val="none"/>
              </w:rPr>
              <w:t>1</w:t>
            </w:r>
            <w:r>
              <w:rPr>
                <w:rFonts w:hint="eastAsia" w:ascii="宋体" w:hAnsi="宋体" w:cs="宋体"/>
                <w:color w:val="auto"/>
                <w:sz w:val="24"/>
                <w:highlight w:val="none"/>
              </w:rPr>
              <w:t xml:space="preserve"> </w:t>
            </w:r>
            <w:r>
              <w:rPr>
                <w:rFonts w:hint="eastAsia" w:ascii="宋体" w:hAnsi="宋体" w:cs="宋体"/>
                <w:color w:val="auto"/>
                <w:spacing w:val="8"/>
                <w:sz w:val="24"/>
                <w:highlight w:val="none"/>
              </w:rPr>
              <w:t>名中学高级教师（含副教授）职称级别以上的教师，高</w:t>
            </w:r>
            <w:r>
              <w:rPr>
                <w:rFonts w:hint="eastAsia" w:ascii="宋体" w:hAnsi="宋体" w:cs="宋体"/>
                <w:color w:val="auto"/>
                <w:spacing w:val="7"/>
                <w:sz w:val="24"/>
                <w:highlight w:val="none"/>
              </w:rPr>
              <w:t>级职称（含副教</w:t>
            </w:r>
            <w:r>
              <w:rPr>
                <w:rFonts w:hint="eastAsia" w:ascii="宋体" w:hAnsi="宋体" w:cs="宋体"/>
                <w:color w:val="auto"/>
                <w:spacing w:val="8"/>
                <w:sz w:val="24"/>
                <w:highlight w:val="none"/>
              </w:rPr>
              <w:t>授）比例不低于80%</w:t>
            </w:r>
            <w:r>
              <w:rPr>
                <w:rFonts w:hint="eastAsia" w:ascii="宋体" w:hAnsi="宋体" w:cs="宋体"/>
                <w:bCs/>
                <w:color w:val="auto"/>
                <w:kern w:val="0"/>
                <w:sz w:val="24"/>
                <w:highlight w:val="none"/>
              </w:rPr>
              <w:t>；专家团队成员有明确的分工安排；</w:t>
            </w:r>
          </w:p>
          <w:p w14:paraId="3DEAD14D">
            <w:pPr>
              <w:spacing w:line="360" w:lineRule="auto"/>
              <w:rPr>
                <w:rFonts w:hint="eastAsia" w:ascii="宋体" w:hAnsi="宋体" w:cs="宋体"/>
                <w:bCs/>
                <w:color w:val="auto"/>
                <w:kern w:val="0"/>
                <w:sz w:val="24"/>
                <w:highlight w:val="none"/>
              </w:rPr>
            </w:pPr>
            <w:r>
              <w:rPr>
                <w:rFonts w:hint="eastAsia" w:ascii="宋体" w:hAnsi="宋体" w:cs="宋体"/>
                <w:bCs/>
                <w:color w:val="auto"/>
                <w:kern w:val="0"/>
                <w:sz w:val="24"/>
                <w:highlight w:val="none"/>
              </w:rPr>
              <w:t>三档（20分）：按项目目标和培训内容配备</w:t>
            </w:r>
            <w:r>
              <w:rPr>
                <w:rFonts w:hint="eastAsia" w:ascii="宋体" w:hAnsi="宋体" w:cs="宋体"/>
                <w:color w:val="auto"/>
                <w:spacing w:val="8"/>
                <w:sz w:val="24"/>
                <w:highlight w:val="none"/>
              </w:rPr>
              <w:t>不少于</w:t>
            </w:r>
            <w:r>
              <w:rPr>
                <w:rFonts w:hint="eastAsia" w:ascii="宋体" w:hAnsi="宋体" w:cs="宋体"/>
                <w:color w:val="auto"/>
                <w:spacing w:val="-39"/>
                <w:sz w:val="24"/>
                <w:highlight w:val="none"/>
              </w:rPr>
              <w:t xml:space="preserve"> </w:t>
            </w:r>
            <w:r>
              <w:rPr>
                <w:rFonts w:hint="eastAsia" w:ascii="宋体" w:hAnsi="宋体" w:cs="宋体"/>
                <w:color w:val="auto"/>
                <w:spacing w:val="8"/>
                <w:sz w:val="24"/>
                <w:highlight w:val="none"/>
              </w:rPr>
              <w:t>10名专家团队，</w:t>
            </w:r>
            <w:r>
              <w:rPr>
                <w:rFonts w:hint="eastAsia" w:hAnsi="宋体" w:cs="宋体"/>
                <w:bCs/>
                <w:color w:val="auto"/>
                <w:kern w:val="0"/>
                <w:sz w:val="24"/>
                <w:highlight w:val="none"/>
              </w:rPr>
              <w:t>本项目</w:t>
            </w:r>
            <w:r>
              <w:rPr>
                <w:rFonts w:hint="eastAsia" w:ascii="宋体" w:hAnsi="宋体" w:cs="宋体"/>
                <w:color w:val="auto"/>
                <w:spacing w:val="8"/>
                <w:sz w:val="24"/>
                <w:highlight w:val="none"/>
              </w:rPr>
              <w:t>的语文、数学、英语、物理每个</w:t>
            </w:r>
            <w:r>
              <w:rPr>
                <w:rFonts w:hint="eastAsia" w:ascii="宋体" w:hAnsi="宋体" w:cs="宋体"/>
                <w:color w:val="auto"/>
                <w:spacing w:val="7"/>
                <w:sz w:val="24"/>
                <w:highlight w:val="none"/>
              </w:rPr>
              <w:t>学科至少包含1</w:t>
            </w:r>
            <w:r>
              <w:rPr>
                <w:rFonts w:hint="eastAsia" w:ascii="宋体" w:hAnsi="宋体" w:cs="宋体"/>
                <w:color w:val="auto"/>
                <w:spacing w:val="8"/>
                <w:sz w:val="24"/>
                <w:highlight w:val="none"/>
              </w:rPr>
              <w:t>名中学对应正高级教师（含教授）职称级别以上的教师，</w:t>
            </w:r>
            <w:r>
              <w:rPr>
                <w:rFonts w:ascii="宋体" w:hAnsi="宋体" w:cs="宋体"/>
                <w:bCs/>
                <w:color w:val="auto"/>
                <w:kern w:val="0"/>
                <w:sz w:val="24"/>
                <w:highlight w:val="none"/>
              </w:rPr>
              <w:t>并提供职称证件复印件</w:t>
            </w:r>
            <w:r>
              <w:rPr>
                <w:rFonts w:hint="eastAsia" w:ascii="宋体" w:hAnsi="宋体" w:cs="宋体"/>
                <w:bCs/>
                <w:color w:val="auto"/>
                <w:kern w:val="0"/>
                <w:sz w:val="24"/>
                <w:highlight w:val="none"/>
              </w:rPr>
              <w:t>，</w:t>
            </w:r>
            <w:r>
              <w:rPr>
                <w:rFonts w:hint="eastAsia" w:ascii="宋体" w:hAnsi="宋体" w:cs="宋体"/>
                <w:color w:val="auto"/>
                <w:spacing w:val="8"/>
                <w:sz w:val="24"/>
                <w:highlight w:val="none"/>
              </w:rPr>
              <w:t>正高</w:t>
            </w:r>
            <w:r>
              <w:rPr>
                <w:rFonts w:hint="eastAsia" w:ascii="宋体" w:hAnsi="宋体" w:cs="宋体"/>
                <w:color w:val="auto"/>
                <w:spacing w:val="7"/>
                <w:sz w:val="24"/>
                <w:highlight w:val="none"/>
              </w:rPr>
              <w:t>级职称（含教</w:t>
            </w:r>
            <w:r>
              <w:rPr>
                <w:rFonts w:hint="eastAsia" w:ascii="宋体" w:hAnsi="宋体" w:cs="宋体"/>
                <w:color w:val="auto"/>
                <w:spacing w:val="8"/>
                <w:sz w:val="24"/>
                <w:highlight w:val="none"/>
              </w:rPr>
              <w:t>授）比例不低于80%</w:t>
            </w:r>
            <w:r>
              <w:rPr>
                <w:rFonts w:hint="eastAsia" w:ascii="宋体" w:hAnsi="宋体" w:cs="宋体"/>
                <w:bCs/>
                <w:color w:val="auto"/>
                <w:kern w:val="0"/>
                <w:sz w:val="24"/>
                <w:highlight w:val="none"/>
              </w:rPr>
              <w:t>；专家团队成员有明确的分工安排；有详细可执行的教师团队组织管理计划；</w:t>
            </w:r>
          </w:p>
        </w:tc>
        <w:tc>
          <w:tcPr>
            <w:tcW w:w="1183" w:type="dxa"/>
            <w:tcBorders>
              <w:top w:val="single" w:color="auto" w:sz="4" w:space="0"/>
              <w:left w:val="single" w:color="auto" w:sz="4" w:space="0"/>
              <w:bottom w:val="single" w:color="auto" w:sz="4" w:space="0"/>
              <w:right w:val="single" w:color="auto" w:sz="4" w:space="0"/>
            </w:tcBorders>
            <w:vAlign w:val="center"/>
          </w:tcPr>
          <w:p w14:paraId="746C3FCD">
            <w:pPr>
              <w:pStyle w:val="14"/>
              <w:widowControl/>
              <w:spacing w:line="360" w:lineRule="auto"/>
              <w:jc w:val="center"/>
              <w:rPr>
                <w:rFonts w:hint="eastAsia" w:hAnsi="宋体" w:cs="宋体"/>
                <w:bCs/>
                <w:color w:val="auto"/>
                <w:kern w:val="0"/>
                <w:sz w:val="24"/>
                <w:szCs w:val="24"/>
                <w:highlight w:val="none"/>
              </w:rPr>
            </w:pPr>
            <w:r>
              <w:rPr>
                <w:rFonts w:hint="eastAsia" w:hAnsi="宋体" w:cs="宋体"/>
                <w:bCs/>
                <w:color w:val="auto"/>
                <w:sz w:val="24"/>
                <w:szCs w:val="24"/>
                <w:highlight w:val="none"/>
              </w:rPr>
              <w:t>0~20分</w:t>
            </w:r>
          </w:p>
        </w:tc>
      </w:tr>
      <w:tr w14:paraId="362B6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17" w:type="dxa"/>
            <w:vMerge w:val="continue"/>
            <w:tcBorders>
              <w:left w:val="single" w:color="auto" w:sz="4" w:space="0"/>
              <w:right w:val="single" w:color="auto" w:sz="4" w:space="0"/>
            </w:tcBorders>
          </w:tcPr>
          <w:p w14:paraId="4949AB15">
            <w:pPr>
              <w:pStyle w:val="14"/>
              <w:widowControl/>
              <w:wordWrap w:val="0"/>
              <w:spacing w:line="360" w:lineRule="auto"/>
              <w:rPr>
                <w:rFonts w:hint="eastAsia" w:hAnsi="宋体" w:cs="宋体"/>
                <w:bCs/>
                <w:color w:val="auto"/>
                <w:sz w:val="24"/>
                <w:szCs w:val="24"/>
                <w:highlight w:val="none"/>
              </w:rPr>
            </w:pPr>
          </w:p>
        </w:tc>
        <w:tc>
          <w:tcPr>
            <w:tcW w:w="1754" w:type="dxa"/>
            <w:tcBorders>
              <w:top w:val="single" w:color="auto" w:sz="4" w:space="0"/>
              <w:left w:val="single" w:color="auto" w:sz="4" w:space="0"/>
              <w:bottom w:val="single" w:color="auto" w:sz="4" w:space="0"/>
              <w:right w:val="single" w:color="auto" w:sz="4" w:space="0"/>
            </w:tcBorders>
            <w:vAlign w:val="center"/>
          </w:tcPr>
          <w:p w14:paraId="2A351195">
            <w:pPr>
              <w:pStyle w:val="14"/>
              <w:widowControl/>
              <w:spacing w:line="360" w:lineRule="auto"/>
              <w:jc w:val="center"/>
              <w:rPr>
                <w:rFonts w:hint="eastAsia" w:hAnsi="宋体" w:cs="宋体"/>
                <w:bCs/>
                <w:color w:val="auto"/>
                <w:kern w:val="0"/>
                <w:sz w:val="24"/>
                <w:szCs w:val="24"/>
                <w:highlight w:val="none"/>
              </w:rPr>
            </w:pPr>
            <w:r>
              <w:rPr>
                <w:rFonts w:hint="eastAsia" w:hAnsi="宋体" w:cs="宋体"/>
                <w:bCs/>
                <w:color w:val="auto"/>
                <w:kern w:val="0"/>
                <w:sz w:val="24"/>
                <w:szCs w:val="24"/>
                <w:highlight w:val="none"/>
              </w:rPr>
              <w:t>（3）培训管理和措施（满分18分，不提供或不满足一档要求不得分）</w:t>
            </w:r>
          </w:p>
        </w:tc>
        <w:tc>
          <w:tcPr>
            <w:tcW w:w="6508" w:type="dxa"/>
            <w:tcBorders>
              <w:top w:val="single" w:color="auto" w:sz="4" w:space="0"/>
              <w:left w:val="single" w:color="auto" w:sz="4" w:space="0"/>
              <w:bottom w:val="single" w:color="auto" w:sz="4" w:space="0"/>
              <w:right w:val="single" w:color="auto" w:sz="4" w:space="0"/>
            </w:tcBorders>
          </w:tcPr>
          <w:p w14:paraId="7F2AF53A">
            <w:pPr>
              <w:spacing w:line="360" w:lineRule="auto"/>
              <w:rPr>
                <w:rFonts w:hint="eastAsia" w:ascii="宋体" w:hAnsi="宋体" w:cs="宋体"/>
                <w:bCs/>
                <w:color w:val="auto"/>
                <w:kern w:val="0"/>
                <w:sz w:val="24"/>
                <w:highlight w:val="none"/>
              </w:rPr>
            </w:pPr>
            <w:r>
              <w:rPr>
                <w:rFonts w:hint="eastAsia" w:ascii="宋体" w:hAnsi="宋体" w:cs="宋体"/>
                <w:bCs/>
                <w:color w:val="auto"/>
                <w:kern w:val="0"/>
                <w:sz w:val="24"/>
                <w:highlight w:val="none"/>
              </w:rPr>
              <w:t>一档（8分）：针对本项目的培训任务，培训管理</w:t>
            </w:r>
            <w:r>
              <w:rPr>
                <w:rFonts w:hint="eastAsia" w:ascii="宋体" w:hAnsi="宋体" w:cs="宋体"/>
                <w:bCs/>
                <w:color w:val="auto"/>
                <w:kern w:val="0"/>
                <w:sz w:val="24"/>
                <w:highlight w:val="none"/>
                <w:lang w:val="zh-CN" w:bidi="zh-CN"/>
              </w:rPr>
              <w:t>方案内容不完整，科学性、合理性、操作性不强，</w:t>
            </w:r>
            <w:r>
              <w:rPr>
                <w:rFonts w:hint="eastAsia" w:ascii="宋体" w:hAnsi="宋体" w:cs="宋体"/>
                <w:bCs/>
                <w:color w:val="auto"/>
                <w:kern w:val="0"/>
                <w:sz w:val="24"/>
                <w:highlight w:val="none"/>
                <w:lang w:bidi="zh-CN"/>
              </w:rPr>
              <w:t>能</w:t>
            </w:r>
            <w:r>
              <w:rPr>
                <w:rFonts w:hint="eastAsia" w:ascii="宋体" w:hAnsi="宋体" w:cs="宋体"/>
                <w:bCs/>
                <w:color w:val="auto"/>
                <w:kern w:val="0"/>
                <w:sz w:val="24"/>
                <w:highlight w:val="none"/>
              </w:rPr>
              <w:t>配备3人的管理团队，管理人员分工明确。</w:t>
            </w:r>
          </w:p>
          <w:p w14:paraId="20403673">
            <w:pPr>
              <w:spacing w:line="360" w:lineRule="auto"/>
              <w:rPr>
                <w:rFonts w:hint="eastAsia" w:ascii="宋体" w:hAnsi="宋体" w:cs="宋体"/>
                <w:bCs/>
                <w:color w:val="auto"/>
                <w:kern w:val="0"/>
                <w:sz w:val="24"/>
                <w:highlight w:val="none"/>
              </w:rPr>
            </w:pPr>
            <w:r>
              <w:rPr>
                <w:rFonts w:hint="eastAsia" w:ascii="宋体" w:hAnsi="宋体" w:cs="宋体"/>
                <w:bCs/>
                <w:color w:val="auto"/>
                <w:kern w:val="0"/>
                <w:sz w:val="24"/>
                <w:highlight w:val="none"/>
              </w:rPr>
              <w:t>有培训组织管理措施。</w:t>
            </w:r>
          </w:p>
          <w:p w14:paraId="63234CAF">
            <w:pPr>
              <w:spacing w:line="360" w:lineRule="auto"/>
              <w:rPr>
                <w:rFonts w:hint="eastAsia" w:ascii="宋体" w:hAnsi="宋体" w:cs="宋体"/>
                <w:bCs/>
                <w:color w:val="auto"/>
                <w:kern w:val="0"/>
                <w:sz w:val="24"/>
                <w:highlight w:val="none"/>
              </w:rPr>
            </w:pPr>
            <w:r>
              <w:rPr>
                <w:rFonts w:hint="eastAsia" w:ascii="宋体" w:hAnsi="宋体" w:cs="宋体"/>
                <w:bCs/>
                <w:color w:val="auto"/>
                <w:kern w:val="0"/>
                <w:sz w:val="24"/>
                <w:highlight w:val="none"/>
              </w:rPr>
              <w:t>二档（12分）：针对本项目的培训任务，培训管理</w:t>
            </w:r>
            <w:r>
              <w:rPr>
                <w:rFonts w:hint="eastAsia" w:ascii="宋体" w:hAnsi="宋体" w:cs="宋体"/>
                <w:bCs/>
                <w:color w:val="auto"/>
                <w:kern w:val="0"/>
                <w:sz w:val="24"/>
                <w:highlight w:val="none"/>
                <w:lang w:val="zh-CN" w:bidi="zh-CN"/>
              </w:rPr>
              <w:t>方案内容较为完整详实，</w:t>
            </w:r>
            <w:r>
              <w:rPr>
                <w:rFonts w:hint="eastAsia" w:ascii="宋体" w:hAnsi="宋体" w:cs="宋体"/>
                <w:bCs/>
                <w:color w:val="auto"/>
                <w:kern w:val="0"/>
                <w:sz w:val="24"/>
                <w:highlight w:val="none"/>
              </w:rPr>
              <w:t>有相关培训管理制度、培训组织管理措施，</w:t>
            </w:r>
            <w:r>
              <w:rPr>
                <w:rFonts w:hint="eastAsia" w:ascii="宋体" w:hAnsi="宋体" w:cs="宋体"/>
                <w:bCs/>
                <w:color w:val="auto"/>
                <w:kern w:val="0"/>
                <w:sz w:val="24"/>
                <w:highlight w:val="none"/>
                <w:lang w:val="zh-CN" w:bidi="zh-CN"/>
              </w:rPr>
              <w:t>可操作性一般，</w:t>
            </w:r>
            <w:r>
              <w:rPr>
                <w:rFonts w:hint="eastAsia" w:ascii="宋体" w:hAnsi="宋体" w:cs="宋体"/>
                <w:bCs/>
                <w:color w:val="auto"/>
                <w:kern w:val="0"/>
                <w:sz w:val="24"/>
                <w:highlight w:val="none"/>
                <w:lang w:bidi="zh-CN"/>
              </w:rPr>
              <w:t>基本能</w:t>
            </w:r>
            <w:r>
              <w:rPr>
                <w:rFonts w:hint="eastAsia" w:ascii="宋体" w:hAnsi="宋体" w:cs="宋体"/>
                <w:bCs/>
                <w:color w:val="auto"/>
                <w:kern w:val="0"/>
                <w:sz w:val="24"/>
                <w:highlight w:val="none"/>
                <w:lang w:val="zh-CN" w:bidi="zh-CN"/>
              </w:rPr>
              <w:t>满足项目需求，</w:t>
            </w:r>
            <w:r>
              <w:rPr>
                <w:rFonts w:hint="eastAsia" w:ascii="宋体" w:hAnsi="宋体" w:cs="宋体"/>
                <w:bCs/>
                <w:color w:val="auto"/>
                <w:kern w:val="0"/>
                <w:sz w:val="24"/>
                <w:highlight w:val="none"/>
                <w:lang w:bidi="zh-CN"/>
              </w:rPr>
              <w:t>能</w:t>
            </w:r>
            <w:r>
              <w:rPr>
                <w:rFonts w:hint="eastAsia" w:ascii="宋体" w:hAnsi="宋体" w:cs="宋体"/>
                <w:bCs/>
                <w:color w:val="auto"/>
                <w:kern w:val="0"/>
                <w:sz w:val="24"/>
                <w:highlight w:val="none"/>
              </w:rPr>
              <w:t>配备4人的管理团队，管理人员分工明确。</w:t>
            </w:r>
          </w:p>
          <w:p w14:paraId="2186CF5E">
            <w:pPr>
              <w:spacing w:line="360" w:lineRule="auto"/>
              <w:rPr>
                <w:rFonts w:hint="eastAsia" w:ascii="宋体" w:hAnsi="宋体" w:cs="宋体"/>
                <w:bCs/>
                <w:color w:val="auto"/>
                <w:kern w:val="0"/>
                <w:sz w:val="24"/>
                <w:highlight w:val="none"/>
              </w:rPr>
            </w:pPr>
            <w:r>
              <w:rPr>
                <w:rFonts w:hint="eastAsia" w:ascii="宋体" w:hAnsi="宋体" w:cs="宋体"/>
                <w:bCs/>
                <w:color w:val="auto"/>
                <w:kern w:val="0"/>
                <w:sz w:val="24"/>
                <w:highlight w:val="none"/>
              </w:rPr>
              <w:t>三档（18分）：针对本项目的培训任务，</w:t>
            </w:r>
            <w:r>
              <w:rPr>
                <w:rFonts w:hint="eastAsia" w:ascii="宋体" w:hAnsi="宋体" w:cs="宋体"/>
                <w:color w:val="auto"/>
                <w:sz w:val="24"/>
                <w:highlight w:val="none"/>
                <w:lang w:bidi="ar"/>
              </w:rPr>
              <w:t>方</w:t>
            </w:r>
            <w:r>
              <w:rPr>
                <w:rFonts w:hint="eastAsia" w:ascii="宋体" w:hAnsi="宋体" w:cs="宋体"/>
                <w:bCs/>
                <w:color w:val="auto"/>
                <w:kern w:val="0"/>
                <w:sz w:val="24"/>
                <w:highlight w:val="none"/>
                <w:lang w:val="zh-CN" w:bidi="zh-CN"/>
              </w:rPr>
              <w:t>案内容完整、详实、科学、合理，</w:t>
            </w:r>
            <w:r>
              <w:rPr>
                <w:rFonts w:hint="eastAsia" w:ascii="宋体" w:hAnsi="宋体" w:cs="宋体"/>
                <w:bCs/>
                <w:color w:val="auto"/>
                <w:kern w:val="0"/>
                <w:sz w:val="24"/>
                <w:highlight w:val="none"/>
                <w:lang w:bidi="zh-CN"/>
              </w:rPr>
              <w:t>有完善的项目组织、实施等整个工作流程，包括详细的课程组织方案、教务管理流程，有具体的时间规划、质量和进度控制；有培训售后服务方案且科学合理、可行性高；能</w:t>
            </w:r>
            <w:r>
              <w:rPr>
                <w:rFonts w:hint="eastAsia" w:ascii="宋体" w:hAnsi="宋体" w:cs="宋体"/>
                <w:bCs/>
                <w:color w:val="auto"/>
                <w:kern w:val="0"/>
                <w:sz w:val="24"/>
                <w:highlight w:val="none"/>
              </w:rPr>
              <w:t>配备5人的管理团队，管理人员分工明确。</w:t>
            </w:r>
          </w:p>
        </w:tc>
        <w:tc>
          <w:tcPr>
            <w:tcW w:w="1183" w:type="dxa"/>
            <w:tcBorders>
              <w:top w:val="single" w:color="auto" w:sz="4" w:space="0"/>
              <w:left w:val="single" w:color="auto" w:sz="4" w:space="0"/>
              <w:bottom w:val="single" w:color="auto" w:sz="4" w:space="0"/>
              <w:right w:val="single" w:color="auto" w:sz="4" w:space="0"/>
            </w:tcBorders>
            <w:vAlign w:val="center"/>
          </w:tcPr>
          <w:p w14:paraId="7BC45630">
            <w:pPr>
              <w:pStyle w:val="14"/>
              <w:widowControl/>
              <w:spacing w:line="360" w:lineRule="auto"/>
              <w:jc w:val="center"/>
              <w:rPr>
                <w:rFonts w:hint="eastAsia" w:hAnsi="宋体" w:cs="宋体"/>
                <w:bCs/>
                <w:color w:val="auto"/>
                <w:kern w:val="0"/>
                <w:sz w:val="24"/>
                <w:szCs w:val="24"/>
                <w:highlight w:val="none"/>
              </w:rPr>
            </w:pPr>
            <w:r>
              <w:rPr>
                <w:rFonts w:hint="eastAsia" w:hAnsi="宋体" w:cs="宋体"/>
                <w:bCs/>
                <w:color w:val="auto"/>
                <w:sz w:val="24"/>
                <w:szCs w:val="24"/>
                <w:highlight w:val="none"/>
              </w:rPr>
              <w:t>0~18分</w:t>
            </w:r>
          </w:p>
        </w:tc>
      </w:tr>
      <w:tr w14:paraId="24B7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2" w:hRule="atLeast"/>
        </w:trPr>
        <w:tc>
          <w:tcPr>
            <w:tcW w:w="517" w:type="dxa"/>
            <w:vMerge w:val="continue"/>
            <w:tcBorders>
              <w:left w:val="single" w:color="auto" w:sz="4" w:space="0"/>
              <w:right w:val="single" w:color="auto" w:sz="4" w:space="0"/>
            </w:tcBorders>
          </w:tcPr>
          <w:p w14:paraId="3A2A868D">
            <w:pPr>
              <w:pStyle w:val="14"/>
              <w:widowControl/>
              <w:wordWrap w:val="0"/>
              <w:spacing w:line="360" w:lineRule="auto"/>
              <w:rPr>
                <w:rFonts w:hint="eastAsia" w:hAnsi="宋体" w:cs="宋体"/>
                <w:bCs/>
                <w:color w:val="auto"/>
                <w:sz w:val="24"/>
                <w:szCs w:val="24"/>
                <w:highlight w:val="none"/>
              </w:rPr>
            </w:pPr>
          </w:p>
        </w:tc>
        <w:tc>
          <w:tcPr>
            <w:tcW w:w="1754" w:type="dxa"/>
            <w:tcBorders>
              <w:top w:val="single" w:color="auto" w:sz="4" w:space="0"/>
              <w:left w:val="single" w:color="auto" w:sz="4" w:space="0"/>
              <w:bottom w:val="single" w:color="auto" w:sz="4" w:space="0"/>
              <w:right w:val="single" w:color="auto" w:sz="4" w:space="0"/>
            </w:tcBorders>
            <w:vAlign w:val="center"/>
          </w:tcPr>
          <w:p w14:paraId="0C78A88A">
            <w:pPr>
              <w:widowControl/>
              <w:wordWrap w:val="0"/>
              <w:spacing w:line="460" w:lineRule="exact"/>
              <w:jc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（4）应急措施方案（满分16分</w:t>
            </w:r>
            <w:r>
              <w:rPr>
                <w:rFonts w:hint="eastAsia" w:hAnsi="宋体" w:cs="宋体"/>
                <w:bCs/>
                <w:color w:val="auto"/>
                <w:kern w:val="0"/>
                <w:sz w:val="24"/>
                <w:szCs w:val="24"/>
                <w:highlight w:val="none"/>
              </w:rPr>
              <w:t>，不提供或不满足一档要求不得分</w:t>
            </w:r>
            <w:r>
              <w:rPr>
                <w:rFonts w:hint="eastAsia" w:ascii="宋体" w:hAnsi="宋体" w:cs="宋体"/>
                <w:bCs/>
                <w:color w:val="auto"/>
                <w:kern w:val="0"/>
                <w:sz w:val="24"/>
                <w:highlight w:val="none"/>
              </w:rPr>
              <w:t>）</w:t>
            </w:r>
          </w:p>
        </w:tc>
        <w:tc>
          <w:tcPr>
            <w:tcW w:w="6508" w:type="dxa"/>
            <w:tcBorders>
              <w:top w:val="single" w:color="auto" w:sz="4" w:space="0"/>
              <w:left w:val="single" w:color="auto" w:sz="4" w:space="0"/>
              <w:bottom w:val="single" w:color="auto" w:sz="4" w:space="0"/>
              <w:right w:val="single" w:color="auto" w:sz="4" w:space="0"/>
            </w:tcBorders>
          </w:tcPr>
          <w:p w14:paraId="2A1EF659">
            <w:pPr>
              <w:pStyle w:val="14"/>
              <w:spacing w:line="360" w:lineRule="auto"/>
              <w:rPr>
                <w:rFonts w:hint="eastAsia" w:hAnsi="宋体" w:cs="宋体"/>
                <w:bCs/>
                <w:color w:val="auto"/>
                <w:kern w:val="0"/>
                <w:sz w:val="24"/>
                <w:szCs w:val="24"/>
                <w:highlight w:val="none"/>
              </w:rPr>
            </w:pPr>
            <w:r>
              <w:rPr>
                <w:rFonts w:hint="eastAsia" w:hAnsi="宋体" w:cs="宋体"/>
                <w:bCs/>
                <w:color w:val="auto"/>
                <w:kern w:val="0"/>
                <w:sz w:val="24"/>
                <w:szCs w:val="24"/>
                <w:highlight w:val="none"/>
              </w:rPr>
              <w:t>一档（8分）：提供有应急措施方案，</w:t>
            </w:r>
            <w:r>
              <w:rPr>
                <w:rFonts w:hint="eastAsia" w:hAnsi="宋体" w:cs="宋体"/>
                <w:bCs/>
                <w:color w:val="auto"/>
                <w:kern w:val="0"/>
                <w:sz w:val="24"/>
                <w:szCs w:val="24"/>
                <w:highlight w:val="none"/>
                <w:lang w:val="zh-CN"/>
              </w:rPr>
              <w:t>方案内容不完整，科学性、合理性、操作性不强，</w:t>
            </w:r>
            <w:r>
              <w:rPr>
                <w:rFonts w:hint="eastAsia" w:hAnsi="宋体" w:cs="宋体"/>
                <w:bCs/>
                <w:color w:val="auto"/>
                <w:kern w:val="0"/>
                <w:sz w:val="24"/>
                <w:szCs w:val="24"/>
                <w:highlight w:val="none"/>
              </w:rPr>
              <w:t>需求响应不全，能承诺接到采购人通知后1小时内响应，3小时内处理好问题，如采购人提出到达现场需求能响应并能在4小时内到达采购人指定现场。</w:t>
            </w:r>
          </w:p>
          <w:p w14:paraId="3EA15470">
            <w:pPr>
              <w:pStyle w:val="14"/>
              <w:spacing w:line="360" w:lineRule="auto"/>
              <w:rPr>
                <w:rFonts w:hint="eastAsia" w:hAnsi="宋体" w:cs="宋体"/>
                <w:bCs/>
                <w:color w:val="auto"/>
                <w:kern w:val="0"/>
                <w:sz w:val="24"/>
                <w:szCs w:val="24"/>
                <w:highlight w:val="none"/>
              </w:rPr>
            </w:pPr>
            <w:r>
              <w:rPr>
                <w:rFonts w:hint="eastAsia" w:hAnsi="宋体" w:cs="宋体"/>
                <w:bCs/>
                <w:color w:val="auto"/>
                <w:kern w:val="0"/>
                <w:sz w:val="24"/>
                <w:szCs w:val="24"/>
                <w:highlight w:val="none"/>
              </w:rPr>
              <w:t>二档（12分）：提供有应急措施方案，</w:t>
            </w:r>
            <w:r>
              <w:rPr>
                <w:rFonts w:hint="eastAsia" w:hAnsi="宋体" w:cs="宋体"/>
                <w:bCs/>
                <w:color w:val="auto"/>
                <w:kern w:val="0"/>
                <w:sz w:val="24"/>
                <w:szCs w:val="24"/>
                <w:highlight w:val="none"/>
                <w:lang w:val="zh-CN"/>
              </w:rPr>
              <w:t>方案内容较为完整详实，可操作性一般，</w:t>
            </w:r>
            <w:r>
              <w:rPr>
                <w:rFonts w:hint="eastAsia" w:hAnsi="宋体" w:cs="宋体"/>
                <w:bCs/>
                <w:color w:val="auto"/>
                <w:kern w:val="0"/>
                <w:sz w:val="24"/>
                <w:szCs w:val="24"/>
                <w:highlight w:val="none"/>
              </w:rPr>
              <w:t>基本能</w:t>
            </w:r>
            <w:r>
              <w:rPr>
                <w:rFonts w:hint="eastAsia" w:hAnsi="宋体" w:cs="宋体"/>
                <w:bCs/>
                <w:color w:val="auto"/>
                <w:kern w:val="0"/>
                <w:sz w:val="24"/>
                <w:szCs w:val="24"/>
                <w:highlight w:val="none"/>
                <w:lang w:val="zh-CN"/>
              </w:rPr>
              <w:t>满足项目需求，</w:t>
            </w:r>
            <w:r>
              <w:rPr>
                <w:rFonts w:hint="eastAsia" w:hAnsi="宋体" w:cs="宋体"/>
                <w:bCs/>
                <w:color w:val="auto"/>
                <w:kern w:val="0"/>
                <w:sz w:val="24"/>
                <w:szCs w:val="24"/>
                <w:highlight w:val="none"/>
              </w:rPr>
              <w:t>能承诺接到采购人通知后0.5小时内响应，2小时内处理好问题，如采购人提出到达现场需求能响应并能在3小时内到达采购人指定现场。</w:t>
            </w:r>
          </w:p>
          <w:p w14:paraId="48D92B70">
            <w:pPr>
              <w:pStyle w:val="14"/>
              <w:spacing w:line="360" w:lineRule="auto"/>
              <w:rPr>
                <w:rFonts w:hint="eastAsia" w:hAnsi="宋体" w:cs="宋体"/>
                <w:bCs/>
                <w:color w:val="auto"/>
                <w:kern w:val="0"/>
                <w:sz w:val="24"/>
                <w:szCs w:val="24"/>
                <w:highlight w:val="none"/>
              </w:rPr>
            </w:pPr>
            <w:r>
              <w:rPr>
                <w:rFonts w:hint="eastAsia" w:hAnsi="宋体" w:cs="宋体"/>
                <w:bCs/>
                <w:color w:val="auto"/>
                <w:kern w:val="0"/>
                <w:sz w:val="24"/>
                <w:szCs w:val="24"/>
                <w:highlight w:val="none"/>
              </w:rPr>
              <w:t>三档（16分）：方</w:t>
            </w:r>
            <w:r>
              <w:rPr>
                <w:rFonts w:hint="eastAsia" w:hAnsi="宋体" w:cs="宋体"/>
                <w:bCs/>
                <w:color w:val="auto"/>
                <w:kern w:val="0"/>
                <w:sz w:val="24"/>
                <w:szCs w:val="24"/>
                <w:highlight w:val="none"/>
                <w:lang w:val="zh-CN"/>
              </w:rPr>
              <w:t>案内容完整、详实、科学、合理，可操作性强且优于项目需求，</w:t>
            </w:r>
            <w:r>
              <w:rPr>
                <w:rFonts w:hint="eastAsia" w:hAnsi="宋体" w:cs="宋体"/>
                <w:bCs/>
                <w:color w:val="auto"/>
                <w:kern w:val="0"/>
                <w:sz w:val="24"/>
                <w:szCs w:val="24"/>
                <w:highlight w:val="none"/>
              </w:rPr>
              <w:t>能充分认识到过程中可能会发生的问题，并能提供详细、可实施的处理措施，能承诺接到采购人通知后15分钟内响应，1小时内处理好问题，如采购人提出到达现场需求能响应并能在1小时内到达采购人指定现场。</w:t>
            </w:r>
          </w:p>
          <w:p w14:paraId="32996DAE">
            <w:pPr>
              <w:pStyle w:val="14"/>
              <w:spacing w:line="360" w:lineRule="auto"/>
              <w:rPr>
                <w:rFonts w:hint="eastAsia" w:hAnsi="宋体" w:cs="宋体"/>
                <w:bCs/>
                <w:color w:val="auto"/>
                <w:kern w:val="0"/>
                <w:sz w:val="24"/>
                <w:szCs w:val="24"/>
                <w:highlight w:val="none"/>
              </w:rPr>
            </w:pPr>
            <w:r>
              <w:rPr>
                <w:rFonts w:hint="eastAsia" w:hAnsi="宋体" w:cs="宋体"/>
                <w:bCs/>
                <w:color w:val="auto"/>
                <w:kern w:val="0"/>
                <w:sz w:val="24"/>
                <w:szCs w:val="24"/>
                <w:highlight w:val="none"/>
              </w:rPr>
              <w:t>投标人须提供承诺函（格式自拟）并加盖投标人公章和法人或授权委托人签字。</w:t>
            </w:r>
          </w:p>
        </w:tc>
        <w:tc>
          <w:tcPr>
            <w:tcW w:w="1183" w:type="dxa"/>
            <w:tcBorders>
              <w:top w:val="single" w:color="auto" w:sz="4" w:space="0"/>
              <w:left w:val="single" w:color="auto" w:sz="4" w:space="0"/>
              <w:bottom w:val="single" w:color="auto" w:sz="4" w:space="0"/>
              <w:right w:val="single" w:color="auto" w:sz="4" w:space="0"/>
            </w:tcBorders>
            <w:vAlign w:val="center"/>
          </w:tcPr>
          <w:p w14:paraId="034C647A">
            <w:pPr>
              <w:pStyle w:val="14"/>
              <w:spacing w:line="360" w:lineRule="auto"/>
              <w:jc w:val="center"/>
              <w:rPr>
                <w:rFonts w:hint="eastAsia" w:hAnsi="宋体" w:cs="宋体"/>
                <w:bCs/>
                <w:color w:val="auto"/>
                <w:kern w:val="0"/>
                <w:sz w:val="24"/>
                <w:szCs w:val="24"/>
                <w:highlight w:val="none"/>
              </w:rPr>
            </w:pPr>
            <w:r>
              <w:rPr>
                <w:rFonts w:hint="eastAsia" w:hAnsi="宋体" w:cs="宋体"/>
                <w:bCs/>
                <w:color w:val="auto"/>
                <w:sz w:val="24"/>
                <w:szCs w:val="24"/>
                <w:highlight w:val="none"/>
              </w:rPr>
              <w:t>0~16分</w:t>
            </w:r>
          </w:p>
        </w:tc>
      </w:tr>
      <w:tr w14:paraId="0E7BA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restart"/>
            <w:tcBorders>
              <w:top w:val="single" w:color="auto" w:sz="4" w:space="0"/>
              <w:left w:val="single" w:color="auto" w:sz="4" w:space="0"/>
              <w:right w:val="single" w:color="auto" w:sz="4" w:space="0"/>
            </w:tcBorders>
            <w:vAlign w:val="center"/>
          </w:tcPr>
          <w:p w14:paraId="26944143">
            <w:pPr>
              <w:pStyle w:val="14"/>
              <w:widowControl/>
              <w:wordWrap w:val="0"/>
              <w:spacing w:line="360" w:lineRule="auto"/>
              <w:jc w:val="center"/>
              <w:rPr>
                <w:rFonts w:hint="eastAsia" w:hAnsi="宋体" w:cs="宋体"/>
                <w:bCs/>
                <w:color w:val="auto"/>
                <w:sz w:val="24"/>
                <w:szCs w:val="24"/>
                <w:highlight w:val="none"/>
              </w:rPr>
            </w:pPr>
            <w:r>
              <w:rPr>
                <w:rFonts w:hint="eastAsia" w:hAnsi="宋体" w:cs="宋体"/>
                <w:bCs/>
                <w:color w:val="auto"/>
                <w:sz w:val="24"/>
                <w:szCs w:val="24"/>
                <w:highlight w:val="none"/>
              </w:rPr>
              <w:t>3</w:t>
            </w:r>
          </w:p>
        </w:tc>
        <w:tc>
          <w:tcPr>
            <w:tcW w:w="1754" w:type="dxa"/>
            <w:tcBorders>
              <w:top w:val="single" w:color="auto" w:sz="4" w:space="0"/>
              <w:left w:val="single" w:color="auto" w:sz="4" w:space="0"/>
              <w:bottom w:val="single" w:color="auto" w:sz="4" w:space="0"/>
              <w:right w:val="single" w:color="auto" w:sz="4" w:space="0"/>
            </w:tcBorders>
          </w:tcPr>
          <w:p w14:paraId="209865E8">
            <w:pPr>
              <w:pStyle w:val="14"/>
              <w:widowControl/>
              <w:wordWrap w:val="0"/>
              <w:spacing w:line="360" w:lineRule="auto"/>
              <w:rPr>
                <w:rFonts w:hint="eastAsia" w:hAnsi="宋体" w:cs="宋体"/>
                <w:b/>
                <w:color w:val="auto"/>
                <w:sz w:val="24"/>
                <w:szCs w:val="24"/>
                <w:highlight w:val="none"/>
              </w:rPr>
            </w:pPr>
            <w:r>
              <w:rPr>
                <w:rFonts w:hint="eastAsia" w:hAnsi="宋体" w:cs="宋体"/>
                <w:b/>
                <w:color w:val="auto"/>
                <w:sz w:val="24"/>
                <w:szCs w:val="24"/>
                <w:highlight w:val="none"/>
              </w:rPr>
              <w:t>商务分</w:t>
            </w:r>
          </w:p>
        </w:tc>
        <w:tc>
          <w:tcPr>
            <w:tcW w:w="6508" w:type="dxa"/>
            <w:tcBorders>
              <w:top w:val="single" w:color="auto" w:sz="4" w:space="0"/>
              <w:left w:val="single" w:color="auto" w:sz="4" w:space="0"/>
              <w:bottom w:val="single" w:color="auto" w:sz="4" w:space="0"/>
              <w:right w:val="single" w:color="auto" w:sz="4" w:space="0"/>
            </w:tcBorders>
          </w:tcPr>
          <w:p w14:paraId="118A4276">
            <w:pPr>
              <w:pStyle w:val="14"/>
              <w:widowControl/>
              <w:wordWrap w:val="0"/>
              <w:spacing w:line="360" w:lineRule="auto"/>
              <w:jc w:val="center"/>
              <w:rPr>
                <w:rFonts w:hint="eastAsia" w:hAnsi="宋体" w:cs="宋体"/>
                <w:b/>
                <w:color w:val="auto"/>
                <w:sz w:val="24"/>
                <w:szCs w:val="24"/>
                <w:highlight w:val="none"/>
              </w:rPr>
            </w:pPr>
            <w:r>
              <w:rPr>
                <w:rFonts w:hint="eastAsia" w:hAnsi="宋体" w:cs="宋体"/>
                <w:b/>
                <w:color w:val="auto"/>
                <w:sz w:val="24"/>
                <w:szCs w:val="24"/>
                <w:highlight w:val="none"/>
              </w:rPr>
              <w:t>评审因素</w:t>
            </w:r>
          </w:p>
        </w:tc>
        <w:tc>
          <w:tcPr>
            <w:tcW w:w="1183" w:type="dxa"/>
            <w:tcBorders>
              <w:top w:val="single" w:color="auto" w:sz="4" w:space="0"/>
              <w:left w:val="single" w:color="auto" w:sz="4" w:space="0"/>
              <w:bottom w:val="single" w:color="auto" w:sz="4" w:space="0"/>
              <w:right w:val="single" w:color="auto" w:sz="4" w:space="0"/>
            </w:tcBorders>
            <w:vAlign w:val="center"/>
          </w:tcPr>
          <w:p w14:paraId="00245FCB">
            <w:pPr>
              <w:pStyle w:val="14"/>
              <w:widowControl/>
              <w:wordWrap w:val="0"/>
              <w:spacing w:line="360" w:lineRule="auto"/>
              <w:jc w:val="center"/>
              <w:rPr>
                <w:rFonts w:hint="eastAsia" w:hAnsi="宋体" w:cs="宋体"/>
                <w:b/>
                <w:color w:val="auto"/>
                <w:sz w:val="24"/>
                <w:szCs w:val="24"/>
                <w:highlight w:val="none"/>
              </w:rPr>
            </w:pPr>
            <w:r>
              <w:rPr>
                <w:rFonts w:hint="eastAsia" w:hAnsi="宋体" w:cs="宋体"/>
                <w:b/>
                <w:color w:val="auto"/>
                <w:sz w:val="24"/>
                <w:szCs w:val="24"/>
                <w:highlight w:val="none"/>
              </w:rPr>
              <w:t>分值</w:t>
            </w:r>
          </w:p>
        </w:tc>
      </w:tr>
      <w:tr w14:paraId="65D4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Borders>
              <w:left w:val="single" w:color="auto" w:sz="4" w:space="0"/>
              <w:right w:val="single" w:color="auto" w:sz="4" w:space="0"/>
            </w:tcBorders>
            <w:vAlign w:val="center"/>
          </w:tcPr>
          <w:p w14:paraId="38DD0CF1">
            <w:pPr>
              <w:pStyle w:val="14"/>
              <w:widowControl/>
              <w:wordWrap w:val="0"/>
              <w:spacing w:line="360" w:lineRule="auto"/>
              <w:jc w:val="center"/>
              <w:rPr>
                <w:rFonts w:hint="eastAsia" w:hAnsi="宋体" w:cs="宋体"/>
                <w:bCs/>
                <w:color w:val="auto"/>
                <w:sz w:val="24"/>
                <w:szCs w:val="24"/>
                <w:highlight w:val="none"/>
              </w:rPr>
            </w:pPr>
          </w:p>
        </w:tc>
        <w:tc>
          <w:tcPr>
            <w:tcW w:w="1754" w:type="dxa"/>
            <w:tcBorders>
              <w:top w:val="single" w:color="auto" w:sz="4" w:space="0"/>
              <w:left w:val="single" w:color="auto" w:sz="4" w:space="0"/>
              <w:bottom w:val="single" w:color="auto" w:sz="4" w:space="0"/>
              <w:right w:val="single" w:color="auto" w:sz="4" w:space="0"/>
            </w:tcBorders>
            <w:vAlign w:val="center"/>
          </w:tcPr>
          <w:p w14:paraId="13464104">
            <w:pPr>
              <w:pStyle w:val="14"/>
              <w:widowControl/>
              <w:wordWrap w:val="0"/>
              <w:spacing w:line="360" w:lineRule="auto"/>
              <w:jc w:val="center"/>
              <w:rPr>
                <w:rFonts w:hint="eastAsia" w:hAnsi="宋体" w:cs="宋体"/>
                <w:b/>
                <w:color w:val="auto"/>
                <w:sz w:val="24"/>
                <w:szCs w:val="24"/>
                <w:highlight w:val="none"/>
              </w:rPr>
            </w:pPr>
            <w:r>
              <w:rPr>
                <w:rFonts w:hint="eastAsia" w:hAnsi="宋体" w:cs="宋体"/>
                <w:bCs/>
                <w:color w:val="auto"/>
                <w:kern w:val="0"/>
                <w:sz w:val="24"/>
                <w:szCs w:val="24"/>
                <w:highlight w:val="none"/>
                <w:lang w:eastAsia="zh-CN"/>
              </w:rPr>
              <w:t>（</w:t>
            </w:r>
            <w:r>
              <w:rPr>
                <w:rFonts w:hint="eastAsia" w:hAnsi="宋体" w:cs="宋体"/>
                <w:bCs/>
                <w:color w:val="auto"/>
                <w:kern w:val="0"/>
                <w:sz w:val="24"/>
                <w:szCs w:val="24"/>
                <w:highlight w:val="none"/>
                <w:lang w:val="en-US" w:eastAsia="zh-CN"/>
              </w:rPr>
              <w:t>1</w:t>
            </w:r>
            <w:r>
              <w:rPr>
                <w:rFonts w:hint="eastAsia" w:hAnsi="宋体" w:cs="宋体"/>
                <w:bCs/>
                <w:color w:val="auto"/>
                <w:kern w:val="0"/>
                <w:sz w:val="24"/>
                <w:szCs w:val="24"/>
                <w:highlight w:val="none"/>
                <w:lang w:eastAsia="zh-CN"/>
              </w:rPr>
              <w:t>）</w:t>
            </w:r>
            <w:r>
              <w:rPr>
                <w:rFonts w:hint="eastAsia" w:hAnsi="宋体" w:cs="宋体"/>
                <w:bCs/>
                <w:color w:val="auto"/>
                <w:kern w:val="0"/>
                <w:sz w:val="24"/>
                <w:szCs w:val="24"/>
                <w:highlight w:val="none"/>
              </w:rPr>
              <w:t>业绩分（满分6分）</w:t>
            </w:r>
          </w:p>
        </w:tc>
        <w:tc>
          <w:tcPr>
            <w:tcW w:w="6508" w:type="dxa"/>
            <w:tcBorders>
              <w:top w:val="single" w:color="auto" w:sz="4" w:space="0"/>
              <w:left w:val="single" w:color="auto" w:sz="4" w:space="0"/>
              <w:bottom w:val="single" w:color="auto" w:sz="4" w:space="0"/>
              <w:right w:val="single" w:color="auto" w:sz="4" w:space="0"/>
            </w:tcBorders>
          </w:tcPr>
          <w:p w14:paraId="1E99557F">
            <w:pPr>
              <w:spacing w:line="440" w:lineRule="exact"/>
              <w:rPr>
                <w:rFonts w:hint="eastAsia" w:hAnsi="宋体" w:cs="宋体"/>
                <w:bCs/>
                <w:color w:val="auto"/>
                <w:sz w:val="24"/>
                <w:highlight w:val="none"/>
              </w:rPr>
            </w:pPr>
            <w:r>
              <w:rPr>
                <w:rFonts w:hint="eastAsia" w:hAnsi="宋体" w:cs="宋体"/>
                <w:bCs/>
                <w:color w:val="auto"/>
                <w:sz w:val="24"/>
                <w:highlight w:val="none"/>
              </w:rPr>
              <w:t>投标人自2022年1月1日（以合同签订时间为准）至今承担过与本项目类似业绩，（类似业绩指中学拔尖创新人才培养/拔尖创新人才培养/高考培优/学科培优等相关类似业绩，合同须体现相关服务内容，由评标委员会认定）每提供一个得2分,本项最高得6分。</w:t>
            </w:r>
          </w:p>
          <w:p w14:paraId="715F2AC8">
            <w:pPr>
              <w:spacing w:line="440" w:lineRule="exact"/>
              <w:rPr>
                <w:rFonts w:hint="eastAsia" w:hAnsi="宋体" w:cs="宋体"/>
                <w:b/>
                <w:color w:val="auto"/>
                <w:sz w:val="24"/>
                <w:highlight w:val="none"/>
              </w:rPr>
            </w:pPr>
            <w:r>
              <w:rPr>
                <w:rFonts w:hint="eastAsia" w:hAnsi="宋体" w:cs="宋体"/>
                <w:bCs/>
                <w:color w:val="auto"/>
                <w:sz w:val="24"/>
                <w:highlight w:val="none"/>
              </w:rPr>
              <w:t>①业绩证明材料需提供业绩合同原件扫描件并加盖投标人公章，不提供证明材料或提供证明材料不全者都不得分；</w:t>
            </w:r>
          </w:p>
        </w:tc>
        <w:tc>
          <w:tcPr>
            <w:tcW w:w="1183" w:type="dxa"/>
            <w:tcBorders>
              <w:top w:val="single" w:color="auto" w:sz="4" w:space="0"/>
              <w:left w:val="single" w:color="auto" w:sz="4" w:space="0"/>
              <w:bottom w:val="single" w:color="auto" w:sz="4" w:space="0"/>
              <w:right w:val="single" w:color="auto" w:sz="4" w:space="0"/>
            </w:tcBorders>
            <w:vAlign w:val="center"/>
          </w:tcPr>
          <w:p w14:paraId="6A44A0AB">
            <w:pPr>
              <w:pStyle w:val="14"/>
              <w:widowControl/>
              <w:spacing w:line="360" w:lineRule="auto"/>
              <w:jc w:val="center"/>
              <w:rPr>
                <w:rFonts w:hint="eastAsia" w:hAnsi="宋体" w:cs="宋体"/>
                <w:b/>
                <w:color w:val="auto"/>
                <w:sz w:val="24"/>
                <w:szCs w:val="24"/>
                <w:highlight w:val="none"/>
              </w:rPr>
            </w:pPr>
            <w:r>
              <w:rPr>
                <w:rFonts w:hint="eastAsia" w:hAnsi="宋体" w:cs="宋体"/>
                <w:bCs/>
                <w:color w:val="auto"/>
                <w:sz w:val="24"/>
                <w:szCs w:val="24"/>
                <w:highlight w:val="none"/>
              </w:rPr>
              <w:t>0~6分（客观分）</w:t>
            </w:r>
          </w:p>
        </w:tc>
      </w:tr>
      <w:tr w14:paraId="157D4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Borders>
              <w:left w:val="single" w:color="auto" w:sz="4" w:space="0"/>
              <w:right w:val="single" w:color="auto" w:sz="4" w:space="0"/>
            </w:tcBorders>
            <w:vAlign w:val="center"/>
          </w:tcPr>
          <w:p w14:paraId="3069E5B3">
            <w:pPr>
              <w:pStyle w:val="14"/>
              <w:widowControl/>
              <w:wordWrap w:val="0"/>
              <w:spacing w:line="360" w:lineRule="auto"/>
              <w:jc w:val="center"/>
              <w:rPr>
                <w:rFonts w:hint="eastAsia" w:hAnsi="宋体" w:cs="宋体"/>
                <w:bCs/>
                <w:color w:val="auto"/>
                <w:sz w:val="24"/>
                <w:szCs w:val="24"/>
                <w:highlight w:val="none"/>
              </w:rPr>
            </w:pPr>
          </w:p>
        </w:tc>
        <w:tc>
          <w:tcPr>
            <w:tcW w:w="1754" w:type="dxa"/>
            <w:tcBorders>
              <w:top w:val="single" w:color="auto" w:sz="4" w:space="0"/>
              <w:left w:val="single" w:color="auto" w:sz="4" w:space="0"/>
              <w:right w:val="single" w:color="auto" w:sz="4" w:space="0"/>
            </w:tcBorders>
            <w:vAlign w:val="center"/>
          </w:tcPr>
          <w:p w14:paraId="43B51623">
            <w:pPr>
              <w:pStyle w:val="14"/>
              <w:widowControl/>
              <w:wordWrap w:val="0"/>
              <w:spacing w:line="360" w:lineRule="auto"/>
              <w:rPr>
                <w:rFonts w:hint="eastAsia" w:hAnsi="宋体" w:cs="宋体"/>
                <w:bCs/>
                <w:color w:val="auto"/>
                <w:kern w:val="0"/>
                <w:sz w:val="24"/>
                <w:szCs w:val="24"/>
                <w:highlight w:val="none"/>
              </w:rPr>
            </w:pPr>
            <w:r>
              <w:rPr>
                <w:rFonts w:hint="eastAsia" w:hAnsi="宋体" w:cs="宋体"/>
                <w:bCs/>
                <w:color w:val="auto"/>
                <w:kern w:val="0"/>
                <w:sz w:val="24"/>
                <w:szCs w:val="24"/>
                <w:highlight w:val="none"/>
                <w:lang w:eastAsia="zh-CN"/>
              </w:rPr>
              <w:t>（</w:t>
            </w:r>
            <w:r>
              <w:rPr>
                <w:rFonts w:hint="eastAsia" w:hAnsi="宋体" w:cs="宋体"/>
                <w:bCs/>
                <w:color w:val="auto"/>
                <w:kern w:val="0"/>
                <w:sz w:val="24"/>
                <w:szCs w:val="24"/>
                <w:highlight w:val="none"/>
                <w:lang w:val="en-US" w:eastAsia="zh-CN"/>
              </w:rPr>
              <w:t>2</w:t>
            </w:r>
            <w:r>
              <w:rPr>
                <w:rFonts w:hint="eastAsia" w:hAnsi="宋体" w:cs="宋体"/>
                <w:bCs/>
                <w:color w:val="auto"/>
                <w:kern w:val="0"/>
                <w:sz w:val="24"/>
                <w:szCs w:val="24"/>
                <w:highlight w:val="none"/>
                <w:lang w:eastAsia="zh-CN"/>
              </w:rPr>
              <w:t>）</w:t>
            </w:r>
            <w:r>
              <w:rPr>
                <w:rFonts w:hint="eastAsia" w:hAnsi="宋体" w:cs="宋体"/>
                <w:bCs/>
                <w:color w:val="auto"/>
                <w:kern w:val="0"/>
                <w:sz w:val="24"/>
                <w:szCs w:val="24"/>
                <w:highlight w:val="none"/>
              </w:rPr>
              <w:t>教师实力分（满分8分）</w:t>
            </w:r>
          </w:p>
        </w:tc>
        <w:tc>
          <w:tcPr>
            <w:tcW w:w="6508" w:type="dxa"/>
            <w:tcBorders>
              <w:top w:val="single" w:color="auto" w:sz="4" w:space="0"/>
              <w:left w:val="single" w:color="auto" w:sz="4" w:space="0"/>
              <w:bottom w:val="single" w:color="auto" w:sz="4" w:space="0"/>
              <w:right w:val="single" w:color="auto" w:sz="4" w:space="0"/>
            </w:tcBorders>
          </w:tcPr>
          <w:p w14:paraId="40F64AE7">
            <w:pPr>
              <w:spacing w:line="360" w:lineRule="auto"/>
              <w:rPr>
                <w:rFonts w:hint="eastAsia" w:hAnsi="宋体" w:cs="宋体"/>
                <w:bCs/>
                <w:color w:val="auto"/>
                <w:kern w:val="0"/>
                <w:sz w:val="24"/>
                <w:highlight w:val="none"/>
              </w:rPr>
            </w:pPr>
            <w:r>
              <w:rPr>
                <w:rFonts w:hint="eastAsia" w:hAnsi="宋体" w:cs="宋体"/>
                <w:bCs/>
                <w:color w:val="auto"/>
                <w:kern w:val="0"/>
                <w:sz w:val="24"/>
                <w:highlight w:val="none"/>
                <w:lang w:val="en-US" w:eastAsia="zh-CN"/>
              </w:rPr>
              <w:t>①</w:t>
            </w:r>
            <w:r>
              <w:rPr>
                <w:rFonts w:hint="eastAsia" w:hAnsi="宋体" w:cs="宋体"/>
                <w:bCs/>
                <w:color w:val="auto"/>
                <w:kern w:val="0"/>
                <w:sz w:val="24"/>
                <w:highlight w:val="none"/>
              </w:rPr>
              <w:t>投标人拟投入教师团队成员有自2022年1月1日以来有作为评委、特聘专家、主讲讲师参与过与本项目相关学科（数学/物理/语文/英语）的拔尖创新人才培养、教学教研和教师培训等相关活动（讲解题大赛、新高考教学设计能力提升、新课程新教材培训、命题分析与技巧等），提供相关证明材料（证书/邀请函/聘用证明等）的，每有一项得2分，满分6分。</w:t>
            </w:r>
          </w:p>
          <w:p w14:paraId="3934DE2F">
            <w:pPr>
              <w:spacing w:line="360" w:lineRule="auto"/>
              <w:rPr>
                <w:rFonts w:hint="eastAsia" w:hAnsi="宋体" w:cs="宋体"/>
                <w:bCs/>
                <w:color w:val="auto"/>
                <w:sz w:val="24"/>
                <w:highlight w:val="none"/>
              </w:rPr>
            </w:pPr>
            <w:r>
              <w:rPr>
                <w:rFonts w:hint="eastAsia" w:hAnsi="宋体" w:cs="宋体"/>
                <w:bCs/>
                <w:color w:val="auto"/>
                <w:kern w:val="0"/>
                <w:sz w:val="24"/>
                <w:highlight w:val="none"/>
                <w:lang w:val="en-US" w:eastAsia="zh-CN"/>
              </w:rPr>
              <w:t>②</w:t>
            </w:r>
            <w:r>
              <w:rPr>
                <w:rFonts w:hint="eastAsia" w:hAnsi="宋体" w:cs="宋体"/>
                <w:bCs/>
                <w:color w:val="auto"/>
                <w:kern w:val="0"/>
                <w:sz w:val="24"/>
                <w:highlight w:val="none"/>
              </w:rPr>
              <w:t>投标人拟投入教师团队成员有自2022年1月1日以来公开发表过与本项目培训内容（数学/物理/英语/语文学科）重点难点试题分析研究、创新大题分析研究等）相关的正式学科出版物（须有刊物出版号、学科刊物名称），提供相关证明材料的，得2分。</w:t>
            </w:r>
          </w:p>
        </w:tc>
        <w:tc>
          <w:tcPr>
            <w:tcW w:w="1183" w:type="dxa"/>
            <w:tcBorders>
              <w:top w:val="single" w:color="auto" w:sz="4" w:space="0"/>
              <w:left w:val="single" w:color="auto" w:sz="4" w:space="0"/>
              <w:bottom w:val="single" w:color="auto" w:sz="4" w:space="0"/>
              <w:right w:val="single" w:color="auto" w:sz="4" w:space="0"/>
            </w:tcBorders>
            <w:vAlign w:val="center"/>
          </w:tcPr>
          <w:p w14:paraId="5DA9C4CF">
            <w:pPr>
              <w:pStyle w:val="14"/>
              <w:widowControl/>
              <w:spacing w:line="360" w:lineRule="auto"/>
              <w:jc w:val="center"/>
              <w:rPr>
                <w:rFonts w:hint="eastAsia" w:hAnsi="宋体" w:cs="宋体"/>
                <w:bCs/>
                <w:color w:val="auto"/>
                <w:sz w:val="24"/>
                <w:szCs w:val="24"/>
                <w:highlight w:val="none"/>
              </w:rPr>
            </w:pPr>
            <w:r>
              <w:rPr>
                <w:rFonts w:hint="eastAsia" w:hAnsi="宋体" w:cs="宋体"/>
                <w:bCs/>
                <w:color w:val="auto"/>
                <w:sz w:val="24"/>
                <w:szCs w:val="24"/>
                <w:highlight w:val="none"/>
              </w:rPr>
              <w:t>0~8分（客观分）</w:t>
            </w:r>
          </w:p>
        </w:tc>
      </w:tr>
    </w:tbl>
    <w:p w14:paraId="3905CF3C">
      <w:pPr>
        <w:pStyle w:val="32"/>
        <w:rPr>
          <w:rFonts w:hint="eastAsia" w:ascii="宋体" w:hAnsi="宋体" w:cs="宋体"/>
          <w:color w:val="auto"/>
          <w:highlight w:val="none"/>
        </w:rPr>
      </w:pPr>
    </w:p>
    <w:bookmarkEnd w:id="108"/>
    <w:p w14:paraId="20095938">
      <w:pPr>
        <w:rPr>
          <w:rFonts w:hint="eastAsia" w:ascii="宋体" w:hAnsi="宋体" w:cs="宋体"/>
          <w:color w:val="auto"/>
          <w:highlight w:val="none"/>
        </w:rPr>
      </w:pPr>
      <w:bookmarkStart w:id="109" w:name="PO_TDCUS_ITEM_SM_TABLE_1"/>
      <w:r>
        <w:rPr>
          <w:rFonts w:hint="eastAsia" w:ascii="宋体" w:hAnsi="宋体" w:cs="宋体"/>
          <w:color w:val="auto"/>
          <w:highlight w:val="none"/>
        </w:rPr>
        <w:br w:type="page"/>
      </w:r>
    </w:p>
    <w:bookmarkEnd w:id="109"/>
    <w:p w14:paraId="699F4449">
      <w:pPr>
        <w:pStyle w:val="2"/>
        <w:jc w:val="center"/>
        <w:outlineLvl w:val="1"/>
        <w:rPr>
          <w:rFonts w:hint="eastAsia" w:ascii="宋体" w:hAnsi="宋体" w:cs="宋体"/>
          <w:color w:val="auto"/>
          <w:sz w:val="32"/>
          <w:szCs w:val="40"/>
          <w:highlight w:val="none"/>
        </w:rPr>
      </w:pPr>
      <w:bookmarkStart w:id="110" w:name="_Toc11817"/>
      <w:r>
        <w:rPr>
          <w:rFonts w:hint="eastAsia" w:ascii="宋体" w:hAnsi="宋体" w:cs="宋体"/>
          <w:color w:val="auto"/>
          <w:sz w:val="32"/>
          <w:szCs w:val="40"/>
          <w:highlight w:val="none"/>
        </w:rPr>
        <w:t>2分标评分标准</w:t>
      </w:r>
    </w:p>
    <w:tbl>
      <w:tblPr>
        <w:tblStyle w:val="25"/>
        <w:tblpPr w:leftFromText="180" w:rightFromText="180" w:vertAnchor="text" w:horzAnchor="page" w:tblpX="1139" w:tblpY="945"/>
        <w:tblOverlap w:val="never"/>
        <w:tblW w:w="9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306"/>
        <w:gridCol w:w="1445"/>
        <w:gridCol w:w="6508"/>
        <w:gridCol w:w="1182"/>
      </w:tblGrid>
      <w:tr w14:paraId="244B9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517" w:type="dxa"/>
            <w:tcBorders>
              <w:top w:val="single" w:color="auto" w:sz="4" w:space="0"/>
              <w:left w:val="single" w:color="auto" w:sz="4" w:space="0"/>
              <w:bottom w:val="single" w:color="auto" w:sz="4" w:space="0"/>
              <w:right w:val="single" w:color="auto" w:sz="4" w:space="0"/>
            </w:tcBorders>
          </w:tcPr>
          <w:p w14:paraId="4DE0F63A">
            <w:pPr>
              <w:keepNext/>
              <w:keepLines/>
              <w:pageBreakBefore w:val="0"/>
              <w:widowControl/>
              <w:kinsoku/>
              <w:wordWrap w:val="0"/>
              <w:overflowPunct/>
              <w:topLinePunct w:val="0"/>
              <w:autoSpaceDE/>
              <w:autoSpaceDN/>
              <w:bidi w:val="0"/>
              <w:adjustRightInd/>
              <w:spacing w:line="360" w:lineRule="auto"/>
              <w:textAlignment w:val="auto"/>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1751" w:type="dxa"/>
            <w:gridSpan w:val="2"/>
            <w:tcBorders>
              <w:top w:val="single" w:color="auto" w:sz="4" w:space="0"/>
              <w:left w:val="single" w:color="auto" w:sz="4" w:space="0"/>
              <w:bottom w:val="single" w:color="auto" w:sz="4" w:space="0"/>
              <w:right w:val="single" w:color="auto" w:sz="4" w:space="0"/>
            </w:tcBorders>
            <w:vAlign w:val="top"/>
          </w:tcPr>
          <w:p w14:paraId="30BB1FBB">
            <w:pPr>
              <w:keepNext/>
              <w:keepLines/>
              <w:pageBreakBefore w:val="0"/>
              <w:widowControl/>
              <w:kinsoku/>
              <w:wordWrap w:val="0"/>
              <w:overflowPunct/>
              <w:topLinePunct w:val="0"/>
              <w:autoSpaceDE/>
              <w:autoSpaceDN/>
              <w:bidi w:val="0"/>
              <w:adjustRightInd/>
              <w:spacing w:line="360" w:lineRule="auto"/>
              <w:jc w:val="center"/>
              <w:textAlignment w:val="auto"/>
              <w:rPr>
                <w:rFonts w:hint="eastAsia" w:ascii="宋体" w:hAnsi="宋体" w:cs="宋体"/>
                <w:b/>
                <w:color w:val="auto"/>
                <w:sz w:val="24"/>
                <w:highlight w:val="none"/>
              </w:rPr>
            </w:pPr>
            <w:r>
              <w:rPr>
                <w:rFonts w:hint="eastAsia" w:ascii="宋体" w:hAnsi="宋体" w:cs="宋体"/>
                <w:b/>
                <w:color w:val="auto"/>
                <w:sz w:val="24"/>
                <w:highlight w:val="none"/>
              </w:rPr>
              <w:t>评分类型</w:t>
            </w:r>
          </w:p>
        </w:tc>
        <w:tc>
          <w:tcPr>
            <w:tcW w:w="6508" w:type="dxa"/>
            <w:tcBorders>
              <w:top w:val="single" w:color="auto" w:sz="4" w:space="0"/>
              <w:left w:val="single" w:color="auto" w:sz="4" w:space="0"/>
              <w:bottom w:val="single" w:color="auto" w:sz="4" w:space="0"/>
              <w:right w:val="single" w:color="auto" w:sz="4" w:space="0"/>
            </w:tcBorders>
          </w:tcPr>
          <w:p w14:paraId="2D3A259F">
            <w:pPr>
              <w:keepNext/>
              <w:keepLines/>
              <w:pageBreakBefore w:val="0"/>
              <w:widowControl/>
              <w:kinsoku/>
              <w:wordWrap w:val="0"/>
              <w:overflowPunct/>
              <w:topLinePunct w:val="0"/>
              <w:autoSpaceDE/>
              <w:autoSpaceDN/>
              <w:bidi w:val="0"/>
              <w:adjustRightInd/>
              <w:spacing w:line="360" w:lineRule="auto"/>
              <w:jc w:val="center"/>
              <w:textAlignment w:val="auto"/>
              <w:rPr>
                <w:rFonts w:hint="eastAsia" w:ascii="宋体" w:hAnsi="宋体" w:cs="宋体"/>
                <w:b/>
                <w:color w:val="auto"/>
                <w:sz w:val="24"/>
                <w:highlight w:val="none"/>
              </w:rPr>
            </w:pPr>
            <w:r>
              <w:rPr>
                <w:rFonts w:hint="eastAsia" w:ascii="宋体" w:hAnsi="宋体" w:cs="宋体"/>
                <w:b/>
                <w:color w:val="auto"/>
                <w:sz w:val="24"/>
                <w:highlight w:val="none"/>
              </w:rPr>
              <w:t>评分标准</w:t>
            </w:r>
          </w:p>
        </w:tc>
        <w:tc>
          <w:tcPr>
            <w:tcW w:w="1182" w:type="dxa"/>
            <w:tcBorders>
              <w:top w:val="single" w:color="auto" w:sz="4" w:space="0"/>
              <w:left w:val="single" w:color="auto" w:sz="4" w:space="0"/>
              <w:bottom w:val="single" w:color="auto" w:sz="4" w:space="0"/>
              <w:right w:val="single" w:color="auto" w:sz="4" w:space="0"/>
            </w:tcBorders>
          </w:tcPr>
          <w:p w14:paraId="4254F7B5">
            <w:pPr>
              <w:keepNext/>
              <w:keepLines/>
              <w:pageBreakBefore w:val="0"/>
              <w:widowControl/>
              <w:kinsoku/>
              <w:wordWrap w:val="0"/>
              <w:overflowPunct/>
              <w:topLinePunct w:val="0"/>
              <w:autoSpaceDE/>
              <w:autoSpaceDN/>
              <w:bidi w:val="0"/>
              <w:adjustRightInd/>
              <w:spacing w:line="360" w:lineRule="auto"/>
              <w:jc w:val="center"/>
              <w:textAlignment w:val="auto"/>
              <w:rPr>
                <w:rFonts w:hint="eastAsia" w:ascii="宋体" w:hAnsi="宋体" w:cs="宋体"/>
                <w:b/>
                <w:color w:val="auto"/>
                <w:sz w:val="24"/>
                <w:highlight w:val="none"/>
              </w:rPr>
            </w:pPr>
            <w:r>
              <w:rPr>
                <w:rFonts w:hint="eastAsia" w:ascii="宋体" w:hAnsi="宋体" w:cs="宋体"/>
                <w:b/>
                <w:color w:val="auto"/>
                <w:sz w:val="24"/>
                <w:highlight w:val="none"/>
              </w:rPr>
              <w:t>分值</w:t>
            </w:r>
          </w:p>
        </w:tc>
      </w:tr>
      <w:tr w14:paraId="64F43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5" w:hRule="atLeast"/>
        </w:trPr>
        <w:tc>
          <w:tcPr>
            <w:tcW w:w="823" w:type="dxa"/>
            <w:gridSpan w:val="2"/>
            <w:tcBorders>
              <w:top w:val="single" w:color="auto" w:sz="4" w:space="0"/>
              <w:left w:val="single" w:color="auto" w:sz="4" w:space="0"/>
              <w:bottom w:val="single" w:color="auto" w:sz="4" w:space="0"/>
              <w:right w:val="single" w:color="auto" w:sz="4" w:space="0"/>
            </w:tcBorders>
            <w:vAlign w:val="center"/>
          </w:tcPr>
          <w:p w14:paraId="54396707">
            <w:pPr>
              <w:keepNext/>
              <w:keepLines/>
              <w:pageBreakBefore w:val="0"/>
              <w:widowControl/>
              <w:kinsoku/>
              <w:wordWrap w:val="0"/>
              <w:overflowPunct/>
              <w:topLinePunct w:val="0"/>
              <w:autoSpaceDE/>
              <w:autoSpaceDN/>
              <w:bidi w:val="0"/>
              <w:adjustRightInd/>
              <w:spacing w:line="360" w:lineRule="auto"/>
              <w:jc w:val="center"/>
              <w:textAlignment w:val="auto"/>
              <w:rPr>
                <w:rFonts w:hint="eastAsia" w:ascii="宋体" w:hAnsi="宋体" w:cs="宋体"/>
                <w:bCs/>
                <w:color w:val="auto"/>
                <w:sz w:val="24"/>
                <w:highlight w:val="none"/>
              </w:rPr>
            </w:pPr>
            <w:r>
              <w:rPr>
                <w:rFonts w:hint="eastAsia" w:ascii="宋体" w:hAnsi="宋体" w:cs="宋体"/>
                <w:bCs/>
                <w:color w:val="auto"/>
                <w:sz w:val="24"/>
                <w:highlight w:val="none"/>
              </w:rPr>
              <w:t>1</w:t>
            </w:r>
          </w:p>
        </w:tc>
        <w:tc>
          <w:tcPr>
            <w:tcW w:w="1445" w:type="dxa"/>
            <w:tcBorders>
              <w:top w:val="single" w:color="auto" w:sz="4" w:space="0"/>
              <w:left w:val="single" w:color="auto" w:sz="4" w:space="0"/>
              <w:bottom w:val="single" w:color="auto" w:sz="4" w:space="0"/>
              <w:right w:val="single" w:color="auto" w:sz="4" w:space="0"/>
            </w:tcBorders>
            <w:vAlign w:val="center"/>
          </w:tcPr>
          <w:p w14:paraId="1A88C068">
            <w:pPr>
              <w:keepNext/>
              <w:keepLines/>
              <w:pageBreakBefore w:val="0"/>
              <w:widowControl/>
              <w:kinsoku/>
              <w:wordWrap w:val="0"/>
              <w:overflowPunct/>
              <w:topLinePunct w:val="0"/>
              <w:autoSpaceDE/>
              <w:autoSpaceDN/>
              <w:bidi w:val="0"/>
              <w:adjustRightInd/>
              <w:spacing w:line="360" w:lineRule="auto"/>
              <w:jc w:val="center"/>
              <w:textAlignment w:val="auto"/>
              <w:rPr>
                <w:rFonts w:hint="eastAsia" w:ascii="宋体" w:hAnsi="宋体" w:cs="宋体"/>
                <w:bCs/>
                <w:color w:val="auto"/>
                <w:sz w:val="24"/>
                <w:highlight w:val="none"/>
              </w:rPr>
            </w:pPr>
            <w:r>
              <w:rPr>
                <w:rFonts w:hint="eastAsia" w:ascii="宋体" w:hAnsi="宋体" w:cs="宋体"/>
                <w:bCs/>
                <w:color w:val="auto"/>
                <w:sz w:val="24"/>
                <w:highlight w:val="none"/>
              </w:rPr>
              <w:t>报价分</w:t>
            </w:r>
          </w:p>
        </w:tc>
        <w:tc>
          <w:tcPr>
            <w:tcW w:w="6508" w:type="dxa"/>
            <w:tcBorders>
              <w:top w:val="single" w:color="auto" w:sz="4" w:space="0"/>
              <w:left w:val="single" w:color="auto" w:sz="4" w:space="0"/>
              <w:bottom w:val="single" w:color="auto" w:sz="4" w:space="0"/>
              <w:right w:val="single" w:color="auto" w:sz="4" w:space="0"/>
            </w:tcBorders>
          </w:tcPr>
          <w:p w14:paraId="18D4EBEA">
            <w:pPr>
              <w:keepNext/>
              <w:keepLines/>
              <w:pageBreakBefore w:val="0"/>
              <w:kinsoku/>
              <w:overflowPunct/>
              <w:topLinePunct w:val="0"/>
              <w:autoSpaceDE/>
              <w:autoSpaceDN/>
              <w:bidi w:val="0"/>
              <w:adjustRightInd/>
              <w:snapToGrid w:val="0"/>
              <w:spacing w:line="360" w:lineRule="auto"/>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☑本项目为专门面向中小企业项目，小微企业、监狱企业、残疾人福利性单位均不再执行价格评审优惠的扶持政策。</w:t>
            </w:r>
          </w:p>
          <w:p w14:paraId="27F2FE1E">
            <w:pPr>
              <w:keepNext/>
              <w:keepLines/>
              <w:pageBreakBefore w:val="0"/>
              <w:kinsoku/>
              <w:overflowPunct/>
              <w:topLinePunct w:val="0"/>
              <w:autoSpaceDE/>
              <w:autoSpaceDN/>
              <w:bidi w:val="0"/>
              <w:adjustRightInd/>
              <w:snapToGrid w:val="0"/>
              <w:spacing w:line="360" w:lineRule="auto"/>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□本项目为非专门面向中小企业采购项目（政府采购政策性扣除计算方法）：</w:t>
            </w:r>
          </w:p>
          <w:p w14:paraId="754BC1AA">
            <w:pPr>
              <w:keepNext/>
              <w:keepLines/>
              <w:pageBreakBefore w:val="0"/>
              <w:kinsoku/>
              <w:wordWrap w:val="0"/>
              <w:overflowPunct/>
              <w:topLinePunct w:val="0"/>
              <w:autoSpaceDE/>
              <w:autoSpaceDN/>
              <w:bidi w:val="0"/>
              <w:adjustRightInd/>
              <w:snapToGrid w:val="0"/>
              <w:spacing w:line="360" w:lineRule="auto"/>
              <w:ind w:firstLine="266" w:firstLineChars="111"/>
              <w:textAlignment w:val="auto"/>
              <w:rPr>
                <w:rFonts w:hint="eastAsia" w:ascii="宋体" w:hAnsi="宋体" w:cs="宋体"/>
                <w:bCs/>
                <w:color w:val="auto"/>
                <w:sz w:val="24"/>
                <w:highlight w:val="none"/>
              </w:rPr>
            </w:pPr>
            <w:r>
              <w:rPr>
                <w:rFonts w:hint="eastAsia" w:ascii="宋体" w:hAnsi="宋体" w:cs="宋体"/>
                <w:bCs/>
                <w:color w:val="auto"/>
                <w:sz w:val="24"/>
                <w:highlight w:val="none"/>
              </w:rPr>
              <w:t>（1）评标报价为投标人的投标报价进行政策性扣除后的价格，评标报价只作为评标时使用。最终中标人的中标金额等于投标报价。</w:t>
            </w:r>
          </w:p>
          <w:p w14:paraId="72B09561">
            <w:pPr>
              <w:keepNext/>
              <w:keepLines/>
              <w:pageBreakBefore w:val="0"/>
              <w:kinsoku/>
              <w:wordWrap w:val="0"/>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bCs/>
                <w:color w:val="auto"/>
                <w:sz w:val="24"/>
                <w:highlight w:val="none"/>
              </w:rPr>
              <w:t>（2）按照《政府采购促进中小企业发展管理办法》（财库〔2020〕46号）及《广西壮族自治区财政厅关于进一步发挥政府采购政策功能促进企业发展的通知》（桂财采〔2022〕30号）的规定的规定，投标人在其投标文件中提供《中小企业声明函》，且其服务为小型和微型企业承接的，对其最后报价给予20%的扣除。</w:t>
            </w:r>
          </w:p>
          <w:p w14:paraId="74C85A5D">
            <w:pPr>
              <w:keepNext/>
              <w:keepLines/>
              <w:pageBreakBefore w:val="0"/>
              <w:kinsoku/>
              <w:wordWrap w:val="0"/>
              <w:overflowPunct/>
              <w:topLinePunct w:val="0"/>
              <w:autoSpaceDE/>
              <w:autoSpaceDN/>
              <w:bidi w:val="0"/>
              <w:adjustRightInd/>
              <w:snapToGrid w:val="0"/>
              <w:spacing w:line="360" w:lineRule="auto"/>
              <w:ind w:firstLine="266" w:firstLineChars="111"/>
              <w:textAlignment w:val="auto"/>
              <w:rPr>
                <w:rFonts w:hint="eastAsia" w:ascii="宋体" w:hAnsi="宋体" w:cs="宋体"/>
                <w:bCs/>
                <w:color w:val="auto"/>
                <w:sz w:val="24"/>
                <w:highlight w:val="none"/>
              </w:rPr>
            </w:pPr>
            <w:r>
              <w:rPr>
                <w:rFonts w:hint="eastAsia" w:ascii="宋体" w:hAnsi="宋体" w:cs="宋体"/>
                <w:bCs/>
                <w:color w:val="auto"/>
                <w:sz w:val="24"/>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s="宋体"/>
                <w:color w:val="auto"/>
                <w:sz w:val="24"/>
                <w:highlight w:val="none"/>
              </w:rPr>
              <w:t>监狱企业参加政府采购活动时，应当提供由省级以上监狱管理局、戒毒管理局(含新疆生产建设兵团)出具的属于监狱企业的证明文件。</w:t>
            </w:r>
            <w:r>
              <w:rPr>
                <w:rFonts w:hint="eastAsia" w:ascii="宋体" w:hAnsi="宋体" w:cs="宋体"/>
                <w:bCs/>
                <w:color w:val="auto"/>
                <w:sz w:val="24"/>
                <w:highlight w:val="none"/>
              </w:rPr>
              <w:t>不重复享受政策。</w:t>
            </w:r>
          </w:p>
          <w:p w14:paraId="5C2C5E27">
            <w:pPr>
              <w:keepNext/>
              <w:keepLines/>
              <w:pageBreakBefore w:val="0"/>
              <w:kinsoku/>
              <w:wordWrap w:val="0"/>
              <w:overflowPunct/>
              <w:topLinePunct w:val="0"/>
              <w:autoSpaceDE/>
              <w:autoSpaceDN/>
              <w:bidi w:val="0"/>
              <w:adjustRightInd/>
              <w:snapToGrid w:val="0"/>
              <w:spacing w:line="360" w:lineRule="auto"/>
              <w:ind w:firstLine="266" w:firstLineChars="111"/>
              <w:textAlignment w:val="auto"/>
              <w:rPr>
                <w:rFonts w:hint="eastAsia" w:ascii="宋体" w:hAnsi="宋体" w:cs="宋体"/>
                <w:bCs/>
                <w:color w:val="auto"/>
                <w:sz w:val="24"/>
                <w:highlight w:val="none"/>
              </w:rPr>
            </w:pPr>
            <w:r>
              <w:rPr>
                <w:rFonts w:hint="eastAsia" w:ascii="宋体" w:hAnsi="宋体" w:cs="宋体"/>
                <w:color w:val="auto"/>
                <w:sz w:val="24"/>
                <w:highlight w:val="none"/>
              </w:rPr>
              <w:t>（4）按照</w:t>
            </w:r>
            <w:r>
              <w:rPr>
                <w:rFonts w:hint="eastAsia" w:ascii="宋体" w:hAnsi="宋体" w:cs="宋体"/>
                <w:bCs/>
                <w:color w:val="auto"/>
                <w:sz w:val="24"/>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s="宋体"/>
                <w:color w:val="auto"/>
                <w:sz w:val="24"/>
                <w:highlight w:val="none"/>
              </w:rPr>
              <w:t>残疾人福利性单位参加政府采购活动时，应当提供该通知规定的《残疾人福利性单位声明函》，并对声明的真实性负责。</w:t>
            </w:r>
            <w:r>
              <w:rPr>
                <w:rFonts w:hint="eastAsia" w:ascii="宋体" w:hAnsi="宋体" w:cs="宋体"/>
                <w:bCs/>
                <w:color w:val="auto"/>
                <w:sz w:val="24"/>
                <w:highlight w:val="none"/>
              </w:rPr>
              <w:t>残疾人福利性单位属于小型、微型企业的，不重复享受政策。</w:t>
            </w:r>
          </w:p>
          <w:p w14:paraId="15529F6F">
            <w:pPr>
              <w:keepNext/>
              <w:keepLines/>
              <w:pageBreakBefore w:val="0"/>
              <w:kinsoku/>
              <w:wordWrap w:val="0"/>
              <w:overflowPunct/>
              <w:topLinePunct w:val="0"/>
              <w:autoSpaceDE/>
              <w:autoSpaceDN/>
              <w:bidi w:val="0"/>
              <w:adjustRightInd/>
              <w:snapToGrid w:val="0"/>
              <w:spacing w:line="360" w:lineRule="auto"/>
              <w:ind w:firstLine="266" w:firstLineChars="111"/>
              <w:textAlignment w:val="auto"/>
              <w:rPr>
                <w:rFonts w:hint="eastAsia" w:ascii="宋体" w:hAnsi="宋体" w:cs="宋体"/>
                <w:bCs/>
                <w:color w:val="auto"/>
                <w:sz w:val="24"/>
                <w:highlight w:val="none"/>
              </w:rPr>
            </w:pPr>
            <w:r>
              <w:rPr>
                <w:rFonts w:hint="eastAsia" w:ascii="宋体" w:hAnsi="宋体" w:cs="宋体"/>
                <w:bCs/>
                <w:color w:val="auto"/>
                <w:sz w:val="24"/>
                <w:highlight w:val="none"/>
              </w:rPr>
              <w:t>（5）政策性扣除计算方法。</w:t>
            </w:r>
          </w:p>
          <w:p w14:paraId="652A53FD">
            <w:pPr>
              <w:keepNext/>
              <w:keepLines/>
              <w:pageBreakBefore w:val="0"/>
              <w:kinsoku/>
              <w:wordWrap w:val="0"/>
              <w:overflowPunct/>
              <w:topLinePunct w:val="0"/>
              <w:autoSpaceDE/>
              <w:autoSpaceDN/>
              <w:bidi w:val="0"/>
              <w:adjustRightInd/>
              <w:snapToGrid w:val="0"/>
              <w:spacing w:line="360" w:lineRule="auto"/>
              <w:ind w:firstLine="506" w:firstLineChars="211"/>
              <w:textAlignment w:val="auto"/>
              <w:rPr>
                <w:rFonts w:hint="eastAsia" w:ascii="宋体" w:hAnsi="宋体" w:cs="宋体"/>
                <w:color w:val="auto"/>
                <w:sz w:val="24"/>
                <w:highlight w:val="none"/>
              </w:rPr>
            </w:pPr>
            <w:r>
              <w:rPr>
                <w:rFonts w:hint="eastAsia" w:ascii="宋体" w:hAnsi="宋体" w:cs="宋体"/>
                <w:bCs/>
                <w:color w:val="auto"/>
                <w:sz w:val="24"/>
                <w:highlight w:val="none"/>
              </w:rPr>
              <w:t>在服务采购项目中，服务由小微企业承接；对符合上述要求的投标人的投标报价给予20%的扣除，扣除后的价格为评标报价，即评标报价=投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bCs/>
                <w:color w:val="auto"/>
                <w:sz w:val="24"/>
                <w:highlight w:val="none"/>
                <w:u w:val="single"/>
              </w:rPr>
              <w:t>6%</w:t>
            </w:r>
            <w:r>
              <w:rPr>
                <w:rFonts w:hint="eastAsia" w:ascii="宋体" w:hAnsi="宋体" w:cs="宋体"/>
                <w:bCs/>
                <w:color w:val="auto"/>
                <w:sz w:val="24"/>
                <w:highlight w:val="none"/>
              </w:rPr>
              <w:t>的扣除，用扣除后的价格参加评审，扣除后的价格为评标报价，即评标报价=投标报价×（1-</w:t>
            </w:r>
            <w:r>
              <w:rPr>
                <w:rFonts w:hint="eastAsia" w:ascii="宋体" w:hAnsi="宋体" w:cs="宋体"/>
                <w:bCs/>
                <w:color w:val="auto"/>
                <w:sz w:val="24"/>
                <w:highlight w:val="none"/>
                <w:u w:val="single"/>
              </w:rPr>
              <w:t>6%</w:t>
            </w:r>
            <w:r>
              <w:rPr>
                <w:rFonts w:hint="eastAsia" w:ascii="宋体" w:hAnsi="宋体" w:cs="宋体"/>
                <w:bCs/>
                <w:color w:val="auto"/>
                <w:sz w:val="24"/>
                <w:highlight w:val="none"/>
              </w:rPr>
              <w:t>）。除上述情况外，评标报价=投标报价。</w:t>
            </w:r>
          </w:p>
          <w:p w14:paraId="6D2D1178">
            <w:pPr>
              <w:keepNext/>
              <w:keepLines/>
              <w:pageBreakBefore w:val="0"/>
              <w:kinsoku/>
              <w:wordWrap w:val="0"/>
              <w:overflowPunct/>
              <w:topLinePunct w:val="0"/>
              <w:autoSpaceDE/>
              <w:autoSpaceDN/>
              <w:bidi w:val="0"/>
              <w:adjustRightInd/>
              <w:snapToGrid w:val="0"/>
              <w:spacing w:line="360" w:lineRule="auto"/>
              <w:ind w:firstLine="266" w:firstLineChars="111"/>
              <w:textAlignment w:val="auto"/>
              <w:rPr>
                <w:rFonts w:hint="eastAsia" w:ascii="宋体" w:hAnsi="宋体" w:cs="宋体"/>
                <w:bCs/>
                <w:color w:val="auto"/>
                <w:sz w:val="24"/>
                <w:highlight w:val="none"/>
              </w:rPr>
            </w:pPr>
            <w:r>
              <w:rPr>
                <w:rFonts w:hint="eastAsia" w:ascii="宋体" w:hAnsi="宋体" w:cs="宋体"/>
                <w:bCs/>
                <w:color w:val="auto"/>
                <w:sz w:val="24"/>
                <w:highlight w:val="none"/>
              </w:rPr>
              <w:t>（6）满足招标文件要求且评标报价最低的评标报价为评标基准价，其价格分为满分。</w:t>
            </w:r>
          </w:p>
          <w:p w14:paraId="18D00B2E">
            <w:pPr>
              <w:keepNext/>
              <w:keepLines/>
              <w:pageBreakBefore w:val="0"/>
              <w:kinsoku/>
              <w:wordWrap w:val="0"/>
              <w:overflowPunct/>
              <w:topLinePunct w:val="0"/>
              <w:autoSpaceDE/>
              <w:autoSpaceDN/>
              <w:bidi w:val="0"/>
              <w:adjustRightInd/>
              <w:spacing w:line="360" w:lineRule="auto"/>
              <w:ind w:firstLine="266" w:firstLineChars="111"/>
              <w:textAlignment w:val="auto"/>
              <w:rPr>
                <w:rFonts w:hint="eastAsia" w:ascii="宋体" w:hAnsi="宋体" w:cs="宋体"/>
                <w:bCs/>
                <w:color w:val="auto"/>
                <w:sz w:val="24"/>
                <w:highlight w:val="none"/>
              </w:rPr>
            </w:pPr>
            <w:r>
              <w:rPr>
                <w:rFonts w:hint="eastAsia" w:ascii="宋体" w:hAnsi="宋体" w:cs="宋体"/>
                <w:bCs/>
                <w:color w:val="auto"/>
                <w:sz w:val="24"/>
                <w:highlight w:val="none"/>
              </w:rPr>
              <w:t>（7）价格分计算公式：</w:t>
            </w:r>
          </w:p>
          <w:p w14:paraId="10E771FE">
            <w:pPr>
              <w:keepNext/>
              <w:keepLines/>
              <w:pageBreakBefore w:val="0"/>
              <w:widowControl/>
              <w:kinsoku/>
              <w:wordWrap w:val="0"/>
              <w:overflowPunct/>
              <w:topLinePunct w:val="0"/>
              <w:autoSpaceDE/>
              <w:autoSpaceDN/>
              <w:bidi w:val="0"/>
              <w:adjustRightInd/>
              <w:spacing w:line="360" w:lineRule="auto"/>
              <w:textAlignment w:val="auto"/>
              <w:rPr>
                <w:rFonts w:hint="eastAsia" w:ascii="宋体" w:hAnsi="宋体" w:cs="宋体"/>
                <w:bCs/>
                <w:color w:val="auto"/>
                <w:sz w:val="24"/>
                <w:highlight w:val="none"/>
              </w:rPr>
            </w:pPr>
            <w:r>
              <w:rPr>
                <w:rFonts w:hint="eastAsia" w:ascii="宋体" w:hAnsi="宋体" w:cs="宋体"/>
                <w:bCs/>
                <w:color w:val="auto"/>
                <w:sz w:val="24"/>
                <w:highlight w:val="none"/>
              </w:rPr>
              <w:t>价格分=(评标基准价／评标报价)×</w:t>
            </w:r>
            <w:r>
              <w:rPr>
                <w:rFonts w:hint="eastAsia" w:ascii="宋体" w:hAnsi="宋体" w:cs="宋体"/>
                <w:bCs/>
                <w:color w:val="auto"/>
                <w:sz w:val="24"/>
                <w:highlight w:val="none"/>
                <w:u w:val="single"/>
              </w:rPr>
              <w:t>10</w:t>
            </w:r>
            <w:r>
              <w:rPr>
                <w:rFonts w:hint="eastAsia" w:ascii="宋体" w:hAnsi="宋体" w:cs="宋体"/>
                <w:bCs/>
                <w:color w:val="auto"/>
                <w:sz w:val="24"/>
                <w:highlight w:val="none"/>
              </w:rPr>
              <w:t>分</w:t>
            </w:r>
          </w:p>
        </w:tc>
        <w:tc>
          <w:tcPr>
            <w:tcW w:w="1182" w:type="dxa"/>
            <w:tcBorders>
              <w:top w:val="single" w:color="auto" w:sz="4" w:space="0"/>
              <w:left w:val="single" w:color="auto" w:sz="4" w:space="0"/>
              <w:bottom w:val="single" w:color="auto" w:sz="4" w:space="0"/>
              <w:right w:val="single" w:color="auto" w:sz="4" w:space="0"/>
            </w:tcBorders>
            <w:vAlign w:val="center"/>
          </w:tcPr>
          <w:p w14:paraId="6B562039">
            <w:pPr>
              <w:keepNext/>
              <w:keepLines/>
              <w:pageBreakBefore w:val="0"/>
              <w:widowControl/>
              <w:kinsoku/>
              <w:wordWrap w:val="0"/>
              <w:overflowPunct/>
              <w:topLinePunct w:val="0"/>
              <w:autoSpaceDE/>
              <w:autoSpaceDN/>
              <w:bidi w:val="0"/>
              <w:adjustRightInd/>
              <w:spacing w:line="360" w:lineRule="auto"/>
              <w:jc w:val="center"/>
              <w:textAlignment w:val="auto"/>
              <w:rPr>
                <w:rFonts w:hint="eastAsia" w:ascii="宋体" w:hAnsi="宋体" w:cs="宋体"/>
                <w:bCs/>
                <w:color w:val="auto"/>
                <w:sz w:val="24"/>
                <w:highlight w:val="none"/>
              </w:rPr>
            </w:pPr>
            <w:r>
              <w:rPr>
                <w:rFonts w:hint="eastAsia" w:ascii="宋体" w:hAnsi="宋体" w:cs="宋体"/>
                <w:bCs/>
                <w:color w:val="auto"/>
                <w:sz w:val="24"/>
                <w:highlight w:val="none"/>
              </w:rPr>
              <w:t>0~10</w:t>
            </w:r>
          </w:p>
        </w:tc>
      </w:tr>
      <w:tr w14:paraId="34C9C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823" w:type="dxa"/>
            <w:gridSpan w:val="2"/>
            <w:vMerge w:val="restart"/>
            <w:tcBorders>
              <w:top w:val="single" w:color="auto" w:sz="4" w:space="0"/>
              <w:left w:val="single" w:color="auto" w:sz="4" w:space="0"/>
              <w:right w:val="single" w:color="auto" w:sz="4" w:space="0"/>
            </w:tcBorders>
            <w:vAlign w:val="center"/>
          </w:tcPr>
          <w:p w14:paraId="6B18D1FF">
            <w:pPr>
              <w:keepNext/>
              <w:keepLines/>
              <w:pageBreakBefore w:val="0"/>
              <w:widowControl/>
              <w:kinsoku/>
              <w:wordWrap w:val="0"/>
              <w:overflowPunct/>
              <w:topLinePunct w:val="0"/>
              <w:autoSpaceDE/>
              <w:autoSpaceDN/>
              <w:bidi w:val="0"/>
              <w:adjustRightInd/>
              <w:spacing w:line="360" w:lineRule="auto"/>
              <w:jc w:val="center"/>
              <w:textAlignment w:val="auto"/>
              <w:rPr>
                <w:rFonts w:hint="eastAsia" w:ascii="宋体" w:hAnsi="宋体" w:cs="宋体"/>
                <w:bCs/>
                <w:color w:val="auto"/>
                <w:sz w:val="24"/>
                <w:highlight w:val="none"/>
              </w:rPr>
            </w:pPr>
            <w:r>
              <w:rPr>
                <w:rFonts w:hint="eastAsia" w:ascii="宋体" w:hAnsi="宋体" w:cs="宋体"/>
                <w:bCs/>
                <w:color w:val="auto"/>
                <w:sz w:val="24"/>
                <w:highlight w:val="none"/>
              </w:rPr>
              <w:t>2</w:t>
            </w:r>
          </w:p>
        </w:tc>
        <w:tc>
          <w:tcPr>
            <w:tcW w:w="1445" w:type="dxa"/>
            <w:tcBorders>
              <w:top w:val="single" w:color="auto" w:sz="4" w:space="0"/>
              <w:left w:val="single" w:color="auto" w:sz="4" w:space="0"/>
              <w:bottom w:val="single" w:color="auto" w:sz="4" w:space="0"/>
              <w:right w:val="single" w:color="auto" w:sz="4" w:space="0"/>
            </w:tcBorders>
          </w:tcPr>
          <w:p w14:paraId="2F23CD8F">
            <w:pPr>
              <w:keepNext/>
              <w:keepLines/>
              <w:pageBreakBefore w:val="0"/>
              <w:widowControl/>
              <w:kinsoku/>
              <w:wordWrap w:val="0"/>
              <w:overflowPunct/>
              <w:topLinePunct w:val="0"/>
              <w:autoSpaceDE/>
              <w:autoSpaceDN/>
              <w:bidi w:val="0"/>
              <w:adjustRightInd/>
              <w:spacing w:line="360" w:lineRule="auto"/>
              <w:jc w:val="center"/>
              <w:textAlignment w:val="auto"/>
              <w:rPr>
                <w:rFonts w:hint="eastAsia" w:ascii="宋体" w:hAnsi="宋体" w:cs="宋体"/>
                <w:b/>
                <w:color w:val="auto"/>
                <w:sz w:val="24"/>
                <w:highlight w:val="none"/>
              </w:rPr>
            </w:pPr>
            <w:r>
              <w:rPr>
                <w:rFonts w:hint="eastAsia" w:ascii="宋体" w:hAnsi="宋体" w:cs="宋体"/>
                <w:b/>
                <w:color w:val="auto"/>
                <w:sz w:val="24"/>
                <w:highlight w:val="none"/>
              </w:rPr>
              <w:t>技术分</w:t>
            </w:r>
          </w:p>
        </w:tc>
        <w:tc>
          <w:tcPr>
            <w:tcW w:w="6508" w:type="dxa"/>
            <w:tcBorders>
              <w:top w:val="single" w:color="auto" w:sz="4" w:space="0"/>
              <w:left w:val="single" w:color="auto" w:sz="4" w:space="0"/>
              <w:bottom w:val="single" w:color="auto" w:sz="4" w:space="0"/>
              <w:right w:val="single" w:color="auto" w:sz="4" w:space="0"/>
            </w:tcBorders>
          </w:tcPr>
          <w:p w14:paraId="11C65542">
            <w:pPr>
              <w:keepNext/>
              <w:keepLines/>
              <w:pageBreakBefore w:val="0"/>
              <w:widowControl/>
              <w:kinsoku/>
              <w:wordWrap w:val="0"/>
              <w:overflowPunct/>
              <w:topLinePunct w:val="0"/>
              <w:autoSpaceDE/>
              <w:autoSpaceDN/>
              <w:bidi w:val="0"/>
              <w:adjustRightInd/>
              <w:spacing w:line="360" w:lineRule="auto"/>
              <w:jc w:val="center"/>
              <w:textAlignment w:val="auto"/>
              <w:rPr>
                <w:rFonts w:hint="eastAsia" w:ascii="宋体" w:hAnsi="宋体" w:cs="宋体"/>
                <w:b/>
                <w:color w:val="auto"/>
                <w:sz w:val="24"/>
                <w:highlight w:val="none"/>
              </w:rPr>
            </w:pPr>
            <w:r>
              <w:rPr>
                <w:rFonts w:hint="eastAsia" w:ascii="宋体" w:hAnsi="宋体" w:cs="宋体"/>
                <w:b/>
                <w:color w:val="auto"/>
                <w:sz w:val="24"/>
                <w:highlight w:val="none"/>
              </w:rPr>
              <w:t>评审因素</w:t>
            </w:r>
          </w:p>
        </w:tc>
        <w:tc>
          <w:tcPr>
            <w:tcW w:w="1182" w:type="dxa"/>
            <w:tcBorders>
              <w:top w:val="single" w:color="auto" w:sz="4" w:space="0"/>
              <w:left w:val="single" w:color="auto" w:sz="4" w:space="0"/>
              <w:bottom w:val="single" w:color="auto" w:sz="4" w:space="0"/>
              <w:right w:val="single" w:color="auto" w:sz="4" w:space="0"/>
            </w:tcBorders>
          </w:tcPr>
          <w:p w14:paraId="6377898E">
            <w:pPr>
              <w:keepNext/>
              <w:keepLines/>
              <w:pageBreakBefore w:val="0"/>
              <w:widowControl/>
              <w:kinsoku/>
              <w:wordWrap w:val="0"/>
              <w:overflowPunct/>
              <w:topLinePunct w:val="0"/>
              <w:autoSpaceDE/>
              <w:autoSpaceDN/>
              <w:bidi w:val="0"/>
              <w:adjustRightInd/>
              <w:spacing w:line="360" w:lineRule="auto"/>
              <w:jc w:val="center"/>
              <w:textAlignment w:val="auto"/>
              <w:rPr>
                <w:rFonts w:hint="eastAsia" w:ascii="宋体" w:hAnsi="宋体" w:cs="宋体"/>
                <w:b/>
                <w:color w:val="auto"/>
                <w:sz w:val="24"/>
                <w:highlight w:val="none"/>
              </w:rPr>
            </w:pPr>
            <w:r>
              <w:rPr>
                <w:rFonts w:hint="eastAsia" w:ascii="宋体" w:hAnsi="宋体" w:cs="宋体"/>
                <w:b/>
                <w:color w:val="auto"/>
                <w:sz w:val="24"/>
                <w:highlight w:val="none"/>
              </w:rPr>
              <w:t>分值</w:t>
            </w:r>
          </w:p>
        </w:tc>
      </w:tr>
      <w:tr w14:paraId="6BFA1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7" w:hRule="atLeast"/>
        </w:trPr>
        <w:tc>
          <w:tcPr>
            <w:tcW w:w="823" w:type="dxa"/>
            <w:gridSpan w:val="2"/>
            <w:vMerge w:val="continue"/>
            <w:tcBorders>
              <w:left w:val="single" w:color="auto" w:sz="4" w:space="0"/>
              <w:right w:val="single" w:color="auto" w:sz="4" w:space="0"/>
            </w:tcBorders>
          </w:tcPr>
          <w:p w14:paraId="1924A5B4">
            <w:pPr>
              <w:keepNext/>
              <w:keepLines/>
              <w:pageBreakBefore w:val="0"/>
              <w:widowControl/>
              <w:kinsoku/>
              <w:wordWrap w:val="0"/>
              <w:overflowPunct/>
              <w:topLinePunct w:val="0"/>
              <w:autoSpaceDE/>
              <w:autoSpaceDN/>
              <w:bidi w:val="0"/>
              <w:adjustRightInd/>
              <w:spacing w:line="360" w:lineRule="auto"/>
              <w:textAlignment w:val="auto"/>
              <w:rPr>
                <w:rFonts w:hint="eastAsia" w:ascii="宋体" w:hAnsi="宋体" w:cs="宋体"/>
                <w:bCs/>
                <w:color w:val="auto"/>
                <w:sz w:val="24"/>
                <w:highlight w:val="none"/>
              </w:rPr>
            </w:pPr>
          </w:p>
        </w:tc>
        <w:tc>
          <w:tcPr>
            <w:tcW w:w="1445" w:type="dxa"/>
            <w:tcBorders>
              <w:top w:val="single" w:color="auto" w:sz="4" w:space="0"/>
              <w:left w:val="single" w:color="auto" w:sz="4" w:space="0"/>
              <w:bottom w:val="single" w:color="auto" w:sz="4" w:space="0"/>
              <w:right w:val="single" w:color="auto" w:sz="4" w:space="0"/>
            </w:tcBorders>
            <w:vAlign w:val="center"/>
          </w:tcPr>
          <w:p w14:paraId="0A8D3361">
            <w:pPr>
              <w:keepNext/>
              <w:keepLines/>
              <w:pageBreakBefore w:val="0"/>
              <w:widowControl/>
              <w:kinsoku/>
              <w:overflowPunct/>
              <w:topLinePunct w:val="0"/>
              <w:autoSpaceDE/>
              <w:autoSpaceDN/>
              <w:bidi w:val="0"/>
              <w:adjustRightInd/>
              <w:spacing w:line="360" w:lineRule="auto"/>
              <w:jc w:val="center"/>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（1）培训内容服务方案（满22分</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rPr>
              <w:t>不提供或不满足一档要求不得分）</w:t>
            </w:r>
          </w:p>
        </w:tc>
        <w:tc>
          <w:tcPr>
            <w:tcW w:w="6508" w:type="dxa"/>
            <w:tcBorders>
              <w:top w:val="single" w:color="auto" w:sz="4" w:space="0"/>
              <w:left w:val="single" w:color="auto" w:sz="4" w:space="0"/>
              <w:bottom w:val="single" w:color="auto" w:sz="4" w:space="0"/>
              <w:right w:val="single" w:color="auto" w:sz="4" w:space="0"/>
            </w:tcBorders>
          </w:tcPr>
          <w:p w14:paraId="099BE1A7">
            <w:pPr>
              <w:keepNext/>
              <w:keepLines/>
              <w:pageBreakBefore w:val="0"/>
              <w:kinsoku/>
              <w:overflowPunct/>
              <w:topLinePunct w:val="0"/>
              <w:autoSpaceDE/>
              <w:autoSpaceDN/>
              <w:bidi w:val="0"/>
              <w:adjustRightInd/>
              <w:spacing w:line="360" w:lineRule="auto"/>
              <w:textAlignment w:val="auto"/>
              <w:rPr>
                <w:rFonts w:hint="eastAsia" w:ascii="宋体" w:hAnsi="宋体" w:cs="宋体"/>
                <w:color w:val="auto"/>
                <w:sz w:val="24"/>
                <w:highlight w:val="none"/>
                <w:shd w:val="clear" w:color="auto" w:fill="FFFFFF"/>
              </w:rPr>
            </w:pPr>
            <w:r>
              <w:rPr>
                <w:rFonts w:hint="eastAsia" w:ascii="宋体" w:hAnsi="宋体" w:cs="宋体"/>
                <w:bCs/>
                <w:color w:val="auto"/>
                <w:kern w:val="0"/>
                <w:sz w:val="24"/>
                <w:highlight w:val="none"/>
              </w:rPr>
              <w:t>一档（8分）：培训内容方案内容完整，基本涵盖培训目标与核心内容；各模块设置合理，具备基础可行性。</w:t>
            </w:r>
          </w:p>
          <w:p w14:paraId="6CD3F61D">
            <w:pPr>
              <w:keepNext/>
              <w:keepLines/>
              <w:pageBreakBefore w:val="0"/>
              <w:kinsoku/>
              <w:overflowPunct/>
              <w:topLinePunct w:val="0"/>
              <w:autoSpaceDE/>
              <w:autoSpaceDN/>
              <w:bidi w:val="0"/>
              <w:adjustRightInd/>
              <w:spacing w:line="360" w:lineRule="auto"/>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二档（15分）：培训目标定位准确，符合本项目实际需求；培训内容体系完整，模块设置科学；各环节逻辑清晰，针对采购人的需求制定实施方案。</w:t>
            </w:r>
          </w:p>
          <w:p w14:paraId="38F3C911">
            <w:pPr>
              <w:keepNext/>
              <w:keepLines/>
              <w:pageBreakBefore w:val="0"/>
              <w:kinsoku/>
              <w:overflowPunct/>
              <w:topLinePunct w:val="0"/>
              <w:autoSpaceDE/>
              <w:autoSpaceDN/>
              <w:bidi w:val="0"/>
              <w:adjustRightInd/>
              <w:spacing w:line="360" w:lineRule="auto"/>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三档（22分）：培训内容方案课程目标定位精准，具有前瞻性；课程内容针对性强、有深度，根据服务需求一览表中的培训内容及要求，提供</w:t>
            </w:r>
            <w:r>
              <w:rPr>
                <w:rFonts w:hint="eastAsia" w:hAnsi="宋体" w:cs="宋体"/>
                <w:bCs/>
                <w:color w:val="auto"/>
                <w:kern w:val="0"/>
                <w:sz w:val="24"/>
                <w:highlight w:val="none"/>
              </w:rPr>
              <w:t>本项目</w:t>
            </w:r>
            <w:r>
              <w:rPr>
                <w:rFonts w:hint="eastAsia" w:ascii="宋体" w:hAnsi="宋体" w:cs="宋体"/>
                <w:bCs/>
                <w:color w:val="auto"/>
                <w:kern w:val="0"/>
                <w:sz w:val="24"/>
                <w:highlight w:val="none"/>
              </w:rPr>
              <w:t>中每学科</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lang w:val="en-US" w:eastAsia="zh-CN"/>
              </w:rPr>
              <w:t>数学、物理、化学</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rPr>
              <w:t>至少4个专题的课程讲义和授课笔记审查内容质量；针对本项目制定有课程运营实施方案和质量保障体系。</w:t>
            </w:r>
          </w:p>
        </w:tc>
        <w:tc>
          <w:tcPr>
            <w:tcW w:w="1182" w:type="dxa"/>
            <w:tcBorders>
              <w:top w:val="single" w:color="auto" w:sz="4" w:space="0"/>
              <w:left w:val="single" w:color="auto" w:sz="4" w:space="0"/>
              <w:bottom w:val="single" w:color="auto" w:sz="4" w:space="0"/>
              <w:right w:val="single" w:color="auto" w:sz="4" w:space="0"/>
            </w:tcBorders>
            <w:vAlign w:val="center"/>
          </w:tcPr>
          <w:p w14:paraId="0AECB765">
            <w:pPr>
              <w:keepNext/>
              <w:keepLines/>
              <w:pageBreakBefore w:val="0"/>
              <w:widowControl/>
              <w:kinsoku/>
              <w:overflowPunct/>
              <w:topLinePunct w:val="0"/>
              <w:autoSpaceDE/>
              <w:autoSpaceDN/>
              <w:bidi w:val="0"/>
              <w:adjustRightInd/>
              <w:spacing w:line="360" w:lineRule="auto"/>
              <w:jc w:val="center"/>
              <w:textAlignment w:val="auto"/>
              <w:rPr>
                <w:rFonts w:hint="eastAsia" w:ascii="宋体" w:hAnsi="宋体" w:cs="宋体"/>
                <w:bCs/>
                <w:color w:val="auto"/>
                <w:sz w:val="24"/>
                <w:highlight w:val="none"/>
              </w:rPr>
            </w:pPr>
            <w:r>
              <w:rPr>
                <w:rFonts w:hint="eastAsia" w:ascii="宋体" w:hAnsi="宋体" w:cs="宋体"/>
                <w:bCs/>
                <w:color w:val="auto"/>
                <w:sz w:val="24"/>
                <w:highlight w:val="none"/>
              </w:rPr>
              <w:t>0~22分</w:t>
            </w:r>
          </w:p>
        </w:tc>
      </w:tr>
      <w:tr w14:paraId="3AF39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1" w:hRule="atLeast"/>
        </w:trPr>
        <w:tc>
          <w:tcPr>
            <w:tcW w:w="823" w:type="dxa"/>
            <w:gridSpan w:val="2"/>
            <w:vMerge w:val="continue"/>
            <w:tcBorders>
              <w:left w:val="single" w:color="auto" w:sz="4" w:space="0"/>
              <w:right w:val="single" w:color="auto" w:sz="4" w:space="0"/>
            </w:tcBorders>
          </w:tcPr>
          <w:p w14:paraId="3F17A6BD">
            <w:pPr>
              <w:keepNext/>
              <w:keepLines/>
              <w:pageBreakBefore w:val="0"/>
              <w:widowControl/>
              <w:kinsoku/>
              <w:wordWrap w:val="0"/>
              <w:overflowPunct/>
              <w:topLinePunct w:val="0"/>
              <w:autoSpaceDE/>
              <w:autoSpaceDN/>
              <w:bidi w:val="0"/>
              <w:adjustRightInd/>
              <w:spacing w:line="360" w:lineRule="auto"/>
              <w:textAlignment w:val="auto"/>
              <w:rPr>
                <w:rFonts w:hint="eastAsia" w:ascii="宋体" w:hAnsi="宋体" w:cs="宋体"/>
                <w:bCs/>
                <w:color w:val="auto"/>
                <w:sz w:val="24"/>
                <w:highlight w:val="none"/>
              </w:rPr>
            </w:pPr>
          </w:p>
        </w:tc>
        <w:tc>
          <w:tcPr>
            <w:tcW w:w="1445" w:type="dxa"/>
            <w:tcBorders>
              <w:top w:val="single" w:color="auto" w:sz="4" w:space="0"/>
              <w:left w:val="single" w:color="auto" w:sz="4" w:space="0"/>
              <w:bottom w:val="single" w:color="auto" w:sz="4" w:space="0"/>
              <w:right w:val="single" w:color="auto" w:sz="4" w:space="0"/>
            </w:tcBorders>
            <w:vAlign w:val="center"/>
          </w:tcPr>
          <w:p w14:paraId="120EE460">
            <w:pPr>
              <w:keepNext/>
              <w:keepLines/>
              <w:pageBreakBefore w:val="0"/>
              <w:widowControl/>
              <w:kinsoku/>
              <w:overflowPunct/>
              <w:topLinePunct w:val="0"/>
              <w:autoSpaceDE/>
              <w:autoSpaceDN/>
              <w:bidi w:val="0"/>
              <w:adjustRightInd/>
              <w:spacing w:line="360" w:lineRule="auto"/>
              <w:jc w:val="center"/>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（2）培训专家团队分（满分28分</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rPr>
              <w:t>不提供或不满足一档要求不得分）</w:t>
            </w:r>
          </w:p>
        </w:tc>
        <w:tc>
          <w:tcPr>
            <w:tcW w:w="6508" w:type="dxa"/>
            <w:tcBorders>
              <w:top w:val="single" w:color="auto" w:sz="4" w:space="0"/>
              <w:left w:val="single" w:color="auto" w:sz="4" w:space="0"/>
              <w:bottom w:val="single" w:color="auto" w:sz="4" w:space="0"/>
              <w:right w:val="single" w:color="auto" w:sz="4" w:space="0"/>
            </w:tcBorders>
          </w:tcPr>
          <w:p w14:paraId="4C428374">
            <w:pPr>
              <w:keepNext/>
              <w:keepLines/>
              <w:pageBreakBefore w:val="0"/>
              <w:kinsoku/>
              <w:overflowPunct/>
              <w:topLinePunct w:val="0"/>
              <w:autoSpaceDE/>
              <w:autoSpaceDN/>
              <w:bidi w:val="0"/>
              <w:adjustRightInd/>
              <w:spacing w:line="360" w:lineRule="auto"/>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一档（8分）：按项目目标和培训内容配备培训专家团队，专家团队结构合理，有明确的分工安排。</w:t>
            </w:r>
          </w:p>
          <w:p w14:paraId="02D75889">
            <w:pPr>
              <w:keepNext/>
              <w:keepLines/>
              <w:pageBreakBefore w:val="0"/>
              <w:kinsoku/>
              <w:overflowPunct/>
              <w:topLinePunct w:val="0"/>
              <w:autoSpaceDE/>
              <w:autoSpaceDN/>
              <w:bidi w:val="0"/>
              <w:adjustRightInd/>
              <w:spacing w:line="360" w:lineRule="auto"/>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二档（20分）：按项目目标和培训内容配备</w:t>
            </w:r>
            <w:r>
              <w:rPr>
                <w:rFonts w:hint="eastAsia" w:ascii="宋体" w:hAnsi="宋体" w:cs="宋体"/>
                <w:color w:val="auto"/>
                <w:spacing w:val="8"/>
                <w:sz w:val="24"/>
                <w:highlight w:val="none"/>
              </w:rPr>
              <w:t>不少于6名专家团队，</w:t>
            </w:r>
            <w:r>
              <w:rPr>
                <w:rFonts w:hint="eastAsia" w:hAnsi="宋体" w:cs="宋体"/>
                <w:bCs/>
                <w:color w:val="auto"/>
                <w:kern w:val="0"/>
                <w:sz w:val="24"/>
                <w:highlight w:val="none"/>
              </w:rPr>
              <w:t>本项目分标</w:t>
            </w:r>
            <w:r>
              <w:rPr>
                <w:rFonts w:hint="eastAsia" w:ascii="宋体" w:hAnsi="宋体" w:cs="宋体"/>
                <w:color w:val="auto"/>
                <w:spacing w:val="8"/>
                <w:sz w:val="24"/>
                <w:highlight w:val="none"/>
              </w:rPr>
              <w:t>的每个</w:t>
            </w:r>
            <w:r>
              <w:rPr>
                <w:rFonts w:hint="eastAsia" w:ascii="宋体" w:hAnsi="宋体" w:cs="宋体"/>
                <w:color w:val="auto"/>
                <w:spacing w:val="7"/>
                <w:sz w:val="24"/>
                <w:highlight w:val="none"/>
              </w:rPr>
              <w:t>学科至少包含1</w:t>
            </w:r>
            <w:r>
              <w:rPr>
                <w:rFonts w:hint="eastAsia" w:ascii="宋体" w:hAnsi="宋体" w:cs="宋体"/>
                <w:color w:val="auto"/>
                <w:spacing w:val="8"/>
                <w:sz w:val="24"/>
                <w:highlight w:val="none"/>
              </w:rPr>
              <w:t>名中学高级教师（含副教授）职称级别以上的教师，高</w:t>
            </w:r>
            <w:r>
              <w:rPr>
                <w:rFonts w:hint="eastAsia" w:ascii="宋体" w:hAnsi="宋体" w:cs="宋体"/>
                <w:color w:val="auto"/>
                <w:spacing w:val="7"/>
                <w:sz w:val="24"/>
                <w:highlight w:val="none"/>
              </w:rPr>
              <w:t>级职称（含副教</w:t>
            </w:r>
            <w:r>
              <w:rPr>
                <w:rFonts w:hint="eastAsia" w:ascii="宋体" w:hAnsi="宋体" w:cs="宋体"/>
                <w:color w:val="auto"/>
                <w:spacing w:val="8"/>
                <w:sz w:val="24"/>
                <w:highlight w:val="none"/>
              </w:rPr>
              <w:t>授）比例不低于40%</w:t>
            </w:r>
            <w:r>
              <w:rPr>
                <w:rFonts w:hint="eastAsia" w:ascii="宋体" w:hAnsi="宋体" w:cs="宋体"/>
                <w:bCs/>
                <w:color w:val="auto"/>
                <w:kern w:val="0"/>
                <w:sz w:val="24"/>
                <w:highlight w:val="none"/>
              </w:rPr>
              <w:t>；专家团队成员有明确的分工安排；</w:t>
            </w:r>
          </w:p>
          <w:p w14:paraId="29803927">
            <w:pPr>
              <w:keepNext/>
              <w:keepLines/>
              <w:pageBreakBefore w:val="0"/>
              <w:kinsoku/>
              <w:overflowPunct/>
              <w:topLinePunct w:val="0"/>
              <w:autoSpaceDE/>
              <w:autoSpaceDN/>
              <w:bidi w:val="0"/>
              <w:adjustRightInd/>
              <w:spacing w:line="360" w:lineRule="auto"/>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三档（28分）：按项目目标和培训内容配备</w:t>
            </w:r>
            <w:r>
              <w:rPr>
                <w:rFonts w:hint="eastAsia" w:ascii="宋体" w:hAnsi="宋体" w:cs="宋体"/>
                <w:color w:val="auto"/>
                <w:spacing w:val="8"/>
                <w:sz w:val="24"/>
                <w:highlight w:val="none"/>
              </w:rPr>
              <w:t>不少于10名专家团队，</w:t>
            </w:r>
            <w:r>
              <w:rPr>
                <w:rFonts w:hint="eastAsia" w:hAnsi="宋体" w:cs="宋体"/>
                <w:bCs/>
                <w:color w:val="auto"/>
                <w:kern w:val="0"/>
                <w:sz w:val="24"/>
                <w:highlight w:val="none"/>
              </w:rPr>
              <w:t>本项目</w:t>
            </w:r>
            <w:r>
              <w:rPr>
                <w:rFonts w:hint="eastAsia" w:ascii="宋体" w:hAnsi="宋体" w:cs="宋体"/>
                <w:color w:val="auto"/>
                <w:spacing w:val="8"/>
                <w:sz w:val="24"/>
                <w:highlight w:val="none"/>
              </w:rPr>
              <w:t>每个</w:t>
            </w:r>
            <w:r>
              <w:rPr>
                <w:rFonts w:hint="eastAsia" w:ascii="宋体" w:hAnsi="宋体" w:cs="宋体"/>
                <w:color w:val="auto"/>
                <w:spacing w:val="7"/>
                <w:sz w:val="24"/>
                <w:highlight w:val="none"/>
              </w:rPr>
              <w:t>学科</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lang w:val="en-US" w:eastAsia="zh-CN"/>
              </w:rPr>
              <w:t>数学、物理、化学</w:t>
            </w:r>
            <w:r>
              <w:rPr>
                <w:rFonts w:hint="eastAsia" w:ascii="宋体" w:hAnsi="宋体" w:cs="宋体"/>
                <w:bCs/>
                <w:color w:val="auto"/>
                <w:kern w:val="0"/>
                <w:sz w:val="24"/>
                <w:highlight w:val="none"/>
                <w:lang w:eastAsia="zh-CN"/>
              </w:rPr>
              <w:t>）</w:t>
            </w:r>
            <w:r>
              <w:rPr>
                <w:rFonts w:hint="eastAsia" w:ascii="宋体" w:hAnsi="宋体" w:cs="宋体"/>
                <w:color w:val="auto"/>
                <w:spacing w:val="7"/>
                <w:sz w:val="24"/>
                <w:highlight w:val="none"/>
              </w:rPr>
              <w:t>至少包含1</w:t>
            </w:r>
            <w:r>
              <w:rPr>
                <w:rFonts w:hint="eastAsia" w:ascii="宋体" w:hAnsi="宋体" w:cs="宋体"/>
                <w:color w:val="auto"/>
                <w:spacing w:val="8"/>
                <w:sz w:val="24"/>
                <w:highlight w:val="none"/>
              </w:rPr>
              <w:t>名中学高级教师（含副教授）职称级别以上的教师，高</w:t>
            </w:r>
            <w:r>
              <w:rPr>
                <w:rFonts w:hint="eastAsia" w:ascii="宋体" w:hAnsi="宋体" w:cs="宋体"/>
                <w:color w:val="auto"/>
                <w:spacing w:val="7"/>
                <w:sz w:val="24"/>
                <w:highlight w:val="none"/>
              </w:rPr>
              <w:t>级职称（含副教</w:t>
            </w:r>
            <w:r>
              <w:rPr>
                <w:rFonts w:hint="eastAsia" w:ascii="宋体" w:hAnsi="宋体" w:cs="宋体"/>
                <w:color w:val="auto"/>
                <w:spacing w:val="8"/>
                <w:sz w:val="24"/>
                <w:highlight w:val="none"/>
              </w:rPr>
              <w:t>授）比例不低于40%，其中特级教师或教授职称比例不低于20%</w:t>
            </w:r>
            <w:r>
              <w:rPr>
                <w:rFonts w:hint="eastAsia" w:ascii="宋体" w:hAnsi="宋体" w:cs="宋体"/>
                <w:bCs/>
                <w:color w:val="auto"/>
                <w:kern w:val="0"/>
                <w:sz w:val="24"/>
                <w:highlight w:val="none"/>
              </w:rPr>
              <w:t>；专家团队成员有明确的分工安排；有详细可执行的教师团队组织管理计划；培训专家团队具备清华、北大等强基目标校执教或学习背景，有丰富的强基培训经历，并有相关证明材料。</w:t>
            </w:r>
          </w:p>
        </w:tc>
        <w:tc>
          <w:tcPr>
            <w:tcW w:w="1182" w:type="dxa"/>
            <w:tcBorders>
              <w:top w:val="single" w:color="auto" w:sz="4" w:space="0"/>
              <w:left w:val="single" w:color="auto" w:sz="4" w:space="0"/>
              <w:bottom w:val="single" w:color="auto" w:sz="4" w:space="0"/>
              <w:right w:val="single" w:color="auto" w:sz="4" w:space="0"/>
            </w:tcBorders>
            <w:vAlign w:val="center"/>
          </w:tcPr>
          <w:p w14:paraId="4B719AEE">
            <w:pPr>
              <w:keepNext/>
              <w:keepLines/>
              <w:pageBreakBefore w:val="0"/>
              <w:widowControl/>
              <w:kinsoku/>
              <w:overflowPunct/>
              <w:topLinePunct w:val="0"/>
              <w:autoSpaceDE/>
              <w:autoSpaceDN/>
              <w:bidi w:val="0"/>
              <w:adjustRightInd/>
              <w:spacing w:line="360" w:lineRule="auto"/>
              <w:jc w:val="center"/>
              <w:textAlignment w:val="auto"/>
              <w:rPr>
                <w:rFonts w:hint="eastAsia" w:ascii="宋体" w:hAnsi="宋体" w:cs="宋体"/>
                <w:bCs/>
                <w:color w:val="auto"/>
                <w:kern w:val="0"/>
                <w:sz w:val="24"/>
                <w:highlight w:val="none"/>
              </w:rPr>
            </w:pPr>
            <w:r>
              <w:rPr>
                <w:rFonts w:hint="eastAsia" w:ascii="宋体" w:hAnsi="宋体" w:cs="宋体"/>
                <w:bCs/>
                <w:color w:val="auto"/>
                <w:sz w:val="24"/>
                <w:highlight w:val="none"/>
              </w:rPr>
              <w:t>0~28分</w:t>
            </w:r>
          </w:p>
        </w:tc>
      </w:tr>
      <w:tr w14:paraId="497B9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8" w:hRule="atLeast"/>
        </w:trPr>
        <w:tc>
          <w:tcPr>
            <w:tcW w:w="823" w:type="dxa"/>
            <w:gridSpan w:val="2"/>
            <w:vMerge w:val="continue"/>
            <w:tcBorders>
              <w:left w:val="single" w:color="auto" w:sz="4" w:space="0"/>
              <w:right w:val="single" w:color="auto" w:sz="4" w:space="0"/>
            </w:tcBorders>
          </w:tcPr>
          <w:p w14:paraId="7F217FD5">
            <w:pPr>
              <w:keepNext/>
              <w:keepLines/>
              <w:pageBreakBefore w:val="0"/>
              <w:widowControl/>
              <w:kinsoku/>
              <w:wordWrap w:val="0"/>
              <w:overflowPunct/>
              <w:topLinePunct w:val="0"/>
              <w:autoSpaceDE/>
              <w:autoSpaceDN/>
              <w:bidi w:val="0"/>
              <w:adjustRightInd/>
              <w:spacing w:line="360" w:lineRule="auto"/>
              <w:textAlignment w:val="auto"/>
              <w:rPr>
                <w:rFonts w:hint="eastAsia" w:ascii="宋体" w:hAnsi="宋体" w:cs="宋体"/>
                <w:bCs/>
                <w:color w:val="auto"/>
                <w:sz w:val="24"/>
                <w:highlight w:val="none"/>
              </w:rPr>
            </w:pPr>
          </w:p>
        </w:tc>
        <w:tc>
          <w:tcPr>
            <w:tcW w:w="1445" w:type="dxa"/>
            <w:tcBorders>
              <w:top w:val="single" w:color="auto" w:sz="4" w:space="0"/>
              <w:left w:val="single" w:color="auto" w:sz="4" w:space="0"/>
              <w:bottom w:val="single" w:color="auto" w:sz="4" w:space="0"/>
              <w:right w:val="single" w:color="auto" w:sz="4" w:space="0"/>
            </w:tcBorders>
            <w:vAlign w:val="center"/>
          </w:tcPr>
          <w:p w14:paraId="5F04622C">
            <w:pPr>
              <w:keepNext/>
              <w:keepLines/>
              <w:pageBreakBefore w:val="0"/>
              <w:widowControl/>
              <w:kinsoku/>
              <w:overflowPunct/>
              <w:topLinePunct w:val="0"/>
              <w:autoSpaceDE/>
              <w:autoSpaceDN/>
              <w:bidi w:val="0"/>
              <w:adjustRightInd/>
              <w:spacing w:line="360" w:lineRule="auto"/>
              <w:jc w:val="center"/>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（3）培训管理和措施（满分26分</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rPr>
              <w:t>不提供或不满足一档要求不得分）</w:t>
            </w:r>
          </w:p>
        </w:tc>
        <w:tc>
          <w:tcPr>
            <w:tcW w:w="6508" w:type="dxa"/>
            <w:tcBorders>
              <w:top w:val="single" w:color="auto" w:sz="4" w:space="0"/>
              <w:left w:val="single" w:color="auto" w:sz="4" w:space="0"/>
              <w:bottom w:val="single" w:color="auto" w:sz="4" w:space="0"/>
              <w:right w:val="single" w:color="auto" w:sz="4" w:space="0"/>
            </w:tcBorders>
          </w:tcPr>
          <w:p w14:paraId="79D477AA">
            <w:pPr>
              <w:keepNext/>
              <w:keepLines/>
              <w:pageBreakBefore w:val="0"/>
              <w:kinsoku/>
              <w:overflowPunct/>
              <w:topLinePunct w:val="0"/>
              <w:autoSpaceDE/>
              <w:autoSpaceDN/>
              <w:bidi w:val="0"/>
              <w:adjustRightInd/>
              <w:spacing w:line="360" w:lineRule="auto"/>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一档（8分）：针对本项目的培训任务，配备3人的管理及助教团队，管理助教人员分工明确，有培训组织管理措施。</w:t>
            </w:r>
          </w:p>
          <w:p w14:paraId="09B702FB">
            <w:pPr>
              <w:keepNext/>
              <w:keepLines/>
              <w:pageBreakBefore w:val="0"/>
              <w:kinsoku/>
              <w:overflowPunct/>
              <w:topLinePunct w:val="0"/>
              <w:autoSpaceDE/>
              <w:autoSpaceDN/>
              <w:bidi w:val="0"/>
              <w:adjustRightInd/>
              <w:spacing w:line="360" w:lineRule="auto"/>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二档（16分）：针对本项目的培训任务，配备不少于4人的管理助教团队，管理助教团队人员分工明确并且有相关培训管理制度、培训组织管理措施具体。</w:t>
            </w:r>
          </w:p>
          <w:p w14:paraId="7D1B4778">
            <w:pPr>
              <w:keepNext/>
              <w:keepLines/>
              <w:pageBreakBefore w:val="0"/>
              <w:kinsoku/>
              <w:overflowPunct/>
              <w:topLinePunct w:val="0"/>
              <w:autoSpaceDE/>
              <w:autoSpaceDN/>
              <w:bidi w:val="0"/>
              <w:adjustRightInd/>
              <w:spacing w:line="360" w:lineRule="auto"/>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三档（26分）：针对本项目的培训任务，配备不少于5人的管理及助教团队，培训管理制度健全；有完成项目的整个工作流程，包括细化的教务管理流程，管理助教团队人员分工明确；培训组织管理措施有具体的时间、质量、进度控制，科学合理，措施针对项目且可行性高；培训售后服务方案科学合理且可行性高；其中管理助教团队不少于3人毕业于清华或北大</w:t>
            </w:r>
            <w:r>
              <w:rPr>
                <w:rFonts w:hint="eastAsia" w:ascii="宋体" w:hAnsi="宋体" w:cs="宋体"/>
                <w:bCs/>
                <w:color w:val="auto"/>
                <w:kern w:val="0"/>
                <w:sz w:val="24"/>
                <w:highlight w:val="none"/>
                <w:lang w:val="en-US" w:eastAsia="zh-CN"/>
              </w:rPr>
              <w:t>等</w:t>
            </w:r>
            <w:r>
              <w:rPr>
                <w:rFonts w:hint="eastAsia" w:ascii="宋体" w:hAnsi="宋体" w:cs="宋体"/>
                <w:bCs/>
                <w:color w:val="auto"/>
                <w:kern w:val="0"/>
                <w:sz w:val="24"/>
                <w:highlight w:val="none"/>
              </w:rPr>
              <w:t>名校，并在高中期间获得过优异的竞赛成绩，可在强基培训过程中协助专家做好相关学生服务和引导工作（提供毕业证书、学位证书复印件，</w:t>
            </w:r>
            <w:r>
              <w:rPr>
                <w:rFonts w:hint="eastAsia" w:ascii="宋体" w:hAnsi="宋体" w:cs="宋体"/>
                <w:bCs/>
                <w:color w:val="auto"/>
                <w:kern w:val="0"/>
                <w:sz w:val="24"/>
                <w:highlight w:val="none"/>
                <w:lang w:val="en-US" w:eastAsia="zh-CN"/>
              </w:rPr>
              <w:t>本项目</w:t>
            </w:r>
            <w:r>
              <w:rPr>
                <w:rFonts w:hint="eastAsia" w:ascii="宋体" w:hAnsi="宋体" w:cs="宋体"/>
                <w:bCs/>
                <w:color w:val="auto"/>
                <w:kern w:val="0"/>
                <w:sz w:val="24"/>
                <w:highlight w:val="none"/>
              </w:rPr>
              <w:t>学科高中全国竞赛银牌</w:t>
            </w:r>
            <w:r>
              <w:rPr>
                <w:rFonts w:hint="eastAsia" w:ascii="宋体" w:hAnsi="宋体" w:cs="宋体"/>
                <w:bCs/>
                <w:color w:val="auto"/>
                <w:kern w:val="0"/>
                <w:sz w:val="24"/>
                <w:highlight w:val="none"/>
                <w:lang w:val="en-US" w:eastAsia="zh-CN"/>
              </w:rPr>
              <w:t>及</w:t>
            </w:r>
            <w:bookmarkStart w:id="294" w:name="_GoBack"/>
            <w:bookmarkEnd w:id="294"/>
            <w:r>
              <w:rPr>
                <w:rFonts w:hint="eastAsia" w:ascii="宋体" w:hAnsi="宋体" w:cs="宋体"/>
                <w:bCs/>
                <w:color w:val="auto"/>
                <w:kern w:val="0"/>
                <w:sz w:val="24"/>
                <w:highlight w:val="none"/>
              </w:rPr>
              <w:t>以上证书复印件）；</w:t>
            </w:r>
          </w:p>
        </w:tc>
        <w:tc>
          <w:tcPr>
            <w:tcW w:w="1182" w:type="dxa"/>
            <w:tcBorders>
              <w:top w:val="single" w:color="auto" w:sz="4" w:space="0"/>
              <w:left w:val="single" w:color="auto" w:sz="4" w:space="0"/>
              <w:bottom w:val="single" w:color="auto" w:sz="4" w:space="0"/>
              <w:right w:val="single" w:color="auto" w:sz="4" w:space="0"/>
            </w:tcBorders>
            <w:vAlign w:val="center"/>
          </w:tcPr>
          <w:p w14:paraId="44810FA5">
            <w:pPr>
              <w:keepNext/>
              <w:keepLines/>
              <w:pageBreakBefore w:val="0"/>
              <w:widowControl/>
              <w:kinsoku/>
              <w:overflowPunct/>
              <w:topLinePunct w:val="0"/>
              <w:autoSpaceDE/>
              <w:autoSpaceDN/>
              <w:bidi w:val="0"/>
              <w:adjustRightInd/>
              <w:spacing w:line="360" w:lineRule="auto"/>
              <w:jc w:val="center"/>
              <w:textAlignment w:val="auto"/>
              <w:rPr>
                <w:rFonts w:hint="eastAsia" w:ascii="宋体" w:hAnsi="宋体" w:cs="宋体"/>
                <w:bCs/>
                <w:color w:val="auto"/>
                <w:kern w:val="0"/>
                <w:sz w:val="24"/>
                <w:highlight w:val="none"/>
              </w:rPr>
            </w:pPr>
            <w:r>
              <w:rPr>
                <w:rFonts w:hint="eastAsia" w:ascii="宋体" w:hAnsi="宋体" w:cs="宋体"/>
                <w:bCs/>
                <w:color w:val="auto"/>
                <w:sz w:val="24"/>
                <w:highlight w:val="none"/>
              </w:rPr>
              <w:t>0~26分</w:t>
            </w:r>
          </w:p>
        </w:tc>
      </w:tr>
      <w:tr w14:paraId="3B95C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823" w:type="dxa"/>
            <w:gridSpan w:val="2"/>
            <w:vMerge w:val="restart"/>
            <w:tcBorders>
              <w:top w:val="single" w:color="auto" w:sz="4" w:space="0"/>
              <w:left w:val="single" w:color="auto" w:sz="4" w:space="0"/>
              <w:right w:val="single" w:color="auto" w:sz="4" w:space="0"/>
            </w:tcBorders>
            <w:vAlign w:val="center"/>
          </w:tcPr>
          <w:p w14:paraId="61C680BE">
            <w:pPr>
              <w:keepNext/>
              <w:keepLines/>
              <w:pageBreakBefore w:val="0"/>
              <w:widowControl/>
              <w:kinsoku/>
              <w:wordWrap w:val="0"/>
              <w:overflowPunct/>
              <w:topLinePunct w:val="0"/>
              <w:autoSpaceDE/>
              <w:autoSpaceDN/>
              <w:bidi w:val="0"/>
              <w:adjustRightInd/>
              <w:spacing w:line="360" w:lineRule="auto"/>
              <w:jc w:val="center"/>
              <w:textAlignment w:val="auto"/>
              <w:rPr>
                <w:rFonts w:hint="eastAsia" w:ascii="宋体" w:hAnsi="宋体" w:cs="宋体"/>
                <w:bCs/>
                <w:color w:val="auto"/>
                <w:sz w:val="24"/>
                <w:highlight w:val="none"/>
              </w:rPr>
            </w:pPr>
            <w:r>
              <w:rPr>
                <w:rFonts w:hint="eastAsia" w:ascii="宋体" w:hAnsi="宋体" w:cs="宋体"/>
                <w:bCs/>
                <w:color w:val="auto"/>
                <w:sz w:val="24"/>
                <w:highlight w:val="none"/>
              </w:rPr>
              <w:t>3</w:t>
            </w:r>
          </w:p>
        </w:tc>
        <w:tc>
          <w:tcPr>
            <w:tcW w:w="1445" w:type="dxa"/>
            <w:tcBorders>
              <w:top w:val="single" w:color="auto" w:sz="4" w:space="0"/>
              <w:left w:val="single" w:color="auto" w:sz="4" w:space="0"/>
              <w:bottom w:val="single" w:color="auto" w:sz="4" w:space="0"/>
              <w:right w:val="single" w:color="auto" w:sz="4" w:space="0"/>
            </w:tcBorders>
          </w:tcPr>
          <w:p w14:paraId="6E02AF86">
            <w:pPr>
              <w:keepNext/>
              <w:keepLines/>
              <w:pageBreakBefore w:val="0"/>
              <w:widowControl/>
              <w:kinsoku/>
              <w:wordWrap w:val="0"/>
              <w:overflowPunct/>
              <w:topLinePunct w:val="0"/>
              <w:autoSpaceDE/>
              <w:autoSpaceDN/>
              <w:bidi w:val="0"/>
              <w:adjustRightInd/>
              <w:spacing w:line="360" w:lineRule="auto"/>
              <w:textAlignment w:val="auto"/>
              <w:rPr>
                <w:rFonts w:hint="eastAsia" w:ascii="宋体" w:hAnsi="宋体" w:cs="宋体"/>
                <w:b/>
                <w:color w:val="auto"/>
                <w:sz w:val="24"/>
                <w:highlight w:val="none"/>
              </w:rPr>
            </w:pPr>
            <w:r>
              <w:rPr>
                <w:rFonts w:hint="eastAsia" w:ascii="宋体" w:hAnsi="宋体" w:cs="宋体"/>
                <w:b/>
                <w:color w:val="auto"/>
                <w:sz w:val="24"/>
                <w:highlight w:val="none"/>
              </w:rPr>
              <w:t>商务分</w:t>
            </w:r>
          </w:p>
        </w:tc>
        <w:tc>
          <w:tcPr>
            <w:tcW w:w="6508" w:type="dxa"/>
            <w:tcBorders>
              <w:top w:val="single" w:color="auto" w:sz="4" w:space="0"/>
              <w:left w:val="single" w:color="auto" w:sz="4" w:space="0"/>
              <w:bottom w:val="single" w:color="auto" w:sz="4" w:space="0"/>
              <w:right w:val="single" w:color="auto" w:sz="4" w:space="0"/>
            </w:tcBorders>
          </w:tcPr>
          <w:p w14:paraId="7158B875">
            <w:pPr>
              <w:keepNext/>
              <w:keepLines/>
              <w:pageBreakBefore w:val="0"/>
              <w:widowControl/>
              <w:kinsoku/>
              <w:wordWrap w:val="0"/>
              <w:overflowPunct/>
              <w:topLinePunct w:val="0"/>
              <w:autoSpaceDE/>
              <w:autoSpaceDN/>
              <w:bidi w:val="0"/>
              <w:adjustRightInd/>
              <w:spacing w:line="360" w:lineRule="auto"/>
              <w:jc w:val="center"/>
              <w:textAlignment w:val="auto"/>
              <w:rPr>
                <w:rFonts w:hint="eastAsia" w:ascii="宋体" w:hAnsi="宋体" w:cs="宋体"/>
                <w:b/>
                <w:color w:val="auto"/>
                <w:sz w:val="24"/>
                <w:highlight w:val="none"/>
              </w:rPr>
            </w:pPr>
            <w:r>
              <w:rPr>
                <w:rFonts w:hint="eastAsia" w:ascii="宋体" w:hAnsi="宋体" w:cs="宋体"/>
                <w:b/>
                <w:color w:val="auto"/>
                <w:sz w:val="24"/>
                <w:highlight w:val="none"/>
              </w:rPr>
              <w:t>评审因素</w:t>
            </w:r>
          </w:p>
        </w:tc>
        <w:tc>
          <w:tcPr>
            <w:tcW w:w="1182" w:type="dxa"/>
            <w:tcBorders>
              <w:top w:val="single" w:color="auto" w:sz="4" w:space="0"/>
              <w:left w:val="single" w:color="auto" w:sz="4" w:space="0"/>
              <w:bottom w:val="single" w:color="auto" w:sz="4" w:space="0"/>
              <w:right w:val="single" w:color="auto" w:sz="4" w:space="0"/>
            </w:tcBorders>
            <w:vAlign w:val="center"/>
          </w:tcPr>
          <w:p w14:paraId="647ECB3B">
            <w:pPr>
              <w:keepNext/>
              <w:keepLines/>
              <w:pageBreakBefore w:val="0"/>
              <w:widowControl/>
              <w:kinsoku/>
              <w:wordWrap w:val="0"/>
              <w:overflowPunct/>
              <w:topLinePunct w:val="0"/>
              <w:autoSpaceDE/>
              <w:autoSpaceDN/>
              <w:bidi w:val="0"/>
              <w:adjustRightInd/>
              <w:spacing w:line="360" w:lineRule="auto"/>
              <w:jc w:val="center"/>
              <w:textAlignment w:val="auto"/>
              <w:rPr>
                <w:rFonts w:hint="eastAsia" w:ascii="宋体" w:hAnsi="宋体" w:cs="宋体"/>
                <w:b/>
                <w:color w:val="auto"/>
                <w:sz w:val="24"/>
                <w:highlight w:val="none"/>
              </w:rPr>
            </w:pPr>
            <w:r>
              <w:rPr>
                <w:rFonts w:hint="eastAsia" w:ascii="宋体" w:hAnsi="宋体" w:cs="宋体"/>
                <w:b/>
                <w:color w:val="auto"/>
                <w:sz w:val="24"/>
                <w:highlight w:val="none"/>
              </w:rPr>
              <w:t>分值</w:t>
            </w:r>
          </w:p>
        </w:tc>
      </w:tr>
      <w:tr w14:paraId="4D0BD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6" w:hRule="atLeast"/>
        </w:trPr>
        <w:tc>
          <w:tcPr>
            <w:tcW w:w="823" w:type="dxa"/>
            <w:gridSpan w:val="2"/>
            <w:vMerge w:val="continue"/>
            <w:tcBorders>
              <w:left w:val="single" w:color="auto" w:sz="4" w:space="0"/>
              <w:right w:val="single" w:color="auto" w:sz="4" w:space="0"/>
            </w:tcBorders>
            <w:vAlign w:val="center"/>
          </w:tcPr>
          <w:p w14:paraId="5752B7B9">
            <w:pPr>
              <w:keepNext/>
              <w:keepLines/>
              <w:pageBreakBefore w:val="0"/>
              <w:widowControl/>
              <w:kinsoku/>
              <w:wordWrap w:val="0"/>
              <w:overflowPunct/>
              <w:topLinePunct w:val="0"/>
              <w:autoSpaceDE/>
              <w:autoSpaceDN/>
              <w:bidi w:val="0"/>
              <w:adjustRightInd/>
              <w:spacing w:line="360" w:lineRule="auto"/>
              <w:jc w:val="center"/>
              <w:textAlignment w:val="auto"/>
              <w:rPr>
                <w:rFonts w:hint="eastAsia" w:ascii="宋体" w:hAnsi="宋体" w:cs="宋体"/>
                <w:bCs/>
                <w:color w:val="auto"/>
                <w:sz w:val="24"/>
                <w:highlight w:val="none"/>
              </w:rPr>
            </w:pPr>
          </w:p>
        </w:tc>
        <w:tc>
          <w:tcPr>
            <w:tcW w:w="1445" w:type="dxa"/>
            <w:tcBorders>
              <w:top w:val="single" w:color="auto" w:sz="4" w:space="0"/>
              <w:left w:val="single" w:color="auto" w:sz="4" w:space="0"/>
              <w:bottom w:val="single" w:color="auto" w:sz="4" w:space="0"/>
              <w:right w:val="single" w:color="auto" w:sz="4" w:space="0"/>
            </w:tcBorders>
            <w:vAlign w:val="center"/>
          </w:tcPr>
          <w:p w14:paraId="4B507BFF">
            <w:pPr>
              <w:keepNext/>
              <w:keepLines/>
              <w:pageBreakBefore w:val="0"/>
              <w:widowControl/>
              <w:kinsoku/>
              <w:wordWrap w:val="0"/>
              <w:overflowPunct/>
              <w:topLinePunct w:val="0"/>
              <w:autoSpaceDE/>
              <w:autoSpaceDN/>
              <w:bidi w:val="0"/>
              <w:adjustRightInd/>
              <w:spacing w:line="360" w:lineRule="auto"/>
              <w:jc w:val="center"/>
              <w:textAlignment w:val="auto"/>
              <w:rPr>
                <w:rFonts w:hint="eastAsia" w:ascii="宋体" w:hAnsi="宋体" w:cs="宋体"/>
                <w:b/>
                <w:color w:val="auto"/>
                <w:sz w:val="24"/>
                <w:highlight w:val="none"/>
              </w:rPr>
            </w:pPr>
            <w:r>
              <w:rPr>
                <w:rFonts w:hint="eastAsia" w:ascii="宋体" w:hAnsi="宋体" w:cs="宋体"/>
                <w:bCs/>
                <w:color w:val="auto"/>
                <w:kern w:val="0"/>
                <w:sz w:val="24"/>
                <w:highlight w:val="none"/>
              </w:rPr>
              <w:t>（1）业绩分（满分6分）</w:t>
            </w:r>
          </w:p>
        </w:tc>
        <w:tc>
          <w:tcPr>
            <w:tcW w:w="6508" w:type="dxa"/>
            <w:tcBorders>
              <w:top w:val="single" w:color="auto" w:sz="4" w:space="0"/>
              <w:left w:val="single" w:color="auto" w:sz="4" w:space="0"/>
              <w:bottom w:val="single" w:color="auto" w:sz="4" w:space="0"/>
              <w:right w:val="single" w:color="auto" w:sz="4" w:space="0"/>
            </w:tcBorders>
          </w:tcPr>
          <w:p w14:paraId="557EC445">
            <w:pPr>
              <w:keepNext/>
              <w:keepLines/>
              <w:pageBreakBefore w:val="0"/>
              <w:kinsoku/>
              <w:overflowPunct/>
              <w:topLinePunct w:val="0"/>
              <w:autoSpaceDE/>
              <w:autoSpaceDN/>
              <w:bidi w:val="0"/>
              <w:adjustRightInd/>
              <w:spacing w:line="440" w:lineRule="exact"/>
              <w:ind w:firstLine="480" w:firstLineChars="200"/>
              <w:textAlignment w:val="auto"/>
              <w:rPr>
                <w:rFonts w:hint="eastAsia" w:hAnsi="宋体" w:cs="宋体"/>
                <w:bCs/>
                <w:color w:val="auto"/>
                <w:sz w:val="24"/>
                <w:highlight w:val="none"/>
              </w:rPr>
            </w:pPr>
            <w:r>
              <w:rPr>
                <w:rFonts w:hint="eastAsia" w:hAnsi="宋体" w:cs="宋体"/>
                <w:bCs/>
                <w:color w:val="auto"/>
                <w:sz w:val="24"/>
                <w:highlight w:val="none"/>
              </w:rPr>
              <w:t>投标人自2022年1月1日（以合同签订时间为准）至今承担过与本项目类似业绩，（类似业绩指中学拔尖创新人才培养/拔尖创新人才培养/高考培优/学科培优等相关类似业绩，合同须体现相关服务内容，由评标委员会认定）每提供一个得2分,本项最高得6分。</w:t>
            </w:r>
          </w:p>
          <w:p w14:paraId="075AA1D4">
            <w:pPr>
              <w:keepNext/>
              <w:keepLines/>
              <w:pageBreakBefore w:val="0"/>
              <w:kinsoku/>
              <w:overflowPunct/>
              <w:topLinePunct w:val="0"/>
              <w:autoSpaceDE/>
              <w:autoSpaceDN/>
              <w:bidi w:val="0"/>
              <w:adjustRightInd/>
              <w:spacing w:line="440" w:lineRule="exact"/>
              <w:ind w:firstLine="240" w:firstLineChars="100"/>
              <w:textAlignment w:val="auto"/>
              <w:rPr>
                <w:rFonts w:hint="eastAsia" w:hAnsi="宋体" w:cs="宋体"/>
                <w:b/>
                <w:color w:val="auto"/>
                <w:sz w:val="24"/>
                <w:highlight w:val="none"/>
              </w:rPr>
            </w:pPr>
            <w:r>
              <w:rPr>
                <w:rFonts w:hint="eastAsia" w:hAnsi="宋体" w:cs="宋体"/>
                <w:bCs/>
                <w:color w:val="auto"/>
                <w:sz w:val="24"/>
                <w:highlight w:val="none"/>
              </w:rPr>
              <w:t>①业绩证明材料需提供业绩合同原件扫描件并加盖投标人公章，不提供证明材料或提供证明材料不全者都不得分；</w:t>
            </w:r>
          </w:p>
        </w:tc>
        <w:tc>
          <w:tcPr>
            <w:tcW w:w="1182" w:type="dxa"/>
            <w:tcBorders>
              <w:top w:val="single" w:color="auto" w:sz="4" w:space="0"/>
              <w:left w:val="single" w:color="auto" w:sz="4" w:space="0"/>
              <w:bottom w:val="single" w:color="auto" w:sz="4" w:space="0"/>
              <w:right w:val="single" w:color="auto" w:sz="4" w:space="0"/>
            </w:tcBorders>
            <w:vAlign w:val="center"/>
          </w:tcPr>
          <w:p w14:paraId="189611B2">
            <w:pPr>
              <w:keepNext/>
              <w:keepLines/>
              <w:pageBreakBefore w:val="0"/>
              <w:widowControl/>
              <w:kinsoku/>
              <w:overflowPunct/>
              <w:topLinePunct w:val="0"/>
              <w:autoSpaceDE/>
              <w:autoSpaceDN/>
              <w:bidi w:val="0"/>
              <w:adjustRightInd/>
              <w:spacing w:line="360" w:lineRule="auto"/>
              <w:jc w:val="center"/>
              <w:textAlignment w:val="auto"/>
              <w:rPr>
                <w:rFonts w:hint="eastAsia" w:ascii="宋体" w:hAnsi="宋体" w:cs="宋体"/>
                <w:b/>
                <w:color w:val="auto"/>
                <w:sz w:val="24"/>
                <w:highlight w:val="none"/>
              </w:rPr>
            </w:pPr>
            <w:r>
              <w:rPr>
                <w:rFonts w:hint="eastAsia" w:ascii="宋体" w:hAnsi="宋体" w:cs="宋体"/>
                <w:bCs/>
                <w:color w:val="auto"/>
                <w:sz w:val="24"/>
                <w:highlight w:val="none"/>
              </w:rPr>
              <w:t>0~6分（客观分）</w:t>
            </w:r>
          </w:p>
        </w:tc>
      </w:tr>
      <w:tr w14:paraId="59D01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trPr>
        <w:tc>
          <w:tcPr>
            <w:tcW w:w="823" w:type="dxa"/>
            <w:gridSpan w:val="2"/>
            <w:vMerge w:val="continue"/>
            <w:tcBorders>
              <w:left w:val="single" w:color="auto" w:sz="4" w:space="0"/>
              <w:right w:val="single" w:color="auto" w:sz="4" w:space="0"/>
            </w:tcBorders>
            <w:vAlign w:val="center"/>
          </w:tcPr>
          <w:p w14:paraId="7BB43870">
            <w:pPr>
              <w:keepNext/>
              <w:keepLines/>
              <w:pageBreakBefore w:val="0"/>
              <w:widowControl/>
              <w:kinsoku/>
              <w:wordWrap w:val="0"/>
              <w:overflowPunct/>
              <w:topLinePunct w:val="0"/>
              <w:autoSpaceDE/>
              <w:autoSpaceDN/>
              <w:bidi w:val="0"/>
              <w:adjustRightInd/>
              <w:spacing w:line="360" w:lineRule="auto"/>
              <w:jc w:val="center"/>
              <w:textAlignment w:val="auto"/>
              <w:rPr>
                <w:rFonts w:hint="eastAsia" w:ascii="宋体" w:hAnsi="宋体" w:cs="宋体"/>
                <w:bCs/>
                <w:color w:val="auto"/>
                <w:sz w:val="24"/>
                <w:highlight w:val="none"/>
              </w:rPr>
            </w:pPr>
          </w:p>
        </w:tc>
        <w:tc>
          <w:tcPr>
            <w:tcW w:w="1445" w:type="dxa"/>
            <w:tcBorders>
              <w:top w:val="single" w:color="auto" w:sz="4" w:space="0"/>
              <w:left w:val="single" w:color="auto" w:sz="4" w:space="0"/>
              <w:right w:val="single" w:color="auto" w:sz="4" w:space="0"/>
            </w:tcBorders>
            <w:vAlign w:val="center"/>
          </w:tcPr>
          <w:p w14:paraId="2C3B8A7B">
            <w:pPr>
              <w:keepNext/>
              <w:keepLines/>
              <w:pageBreakBefore w:val="0"/>
              <w:widowControl/>
              <w:kinsoku/>
              <w:wordWrap w:val="0"/>
              <w:overflowPunct/>
              <w:topLinePunct w:val="0"/>
              <w:autoSpaceDE/>
              <w:autoSpaceDN/>
              <w:bidi w:val="0"/>
              <w:adjustRightInd/>
              <w:spacing w:line="360" w:lineRule="auto"/>
              <w:jc w:val="center"/>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（2）培养成果分（满分8分）</w:t>
            </w:r>
          </w:p>
        </w:tc>
        <w:tc>
          <w:tcPr>
            <w:tcW w:w="6508" w:type="dxa"/>
            <w:tcBorders>
              <w:top w:val="single" w:color="auto" w:sz="4" w:space="0"/>
              <w:left w:val="single" w:color="auto" w:sz="4" w:space="0"/>
              <w:bottom w:val="single" w:color="auto" w:sz="4" w:space="0"/>
              <w:right w:val="single" w:color="auto" w:sz="4" w:space="0"/>
            </w:tcBorders>
          </w:tcPr>
          <w:p w14:paraId="77961248">
            <w:pPr>
              <w:keepNext/>
              <w:keepLines/>
              <w:pageBreakBefore w:val="0"/>
              <w:kinsoku/>
              <w:overflowPunct/>
              <w:topLinePunct w:val="0"/>
              <w:autoSpaceDE/>
              <w:autoSpaceDN/>
              <w:bidi w:val="0"/>
              <w:adjustRightInd/>
              <w:spacing w:line="440" w:lineRule="exact"/>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投标人近三年培养的学生通过强基途径进入清华大学、北京大学等高校或获得过</w:t>
            </w:r>
            <w:r>
              <w:rPr>
                <w:rFonts w:hint="eastAsia" w:ascii="宋体" w:hAnsi="宋体" w:cs="宋体"/>
                <w:bCs/>
                <w:color w:val="auto"/>
                <w:sz w:val="24"/>
                <w:highlight w:val="none"/>
                <w:lang w:val="en-US" w:eastAsia="zh-CN"/>
              </w:rPr>
              <w:t>项目</w:t>
            </w:r>
            <w:r>
              <w:rPr>
                <w:rFonts w:hint="eastAsia" w:ascii="宋体" w:hAnsi="宋体" w:cs="宋体"/>
                <w:bCs/>
                <w:color w:val="auto"/>
                <w:sz w:val="24"/>
                <w:highlight w:val="none"/>
              </w:rPr>
              <w:t>学科高中全国竞赛金牌，每提供一名学生证明，得2分，满分8分。（提供相关录取证明或获奖证书复印件）</w:t>
            </w:r>
          </w:p>
        </w:tc>
        <w:tc>
          <w:tcPr>
            <w:tcW w:w="1182" w:type="dxa"/>
            <w:tcBorders>
              <w:top w:val="single" w:color="auto" w:sz="4" w:space="0"/>
              <w:left w:val="single" w:color="auto" w:sz="4" w:space="0"/>
              <w:bottom w:val="single" w:color="auto" w:sz="4" w:space="0"/>
              <w:right w:val="single" w:color="auto" w:sz="4" w:space="0"/>
            </w:tcBorders>
            <w:vAlign w:val="center"/>
          </w:tcPr>
          <w:p w14:paraId="68B50210">
            <w:pPr>
              <w:keepNext/>
              <w:keepLines/>
              <w:pageBreakBefore w:val="0"/>
              <w:widowControl/>
              <w:kinsoku/>
              <w:overflowPunct/>
              <w:topLinePunct w:val="0"/>
              <w:autoSpaceDE/>
              <w:autoSpaceDN/>
              <w:bidi w:val="0"/>
              <w:adjustRightInd/>
              <w:spacing w:line="360" w:lineRule="auto"/>
              <w:jc w:val="center"/>
              <w:textAlignment w:val="auto"/>
              <w:rPr>
                <w:rFonts w:hint="eastAsia" w:ascii="宋体" w:hAnsi="宋体" w:cs="宋体"/>
                <w:bCs/>
                <w:color w:val="auto"/>
                <w:sz w:val="24"/>
                <w:highlight w:val="none"/>
              </w:rPr>
            </w:pPr>
            <w:r>
              <w:rPr>
                <w:rFonts w:hint="eastAsia" w:ascii="宋体" w:hAnsi="宋体" w:cs="宋体"/>
                <w:bCs/>
                <w:color w:val="auto"/>
                <w:sz w:val="24"/>
                <w:highlight w:val="none"/>
              </w:rPr>
              <w:t>0~8分（客观分）</w:t>
            </w:r>
          </w:p>
        </w:tc>
      </w:tr>
    </w:tbl>
    <w:p w14:paraId="092E5944">
      <w:pPr>
        <w:rPr>
          <w:rFonts w:hint="eastAsia" w:ascii="宋体" w:hAnsi="宋体" w:cs="宋体"/>
          <w:color w:val="auto"/>
          <w:sz w:val="32"/>
          <w:szCs w:val="40"/>
          <w:highlight w:val="none"/>
        </w:rPr>
      </w:pPr>
    </w:p>
    <w:p w14:paraId="2C6F61A6">
      <w:pPr>
        <w:rPr>
          <w:color w:val="auto"/>
          <w:highlight w:val="none"/>
        </w:rPr>
      </w:pPr>
    </w:p>
    <w:p w14:paraId="7DF48D76">
      <w:pPr>
        <w:pStyle w:val="4"/>
        <w:wordWrap w:val="0"/>
        <w:spacing w:before="0" w:after="0" w:line="360" w:lineRule="auto"/>
        <w:jc w:val="center"/>
        <w:rPr>
          <w:rFonts w:hint="eastAsia" w:ascii="宋体" w:hAnsi="宋体" w:eastAsia="宋体" w:cs="宋体"/>
          <w:b w:val="0"/>
          <w:color w:val="auto"/>
          <w:sz w:val="30"/>
          <w:szCs w:val="30"/>
          <w:highlight w:val="none"/>
        </w:rPr>
      </w:pPr>
      <w:bookmarkStart w:id="111" w:name="_Toc993"/>
      <w:r>
        <w:rPr>
          <w:rFonts w:hint="eastAsia" w:ascii="宋体" w:hAnsi="宋体" w:eastAsia="宋体" w:cs="宋体"/>
          <w:b w:val="0"/>
          <w:color w:val="auto"/>
          <w:sz w:val="30"/>
          <w:szCs w:val="30"/>
          <w:highlight w:val="none"/>
        </w:rPr>
        <w:t>第四节 中标候选人推荐原则</w:t>
      </w:r>
      <w:bookmarkEnd w:id="111"/>
    </w:p>
    <w:p w14:paraId="060EA1DB">
      <w:pPr>
        <w:pStyle w:val="14"/>
        <w:numPr>
          <w:ilvl w:val="0"/>
          <w:numId w:val="3"/>
        </w:numPr>
        <w:wordWrap w:val="0"/>
        <w:spacing w:line="360" w:lineRule="auto"/>
        <w:contextualSpacing/>
        <w:rPr>
          <w:rFonts w:hint="eastAsia" w:hAnsi="宋体" w:cs="宋体"/>
          <w:b/>
          <w:bCs/>
          <w:color w:val="auto"/>
          <w:sz w:val="24"/>
          <w:szCs w:val="24"/>
          <w:highlight w:val="none"/>
        </w:rPr>
      </w:pPr>
      <w:r>
        <w:rPr>
          <w:rFonts w:hint="eastAsia" w:hAnsi="宋体" w:cs="宋体"/>
          <w:b/>
          <w:bCs/>
          <w:color w:val="auto"/>
          <w:sz w:val="24"/>
          <w:szCs w:val="24"/>
          <w:highlight w:val="none"/>
        </w:rPr>
        <w:t>综合评分法</w:t>
      </w:r>
    </w:p>
    <w:p w14:paraId="78E3D317">
      <w:pPr>
        <w:pStyle w:val="14"/>
        <w:wordWrap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30A19E69">
      <w:pPr>
        <w:pStyle w:val="14"/>
        <w:spacing w:line="460" w:lineRule="exact"/>
        <w:rPr>
          <w:rFonts w:hint="eastAsia" w:hAnsi="宋体" w:cs="宋体"/>
          <w:color w:val="auto"/>
          <w:sz w:val="30"/>
          <w:szCs w:val="30"/>
          <w:highlight w:val="none"/>
        </w:rPr>
      </w:pPr>
      <w:r>
        <w:rPr>
          <w:rFonts w:hint="eastAsia" w:hAnsi="宋体" w:cs="宋体"/>
          <w:b/>
          <w:color w:val="auto"/>
          <w:sz w:val="30"/>
          <w:szCs w:val="30"/>
          <w:highlight w:val="none"/>
        </w:rPr>
        <w:t>（注：各投标人均可就本项目上述标段中的所有标段进行投标，其中1分标、2分标不允许同时中标，评标和中标顺序为1分标→2分标）</w:t>
      </w:r>
    </w:p>
    <w:p w14:paraId="73B58DDA">
      <w:pPr>
        <w:rPr>
          <w:color w:val="auto"/>
          <w:highlight w:val="none"/>
        </w:rPr>
      </w:pPr>
      <w:r>
        <w:rPr>
          <w:rFonts w:hint="eastAsia"/>
          <w:color w:val="auto"/>
          <w:highlight w:val="none"/>
        </w:rPr>
        <w:t xml:space="preserve"> </w:t>
      </w:r>
    </w:p>
    <w:p w14:paraId="077C6317">
      <w:pPr>
        <w:pStyle w:val="4"/>
        <w:wordWrap w:val="0"/>
        <w:spacing w:before="0" w:after="0" w:line="360" w:lineRule="auto"/>
        <w:ind w:firstLine="600" w:firstLineChars="200"/>
        <w:jc w:val="center"/>
        <w:rPr>
          <w:rFonts w:hint="eastAsia" w:ascii="宋体" w:hAnsi="宋体" w:eastAsia="宋体" w:cs="宋体"/>
          <w:b w:val="0"/>
          <w:color w:val="auto"/>
          <w:sz w:val="30"/>
          <w:szCs w:val="30"/>
          <w:highlight w:val="none"/>
        </w:rPr>
      </w:pPr>
      <w:r>
        <w:rPr>
          <w:rFonts w:hint="eastAsia" w:ascii="宋体" w:hAnsi="宋体" w:eastAsia="宋体" w:cs="宋体"/>
          <w:b w:val="0"/>
          <w:color w:val="auto"/>
          <w:sz w:val="30"/>
          <w:szCs w:val="30"/>
          <w:highlight w:val="none"/>
        </w:rPr>
        <w:t>第五节 评标报告</w:t>
      </w:r>
      <w:bookmarkEnd w:id="110"/>
    </w:p>
    <w:p w14:paraId="49F20B73">
      <w:pPr>
        <w:pStyle w:val="37"/>
        <w:wordWrap w:val="0"/>
        <w:spacing w:before="0"/>
        <w:ind w:firstLine="482"/>
        <w:rPr>
          <w:rFonts w:hint="eastAsia" w:ascii="宋体" w:hAnsi="宋体" w:cs="宋体"/>
          <w:b/>
          <w:bCs/>
          <w:color w:val="auto"/>
          <w:szCs w:val="24"/>
          <w:highlight w:val="none"/>
        </w:rPr>
      </w:pPr>
      <w:r>
        <w:rPr>
          <w:rFonts w:hint="eastAsia" w:ascii="宋体" w:hAnsi="宋体" w:cs="宋体"/>
          <w:b/>
          <w:bCs/>
          <w:color w:val="auto"/>
          <w:szCs w:val="24"/>
          <w:highlight w:val="none"/>
        </w:rPr>
        <w:t>（一）评标报告与推荐中标候选人</w:t>
      </w:r>
    </w:p>
    <w:p w14:paraId="65AE070D">
      <w:pPr>
        <w:pStyle w:val="14"/>
        <w:tabs>
          <w:tab w:val="left" w:pos="2472"/>
        </w:tabs>
        <w:wordWrap w:val="0"/>
        <w:spacing w:line="360" w:lineRule="auto"/>
        <w:ind w:firstLine="420" w:firstLineChars="200"/>
        <w:rPr>
          <w:rFonts w:hint="eastAsia" w:hAnsi="宋体" w:cs="宋体"/>
          <w:color w:val="auto"/>
          <w:highlight w:val="none"/>
        </w:rPr>
      </w:pPr>
      <w:r>
        <w:rPr>
          <w:rFonts w:hint="eastAsia" w:hAnsi="宋体" w:cs="宋体"/>
          <w:color w:val="auto"/>
          <w:highlight w:val="none"/>
        </w:rPr>
        <w:t>评标委员会根据原始评标记录和评标结果编写评标报告，并通过电子交易平台向采购人、采购代理机构提交。</w:t>
      </w:r>
    </w:p>
    <w:p w14:paraId="60517A7A">
      <w:pPr>
        <w:widowControl/>
        <w:wordWrap w:val="0"/>
        <w:spacing w:line="360" w:lineRule="auto"/>
        <w:ind w:firstLine="482" w:firstLineChars="200"/>
        <w:jc w:val="left"/>
        <w:rPr>
          <w:rFonts w:hint="eastAsia" w:ascii="宋体" w:hAnsi="宋体" w:cs="宋体"/>
          <w:b/>
          <w:bCs/>
          <w:color w:val="auto"/>
          <w:sz w:val="24"/>
          <w:highlight w:val="none"/>
        </w:rPr>
      </w:pPr>
      <w:r>
        <w:rPr>
          <w:rFonts w:hint="eastAsia" w:ascii="宋体" w:hAnsi="宋体" w:cs="宋体"/>
          <w:b/>
          <w:bCs/>
          <w:color w:val="auto"/>
          <w:sz w:val="24"/>
          <w:highlight w:val="none"/>
        </w:rPr>
        <w:t>（二）评标争议事项处理</w:t>
      </w:r>
    </w:p>
    <w:p w14:paraId="30D484B8">
      <w:pPr>
        <w:pStyle w:val="14"/>
        <w:tabs>
          <w:tab w:val="left" w:pos="2472"/>
        </w:tabs>
        <w:wordWrap w:val="0"/>
        <w:spacing w:line="360" w:lineRule="auto"/>
        <w:ind w:firstLine="420" w:firstLineChars="200"/>
        <w:rPr>
          <w:rFonts w:hint="eastAsia" w:hAnsi="宋体" w:cs="宋体"/>
          <w:color w:val="auto"/>
          <w:highlight w:val="none"/>
        </w:rPr>
      </w:pPr>
      <w:r>
        <w:rPr>
          <w:rFonts w:hint="eastAsia" w:hAnsi="宋体" w:cs="宋体"/>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63F45DFC">
      <w:pPr>
        <w:widowControl/>
        <w:wordWrap w:val="0"/>
        <w:spacing w:line="360" w:lineRule="auto"/>
        <w:jc w:val="left"/>
        <w:rPr>
          <w:rFonts w:hint="eastAsia" w:ascii="宋体" w:hAnsi="宋体" w:cs="宋体"/>
          <w:b/>
          <w:color w:val="auto"/>
          <w:sz w:val="36"/>
          <w:szCs w:val="20"/>
          <w:highlight w:val="none"/>
        </w:rPr>
        <w:sectPr>
          <w:pgSz w:w="11906" w:h="16838"/>
          <w:pgMar w:top="1440" w:right="1080" w:bottom="1440" w:left="1080" w:header="720" w:footer="720" w:gutter="0"/>
          <w:cols w:space="720" w:num="1"/>
          <w:docGrid w:type="lines" w:linePitch="331" w:charSpace="0"/>
        </w:sectPr>
      </w:pPr>
    </w:p>
    <w:p w14:paraId="30C66FE7">
      <w:pPr>
        <w:pStyle w:val="14"/>
        <w:tabs>
          <w:tab w:val="left" w:pos="2472"/>
        </w:tabs>
        <w:wordWrap w:val="0"/>
        <w:spacing w:line="360" w:lineRule="auto"/>
        <w:jc w:val="center"/>
        <w:rPr>
          <w:rFonts w:hint="eastAsia" w:hAnsi="宋体" w:cs="宋体"/>
          <w:b/>
          <w:color w:val="auto"/>
          <w:sz w:val="36"/>
          <w:highlight w:val="none"/>
        </w:rPr>
      </w:pPr>
    </w:p>
    <w:p w14:paraId="47BFC536">
      <w:pPr>
        <w:pStyle w:val="14"/>
        <w:tabs>
          <w:tab w:val="left" w:pos="2472"/>
        </w:tabs>
        <w:wordWrap w:val="0"/>
        <w:spacing w:line="360" w:lineRule="auto"/>
        <w:jc w:val="center"/>
        <w:rPr>
          <w:rFonts w:hint="eastAsia" w:hAnsi="宋体" w:cs="宋体"/>
          <w:b/>
          <w:color w:val="auto"/>
          <w:sz w:val="36"/>
          <w:highlight w:val="none"/>
        </w:rPr>
      </w:pPr>
    </w:p>
    <w:p w14:paraId="22FD8FB8">
      <w:pPr>
        <w:pStyle w:val="14"/>
        <w:tabs>
          <w:tab w:val="left" w:pos="2472"/>
        </w:tabs>
        <w:wordWrap w:val="0"/>
        <w:spacing w:line="360" w:lineRule="auto"/>
        <w:jc w:val="center"/>
        <w:rPr>
          <w:rFonts w:hint="eastAsia" w:hAnsi="宋体" w:cs="宋体"/>
          <w:b/>
          <w:color w:val="auto"/>
          <w:sz w:val="36"/>
          <w:highlight w:val="none"/>
        </w:rPr>
      </w:pPr>
    </w:p>
    <w:p w14:paraId="747F5D48">
      <w:pPr>
        <w:pStyle w:val="14"/>
        <w:tabs>
          <w:tab w:val="left" w:pos="2472"/>
        </w:tabs>
        <w:wordWrap w:val="0"/>
        <w:spacing w:line="360" w:lineRule="auto"/>
        <w:jc w:val="center"/>
        <w:rPr>
          <w:rFonts w:hint="eastAsia" w:hAnsi="宋体" w:cs="宋体"/>
          <w:b/>
          <w:color w:val="auto"/>
          <w:sz w:val="36"/>
          <w:highlight w:val="none"/>
        </w:rPr>
      </w:pPr>
    </w:p>
    <w:p w14:paraId="552A9262">
      <w:pPr>
        <w:pStyle w:val="14"/>
        <w:tabs>
          <w:tab w:val="left" w:pos="2472"/>
        </w:tabs>
        <w:wordWrap w:val="0"/>
        <w:spacing w:line="360" w:lineRule="auto"/>
        <w:jc w:val="center"/>
        <w:rPr>
          <w:rFonts w:hint="eastAsia" w:hAnsi="宋体" w:cs="宋体"/>
          <w:b/>
          <w:color w:val="auto"/>
          <w:sz w:val="36"/>
          <w:highlight w:val="none"/>
        </w:rPr>
      </w:pPr>
    </w:p>
    <w:p w14:paraId="5D3EA3EC">
      <w:pPr>
        <w:pStyle w:val="14"/>
        <w:tabs>
          <w:tab w:val="left" w:pos="2472"/>
        </w:tabs>
        <w:wordWrap w:val="0"/>
        <w:spacing w:line="360" w:lineRule="auto"/>
        <w:jc w:val="center"/>
        <w:rPr>
          <w:rFonts w:hint="eastAsia" w:hAnsi="宋体" w:cs="宋体"/>
          <w:b/>
          <w:color w:val="auto"/>
          <w:sz w:val="36"/>
          <w:highlight w:val="none"/>
        </w:rPr>
      </w:pPr>
    </w:p>
    <w:p w14:paraId="47238B45">
      <w:pPr>
        <w:pStyle w:val="14"/>
        <w:tabs>
          <w:tab w:val="left" w:pos="2472"/>
        </w:tabs>
        <w:wordWrap w:val="0"/>
        <w:spacing w:line="360" w:lineRule="auto"/>
        <w:jc w:val="center"/>
        <w:rPr>
          <w:rFonts w:hint="eastAsia" w:hAnsi="宋体" w:cs="宋体"/>
          <w:b/>
          <w:color w:val="auto"/>
          <w:sz w:val="36"/>
          <w:highlight w:val="none"/>
        </w:rPr>
      </w:pPr>
    </w:p>
    <w:p w14:paraId="39A2BD8B">
      <w:pPr>
        <w:pStyle w:val="14"/>
        <w:tabs>
          <w:tab w:val="left" w:pos="2472"/>
        </w:tabs>
        <w:wordWrap w:val="0"/>
        <w:spacing w:line="360" w:lineRule="auto"/>
        <w:jc w:val="center"/>
        <w:rPr>
          <w:rFonts w:hint="eastAsia" w:hAnsi="宋体" w:cs="宋体"/>
          <w:b/>
          <w:color w:val="auto"/>
          <w:sz w:val="36"/>
          <w:highlight w:val="none"/>
        </w:rPr>
      </w:pPr>
    </w:p>
    <w:p w14:paraId="334E516B">
      <w:pPr>
        <w:pStyle w:val="14"/>
        <w:tabs>
          <w:tab w:val="left" w:pos="2472"/>
        </w:tabs>
        <w:wordWrap w:val="0"/>
        <w:spacing w:line="360" w:lineRule="auto"/>
        <w:jc w:val="center"/>
        <w:rPr>
          <w:rFonts w:hint="eastAsia" w:hAnsi="宋体" w:cs="宋体"/>
          <w:b/>
          <w:color w:val="auto"/>
          <w:sz w:val="36"/>
          <w:highlight w:val="none"/>
        </w:rPr>
      </w:pPr>
    </w:p>
    <w:p w14:paraId="5E963A21">
      <w:pPr>
        <w:pStyle w:val="14"/>
        <w:tabs>
          <w:tab w:val="left" w:pos="2472"/>
        </w:tabs>
        <w:wordWrap w:val="0"/>
        <w:spacing w:line="360" w:lineRule="auto"/>
        <w:jc w:val="center"/>
        <w:outlineLvl w:val="0"/>
        <w:rPr>
          <w:rFonts w:hint="eastAsia" w:hAnsi="宋体" w:cs="宋体"/>
          <w:b/>
          <w:color w:val="auto"/>
          <w:sz w:val="36"/>
          <w:highlight w:val="none"/>
        </w:rPr>
      </w:pPr>
      <w:bookmarkStart w:id="112" w:name="_Toc27910"/>
      <w:r>
        <w:rPr>
          <w:rFonts w:hint="eastAsia" w:hAnsi="宋体" w:cs="宋体"/>
          <w:b/>
          <w:color w:val="auto"/>
          <w:sz w:val="36"/>
          <w:highlight w:val="none"/>
        </w:rPr>
        <w:t>第五章 拟签订的合同文本</w:t>
      </w:r>
      <w:bookmarkEnd w:id="112"/>
    </w:p>
    <w:p w14:paraId="4440F009">
      <w:pPr>
        <w:widowControl/>
        <w:wordWrap w:val="0"/>
        <w:spacing w:line="360" w:lineRule="auto"/>
        <w:jc w:val="left"/>
        <w:rPr>
          <w:rFonts w:hint="eastAsia" w:ascii="宋体" w:hAnsi="宋体" w:cs="宋体"/>
          <w:bCs/>
          <w:color w:val="auto"/>
          <w:szCs w:val="20"/>
          <w:highlight w:val="none"/>
        </w:rPr>
        <w:sectPr>
          <w:pgSz w:w="11906" w:h="16838"/>
          <w:pgMar w:top="1440" w:right="1080" w:bottom="1440" w:left="1080" w:header="720" w:footer="720" w:gutter="0"/>
          <w:cols w:space="720" w:num="1"/>
          <w:docGrid w:type="lines" w:linePitch="331" w:charSpace="0"/>
        </w:sectPr>
      </w:pPr>
    </w:p>
    <w:p w14:paraId="0A456044">
      <w:pPr>
        <w:wordWrap w:val="0"/>
        <w:spacing w:line="360" w:lineRule="auto"/>
        <w:rPr>
          <w:rFonts w:hint="eastAsia" w:ascii="宋体" w:hAnsi="宋体" w:cs="宋体"/>
          <w:color w:val="auto"/>
          <w:sz w:val="24"/>
          <w:highlight w:val="none"/>
        </w:rPr>
      </w:pPr>
    </w:p>
    <w:p w14:paraId="228ABFC3">
      <w:pPr>
        <w:wordWrap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“广西政府采购云”平台合同编号：</w:t>
      </w:r>
      <w:r>
        <w:rPr>
          <w:rFonts w:hint="eastAsia" w:ascii="宋体" w:hAnsi="宋体" w:cs="宋体"/>
          <w:color w:val="auto"/>
          <w:sz w:val="24"/>
          <w:highlight w:val="none"/>
          <w:u w:val="single"/>
        </w:rPr>
        <w:t xml:space="preserve">           </w:t>
      </w:r>
    </w:p>
    <w:p w14:paraId="3FEB5203">
      <w:pPr>
        <w:wordWrap w:val="0"/>
        <w:spacing w:line="360" w:lineRule="auto"/>
        <w:jc w:val="center"/>
        <w:rPr>
          <w:rFonts w:hint="eastAsia" w:ascii="宋体" w:hAnsi="宋体" w:cs="宋体"/>
          <w:b/>
          <w:bCs/>
          <w:color w:val="auto"/>
          <w:sz w:val="52"/>
          <w:highlight w:val="none"/>
        </w:rPr>
      </w:pPr>
    </w:p>
    <w:p w14:paraId="41B62371">
      <w:pPr>
        <w:wordWrap w:val="0"/>
        <w:spacing w:line="360" w:lineRule="auto"/>
        <w:jc w:val="center"/>
        <w:rPr>
          <w:rFonts w:hint="eastAsia" w:ascii="宋体" w:hAnsi="宋体" w:cs="宋体"/>
          <w:b/>
          <w:bCs/>
          <w:color w:val="auto"/>
          <w:sz w:val="52"/>
          <w:highlight w:val="none"/>
        </w:rPr>
      </w:pPr>
    </w:p>
    <w:p w14:paraId="037A848A">
      <w:pPr>
        <w:wordWrap w:val="0"/>
        <w:spacing w:line="360" w:lineRule="auto"/>
        <w:jc w:val="center"/>
        <w:rPr>
          <w:rFonts w:hint="eastAsia" w:ascii="宋体" w:hAnsi="宋体" w:cs="宋体"/>
          <w:b/>
          <w:bCs/>
          <w:color w:val="auto"/>
          <w:sz w:val="52"/>
          <w:highlight w:val="none"/>
        </w:rPr>
      </w:pPr>
      <w:r>
        <w:rPr>
          <w:rFonts w:hint="eastAsia" w:ascii="宋体" w:hAnsi="宋体" w:cs="宋体"/>
          <w:b/>
          <w:bCs/>
          <w:color w:val="auto"/>
          <w:sz w:val="52"/>
          <w:highlight w:val="none"/>
        </w:rPr>
        <w:t>南 宁 市 政 府 采 购</w:t>
      </w:r>
    </w:p>
    <w:p w14:paraId="0E3B577C">
      <w:pPr>
        <w:wordWrap w:val="0"/>
        <w:spacing w:line="360" w:lineRule="auto"/>
        <w:ind w:firstLine="420" w:firstLineChars="200"/>
        <w:rPr>
          <w:rFonts w:hint="eastAsia" w:ascii="宋体" w:hAnsi="宋体" w:cs="宋体"/>
          <w:color w:val="auto"/>
          <w:highlight w:val="none"/>
        </w:rPr>
      </w:pPr>
    </w:p>
    <w:p w14:paraId="1597F01D">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                                                 </w:t>
      </w:r>
    </w:p>
    <w:p w14:paraId="00E347A1">
      <w:pPr>
        <w:wordWrap w:val="0"/>
        <w:spacing w:line="360" w:lineRule="auto"/>
        <w:jc w:val="center"/>
        <w:rPr>
          <w:rFonts w:hint="eastAsia" w:ascii="宋体" w:hAnsi="宋体" w:cs="宋体"/>
          <w:b/>
          <w:bCs/>
          <w:color w:val="auto"/>
          <w:sz w:val="44"/>
          <w:highlight w:val="none"/>
        </w:rPr>
      </w:pPr>
      <w:r>
        <w:rPr>
          <w:rFonts w:hint="eastAsia" w:ascii="宋体" w:hAnsi="宋体" w:cs="宋体"/>
          <w:b/>
          <w:bCs/>
          <w:color w:val="auto"/>
          <w:sz w:val="44"/>
          <w:highlight w:val="none"/>
          <w:u w:val="single"/>
        </w:rPr>
        <w:t xml:space="preserve">           </w:t>
      </w:r>
      <w:r>
        <w:rPr>
          <w:rFonts w:hint="eastAsia" w:ascii="宋体" w:hAnsi="宋体" w:cs="宋体"/>
          <w:b/>
          <w:bCs/>
          <w:color w:val="auto"/>
          <w:sz w:val="44"/>
          <w:highlight w:val="none"/>
        </w:rPr>
        <w:t>合同</w:t>
      </w:r>
    </w:p>
    <w:p w14:paraId="2A3F9CB8">
      <w:pPr>
        <w:wordWrap w:val="0"/>
        <w:spacing w:line="360" w:lineRule="auto"/>
        <w:ind w:firstLine="3507" w:firstLineChars="794"/>
        <w:rPr>
          <w:rFonts w:hint="eastAsia" w:ascii="宋体" w:hAnsi="宋体" w:cs="宋体"/>
          <w:b/>
          <w:bCs/>
          <w:color w:val="auto"/>
          <w:sz w:val="44"/>
          <w:highlight w:val="none"/>
        </w:rPr>
      </w:pPr>
    </w:p>
    <w:p w14:paraId="656BFF48">
      <w:pPr>
        <w:wordWrap w:val="0"/>
        <w:spacing w:line="360" w:lineRule="auto"/>
        <w:ind w:firstLine="1063" w:firstLineChars="294"/>
        <w:jc w:val="left"/>
        <w:rPr>
          <w:rFonts w:hint="eastAsia" w:ascii="宋体" w:hAnsi="宋体" w:cs="宋体"/>
          <w:b/>
          <w:color w:val="auto"/>
          <w:sz w:val="36"/>
          <w:szCs w:val="36"/>
          <w:highlight w:val="none"/>
        </w:rPr>
      </w:pPr>
      <w:r>
        <w:rPr>
          <w:rFonts w:hint="eastAsia" w:ascii="宋体" w:hAnsi="宋体" w:cs="宋体"/>
          <w:b/>
          <w:color w:val="auto"/>
          <w:sz w:val="36"/>
          <w:szCs w:val="36"/>
          <w:highlight w:val="none"/>
        </w:rPr>
        <w:t xml:space="preserve">项目编号：   </w:t>
      </w:r>
    </w:p>
    <w:p w14:paraId="7B2D5A96">
      <w:pPr>
        <w:wordWrap w:val="0"/>
        <w:spacing w:line="360" w:lineRule="auto"/>
        <w:ind w:firstLine="1063" w:firstLineChars="294"/>
        <w:jc w:val="left"/>
        <w:rPr>
          <w:rFonts w:hint="eastAsia" w:ascii="宋体" w:hAnsi="宋体" w:cs="宋体"/>
          <w:b/>
          <w:color w:val="auto"/>
          <w:sz w:val="36"/>
          <w:szCs w:val="36"/>
          <w:highlight w:val="none"/>
        </w:rPr>
      </w:pPr>
      <w:r>
        <w:rPr>
          <w:rFonts w:hint="eastAsia" w:ascii="宋体" w:hAnsi="宋体" w:cs="宋体"/>
          <w:b/>
          <w:color w:val="auto"/>
          <w:sz w:val="36"/>
          <w:szCs w:val="36"/>
          <w:highlight w:val="none"/>
        </w:rPr>
        <w:t>计划编号：</w:t>
      </w:r>
    </w:p>
    <w:p w14:paraId="15F92488">
      <w:pPr>
        <w:tabs>
          <w:tab w:val="left" w:pos="7200"/>
        </w:tabs>
        <w:wordWrap w:val="0"/>
        <w:spacing w:line="360" w:lineRule="auto"/>
        <w:ind w:firstLine="1995" w:firstLineChars="552"/>
        <w:rPr>
          <w:rFonts w:hint="eastAsia" w:ascii="宋体" w:hAnsi="宋体" w:cs="宋体"/>
          <w:b/>
          <w:color w:val="auto"/>
          <w:sz w:val="36"/>
          <w:szCs w:val="36"/>
          <w:highlight w:val="none"/>
        </w:rPr>
      </w:pPr>
    </w:p>
    <w:p w14:paraId="11FB2896">
      <w:pPr>
        <w:pStyle w:val="2"/>
        <w:rPr>
          <w:rFonts w:hint="eastAsia" w:ascii="宋体" w:hAnsi="宋体" w:cs="宋体"/>
          <w:color w:val="auto"/>
          <w:highlight w:val="none"/>
        </w:rPr>
      </w:pPr>
    </w:p>
    <w:p w14:paraId="6B50B84A">
      <w:pPr>
        <w:tabs>
          <w:tab w:val="left" w:pos="7200"/>
        </w:tabs>
        <w:wordWrap w:val="0"/>
        <w:spacing w:line="360" w:lineRule="auto"/>
        <w:ind w:firstLine="1995" w:firstLineChars="552"/>
        <w:rPr>
          <w:rFonts w:hint="eastAsia" w:ascii="宋体" w:hAnsi="宋体" w:cs="宋体"/>
          <w:b/>
          <w:color w:val="auto"/>
          <w:sz w:val="36"/>
          <w:szCs w:val="36"/>
          <w:highlight w:val="none"/>
          <w:u w:val="single"/>
        </w:rPr>
      </w:pPr>
      <w:r>
        <w:rPr>
          <w:rFonts w:hint="eastAsia" w:ascii="宋体" w:hAnsi="宋体" w:cs="宋体"/>
          <w:b/>
          <w:color w:val="auto"/>
          <w:sz w:val="36"/>
          <w:szCs w:val="36"/>
          <w:highlight w:val="none"/>
        </w:rPr>
        <w:t>采购人：</w:t>
      </w:r>
      <w:r>
        <w:rPr>
          <w:rFonts w:hint="eastAsia" w:ascii="宋体" w:hAnsi="宋体" w:cs="宋体"/>
          <w:b/>
          <w:color w:val="auto"/>
          <w:sz w:val="36"/>
          <w:szCs w:val="36"/>
          <w:highlight w:val="none"/>
          <w:u w:val="single"/>
        </w:rPr>
        <w:t xml:space="preserve">                      </w:t>
      </w:r>
    </w:p>
    <w:p w14:paraId="12BAD8C2">
      <w:pPr>
        <w:tabs>
          <w:tab w:val="left" w:pos="7380"/>
        </w:tabs>
        <w:wordWrap w:val="0"/>
        <w:spacing w:line="360" w:lineRule="auto"/>
        <w:ind w:firstLine="1995" w:firstLineChars="552"/>
        <w:rPr>
          <w:rFonts w:hint="eastAsia" w:ascii="宋体" w:hAnsi="宋体" w:cs="宋体"/>
          <w:b/>
          <w:bCs/>
          <w:color w:val="auto"/>
          <w:sz w:val="44"/>
          <w:highlight w:val="none"/>
        </w:rPr>
      </w:pPr>
      <w:r>
        <w:rPr>
          <w:rFonts w:hint="eastAsia" w:ascii="宋体" w:hAnsi="宋体" w:cs="宋体"/>
          <w:b/>
          <w:color w:val="auto"/>
          <w:sz w:val="36"/>
          <w:szCs w:val="36"/>
          <w:highlight w:val="none"/>
        </w:rPr>
        <w:t>中标供应商：</w:t>
      </w:r>
      <w:r>
        <w:rPr>
          <w:rFonts w:hint="eastAsia" w:ascii="宋体" w:hAnsi="宋体" w:cs="宋体"/>
          <w:b/>
          <w:color w:val="auto"/>
          <w:sz w:val="36"/>
          <w:szCs w:val="36"/>
          <w:highlight w:val="none"/>
          <w:u w:val="single"/>
        </w:rPr>
        <w:t xml:space="preserve">                   </w:t>
      </w:r>
    </w:p>
    <w:p w14:paraId="251A5748">
      <w:pPr>
        <w:tabs>
          <w:tab w:val="left" w:pos="7380"/>
        </w:tabs>
        <w:wordWrap w:val="0"/>
        <w:spacing w:line="360" w:lineRule="auto"/>
        <w:rPr>
          <w:rFonts w:hint="eastAsia" w:ascii="宋体" w:hAnsi="宋体" w:cs="宋体"/>
          <w:b/>
          <w:bCs/>
          <w:color w:val="auto"/>
          <w:sz w:val="44"/>
          <w:highlight w:val="none"/>
        </w:rPr>
      </w:pPr>
    </w:p>
    <w:p w14:paraId="7E931F99">
      <w:pPr>
        <w:wordWrap w:val="0"/>
        <w:spacing w:line="360" w:lineRule="auto"/>
        <w:rPr>
          <w:rFonts w:hint="eastAsia" w:ascii="宋体" w:hAnsi="宋体" w:cs="宋体"/>
          <w:color w:val="auto"/>
          <w:sz w:val="24"/>
          <w:highlight w:val="none"/>
        </w:rPr>
      </w:pPr>
    </w:p>
    <w:p w14:paraId="6D30247E">
      <w:pPr>
        <w:wordWrap w:val="0"/>
        <w:spacing w:line="360" w:lineRule="auto"/>
        <w:ind w:firstLine="2280" w:firstLineChars="950"/>
        <w:rPr>
          <w:rFonts w:hint="eastAsia" w:ascii="宋体" w:hAnsi="宋体" w:cs="宋体"/>
          <w:b/>
          <w:bCs/>
          <w:color w:val="auto"/>
          <w:sz w:val="44"/>
          <w:highlight w:val="non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6AF4F5F9">
      <w:pPr>
        <w:wordWrap w:val="0"/>
        <w:snapToGrid w:val="0"/>
        <w:spacing w:line="360" w:lineRule="auto"/>
        <w:jc w:val="center"/>
        <w:rPr>
          <w:rFonts w:hint="eastAsia" w:ascii="宋体" w:hAnsi="宋体" w:cs="宋体"/>
          <w:b/>
          <w:bCs/>
          <w:color w:val="auto"/>
          <w:sz w:val="44"/>
          <w:highlight w:val="none"/>
        </w:rPr>
      </w:pPr>
      <w:r>
        <w:rPr>
          <w:rFonts w:hint="eastAsia" w:ascii="宋体" w:hAnsi="宋体" w:cs="宋体"/>
          <w:b/>
          <w:bCs/>
          <w:color w:val="auto"/>
          <w:sz w:val="44"/>
          <w:highlight w:val="none"/>
        </w:rPr>
        <w:br w:type="page"/>
      </w:r>
    </w:p>
    <w:p w14:paraId="528D4991">
      <w:pPr>
        <w:wordWrap w:val="0"/>
        <w:snapToGrid w:val="0"/>
        <w:spacing w:line="360" w:lineRule="auto"/>
        <w:jc w:val="center"/>
        <w:rPr>
          <w:rFonts w:hint="eastAsia" w:ascii="宋体" w:hAnsi="宋体" w:cs="宋体"/>
          <w:b/>
          <w:bCs/>
          <w:color w:val="auto"/>
          <w:sz w:val="44"/>
          <w:highlight w:val="none"/>
        </w:rPr>
      </w:pPr>
    </w:p>
    <w:p w14:paraId="114C201D">
      <w:pPr>
        <w:wordWrap w:val="0"/>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合同目录</w:t>
      </w:r>
    </w:p>
    <w:p w14:paraId="3078A33F">
      <w:pPr>
        <w:wordWrap w:val="0"/>
        <w:snapToGrid w:val="0"/>
        <w:spacing w:line="360" w:lineRule="auto"/>
        <w:jc w:val="center"/>
        <w:rPr>
          <w:rFonts w:hint="eastAsia" w:ascii="宋体" w:hAnsi="宋体" w:cs="宋体"/>
          <w:b/>
          <w:bCs/>
          <w:color w:val="auto"/>
          <w:sz w:val="44"/>
          <w:highlight w:val="none"/>
        </w:rPr>
      </w:pPr>
    </w:p>
    <w:p w14:paraId="1F1B6FE5">
      <w:pPr>
        <w:wordWrap w:val="0"/>
        <w:snapToGrid w:val="0"/>
        <w:spacing w:line="360" w:lineRule="auto"/>
        <w:ind w:firstLine="420" w:firstLineChars="175"/>
        <w:rPr>
          <w:rFonts w:hint="eastAsia"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第一部分 合同书</w:t>
      </w:r>
      <w:r>
        <w:rPr>
          <w:rFonts w:hint="eastAsia" w:ascii="宋体" w:hAnsi="宋体" w:cs="宋体"/>
          <w:color w:val="auto"/>
          <w:kern w:val="0"/>
          <w:sz w:val="24"/>
          <w:highlight w:val="none"/>
        </w:rPr>
        <w:t>……………………………………………………………（页码）</w:t>
      </w:r>
    </w:p>
    <w:p w14:paraId="7AA06D05">
      <w:pPr>
        <w:wordWrap w:val="0"/>
        <w:snapToGrid w:val="0"/>
        <w:spacing w:line="360" w:lineRule="auto"/>
        <w:ind w:firstLine="420" w:firstLineChars="175"/>
        <w:rPr>
          <w:rFonts w:hint="eastAsia" w:ascii="宋体" w:hAnsi="宋体" w:cs="宋体"/>
          <w:color w:val="auto"/>
          <w:kern w:val="0"/>
          <w:sz w:val="24"/>
          <w:highlight w:val="none"/>
        </w:rPr>
      </w:pPr>
      <w:r>
        <w:rPr>
          <w:rFonts w:hint="eastAsia" w:ascii="宋体" w:hAnsi="宋体" w:cs="宋体"/>
          <w:color w:val="auto"/>
          <w:kern w:val="0"/>
          <w:sz w:val="24"/>
          <w:highlight w:val="none"/>
        </w:rPr>
        <w:t>二、第二部分 合同一般条款……………………………………………………（页码）</w:t>
      </w:r>
    </w:p>
    <w:p w14:paraId="778347EF">
      <w:pPr>
        <w:wordWrap w:val="0"/>
        <w:snapToGrid w:val="0"/>
        <w:spacing w:line="360" w:lineRule="auto"/>
        <w:ind w:firstLine="420" w:firstLineChars="175"/>
        <w:rPr>
          <w:rFonts w:hint="eastAsia" w:ascii="宋体" w:hAnsi="宋体" w:cs="宋体"/>
          <w:color w:val="auto"/>
          <w:kern w:val="0"/>
          <w:sz w:val="24"/>
          <w:highlight w:val="none"/>
        </w:rPr>
      </w:pPr>
      <w:r>
        <w:rPr>
          <w:rFonts w:hint="eastAsia" w:ascii="宋体" w:hAnsi="宋体" w:cs="宋体"/>
          <w:color w:val="auto"/>
          <w:kern w:val="0"/>
          <w:sz w:val="24"/>
          <w:highlight w:val="none"/>
        </w:rPr>
        <w:t>三、第三部分 合同专用条款……………………………………………………（页码）</w:t>
      </w:r>
    </w:p>
    <w:p w14:paraId="026B840E">
      <w:pPr>
        <w:wordWrap w:val="0"/>
        <w:snapToGrid w:val="0"/>
        <w:spacing w:line="360" w:lineRule="auto"/>
        <w:ind w:firstLine="420" w:firstLineChars="175"/>
        <w:rPr>
          <w:rFonts w:hint="eastAsia" w:ascii="宋体" w:hAnsi="宋体" w:cs="宋体"/>
          <w:color w:val="auto"/>
          <w:kern w:val="0"/>
          <w:sz w:val="24"/>
          <w:highlight w:val="none"/>
        </w:rPr>
      </w:pPr>
      <w:r>
        <w:rPr>
          <w:rFonts w:hint="eastAsia" w:ascii="宋体" w:hAnsi="宋体" w:cs="宋体"/>
          <w:color w:val="auto"/>
          <w:kern w:val="0"/>
          <w:sz w:val="24"/>
          <w:highlight w:val="none"/>
        </w:rPr>
        <w:t>四、</w:t>
      </w:r>
      <w:r>
        <w:rPr>
          <w:rFonts w:hint="eastAsia" w:ascii="宋体" w:hAnsi="宋体" w:cs="宋体"/>
          <w:color w:val="auto"/>
          <w:sz w:val="24"/>
          <w:highlight w:val="none"/>
        </w:rPr>
        <w:t>第四部分 合同附件</w:t>
      </w:r>
      <w:r>
        <w:rPr>
          <w:rFonts w:hint="eastAsia" w:ascii="宋体" w:hAnsi="宋体" w:cs="宋体"/>
          <w:color w:val="auto"/>
          <w:kern w:val="0"/>
          <w:sz w:val="24"/>
          <w:highlight w:val="none"/>
        </w:rPr>
        <w:t>…………………………………………………………（页码）</w:t>
      </w:r>
    </w:p>
    <w:p w14:paraId="71B5B3AC">
      <w:pPr>
        <w:wordWrap w:val="0"/>
        <w:snapToGrid w:val="0"/>
        <w:spacing w:line="360" w:lineRule="auto"/>
        <w:ind w:firstLine="420" w:firstLineChars="175"/>
        <w:rPr>
          <w:rFonts w:hint="eastAsia" w:ascii="宋体" w:hAnsi="宋体" w:cs="宋体"/>
          <w:color w:val="auto"/>
          <w:kern w:val="0"/>
          <w:sz w:val="24"/>
          <w:highlight w:val="none"/>
        </w:rPr>
      </w:pPr>
      <w:r>
        <w:rPr>
          <w:rFonts w:hint="eastAsia" w:ascii="宋体" w:hAnsi="宋体" w:cs="宋体"/>
          <w:color w:val="auto"/>
          <w:kern w:val="0"/>
          <w:sz w:val="24"/>
          <w:highlight w:val="none"/>
        </w:rPr>
        <w:t>4.1中标通知书 …………………………………………………………………（页码）</w:t>
      </w:r>
    </w:p>
    <w:p w14:paraId="62BABC3B">
      <w:pPr>
        <w:wordWrap w:val="0"/>
        <w:snapToGrid w:val="0"/>
        <w:spacing w:line="360" w:lineRule="auto"/>
        <w:ind w:firstLine="420" w:firstLineChars="175"/>
        <w:rPr>
          <w:rFonts w:hint="eastAsia" w:ascii="宋体" w:hAnsi="宋体" w:cs="宋体"/>
          <w:color w:val="auto"/>
          <w:kern w:val="0"/>
          <w:sz w:val="24"/>
          <w:highlight w:val="none"/>
        </w:rPr>
      </w:pPr>
      <w:r>
        <w:rPr>
          <w:rFonts w:hint="eastAsia" w:ascii="宋体" w:hAnsi="宋体" w:cs="宋体"/>
          <w:color w:val="auto"/>
          <w:kern w:val="0"/>
          <w:sz w:val="24"/>
          <w:highlight w:val="none"/>
        </w:rPr>
        <w:t>4.2招标文件服务需求一览表 …………………………………………………（页码）</w:t>
      </w:r>
    </w:p>
    <w:p w14:paraId="30D3FFD2">
      <w:pPr>
        <w:wordWrap w:val="0"/>
        <w:snapToGrid w:val="0"/>
        <w:spacing w:line="360" w:lineRule="auto"/>
        <w:ind w:firstLine="420" w:firstLineChars="175"/>
        <w:rPr>
          <w:rFonts w:hint="eastAsia" w:ascii="宋体" w:hAnsi="宋体" w:cs="宋体"/>
          <w:color w:val="auto"/>
          <w:kern w:val="0"/>
          <w:sz w:val="24"/>
          <w:highlight w:val="none"/>
        </w:rPr>
      </w:pPr>
      <w:r>
        <w:rPr>
          <w:rFonts w:hint="eastAsia" w:ascii="宋体" w:hAnsi="宋体" w:cs="宋体"/>
          <w:color w:val="auto"/>
          <w:kern w:val="0"/>
          <w:sz w:val="24"/>
          <w:highlight w:val="none"/>
        </w:rPr>
        <w:t>4.3招标文件的更改通知（如有） ……………………………………………（页码）</w:t>
      </w:r>
    </w:p>
    <w:p w14:paraId="5009F3B4">
      <w:pPr>
        <w:wordWrap w:val="0"/>
        <w:snapToGrid w:val="0"/>
        <w:spacing w:line="360" w:lineRule="auto"/>
        <w:ind w:firstLine="420" w:firstLineChars="175"/>
        <w:rPr>
          <w:rFonts w:hint="eastAsia" w:ascii="宋体" w:hAnsi="宋体" w:cs="宋体"/>
          <w:color w:val="auto"/>
          <w:kern w:val="0"/>
          <w:sz w:val="24"/>
          <w:highlight w:val="none"/>
        </w:rPr>
      </w:pPr>
      <w:r>
        <w:rPr>
          <w:rFonts w:hint="eastAsia" w:ascii="宋体" w:hAnsi="宋体" w:cs="宋体"/>
          <w:color w:val="auto"/>
          <w:kern w:val="0"/>
          <w:sz w:val="24"/>
          <w:highlight w:val="none"/>
        </w:rPr>
        <w:t>4.4投标函 ………………………………………………………………………（页码）</w:t>
      </w:r>
    </w:p>
    <w:p w14:paraId="28D7271E">
      <w:pPr>
        <w:wordWrap w:val="0"/>
        <w:snapToGrid w:val="0"/>
        <w:spacing w:line="360" w:lineRule="auto"/>
        <w:ind w:firstLine="420" w:firstLineChars="175"/>
        <w:rPr>
          <w:rFonts w:hint="eastAsia" w:ascii="宋体" w:hAnsi="宋体" w:cs="宋体"/>
          <w:color w:val="auto"/>
          <w:kern w:val="0"/>
          <w:sz w:val="24"/>
          <w:highlight w:val="none"/>
        </w:rPr>
      </w:pPr>
      <w:r>
        <w:rPr>
          <w:rFonts w:hint="eastAsia" w:ascii="宋体" w:hAnsi="宋体" w:cs="宋体"/>
          <w:color w:val="auto"/>
          <w:kern w:val="0"/>
          <w:sz w:val="24"/>
          <w:highlight w:val="none"/>
        </w:rPr>
        <w:t>4.5报价表 ………………………………………………………………………（页码）</w:t>
      </w:r>
    </w:p>
    <w:p w14:paraId="610484DC">
      <w:pPr>
        <w:wordWrap w:val="0"/>
        <w:snapToGrid w:val="0"/>
        <w:spacing w:line="360" w:lineRule="auto"/>
        <w:ind w:firstLine="420" w:firstLineChars="175"/>
        <w:rPr>
          <w:rFonts w:hint="eastAsia" w:ascii="宋体" w:hAnsi="宋体" w:cs="宋体"/>
          <w:color w:val="auto"/>
          <w:kern w:val="0"/>
          <w:sz w:val="24"/>
          <w:highlight w:val="none"/>
        </w:rPr>
      </w:pPr>
      <w:r>
        <w:rPr>
          <w:rFonts w:hint="eastAsia" w:ascii="宋体" w:hAnsi="宋体" w:cs="宋体"/>
          <w:color w:val="auto"/>
          <w:kern w:val="0"/>
          <w:sz w:val="24"/>
          <w:highlight w:val="none"/>
        </w:rPr>
        <w:t>4.6投标服务技术资料表 ………………………………………………………（页码）</w:t>
      </w:r>
    </w:p>
    <w:p w14:paraId="0569D965">
      <w:pPr>
        <w:wordWrap w:val="0"/>
        <w:snapToGrid w:val="0"/>
        <w:spacing w:line="360" w:lineRule="auto"/>
        <w:ind w:firstLine="420" w:firstLineChars="175"/>
        <w:rPr>
          <w:rFonts w:hint="eastAsia" w:ascii="宋体" w:hAnsi="宋体" w:cs="宋体"/>
          <w:color w:val="auto"/>
          <w:kern w:val="0"/>
          <w:sz w:val="24"/>
          <w:highlight w:val="none"/>
        </w:rPr>
      </w:pPr>
      <w:r>
        <w:rPr>
          <w:rFonts w:hint="eastAsia" w:ascii="宋体" w:hAnsi="宋体" w:cs="宋体"/>
          <w:color w:val="auto"/>
          <w:kern w:val="0"/>
          <w:sz w:val="24"/>
          <w:highlight w:val="none"/>
        </w:rPr>
        <w:t>4.7商务条款偏离表 ……………………………………………………………（页码）</w:t>
      </w:r>
    </w:p>
    <w:p w14:paraId="48C5B9A1">
      <w:pPr>
        <w:wordWrap w:val="0"/>
        <w:snapToGrid w:val="0"/>
        <w:spacing w:line="360" w:lineRule="auto"/>
        <w:ind w:firstLine="420" w:firstLineChars="175"/>
        <w:rPr>
          <w:rFonts w:hint="eastAsia" w:ascii="宋体" w:hAnsi="宋体" w:cs="宋体"/>
          <w:color w:val="auto"/>
          <w:kern w:val="0"/>
          <w:sz w:val="24"/>
          <w:highlight w:val="none"/>
        </w:rPr>
      </w:pPr>
      <w:r>
        <w:rPr>
          <w:rFonts w:hint="eastAsia" w:ascii="宋体" w:hAnsi="宋体" w:cs="宋体"/>
          <w:color w:val="auto"/>
          <w:kern w:val="0"/>
          <w:sz w:val="24"/>
          <w:highlight w:val="none"/>
        </w:rPr>
        <w:t>4.8中标供应商澄清函（如有请提供） ………………………………………（页码）</w:t>
      </w:r>
    </w:p>
    <w:p w14:paraId="646F2955">
      <w:pPr>
        <w:wordWrap w:val="0"/>
        <w:snapToGrid w:val="0"/>
        <w:spacing w:line="360" w:lineRule="auto"/>
        <w:ind w:firstLine="420" w:firstLineChars="175"/>
        <w:rPr>
          <w:rFonts w:hint="eastAsia" w:ascii="宋体" w:hAnsi="宋体" w:cs="宋体"/>
          <w:color w:val="auto"/>
          <w:kern w:val="0"/>
          <w:sz w:val="24"/>
          <w:highlight w:val="none"/>
        </w:rPr>
      </w:pPr>
      <w:r>
        <w:rPr>
          <w:rFonts w:hint="eastAsia" w:ascii="宋体" w:hAnsi="宋体" w:cs="宋体"/>
          <w:color w:val="auto"/>
          <w:kern w:val="0"/>
          <w:sz w:val="24"/>
          <w:highlight w:val="none"/>
        </w:rPr>
        <w:t>4.9其他与本合同相关的资料（如有请提供） ………………………………（页码）</w:t>
      </w:r>
    </w:p>
    <w:p w14:paraId="17918589">
      <w:pPr>
        <w:wordWrap w:val="0"/>
        <w:snapToGrid w:val="0"/>
        <w:spacing w:line="360" w:lineRule="auto"/>
        <w:rPr>
          <w:rFonts w:hint="eastAsia" w:ascii="宋体" w:hAnsi="宋体" w:cs="宋体"/>
          <w:color w:val="auto"/>
          <w:kern w:val="0"/>
          <w:sz w:val="24"/>
          <w:highlight w:val="none"/>
        </w:rPr>
      </w:pPr>
    </w:p>
    <w:p w14:paraId="44BCA293">
      <w:pPr>
        <w:widowControl/>
        <w:wordWrap w:val="0"/>
        <w:spacing w:line="360" w:lineRule="auto"/>
        <w:jc w:val="left"/>
        <w:rPr>
          <w:rFonts w:hint="eastAsia" w:ascii="宋体" w:hAnsi="宋体" w:cs="宋体"/>
          <w:color w:val="auto"/>
          <w:spacing w:val="-4"/>
          <w:sz w:val="18"/>
          <w:szCs w:val="20"/>
          <w:highlight w:val="none"/>
        </w:rPr>
        <w:sectPr>
          <w:pgSz w:w="11906" w:h="16838"/>
          <w:pgMar w:top="1440" w:right="1080" w:bottom="1440" w:left="1080" w:header="720" w:footer="720" w:gutter="0"/>
          <w:cols w:space="720" w:num="1"/>
          <w:docGrid w:type="lines" w:linePitch="331" w:charSpace="0"/>
        </w:sectPr>
      </w:pPr>
    </w:p>
    <w:p w14:paraId="13B5B806">
      <w:pPr>
        <w:pStyle w:val="38"/>
        <w:wordWrap w:val="0"/>
        <w:spacing w:after="0"/>
        <w:ind w:firstLine="562"/>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第一部分 合同书</w:t>
      </w:r>
    </w:p>
    <w:p w14:paraId="3D6170C2">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南宁市第三中学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公开招标方式  </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项目进行了采购。经</w:t>
      </w:r>
      <w:r>
        <w:rPr>
          <w:rFonts w:hint="eastAsia" w:ascii="宋体" w:hAnsi="宋体" w:cs="宋体"/>
          <w:color w:val="auto"/>
          <w:sz w:val="24"/>
          <w:highlight w:val="none"/>
          <w:u w:val="single"/>
        </w:rPr>
        <w:t xml:space="preserve">  评标委员会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（中标供应商名称）  </w:t>
      </w:r>
      <w:r>
        <w:rPr>
          <w:rFonts w:hint="eastAsia" w:ascii="宋体" w:hAnsi="宋体" w:cs="宋体"/>
          <w:color w:val="auto"/>
          <w:sz w:val="24"/>
          <w:highlight w:val="none"/>
        </w:rPr>
        <w:t>为该项目中标供应商。现于中标通知书发出之日起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日内（根据项目实际情况填写，不能超过25日），按照采购文件确定的事项签订本合同。</w:t>
      </w:r>
    </w:p>
    <w:p w14:paraId="5E2F8D41">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（中标供应商名称）   </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614ADB17">
      <w:pPr>
        <w:wordWrap w:val="0"/>
        <w:spacing w:line="360" w:lineRule="auto"/>
        <w:ind w:firstLine="482" w:firstLineChars="200"/>
        <w:rPr>
          <w:rFonts w:hint="eastAsia" w:ascii="宋体" w:hAnsi="宋体" w:cs="宋体"/>
          <w:b/>
          <w:color w:val="auto"/>
          <w:sz w:val="24"/>
          <w:highlight w:val="none"/>
        </w:rPr>
      </w:pPr>
      <w:bookmarkStart w:id="113" w:name="_Toc2232"/>
      <w:bookmarkStart w:id="114" w:name="_Toc3029"/>
      <w:bookmarkStart w:id="115" w:name="_Toc24059"/>
      <w:r>
        <w:rPr>
          <w:rFonts w:hint="eastAsia" w:ascii="宋体" w:hAnsi="宋体" w:cs="宋体"/>
          <w:b/>
          <w:color w:val="auto"/>
          <w:sz w:val="24"/>
          <w:highlight w:val="none"/>
        </w:rPr>
        <w:t>1.1 合同组成部分</w:t>
      </w:r>
      <w:bookmarkEnd w:id="113"/>
      <w:bookmarkEnd w:id="114"/>
      <w:bookmarkEnd w:id="115"/>
    </w:p>
    <w:p w14:paraId="0FC3F174">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6B12986C">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1.1.1 本合同及其补充合同、变更协议；</w:t>
      </w:r>
    </w:p>
    <w:p w14:paraId="436E6AA9">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1.1.2 中标通知书；</w:t>
      </w:r>
    </w:p>
    <w:p w14:paraId="7DFE9FF2">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 投标文件及“投标报价”（含澄清或者说明文件）；</w:t>
      </w:r>
    </w:p>
    <w:p w14:paraId="2C4AFCDA">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1.1.4 招标文件（含澄清或者修改文件）；</w:t>
      </w:r>
    </w:p>
    <w:p w14:paraId="53D30D70">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1.1.5 其他相关采购文件。</w:t>
      </w:r>
    </w:p>
    <w:p w14:paraId="62B75E26">
      <w:pPr>
        <w:wordWrap w:val="0"/>
        <w:spacing w:line="360" w:lineRule="auto"/>
        <w:ind w:firstLine="482" w:firstLineChars="200"/>
        <w:rPr>
          <w:rFonts w:hint="eastAsia" w:ascii="宋体" w:hAnsi="宋体" w:cs="宋体"/>
          <w:b/>
          <w:color w:val="auto"/>
          <w:sz w:val="24"/>
          <w:highlight w:val="none"/>
        </w:rPr>
      </w:pPr>
      <w:bookmarkStart w:id="116" w:name="_Toc24300"/>
      <w:bookmarkStart w:id="117" w:name="_Toc27126"/>
      <w:bookmarkStart w:id="118" w:name="_Toc21295"/>
      <w:r>
        <w:rPr>
          <w:rFonts w:hint="eastAsia" w:ascii="宋体" w:hAnsi="宋体" w:cs="宋体"/>
          <w:b/>
          <w:color w:val="auto"/>
          <w:sz w:val="24"/>
          <w:highlight w:val="none"/>
        </w:rPr>
        <w:t>1.2 标的物</w:t>
      </w:r>
      <w:bookmarkEnd w:id="116"/>
      <w:bookmarkEnd w:id="117"/>
      <w:bookmarkEnd w:id="118"/>
    </w:p>
    <w:p w14:paraId="2FA3B731">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1.2.1 标的物1信息</w:t>
      </w:r>
    </w:p>
    <w:p w14:paraId="36B78F0B">
      <w:pPr>
        <w:wordWrap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1.2.1.1名称：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AF77456">
      <w:pPr>
        <w:wordWrap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1.2.1.2数量：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236CAD4">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1.2.1.3质量：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B0FFAB6">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p>
    <w:p w14:paraId="3F11EDD6">
      <w:pPr>
        <w:wordWrap w:val="0"/>
        <w:spacing w:line="360" w:lineRule="auto"/>
        <w:ind w:firstLine="482" w:firstLineChars="200"/>
        <w:rPr>
          <w:rFonts w:hint="eastAsia" w:ascii="宋体" w:hAnsi="宋体" w:cs="宋体"/>
          <w:b/>
          <w:color w:val="auto"/>
          <w:sz w:val="24"/>
          <w:highlight w:val="none"/>
        </w:rPr>
      </w:pPr>
      <w:bookmarkStart w:id="119" w:name="_Toc21631"/>
      <w:bookmarkStart w:id="120" w:name="_Toc21551"/>
      <w:bookmarkStart w:id="121" w:name="_Toc23292"/>
      <w:r>
        <w:rPr>
          <w:rFonts w:hint="eastAsia" w:ascii="宋体" w:hAnsi="宋体" w:cs="宋体"/>
          <w:b/>
          <w:color w:val="auto"/>
          <w:sz w:val="24"/>
          <w:highlight w:val="none"/>
        </w:rPr>
        <w:t>1.3 价款</w:t>
      </w:r>
      <w:bookmarkEnd w:id="119"/>
      <w:bookmarkEnd w:id="120"/>
      <w:bookmarkEnd w:id="121"/>
    </w:p>
    <w:p w14:paraId="2DDDFCCA">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本合同总价为：人民币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元人民币，含税）。</w:t>
      </w:r>
    </w:p>
    <w:p w14:paraId="3837A740">
      <w:pPr>
        <w:wordWrap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分项价格：</w:t>
      </w:r>
    </w:p>
    <w:tbl>
      <w:tblPr>
        <w:tblStyle w:val="25"/>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67FE7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4A18223C">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1AE6256D">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14:paraId="0A3680F8">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分项价格</w:t>
            </w:r>
          </w:p>
        </w:tc>
      </w:tr>
      <w:tr w14:paraId="241AF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27357ABC">
            <w:pPr>
              <w:wordWrap w:val="0"/>
              <w:spacing w:line="360" w:lineRule="auto"/>
              <w:ind w:firstLine="480" w:firstLineChars="200"/>
              <w:rPr>
                <w:rFonts w:hint="eastAsia" w:ascii="宋体" w:hAnsi="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49B248A0">
            <w:pPr>
              <w:wordWrap w:val="0"/>
              <w:spacing w:line="360" w:lineRule="auto"/>
              <w:ind w:firstLine="480" w:firstLineChars="200"/>
              <w:rPr>
                <w:rFonts w:hint="eastAsia" w:ascii="宋体" w:hAnsi="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57990328">
            <w:pPr>
              <w:wordWrap w:val="0"/>
              <w:spacing w:line="360" w:lineRule="auto"/>
              <w:ind w:firstLine="480" w:firstLineChars="200"/>
              <w:rPr>
                <w:rFonts w:hint="eastAsia" w:ascii="宋体" w:hAnsi="宋体" w:cs="宋体"/>
                <w:color w:val="auto"/>
                <w:sz w:val="24"/>
                <w:highlight w:val="none"/>
              </w:rPr>
            </w:pPr>
          </w:p>
        </w:tc>
      </w:tr>
      <w:tr w14:paraId="6E41B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39A87250">
            <w:pPr>
              <w:wordWrap w:val="0"/>
              <w:spacing w:line="360" w:lineRule="auto"/>
              <w:ind w:firstLine="480" w:firstLineChars="200"/>
              <w:rPr>
                <w:rFonts w:hint="eastAsia" w:ascii="宋体" w:hAnsi="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0E3632E5">
            <w:pPr>
              <w:wordWrap w:val="0"/>
              <w:spacing w:line="360" w:lineRule="auto"/>
              <w:ind w:firstLine="480" w:firstLineChars="200"/>
              <w:rPr>
                <w:rFonts w:hint="eastAsia" w:ascii="宋体" w:hAnsi="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504B27C6">
            <w:pPr>
              <w:wordWrap w:val="0"/>
              <w:spacing w:line="360" w:lineRule="auto"/>
              <w:ind w:firstLine="480" w:firstLineChars="200"/>
              <w:rPr>
                <w:rFonts w:hint="eastAsia" w:ascii="宋体" w:hAnsi="宋体" w:cs="宋体"/>
                <w:color w:val="auto"/>
                <w:sz w:val="24"/>
                <w:highlight w:val="none"/>
              </w:rPr>
            </w:pPr>
          </w:p>
        </w:tc>
      </w:tr>
      <w:tr w14:paraId="75FC1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69976231">
            <w:pPr>
              <w:wordWrap w:val="0"/>
              <w:spacing w:line="360" w:lineRule="auto"/>
              <w:ind w:firstLine="480" w:firstLineChars="200"/>
              <w:rPr>
                <w:rFonts w:hint="eastAsia" w:ascii="宋体" w:hAnsi="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6F9EEA5C">
            <w:pPr>
              <w:wordWrap w:val="0"/>
              <w:spacing w:line="360" w:lineRule="auto"/>
              <w:ind w:firstLine="480" w:firstLineChars="200"/>
              <w:rPr>
                <w:rFonts w:hint="eastAsia" w:ascii="宋体" w:hAnsi="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3E91AF3A">
            <w:pPr>
              <w:wordWrap w:val="0"/>
              <w:spacing w:line="360" w:lineRule="auto"/>
              <w:ind w:firstLine="480" w:firstLineChars="200"/>
              <w:rPr>
                <w:rFonts w:hint="eastAsia" w:ascii="宋体" w:hAnsi="宋体" w:cs="宋体"/>
                <w:color w:val="auto"/>
                <w:sz w:val="24"/>
                <w:highlight w:val="none"/>
              </w:rPr>
            </w:pPr>
          </w:p>
        </w:tc>
      </w:tr>
      <w:tr w14:paraId="522FD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14:paraId="63C3C8F0">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总价</w:t>
            </w:r>
          </w:p>
        </w:tc>
        <w:tc>
          <w:tcPr>
            <w:tcW w:w="2552" w:type="dxa"/>
            <w:tcBorders>
              <w:top w:val="single" w:color="auto" w:sz="4" w:space="0"/>
              <w:left w:val="single" w:color="auto" w:sz="4" w:space="0"/>
              <w:bottom w:val="single" w:color="auto" w:sz="4" w:space="0"/>
              <w:right w:val="single" w:color="auto" w:sz="4" w:space="0"/>
            </w:tcBorders>
            <w:vAlign w:val="center"/>
          </w:tcPr>
          <w:p w14:paraId="69007906">
            <w:pPr>
              <w:wordWrap w:val="0"/>
              <w:spacing w:line="360" w:lineRule="auto"/>
              <w:ind w:firstLine="480" w:firstLineChars="200"/>
              <w:rPr>
                <w:rFonts w:hint="eastAsia" w:ascii="宋体" w:hAnsi="宋体" w:cs="宋体"/>
                <w:color w:val="auto"/>
                <w:sz w:val="24"/>
                <w:highlight w:val="none"/>
              </w:rPr>
            </w:pPr>
          </w:p>
        </w:tc>
      </w:tr>
    </w:tbl>
    <w:p w14:paraId="0FC6BE60">
      <w:pPr>
        <w:wordWrap w:val="0"/>
        <w:spacing w:line="360" w:lineRule="auto"/>
        <w:ind w:firstLine="482" w:firstLineChars="200"/>
        <w:rPr>
          <w:rFonts w:hint="eastAsia" w:ascii="宋体" w:hAnsi="宋体" w:cs="宋体"/>
          <w:b/>
          <w:color w:val="auto"/>
          <w:sz w:val="24"/>
          <w:highlight w:val="none"/>
        </w:rPr>
      </w:pPr>
      <w:bookmarkStart w:id="122" w:name="_Toc10340"/>
      <w:bookmarkStart w:id="123" w:name="_Toc22618"/>
      <w:bookmarkStart w:id="124" w:name="_Toc1814"/>
      <w:r>
        <w:rPr>
          <w:rFonts w:hint="eastAsia" w:ascii="宋体" w:hAnsi="宋体" w:cs="宋体"/>
          <w:b/>
          <w:color w:val="auto"/>
          <w:sz w:val="24"/>
          <w:highlight w:val="none"/>
        </w:rPr>
        <w:t>1.4 付款方式和发票开具方式</w:t>
      </w:r>
      <w:bookmarkEnd w:id="122"/>
      <w:bookmarkEnd w:id="123"/>
      <w:bookmarkEnd w:id="124"/>
    </w:p>
    <w:p w14:paraId="568210BC">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1.4.1 付款方式：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6C8EE69">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1.4.2 发票开具方式：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56F247B">
      <w:pPr>
        <w:wordWrap w:val="0"/>
        <w:spacing w:line="360" w:lineRule="auto"/>
        <w:ind w:firstLine="482" w:firstLineChars="200"/>
        <w:rPr>
          <w:rFonts w:hint="eastAsia" w:ascii="宋体" w:hAnsi="宋体" w:cs="宋体"/>
          <w:b/>
          <w:color w:val="auto"/>
          <w:sz w:val="24"/>
          <w:highlight w:val="none"/>
        </w:rPr>
      </w:pPr>
      <w:bookmarkStart w:id="125" w:name="_Toc19304"/>
      <w:bookmarkStart w:id="126" w:name="_Toc2846"/>
      <w:bookmarkStart w:id="127" w:name="_Toc32071"/>
      <w:r>
        <w:rPr>
          <w:rFonts w:hint="eastAsia" w:ascii="宋体" w:hAnsi="宋体" w:cs="宋体"/>
          <w:b/>
          <w:color w:val="auto"/>
          <w:sz w:val="24"/>
          <w:highlight w:val="none"/>
        </w:rPr>
        <w:t>1.5 标的物交付期限、地点、方式</w:t>
      </w:r>
      <w:bookmarkEnd w:id="125"/>
      <w:bookmarkEnd w:id="126"/>
      <w:bookmarkEnd w:id="127"/>
      <w:r>
        <w:rPr>
          <w:rFonts w:hint="eastAsia" w:ascii="宋体" w:hAnsi="宋体" w:cs="宋体"/>
          <w:b/>
          <w:color w:val="auto"/>
          <w:sz w:val="24"/>
          <w:highlight w:val="none"/>
        </w:rPr>
        <w:t>和服务期限</w:t>
      </w:r>
    </w:p>
    <w:p w14:paraId="43D789EE">
      <w:pPr>
        <w:wordWrap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1.5.1 服务期限：</w:t>
      </w:r>
      <w:r>
        <w:rPr>
          <w:rFonts w:hint="eastAsia" w:ascii="宋体" w:hAnsi="宋体" w:cs="宋体"/>
          <w:color w:val="auto"/>
          <w:sz w:val="24"/>
          <w:highlight w:val="none"/>
          <w:u w:val="single"/>
        </w:rPr>
        <w:t xml:space="preserve">                                       ；</w:t>
      </w:r>
    </w:p>
    <w:p w14:paraId="3ED3440E">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1.5.2 服务地点：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9E6A9B2">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 交付方式：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108FEFC">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1.5.4 服务及质保期限：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12AE3E9">
      <w:pPr>
        <w:wordWrap w:val="0"/>
        <w:spacing w:line="360" w:lineRule="auto"/>
        <w:ind w:firstLine="482" w:firstLineChars="200"/>
        <w:rPr>
          <w:rFonts w:hint="eastAsia" w:ascii="宋体" w:hAnsi="宋体" w:cs="宋体"/>
          <w:b/>
          <w:color w:val="auto"/>
          <w:sz w:val="24"/>
          <w:highlight w:val="none"/>
        </w:rPr>
      </w:pPr>
      <w:bookmarkStart w:id="128" w:name="_Toc21423"/>
      <w:bookmarkStart w:id="129" w:name="_Toc27250"/>
      <w:bookmarkStart w:id="130" w:name="_Toc19554"/>
      <w:r>
        <w:rPr>
          <w:rFonts w:hint="eastAsia" w:ascii="宋体" w:hAnsi="宋体" w:cs="宋体"/>
          <w:b/>
          <w:color w:val="auto"/>
          <w:sz w:val="24"/>
          <w:highlight w:val="none"/>
        </w:rPr>
        <w:t>1.6 违约责任</w:t>
      </w:r>
      <w:bookmarkEnd w:id="128"/>
      <w:bookmarkEnd w:id="129"/>
      <w:bookmarkEnd w:id="130"/>
    </w:p>
    <w:p w14:paraId="25763DBC">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1.6.1 除不可抗力外，乙方逾期交付服务的，乙方应按逾期提供服务总额每日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万分之五）向甲方支付违约金，由甲方从待付服务费中扣除。逾期超过约定日期十个工作日不能提供服务的，甲方可解除本合同。乙方因逾期提供服务或因其他违约行为导致甲方解除合同的，乙方之前所完成的整理服务，甲方不予以支付费用，乙方应向甲方支付合同总值百分之五的违约金，如造成甲方损失超过违约金的，超出部分由乙方继续承担赔偿责任。</w:t>
      </w:r>
    </w:p>
    <w:p w14:paraId="442B11D7">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1.6.2 除不可抗力外，如果甲方没有按照本合同约定的付款方式付款，乙方可要求甲方支付违约金，违约金按每迟延付款一日的应付而未付款的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（根据项目实际填写，一般为万分之五）计算，最高限额为欠付金额的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%（根据项目实际填写，一般为20%）；迟延付款的违约金计算数额达到前述最高限额之日起，乙方有权在要求甲方支付违约金的同时，书面通知甲方解除本合同；</w:t>
      </w:r>
    </w:p>
    <w:p w14:paraId="435835F4">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A1AAB1B">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1.6.4乙方在质保期内未按承诺提供售后等服务的，每发生一次向甲方支付违约金额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元。（根据项目实际填写）</w:t>
      </w:r>
    </w:p>
    <w:p w14:paraId="5C230000">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5C3EDFF">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88E1BFE">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14:paraId="4ED49645">
      <w:pPr>
        <w:wordWrap w:val="0"/>
        <w:spacing w:line="360" w:lineRule="auto"/>
        <w:ind w:firstLine="482" w:firstLineChars="200"/>
        <w:rPr>
          <w:rFonts w:hint="eastAsia" w:ascii="宋体" w:hAnsi="宋体" w:cs="宋体"/>
          <w:b/>
          <w:color w:val="auto"/>
          <w:sz w:val="24"/>
          <w:highlight w:val="none"/>
        </w:rPr>
      </w:pPr>
      <w:bookmarkStart w:id="131" w:name="_Toc15583"/>
      <w:bookmarkStart w:id="132" w:name="_Toc16021"/>
      <w:bookmarkStart w:id="133" w:name="_Toc28375"/>
      <w:r>
        <w:rPr>
          <w:rFonts w:hint="eastAsia" w:ascii="宋体" w:hAnsi="宋体" w:cs="宋体"/>
          <w:b/>
          <w:color w:val="auto"/>
          <w:sz w:val="24"/>
          <w:highlight w:val="none"/>
        </w:rPr>
        <w:t>1.7 合同争议的解决</w:t>
      </w:r>
      <w:bookmarkEnd w:id="131"/>
      <w:bookmarkEnd w:id="132"/>
      <w:bookmarkEnd w:id="133"/>
    </w:p>
    <w:p w14:paraId="4C95BB58">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本合同履行过程中发生的任何争议，双方当事人均应通过友好协商的方式和解或者调解解决；不愿和解、调解或者和解、调解不成的，可以选择下列第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种方式解决：</w:t>
      </w:r>
    </w:p>
    <w:p w14:paraId="2740F67D">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1.7.1 将争议提交</w:t>
      </w:r>
      <w:r>
        <w:rPr>
          <w:rFonts w:hint="eastAsia" w:ascii="宋体" w:hAnsi="宋体" w:cs="宋体"/>
          <w:color w:val="auto"/>
          <w:sz w:val="24"/>
          <w:highlight w:val="none"/>
          <w:u w:val="single"/>
        </w:rPr>
        <w:t>南宁市</w:t>
      </w:r>
      <w:r>
        <w:rPr>
          <w:rFonts w:hint="eastAsia" w:ascii="宋体" w:hAnsi="宋体" w:cs="宋体"/>
          <w:color w:val="auto"/>
          <w:sz w:val="24"/>
          <w:highlight w:val="none"/>
        </w:rPr>
        <w:t>仲裁委员会依申请仲裁时其现行有效的仲裁规则裁决；</w:t>
      </w:r>
    </w:p>
    <w:p w14:paraId="023CD2E2">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1.7.2 向</w:t>
      </w:r>
      <w:r>
        <w:rPr>
          <w:rFonts w:hint="eastAsia" w:ascii="宋体" w:hAnsi="宋体" w:cs="宋体"/>
          <w:color w:val="auto"/>
          <w:sz w:val="24"/>
          <w:highlight w:val="none"/>
          <w:u w:val="single"/>
        </w:rPr>
        <w:t xml:space="preserve">   甲方所在地    </w:t>
      </w:r>
      <w:r>
        <w:rPr>
          <w:rFonts w:hint="eastAsia" w:ascii="宋体" w:hAnsi="宋体" w:cs="宋体"/>
          <w:color w:val="auto"/>
          <w:sz w:val="24"/>
          <w:highlight w:val="none"/>
        </w:rPr>
        <w:t>有管辖权的人民法院起诉。</w:t>
      </w:r>
    </w:p>
    <w:p w14:paraId="7272E7CA">
      <w:pPr>
        <w:wordWrap w:val="0"/>
        <w:spacing w:line="360" w:lineRule="auto"/>
        <w:ind w:firstLine="482" w:firstLineChars="200"/>
        <w:rPr>
          <w:rFonts w:hint="eastAsia" w:ascii="宋体" w:hAnsi="宋体" w:cs="宋体"/>
          <w:b/>
          <w:color w:val="auto"/>
          <w:sz w:val="24"/>
          <w:highlight w:val="none"/>
        </w:rPr>
      </w:pPr>
      <w:bookmarkStart w:id="134" w:name="_Toc7245"/>
      <w:bookmarkStart w:id="135" w:name="_Toc11173"/>
      <w:bookmarkStart w:id="136" w:name="_Toc15322"/>
      <w:r>
        <w:rPr>
          <w:rFonts w:hint="eastAsia" w:ascii="宋体" w:hAnsi="宋体" w:cs="宋体"/>
          <w:b/>
          <w:color w:val="auto"/>
          <w:sz w:val="24"/>
          <w:highlight w:val="none"/>
        </w:rPr>
        <w:t>1.8 合同生效</w:t>
      </w:r>
      <w:bookmarkEnd w:id="134"/>
      <w:bookmarkEnd w:id="135"/>
      <w:bookmarkEnd w:id="136"/>
    </w:p>
    <w:p w14:paraId="3D33195C">
      <w:pPr>
        <w:wordWrap w:val="0"/>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本合同自双方当事人加盖有效公章时生效。</w:t>
      </w:r>
    </w:p>
    <w:p w14:paraId="6C60BB41">
      <w:pPr>
        <w:wordWrap w:val="0"/>
        <w:spacing w:line="360" w:lineRule="auto"/>
        <w:ind w:firstLine="200"/>
        <w:rPr>
          <w:rFonts w:hint="eastAsia" w:ascii="宋体" w:hAnsi="宋体" w:cs="宋体"/>
          <w:color w:val="auto"/>
          <w:sz w:val="24"/>
          <w:highlight w:val="none"/>
          <w:lang w:val="zh-CN"/>
        </w:rPr>
      </w:pPr>
      <w:r>
        <w:rPr>
          <w:rFonts w:hint="eastAsia" w:ascii="宋体" w:hAnsi="宋体" w:cs="宋体"/>
          <w:color w:val="auto"/>
          <w:sz w:val="24"/>
          <w:highlight w:val="none"/>
          <w:lang w:val="zh-CN"/>
        </w:rPr>
        <w:t>甲方：                                  乙方：</w:t>
      </w:r>
    </w:p>
    <w:p w14:paraId="55FCAED6">
      <w:pPr>
        <w:wordWrap w:val="0"/>
        <w:spacing w:line="360" w:lineRule="auto"/>
        <w:ind w:firstLine="200"/>
        <w:rPr>
          <w:rFonts w:hint="eastAsia" w:ascii="宋体" w:hAnsi="宋体" w:cs="宋体"/>
          <w:color w:val="auto"/>
          <w:sz w:val="24"/>
          <w:highlight w:val="none"/>
          <w:lang w:val="zh-CN"/>
        </w:rPr>
      </w:pPr>
      <w:r>
        <w:rPr>
          <w:rFonts w:hint="eastAsia" w:ascii="宋体" w:hAnsi="宋体" w:cs="宋体"/>
          <w:color w:val="auto"/>
          <w:sz w:val="24"/>
          <w:highlight w:val="none"/>
          <w:lang w:val="zh-CN"/>
        </w:rPr>
        <w:t>统一社会信用代码：                      统一社会信用代码或身份证号码：</w:t>
      </w:r>
    </w:p>
    <w:p w14:paraId="59CC3C41">
      <w:pPr>
        <w:wordWrap w:val="0"/>
        <w:spacing w:line="360" w:lineRule="auto"/>
        <w:ind w:firstLine="200"/>
        <w:rPr>
          <w:rFonts w:hint="eastAsia" w:ascii="宋体" w:hAnsi="宋体" w:cs="宋体"/>
          <w:color w:val="auto"/>
          <w:sz w:val="24"/>
          <w:highlight w:val="none"/>
          <w:lang w:val="zh-CN"/>
        </w:rPr>
      </w:pPr>
      <w:r>
        <w:rPr>
          <w:rFonts w:hint="eastAsia" w:ascii="宋体" w:hAnsi="宋体" w:cs="宋体"/>
          <w:color w:val="auto"/>
          <w:sz w:val="24"/>
          <w:highlight w:val="none"/>
          <w:lang w:val="zh-CN"/>
        </w:rPr>
        <w:t>住所：                                   住所：</w:t>
      </w:r>
    </w:p>
    <w:p w14:paraId="0B3074C4">
      <w:pPr>
        <w:wordWrap w:val="0"/>
        <w:spacing w:line="360" w:lineRule="auto"/>
        <w:ind w:firstLine="200"/>
        <w:rPr>
          <w:rFonts w:hint="eastAsia" w:ascii="宋体" w:hAnsi="宋体" w:cs="宋体"/>
          <w:color w:val="auto"/>
          <w:sz w:val="24"/>
          <w:highlight w:val="none"/>
          <w:lang w:val="zh-CN"/>
        </w:rPr>
      </w:pPr>
      <w:r>
        <w:rPr>
          <w:rFonts w:hint="eastAsia" w:ascii="宋体" w:hAnsi="宋体" w:cs="宋体"/>
          <w:color w:val="auto"/>
          <w:sz w:val="24"/>
          <w:highlight w:val="none"/>
          <w:lang w:val="zh-CN"/>
        </w:rPr>
        <w:t>法定代表人或                             法定代表人</w:t>
      </w:r>
    </w:p>
    <w:p w14:paraId="5CFC2CF0">
      <w:pPr>
        <w:wordWrap w:val="0"/>
        <w:spacing w:line="360" w:lineRule="auto"/>
        <w:ind w:firstLine="200"/>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授权代表（签字）：                       或授权代表（签字）: </w:t>
      </w:r>
    </w:p>
    <w:p w14:paraId="5154D3B2">
      <w:pPr>
        <w:wordWrap w:val="0"/>
        <w:spacing w:line="360" w:lineRule="auto"/>
        <w:ind w:firstLine="200"/>
        <w:rPr>
          <w:rFonts w:hint="eastAsia" w:ascii="宋体" w:hAnsi="宋体" w:cs="宋体"/>
          <w:color w:val="auto"/>
          <w:sz w:val="24"/>
          <w:highlight w:val="none"/>
          <w:lang w:val="zh-CN"/>
        </w:rPr>
      </w:pPr>
      <w:r>
        <w:rPr>
          <w:rFonts w:hint="eastAsia" w:ascii="宋体" w:hAnsi="宋体" w:cs="宋体"/>
          <w:color w:val="auto"/>
          <w:sz w:val="24"/>
          <w:highlight w:val="none"/>
          <w:lang w:val="zh-CN"/>
        </w:rPr>
        <w:t>联系人：                                 联系人：</w:t>
      </w:r>
    </w:p>
    <w:p w14:paraId="3E4A2BB5">
      <w:pPr>
        <w:wordWrap w:val="0"/>
        <w:spacing w:line="360" w:lineRule="auto"/>
        <w:ind w:firstLine="200"/>
        <w:rPr>
          <w:rFonts w:hint="eastAsia" w:ascii="宋体" w:hAnsi="宋体" w:cs="宋体"/>
          <w:color w:val="auto"/>
          <w:sz w:val="24"/>
          <w:highlight w:val="none"/>
          <w:lang w:val="zh-CN"/>
        </w:rPr>
      </w:pPr>
      <w:r>
        <w:rPr>
          <w:rFonts w:hint="eastAsia" w:ascii="宋体" w:hAnsi="宋体" w:cs="宋体"/>
          <w:color w:val="auto"/>
          <w:sz w:val="24"/>
          <w:highlight w:val="none"/>
          <w:lang w:val="zh-CN"/>
        </w:rPr>
        <w:t>约定送达地址：                           约定送达地址：</w:t>
      </w:r>
    </w:p>
    <w:p w14:paraId="3E7B82A4">
      <w:pPr>
        <w:wordWrap w:val="0"/>
        <w:spacing w:line="360" w:lineRule="auto"/>
        <w:ind w:firstLine="200"/>
        <w:rPr>
          <w:rFonts w:hint="eastAsia" w:ascii="宋体" w:hAnsi="宋体" w:cs="宋体"/>
          <w:color w:val="auto"/>
          <w:sz w:val="24"/>
          <w:highlight w:val="none"/>
          <w:lang w:val="zh-CN"/>
        </w:rPr>
      </w:pPr>
      <w:r>
        <w:rPr>
          <w:rFonts w:hint="eastAsia" w:ascii="宋体" w:hAnsi="宋体" w:cs="宋体"/>
          <w:color w:val="auto"/>
          <w:sz w:val="24"/>
          <w:highlight w:val="none"/>
          <w:lang w:val="zh-CN"/>
        </w:rPr>
        <w:t>邮政编码：                               邮政编码：</w:t>
      </w:r>
    </w:p>
    <w:p w14:paraId="234F96C9">
      <w:pPr>
        <w:wordWrap w:val="0"/>
        <w:spacing w:line="360" w:lineRule="auto"/>
        <w:ind w:firstLine="200"/>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电话:                                    电话: </w:t>
      </w:r>
    </w:p>
    <w:p w14:paraId="3F586241">
      <w:pPr>
        <w:wordWrap w:val="0"/>
        <w:spacing w:line="360" w:lineRule="auto"/>
        <w:ind w:firstLine="200"/>
        <w:rPr>
          <w:rFonts w:hint="eastAsia" w:ascii="宋体" w:hAnsi="宋体" w:cs="宋体"/>
          <w:color w:val="auto"/>
          <w:sz w:val="24"/>
          <w:highlight w:val="none"/>
          <w:lang w:val="zh-CN"/>
        </w:rPr>
      </w:pPr>
      <w:r>
        <w:rPr>
          <w:rFonts w:hint="eastAsia" w:ascii="宋体" w:hAnsi="宋体" w:cs="宋体"/>
          <w:color w:val="auto"/>
          <w:sz w:val="24"/>
          <w:highlight w:val="none"/>
          <w:lang w:val="zh-CN"/>
        </w:rPr>
        <w:t>传真:                                    传真:</w:t>
      </w:r>
    </w:p>
    <w:p w14:paraId="3CBE2B29">
      <w:pPr>
        <w:wordWrap w:val="0"/>
        <w:spacing w:line="360" w:lineRule="auto"/>
        <w:ind w:firstLine="200"/>
        <w:rPr>
          <w:rFonts w:hint="eastAsia" w:ascii="宋体" w:hAnsi="宋体" w:cs="宋体"/>
          <w:color w:val="auto"/>
          <w:sz w:val="24"/>
          <w:highlight w:val="none"/>
        </w:rPr>
      </w:pPr>
      <w:r>
        <w:rPr>
          <w:rFonts w:hint="eastAsia" w:ascii="宋体" w:hAnsi="宋体" w:cs="宋体"/>
          <w:color w:val="auto"/>
          <w:sz w:val="24"/>
          <w:highlight w:val="none"/>
          <w:lang w:val="zh-CN"/>
        </w:rPr>
        <w:t>电子邮箱：                               电子邮箱：</w:t>
      </w:r>
    </w:p>
    <w:p w14:paraId="668A8BAC">
      <w:pPr>
        <w:wordWrap w:val="0"/>
        <w:spacing w:line="360" w:lineRule="auto"/>
        <w:ind w:firstLine="200"/>
        <w:rPr>
          <w:rFonts w:hint="eastAsia" w:ascii="宋体" w:hAnsi="宋体" w:cs="宋体"/>
          <w:color w:val="auto"/>
          <w:sz w:val="24"/>
          <w:highlight w:val="none"/>
        </w:rPr>
      </w:pPr>
      <w:r>
        <w:rPr>
          <w:rFonts w:hint="eastAsia" w:ascii="宋体" w:hAnsi="宋体" w:cs="宋体"/>
          <w:color w:val="auto"/>
          <w:sz w:val="24"/>
          <w:highlight w:val="none"/>
        </w:rPr>
        <w:t xml:space="preserve">开户银行：                               开户银行： </w:t>
      </w:r>
    </w:p>
    <w:p w14:paraId="6C1D4622">
      <w:pPr>
        <w:wordWrap w:val="0"/>
        <w:spacing w:line="360" w:lineRule="auto"/>
        <w:ind w:firstLine="200"/>
        <w:rPr>
          <w:rFonts w:hint="eastAsia" w:ascii="宋体" w:hAnsi="宋体" w:cs="宋体"/>
          <w:color w:val="auto"/>
          <w:sz w:val="24"/>
          <w:highlight w:val="none"/>
        </w:rPr>
      </w:pPr>
      <w:r>
        <w:rPr>
          <w:rFonts w:hint="eastAsia" w:ascii="宋体" w:hAnsi="宋体" w:cs="宋体"/>
          <w:color w:val="auto"/>
          <w:sz w:val="24"/>
          <w:highlight w:val="none"/>
        </w:rPr>
        <w:t xml:space="preserve">开户名称：                               开户名称： </w:t>
      </w:r>
    </w:p>
    <w:p w14:paraId="3A1881D6">
      <w:pPr>
        <w:wordWrap w:val="0"/>
        <w:spacing w:line="360" w:lineRule="auto"/>
        <w:ind w:firstLine="200"/>
        <w:rPr>
          <w:rFonts w:hint="eastAsia" w:ascii="宋体" w:hAnsi="宋体" w:cs="宋体"/>
          <w:color w:val="auto"/>
          <w:sz w:val="24"/>
          <w:highlight w:val="none"/>
        </w:rPr>
      </w:pPr>
      <w:r>
        <w:rPr>
          <w:rFonts w:hint="eastAsia" w:ascii="宋体" w:hAnsi="宋体" w:cs="宋体"/>
          <w:color w:val="auto"/>
          <w:sz w:val="24"/>
          <w:highlight w:val="none"/>
        </w:rPr>
        <w:t>开户账号：</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开户账号：</w:t>
      </w:r>
    </w:p>
    <w:p w14:paraId="5939AF67">
      <w:pPr>
        <w:wordWrap w:val="0"/>
        <w:spacing w:line="360" w:lineRule="auto"/>
        <w:ind w:firstLine="200"/>
        <w:jc w:val="center"/>
        <w:rPr>
          <w:rFonts w:hint="eastAsia" w:ascii="宋体" w:hAnsi="宋体" w:cs="宋体"/>
          <w:b/>
          <w:color w:val="auto"/>
          <w:sz w:val="28"/>
          <w:szCs w:val="28"/>
          <w:highlight w:val="none"/>
        </w:rPr>
      </w:pPr>
      <w:r>
        <w:rPr>
          <w:rFonts w:hint="eastAsia" w:ascii="宋体" w:hAnsi="宋体" w:cs="宋体"/>
          <w:b/>
          <w:color w:val="auto"/>
          <w:highlight w:val="none"/>
        </w:rPr>
        <w:br w:type="page"/>
      </w:r>
      <w:bookmarkStart w:id="137" w:name="_Toc331685783"/>
      <w:r>
        <w:rPr>
          <w:rFonts w:hint="eastAsia" w:ascii="宋体" w:hAnsi="宋体" w:cs="宋体"/>
          <w:b/>
          <w:color w:val="auto"/>
          <w:sz w:val="28"/>
          <w:szCs w:val="28"/>
          <w:highlight w:val="none"/>
        </w:rPr>
        <w:t>第二部分 合同一般条款</w:t>
      </w:r>
      <w:bookmarkEnd w:id="137"/>
    </w:p>
    <w:p w14:paraId="150AF942">
      <w:pPr>
        <w:wordWrap w:val="0"/>
        <w:spacing w:line="360" w:lineRule="auto"/>
        <w:ind w:firstLine="482" w:firstLineChars="200"/>
        <w:rPr>
          <w:rFonts w:hint="eastAsia" w:ascii="宋体" w:hAnsi="宋体" w:cs="宋体"/>
          <w:b/>
          <w:color w:val="auto"/>
          <w:sz w:val="24"/>
          <w:highlight w:val="none"/>
        </w:rPr>
      </w:pPr>
      <w:bookmarkStart w:id="138" w:name="_Toc19614"/>
      <w:bookmarkStart w:id="139" w:name="_Ref467379101"/>
      <w:bookmarkStart w:id="140" w:name="_Ref467378463"/>
      <w:bookmarkStart w:id="141" w:name="_Ref467379094"/>
      <w:bookmarkStart w:id="142" w:name="_Ref467379225"/>
      <w:bookmarkStart w:id="143" w:name="_Toc259093669"/>
      <w:bookmarkStart w:id="144" w:name="_Ref467379195"/>
      <w:bookmarkStart w:id="145" w:name="_Ref467379109"/>
      <w:bookmarkStart w:id="146" w:name="_Toc487900349"/>
      <w:bookmarkStart w:id="147" w:name="_Toc16917"/>
      <w:bookmarkStart w:id="148" w:name="_Ref467379214"/>
      <w:bookmarkStart w:id="149" w:name="_Ref467379205"/>
      <w:bookmarkStart w:id="150" w:name="_Toc28763"/>
      <w:bookmarkStart w:id="151" w:name="_Ref467378404"/>
      <w:bookmarkStart w:id="152" w:name="_Ref467378499"/>
      <w:bookmarkStart w:id="153" w:name="_Toc279701240"/>
      <w:r>
        <w:rPr>
          <w:rFonts w:hint="eastAsia" w:ascii="宋体" w:hAnsi="宋体" w:cs="宋体"/>
          <w:b/>
          <w:color w:val="auto"/>
          <w:sz w:val="24"/>
          <w:highlight w:val="none"/>
        </w:rPr>
        <w:t>2.1 定义</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61090F99">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33A84A62">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2.1.1 “合同”系指采购人和中标供应商签订的载明双方当事人所达成的协议，并包括所有的附件、附录和构成合同的其他文件。</w:t>
      </w:r>
    </w:p>
    <w:p w14:paraId="5A3A575C">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 “合同价”系指根据合同约定，中标供应商在完全履行合同义务后，采购人应支付给中标供应商的价格。</w:t>
      </w:r>
    </w:p>
    <w:p w14:paraId="0B364263">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 “标的物”系指中标供应商根据合同约定应向采购人交付的一切各种形态和种类的货物、服务和工程，包括但不限于原材料、燃料、设备、机械、仪表、备件、计算机软件、信息化系统、信息化维保、物业服务、产品等，并包括工具、手册等其他相关资料。</w:t>
      </w:r>
    </w:p>
    <w:p w14:paraId="3B9D7AE6">
      <w:pPr>
        <w:wordWrap w:val="0"/>
        <w:spacing w:line="360" w:lineRule="auto"/>
        <w:ind w:firstLine="480" w:firstLineChars="200"/>
        <w:rPr>
          <w:rFonts w:hint="eastAsia" w:ascii="宋体" w:hAnsi="宋体" w:cs="宋体"/>
          <w:color w:val="auto"/>
          <w:sz w:val="24"/>
          <w:highlight w:val="none"/>
        </w:rPr>
      </w:pPr>
      <w:bookmarkStart w:id="154" w:name="_Ref467378840"/>
      <w:r>
        <w:rPr>
          <w:rFonts w:hint="eastAsia" w:ascii="宋体" w:hAnsi="宋体" w:cs="宋体"/>
          <w:color w:val="auto"/>
          <w:sz w:val="24"/>
          <w:highlight w:val="none"/>
        </w:rPr>
        <w:t>2.1.4 “甲方”系指与中标供应商签署合同的采购人</w:t>
      </w:r>
      <w:bookmarkEnd w:id="154"/>
      <w:r>
        <w:rPr>
          <w:rFonts w:hint="eastAsia" w:ascii="宋体" w:hAnsi="宋体" w:cs="宋体"/>
          <w:color w:val="auto"/>
          <w:sz w:val="24"/>
          <w:highlight w:val="none"/>
        </w:rPr>
        <w:t>；采购人委托采购机构代表其与乙方签订合同的，采购人的授权委托书作为合同附件。</w:t>
      </w:r>
    </w:p>
    <w:p w14:paraId="2380A678">
      <w:pPr>
        <w:wordWrap w:val="0"/>
        <w:spacing w:line="360" w:lineRule="auto"/>
        <w:ind w:firstLine="480" w:firstLineChars="200"/>
        <w:rPr>
          <w:rFonts w:hint="eastAsia" w:ascii="宋体" w:hAnsi="宋体" w:cs="宋体"/>
          <w:color w:val="auto"/>
          <w:sz w:val="24"/>
          <w:highlight w:val="none"/>
        </w:rPr>
      </w:pPr>
      <w:bookmarkStart w:id="155" w:name="_Ref467379400"/>
      <w:r>
        <w:rPr>
          <w:rFonts w:hint="eastAsia" w:ascii="宋体" w:hAnsi="宋体" w:cs="宋体"/>
          <w:color w:val="auto"/>
          <w:sz w:val="24"/>
          <w:highlight w:val="none"/>
        </w:rPr>
        <w:t>2.1.5 “乙方”系指根据合同约定交付标的物的</w:t>
      </w:r>
      <w:bookmarkEnd w:id="155"/>
      <w:r>
        <w:rPr>
          <w:rFonts w:hint="eastAsia" w:ascii="宋体" w:hAnsi="宋体" w:cs="宋体"/>
          <w:color w:val="auto"/>
          <w:sz w:val="24"/>
          <w:highlight w:val="none"/>
        </w:rPr>
        <w:t>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197F0610">
      <w:pPr>
        <w:wordWrap w:val="0"/>
        <w:spacing w:line="360" w:lineRule="auto"/>
        <w:ind w:firstLine="480" w:firstLineChars="200"/>
        <w:rPr>
          <w:rFonts w:hint="eastAsia" w:ascii="宋体" w:hAnsi="宋体" w:cs="宋体"/>
          <w:color w:val="auto"/>
          <w:sz w:val="24"/>
          <w:highlight w:val="none"/>
        </w:rPr>
      </w:pPr>
      <w:bookmarkStart w:id="156" w:name="_Ref467379436"/>
      <w:r>
        <w:rPr>
          <w:rFonts w:hint="eastAsia" w:ascii="宋体" w:hAnsi="宋体" w:cs="宋体"/>
          <w:color w:val="auto"/>
          <w:sz w:val="24"/>
          <w:highlight w:val="none"/>
        </w:rPr>
        <w:t>2.1.6 “现场”系指合同约定标的物将要运至或者实施或者安装的地点。</w:t>
      </w:r>
      <w:bookmarkEnd w:id="156"/>
    </w:p>
    <w:p w14:paraId="39185DB1">
      <w:pPr>
        <w:wordWrap w:val="0"/>
        <w:spacing w:line="360" w:lineRule="auto"/>
        <w:ind w:firstLine="482" w:firstLineChars="200"/>
        <w:rPr>
          <w:rFonts w:hint="eastAsia" w:ascii="宋体" w:hAnsi="宋体" w:cs="宋体"/>
          <w:b/>
          <w:color w:val="auto"/>
          <w:sz w:val="24"/>
          <w:highlight w:val="none"/>
        </w:rPr>
      </w:pPr>
      <w:bookmarkStart w:id="157" w:name="_Toc32504"/>
      <w:bookmarkStart w:id="158" w:name="_Toc13336"/>
      <w:bookmarkStart w:id="159" w:name="_Toc259093670"/>
      <w:bookmarkStart w:id="160" w:name="_Toc279701241"/>
      <w:bookmarkStart w:id="161" w:name="_Toc487900350"/>
      <w:bookmarkStart w:id="162" w:name="_Toc27635"/>
      <w:r>
        <w:rPr>
          <w:rFonts w:hint="eastAsia" w:ascii="宋体" w:hAnsi="宋体" w:cs="宋体"/>
          <w:b/>
          <w:color w:val="auto"/>
          <w:sz w:val="24"/>
          <w:highlight w:val="none"/>
        </w:rPr>
        <w:t>2.2 技术规范</w:t>
      </w:r>
      <w:bookmarkEnd w:id="157"/>
      <w:bookmarkEnd w:id="158"/>
      <w:bookmarkEnd w:id="159"/>
      <w:bookmarkEnd w:id="160"/>
      <w:bookmarkEnd w:id="161"/>
      <w:bookmarkEnd w:id="162"/>
    </w:p>
    <w:p w14:paraId="76CF2CE2">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04F9D54A">
      <w:pPr>
        <w:wordWrap w:val="0"/>
        <w:spacing w:line="360" w:lineRule="auto"/>
        <w:ind w:firstLine="482" w:firstLineChars="200"/>
        <w:rPr>
          <w:rFonts w:hint="eastAsia" w:ascii="宋体" w:hAnsi="宋体" w:cs="宋体"/>
          <w:b/>
          <w:color w:val="auto"/>
          <w:sz w:val="24"/>
          <w:highlight w:val="none"/>
        </w:rPr>
      </w:pPr>
      <w:bookmarkStart w:id="163" w:name="_Toc279701242"/>
      <w:bookmarkStart w:id="164" w:name="_Toc259093671"/>
      <w:bookmarkStart w:id="165" w:name="_Toc31634"/>
      <w:bookmarkStart w:id="166" w:name="_Toc9829"/>
      <w:bookmarkStart w:id="167" w:name="_Toc27853"/>
      <w:bookmarkStart w:id="168" w:name="_Toc487900351"/>
      <w:r>
        <w:rPr>
          <w:rFonts w:hint="eastAsia" w:ascii="宋体" w:hAnsi="宋体" w:cs="宋体"/>
          <w:b/>
          <w:color w:val="auto"/>
          <w:sz w:val="24"/>
          <w:highlight w:val="none"/>
        </w:rPr>
        <w:t>2.3 知识产权</w:t>
      </w:r>
      <w:bookmarkEnd w:id="163"/>
      <w:bookmarkEnd w:id="164"/>
      <w:bookmarkEnd w:id="165"/>
      <w:bookmarkEnd w:id="166"/>
      <w:bookmarkEnd w:id="167"/>
      <w:bookmarkEnd w:id="168"/>
    </w:p>
    <w:p w14:paraId="7F781CAB">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3DF0D371">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2.3.2具有知识产权的计算机软件等标的物的知识产权归属，详见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5AEC71B0">
      <w:pPr>
        <w:wordWrap w:val="0"/>
        <w:spacing w:line="360" w:lineRule="auto"/>
        <w:ind w:firstLine="482" w:firstLineChars="200"/>
        <w:rPr>
          <w:rFonts w:hint="eastAsia" w:ascii="宋体" w:hAnsi="宋体" w:cs="宋体"/>
          <w:b/>
          <w:color w:val="auto"/>
          <w:sz w:val="24"/>
          <w:highlight w:val="none"/>
        </w:rPr>
      </w:pPr>
      <w:bookmarkStart w:id="169" w:name="_Toc4194"/>
      <w:bookmarkStart w:id="170" w:name="_Toc29149"/>
      <w:bookmarkStart w:id="171" w:name="_Toc11932"/>
      <w:r>
        <w:rPr>
          <w:rFonts w:hint="eastAsia" w:ascii="宋体" w:hAnsi="宋体" w:cs="宋体"/>
          <w:b/>
          <w:color w:val="auto"/>
          <w:sz w:val="24"/>
          <w:highlight w:val="none"/>
        </w:rPr>
        <w:t>2.4 包装和装运</w:t>
      </w:r>
      <w:bookmarkEnd w:id="169"/>
      <w:bookmarkEnd w:id="170"/>
      <w:bookmarkEnd w:id="171"/>
    </w:p>
    <w:p w14:paraId="3BD24C66">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2.4.1除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0DC9A845">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2.4.2 装运标的物的要求和通知，详见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0C490FEC">
      <w:pPr>
        <w:wordWrap w:val="0"/>
        <w:spacing w:line="360" w:lineRule="auto"/>
        <w:ind w:firstLine="482" w:firstLineChars="200"/>
        <w:rPr>
          <w:rFonts w:hint="eastAsia" w:ascii="宋体" w:hAnsi="宋体" w:cs="宋体"/>
          <w:b/>
          <w:color w:val="auto"/>
          <w:sz w:val="24"/>
          <w:highlight w:val="none"/>
        </w:rPr>
      </w:pPr>
      <w:bookmarkStart w:id="172" w:name="_Ref467378591"/>
      <w:bookmarkStart w:id="173" w:name="_Toc259093674"/>
      <w:bookmarkStart w:id="174" w:name="_Ref467379542"/>
      <w:bookmarkStart w:id="175" w:name="_Ref467379527"/>
      <w:bookmarkStart w:id="176" w:name="_Ref467378541"/>
      <w:bookmarkStart w:id="177" w:name="_Toc279701245"/>
      <w:bookmarkStart w:id="178" w:name="_Toc487900354"/>
      <w:bookmarkStart w:id="179" w:name="_Ref467379536"/>
      <w:bookmarkStart w:id="180" w:name="_Toc30272"/>
      <w:bookmarkStart w:id="181" w:name="_Toc19074"/>
      <w:bookmarkStart w:id="182" w:name="_Toc26182"/>
      <w:r>
        <w:rPr>
          <w:rFonts w:hint="eastAsia" w:ascii="宋体" w:hAnsi="宋体" w:cs="宋体"/>
          <w:b/>
          <w:color w:val="auto"/>
          <w:sz w:val="24"/>
          <w:highlight w:val="none"/>
        </w:rPr>
        <w:t>2.</w:t>
      </w:r>
      <w:bookmarkEnd w:id="172"/>
      <w:bookmarkEnd w:id="173"/>
      <w:bookmarkEnd w:id="174"/>
      <w:bookmarkEnd w:id="175"/>
      <w:bookmarkEnd w:id="176"/>
      <w:bookmarkEnd w:id="177"/>
      <w:bookmarkEnd w:id="178"/>
      <w:bookmarkEnd w:id="179"/>
      <w:r>
        <w:rPr>
          <w:rFonts w:hint="eastAsia" w:ascii="宋体" w:hAnsi="宋体" w:cs="宋体"/>
          <w:b/>
          <w:color w:val="auto"/>
          <w:sz w:val="24"/>
          <w:highlight w:val="none"/>
        </w:rPr>
        <w:t>5 履约检查和问题反馈</w:t>
      </w:r>
      <w:bookmarkEnd w:id="180"/>
      <w:bookmarkEnd w:id="181"/>
      <w:bookmarkEnd w:id="182"/>
    </w:p>
    <w:p w14:paraId="69F494B1">
      <w:pPr>
        <w:wordWrap w:val="0"/>
        <w:spacing w:line="360" w:lineRule="auto"/>
        <w:ind w:firstLine="480" w:firstLineChars="200"/>
        <w:rPr>
          <w:rFonts w:hint="eastAsia" w:ascii="宋体" w:hAnsi="宋体" w:cs="宋体"/>
          <w:color w:val="auto"/>
          <w:sz w:val="24"/>
          <w:highlight w:val="none"/>
        </w:rPr>
      </w:pPr>
      <w:bookmarkStart w:id="183" w:name="_Ref467379657"/>
      <w:r>
        <w:rPr>
          <w:rFonts w:hint="eastAsia" w:ascii="宋体" w:hAnsi="宋体" w:cs="宋体"/>
          <w:color w:val="auto"/>
          <w:sz w:val="24"/>
          <w:highlight w:val="none"/>
        </w:rPr>
        <w:t>2.5.1</w:t>
      </w:r>
      <w:bookmarkEnd w:id="183"/>
      <w:bookmarkStart w:id="184" w:name="_Toc186431854"/>
      <w:bookmarkStart w:id="185" w:name="_Ref467379807"/>
      <w:bookmarkStart w:id="186" w:name="_Toc259093676"/>
      <w:bookmarkStart w:id="187" w:name="_Toc279701247"/>
      <w:bookmarkStart w:id="188" w:name="_Toc487900357"/>
      <w:bookmarkStart w:id="189" w:name="_Ref467379793"/>
      <w:r>
        <w:rPr>
          <w:rFonts w:hint="eastAsia" w:ascii="宋体" w:hAnsi="宋体" w:cs="宋体"/>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66F940D6">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2.5.2 合同履行期间，甲方有权将履行过程中出现的问题反馈给乙方，双方当事人应以书面形式约定需要完善和改进的内容</w:t>
      </w:r>
      <w:bookmarkEnd w:id="184"/>
      <w:bookmarkStart w:id="190" w:name="_Toc186431855"/>
      <w:r>
        <w:rPr>
          <w:rFonts w:hint="eastAsia" w:ascii="宋体" w:hAnsi="宋体" w:cs="宋体"/>
          <w:color w:val="auto"/>
          <w:sz w:val="24"/>
          <w:highlight w:val="none"/>
        </w:rPr>
        <w:t>。</w:t>
      </w:r>
    </w:p>
    <w:bookmarkEnd w:id="190"/>
    <w:p w14:paraId="03393939">
      <w:pPr>
        <w:wordWrap w:val="0"/>
        <w:spacing w:line="360" w:lineRule="auto"/>
        <w:ind w:firstLine="482" w:firstLineChars="200"/>
        <w:rPr>
          <w:rFonts w:hint="eastAsia" w:ascii="宋体" w:hAnsi="宋体" w:cs="宋体"/>
          <w:b/>
          <w:color w:val="auto"/>
          <w:sz w:val="24"/>
          <w:highlight w:val="none"/>
        </w:rPr>
      </w:pPr>
      <w:bookmarkStart w:id="191" w:name="_Toc28451"/>
      <w:bookmarkStart w:id="192" w:name="_Toc19219"/>
      <w:bookmarkStart w:id="193" w:name="_Toc7836"/>
      <w:r>
        <w:rPr>
          <w:rFonts w:hint="eastAsia" w:ascii="宋体" w:hAnsi="宋体" w:cs="宋体"/>
          <w:b/>
          <w:color w:val="auto"/>
          <w:sz w:val="24"/>
          <w:highlight w:val="none"/>
        </w:rPr>
        <w:t>2.6 结算方式和付款条件</w:t>
      </w:r>
      <w:bookmarkEnd w:id="185"/>
      <w:bookmarkEnd w:id="186"/>
      <w:bookmarkEnd w:id="187"/>
      <w:bookmarkEnd w:id="188"/>
      <w:bookmarkEnd w:id="189"/>
      <w:bookmarkEnd w:id="191"/>
      <w:bookmarkEnd w:id="192"/>
      <w:bookmarkEnd w:id="193"/>
    </w:p>
    <w:p w14:paraId="4554ED43">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661F0DF7">
      <w:pPr>
        <w:wordWrap w:val="0"/>
        <w:spacing w:line="360" w:lineRule="auto"/>
        <w:ind w:firstLine="482" w:firstLineChars="200"/>
        <w:rPr>
          <w:rFonts w:hint="eastAsia" w:ascii="宋体" w:hAnsi="宋体" w:cs="宋体"/>
          <w:b/>
          <w:color w:val="auto"/>
          <w:sz w:val="24"/>
          <w:highlight w:val="none"/>
        </w:rPr>
      </w:pPr>
      <w:bookmarkStart w:id="194" w:name="_Ref467379852"/>
      <w:bookmarkStart w:id="195" w:name="_Toc279701248"/>
      <w:bookmarkStart w:id="196" w:name="_Ref467379923"/>
      <w:bookmarkStart w:id="197" w:name="_Toc259093677"/>
      <w:bookmarkStart w:id="198" w:name="_Ref467379863"/>
      <w:bookmarkStart w:id="199" w:name="_Toc487900358"/>
      <w:bookmarkStart w:id="200" w:name="_Toc3225"/>
      <w:bookmarkStart w:id="201" w:name="_Toc774"/>
      <w:bookmarkStart w:id="202" w:name="_Toc16110"/>
      <w:r>
        <w:rPr>
          <w:rFonts w:hint="eastAsia" w:ascii="宋体" w:hAnsi="宋体" w:cs="宋体"/>
          <w:b/>
          <w:color w:val="auto"/>
          <w:sz w:val="24"/>
          <w:highlight w:val="none"/>
        </w:rPr>
        <w:t>2.7 技术资料</w:t>
      </w:r>
      <w:bookmarkEnd w:id="194"/>
      <w:bookmarkEnd w:id="195"/>
      <w:bookmarkEnd w:id="196"/>
      <w:bookmarkEnd w:id="197"/>
      <w:bookmarkEnd w:id="198"/>
      <w:bookmarkEnd w:id="199"/>
      <w:r>
        <w:rPr>
          <w:rFonts w:hint="eastAsia" w:ascii="宋体" w:hAnsi="宋体" w:cs="宋体"/>
          <w:b/>
          <w:color w:val="auto"/>
          <w:sz w:val="24"/>
          <w:highlight w:val="none"/>
        </w:rPr>
        <w:t>和保密义务</w:t>
      </w:r>
      <w:bookmarkEnd w:id="200"/>
      <w:bookmarkEnd w:id="201"/>
      <w:bookmarkEnd w:id="202"/>
    </w:p>
    <w:p w14:paraId="5067996B">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2.7.1 乙方有权依据合同约定和项目需要，向甲方了解有关情况，调阅有关资料等，甲方应予积极配合；</w:t>
      </w:r>
    </w:p>
    <w:p w14:paraId="31756BCC">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2.7.2 乙方有义务妥善保管和保护由甲方提供的前款信息和资料等；</w:t>
      </w:r>
    </w:p>
    <w:p w14:paraId="00B5475B">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457F2428">
      <w:pPr>
        <w:wordWrap w:val="0"/>
        <w:spacing w:line="360" w:lineRule="auto"/>
        <w:ind w:firstLine="482" w:firstLineChars="200"/>
        <w:rPr>
          <w:rFonts w:hint="eastAsia" w:ascii="宋体" w:hAnsi="宋体" w:cs="宋体"/>
          <w:b/>
          <w:color w:val="auto"/>
          <w:sz w:val="24"/>
          <w:highlight w:val="none"/>
        </w:rPr>
      </w:pPr>
      <w:bookmarkStart w:id="203" w:name="_Toc7860"/>
      <w:r>
        <w:rPr>
          <w:rFonts w:hint="eastAsia" w:ascii="宋体" w:hAnsi="宋体" w:cs="宋体"/>
          <w:b/>
          <w:color w:val="auto"/>
          <w:sz w:val="24"/>
          <w:highlight w:val="none"/>
        </w:rPr>
        <w:t>2.8 质量保证</w:t>
      </w:r>
      <w:bookmarkEnd w:id="203"/>
    </w:p>
    <w:p w14:paraId="399AF1EB">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2.8.1 乙方应建立和完善履行合同的内部质量保证体系，并提供相关内部规章制度给甲方，以便甲方进行监督检查；</w:t>
      </w:r>
    </w:p>
    <w:p w14:paraId="083F8C15">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2.8.2 乙方应保证履行合同的人员数量和素质、软件和硬件设备的配置、场地、环境和设施等满足全面履行合同的要求，并应接受甲方的监督检查。</w:t>
      </w:r>
    </w:p>
    <w:p w14:paraId="08EDAE97">
      <w:pPr>
        <w:wordWrap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sz w:val="24"/>
          <w:highlight w:val="none"/>
        </w:rPr>
        <w:t>2.8.3乙方应确保项目技术人员的数量和水平与投标文件一致。未经甲方书面同意，乙方不得擅自更换投标文件中注明的项目经理和技术负责人。否则</w:t>
      </w:r>
      <w:r>
        <w:rPr>
          <w:rFonts w:hint="eastAsia" w:ascii="宋体" w:hAnsi="宋体" w:cs="宋体"/>
          <w:color w:val="auto"/>
          <w:kern w:val="0"/>
          <w:sz w:val="24"/>
          <w:highlight w:val="none"/>
        </w:rPr>
        <w:t>甲方有权放弃或终止合同，并没收履约保证金。</w:t>
      </w:r>
    </w:p>
    <w:p w14:paraId="214F89BC">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（根据项目实际情况填写，一般为30%）。</w:t>
      </w:r>
    </w:p>
    <w:p w14:paraId="0363B197">
      <w:pPr>
        <w:wordWrap w:val="0"/>
        <w:spacing w:line="360" w:lineRule="auto"/>
        <w:ind w:firstLine="482" w:firstLineChars="200"/>
        <w:rPr>
          <w:rFonts w:hint="eastAsia" w:ascii="宋体" w:hAnsi="宋体" w:cs="宋体"/>
          <w:b/>
          <w:color w:val="auto"/>
          <w:sz w:val="24"/>
          <w:highlight w:val="none"/>
        </w:rPr>
      </w:pPr>
      <w:bookmarkStart w:id="204" w:name="_Toc17244"/>
      <w:bookmarkStart w:id="205" w:name="_Toc487900362"/>
      <w:bookmarkStart w:id="206" w:name="_Toc259093681"/>
      <w:bookmarkStart w:id="207" w:name="_Toc279701252"/>
      <w:r>
        <w:rPr>
          <w:rFonts w:hint="eastAsia" w:ascii="宋体" w:hAnsi="宋体" w:cs="宋体"/>
          <w:b/>
          <w:color w:val="auto"/>
          <w:sz w:val="24"/>
          <w:highlight w:val="none"/>
        </w:rPr>
        <w:t>2.9 标的物的风险负担</w:t>
      </w:r>
      <w:bookmarkEnd w:id="204"/>
    </w:p>
    <w:p w14:paraId="22A09B7D">
      <w:pPr>
        <w:wordWrap w:val="0"/>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标的物或者在途标的物或者交付给第一承运人后的标的物毁损、灭失的风险负担详见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0679D5A4">
      <w:pPr>
        <w:wordWrap w:val="0"/>
        <w:spacing w:line="360" w:lineRule="auto"/>
        <w:ind w:firstLine="482" w:firstLineChars="200"/>
        <w:rPr>
          <w:rFonts w:hint="eastAsia" w:ascii="宋体" w:hAnsi="宋体" w:cs="宋体"/>
          <w:b/>
          <w:color w:val="auto"/>
          <w:sz w:val="24"/>
          <w:highlight w:val="none"/>
        </w:rPr>
      </w:pPr>
      <w:bookmarkStart w:id="208" w:name="_Toc14055"/>
      <w:r>
        <w:rPr>
          <w:rFonts w:hint="eastAsia" w:ascii="宋体" w:hAnsi="宋体" w:cs="宋体"/>
          <w:b/>
          <w:color w:val="auto"/>
          <w:sz w:val="24"/>
          <w:highlight w:val="none"/>
        </w:rPr>
        <w:t>2.10 延迟交货</w:t>
      </w:r>
      <w:bookmarkEnd w:id="205"/>
      <w:bookmarkEnd w:id="206"/>
      <w:bookmarkEnd w:id="207"/>
      <w:bookmarkEnd w:id="208"/>
      <w:r>
        <w:rPr>
          <w:rFonts w:hint="eastAsia" w:ascii="宋体" w:hAnsi="宋体" w:cs="宋体"/>
          <w:b/>
          <w:color w:val="auto"/>
          <w:sz w:val="24"/>
          <w:highlight w:val="none"/>
        </w:rPr>
        <w:t>/交付</w:t>
      </w:r>
    </w:p>
    <w:p w14:paraId="0B05B625">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75295A71">
      <w:pPr>
        <w:wordWrap w:val="0"/>
        <w:spacing w:line="360" w:lineRule="auto"/>
        <w:ind w:firstLine="482" w:firstLineChars="200"/>
        <w:rPr>
          <w:rFonts w:hint="eastAsia" w:ascii="宋体" w:hAnsi="宋体" w:cs="宋体"/>
          <w:b/>
          <w:color w:val="auto"/>
          <w:sz w:val="24"/>
          <w:highlight w:val="none"/>
        </w:rPr>
      </w:pPr>
      <w:bookmarkStart w:id="209" w:name="_Toc7502"/>
      <w:bookmarkStart w:id="210" w:name="_Toc259093683"/>
      <w:bookmarkStart w:id="211" w:name="_Ref467378121"/>
      <w:bookmarkStart w:id="212" w:name="_Toc279701254"/>
      <w:bookmarkStart w:id="213" w:name="_Toc487900364"/>
      <w:r>
        <w:rPr>
          <w:rFonts w:hint="eastAsia" w:ascii="宋体" w:hAnsi="宋体" w:cs="宋体"/>
          <w:b/>
          <w:color w:val="auto"/>
          <w:sz w:val="24"/>
          <w:highlight w:val="none"/>
        </w:rPr>
        <w:t>2.11 合同变更</w:t>
      </w:r>
      <w:bookmarkEnd w:id="209"/>
    </w:p>
    <w:p w14:paraId="4E7F994F">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10295A12">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214" w:name="_Toc487900369"/>
      <w:bookmarkStart w:id="215" w:name="_Toc259093688"/>
      <w:bookmarkStart w:id="216" w:name="_Toc279701259"/>
    </w:p>
    <w:p w14:paraId="1D712D5F">
      <w:pPr>
        <w:wordWrap w:val="0"/>
        <w:spacing w:line="360" w:lineRule="auto"/>
        <w:ind w:firstLine="482" w:firstLineChars="200"/>
        <w:rPr>
          <w:rFonts w:hint="eastAsia" w:ascii="宋体" w:hAnsi="宋体" w:cs="宋体"/>
          <w:b/>
          <w:color w:val="auto"/>
          <w:sz w:val="24"/>
          <w:highlight w:val="none"/>
        </w:rPr>
      </w:pPr>
      <w:bookmarkStart w:id="217" w:name="_Toc15237"/>
      <w:bookmarkStart w:id="218" w:name="_Toc10366"/>
      <w:bookmarkStart w:id="219" w:name="_Toc22955"/>
      <w:r>
        <w:rPr>
          <w:rFonts w:hint="eastAsia" w:ascii="宋体" w:hAnsi="宋体" w:cs="宋体"/>
          <w:b/>
          <w:color w:val="auto"/>
          <w:sz w:val="24"/>
          <w:highlight w:val="none"/>
        </w:rPr>
        <w:t>2.12 合同转让</w:t>
      </w:r>
      <w:bookmarkEnd w:id="214"/>
      <w:bookmarkEnd w:id="215"/>
      <w:bookmarkEnd w:id="216"/>
      <w:r>
        <w:rPr>
          <w:rFonts w:hint="eastAsia" w:ascii="宋体" w:hAnsi="宋体" w:cs="宋体"/>
          <w:b/>
          <w:color w:val="auto"/>
          <w:sz w:val="24"/>
          <w:highlight w:val="none"/>
        </w:rPr>
        <w:t>和分包</w:t>
      </w:r>
      <w:bookmarkEnd w:id="217"/>
      <w:bookmarkEnd w:id="218"/>
      <w:bookmarkEnd w:id="219"/>
    </w:p>
    <w:p w14:paraId="19E65E45">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35BB3EDB">
      <w:pPr>
        <w:wordWrap w:val="0"/>
        <w:spacing w:line="360" w:lineRule="auto"/>
        <w:ind w:firstLine="482" w:firstLineChars="200"/>
        <w:rPr>
          <w:rFonts w:hint="eastAsia" w:ascii="宋体" w:hAnsi="宋体" w:cs="宋体"/>
          <w:b/>
          <w:color w:val="auto"/>
          <w:sz w:val="24"/>
          <w:highlight w:val="none"/>
        </w:rPr>
      </w:pPr>
      <w:bookmarkStart w:id="220" w:name="_Toc16508"/>
      <w:bookmarkStart w:id="221" w:name="_Toc13566"/>
      <w:bookmarkStart w:id="222" w:name="_Toc14066"/>
      <w:r>
        <w:rPr>
          <w:rFonts w:hint="eastAsia" w:ascii="宋体" w:hAnsi="宋体" w:cs="宋体"/>
          <w:b/>
          <w:color w:val="auto"/>
          <w:sz w:val="24"/>
          <w:highlight w:val="none"/>
        </w:rPr>
        <w:t>2.13 不可抗力</w:t>
      </w:r>
      <w:bookmarkEnd w:id="220"/>
      <w:bookmarkEnd w:id="221"/>
      <w:bookmarkEnd w:id="222"/>
    </w:p>
    <w:p w14:paraId="6B671D77">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2.13.1如果任何一方遭遇法律规定的不可抗力，致使合同履行受阻时，履行合同的期限应予延长，延长的期限应相当于不可抗力所影响的时间；</w:t>
      </w:r>
    </w:p>
    <w:p w14:paraId="6DE24A20">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2.13.2受不可抗力影响的一方在不可抗力发生后，应在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约定时间内以书面形式通知对方当事人，并在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约定时间内，将有关部门出具的证明文件送达对方当事人。</w:t>
      </w:r>
    </w:p>
    <w:p w14:paraId="1D429D0C">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2.13.3 因不可抗力致使不能实现合同目的的，当事人可以解除合同；</w:t>
      </w:r>
    </w:p>
    <w:p w14:paraId="1F8F8CBC">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2.13.4 因不可抗力致使合同有变更必要的，双方当事人应在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约定时间内以书面形式变更合同；</w:t>
      </w:r>
    </w:p>
    <w:p w14:paraId="6116C4B0">
      <w:pPr>
        <w:wordWrap w:val="0"/>
        <w:spacing w:line="360" w:lineRule="auto"/>
        <w:ind w:firstLine="482" w:firstLineChars="200"/>
        <w:rPr>
          <w:rFonts w:hint="eastAsia" w:ascii="宋体" w:hAnsi="宋体" w:cs="宋体"/>
          <w:b/>
          <w:color w:val="auto"/>
          <w:sz w:val="24"/>
          <w:highlight w:val="none"/>
        </w:rPr>
      </w:pPr>
      <w:bookmarkStart w:id="223" w:name="_Toc487900365"/>
      <w:bookmarkStart w:id="224" w:name="_Toc6969"/>
      <w:bookmarkStart w:id="225" w:name="_Toc30676"/>
      <w:bookmarkStart w:id="226" w:name="_Toc279701255"/>
      <w:bookmarkStart w:id="227" w:name="_Toc689"/>
      <w:bookmarkStart w:id="228" w:name="_Toc259093684"/>
      <w:r>
        <w:rPr>
          <w:rFonts w:hint="eastAsia" w:ascii="宋体" w:hAnsi="宋体" w:cs="宋体"/>
          <w:b/>
          <w:color w:val="auto"/>
          <w:sz w:val="24"/>
          <w:highlight w:val="none"/>
        </w:rPr>
        <w:t>2.14 税费</w:t>
      </w:r>
      <w:bookmarkEnd w:id="223"/>
      <w:bookmarkEnd w:id="224"/>
      <w:bookmarkEnd w:id="225"/>
      <w:bookmarkEnd w:id="226"/>
      <w:bookmarkEnd w:id="227"/>
      <w:bookmarkEnd w:id="228"/>
    </w:p>
    <w:p w14:paraId="41847D36">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与合同有关的一切税费，均按照中华人民共和国法律的相关规定执行。</w:t>
      </w:r>
    </w:p>
    <w:p w14:paraId="12C46254">
      <w:pPr>
        <w:wordWrap w:val="0"/>
        <w:spacing w:line="360" w:lineRule="auto"/>
        <w:ind w:firstLine="482" w:firstLineChars="200"/>
        <w:rPr>
          <w:rFonts w:hint="eastAsia" w:ascii="宋体" w:hAnsi="宋体" w:cs="宋体"/>
          <w:b/>
          <w:color w:val="auto"/>
          <w:sz w:val="24"/>
          <w:highlight w:val="none"/>
        </w:rPr>
      </w:pPr>
      <w:bookmarkStart w:id="229" w:name="_Toc8298"/>
      <w:bookmarkStart w:id="230" w:name="_Toc16959"/>
      <w:bookmarkStart w:id="231" w:name="_Toc259093687"/>
      <w:bookmarkStart w:id="232" w:name="_Toc7102"/>
      <w:bookmarkStart w:id="233" w:name="_Toc279701258"/>
      <w:bookmarkStart w:id="234" w:name="_Toc487900368"/>
      <w:r>
        <w:rPr>
          <w:rFonts w:hint="eastAsia" w:ascii="宋体" w:hAnsi="宋体" w:cs="宋体"/>
          <w:b/>
          <w:color w:val="auto"/>
          <w:sz w:val="24"/>
          <w:highlight w:val="none"/>
        </w:rPr>
        <w:t>2.15 乙方破产</w:t>
      </w:r>
      <w:bookmarkEnd w:id="229"/>
      <w:bookmarkEnd w:id="230"/>
      <w:bookmarkEnd w:id="231"/>
      <w:bookmarkEnd w:id="232"/>
      <w:bookmarkEnd w:id="233"/>
      <w:bookmarkEnd w:id="234"/>
    </w:p>
    <w:p w14:paraId="12FCDE99">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9F46243">
      <w:pPr>
        <w:wordWrap w:val="0"/>
        <w:spacing w:line="360" w:lineRule="auto"/>
        <w:ind w:firstLine="482" w:firstLineChars="200"/>
        <w:rPr>
          <w:rFonts w:hint="eastAsia" w:ascii="宋体" w:hAnsi="宋体" w:cs="宋体"/>
          <w:b/>
          <w:color w:val="auto"/>
          <w:sz w:val="24"/>
          <w:highlight w:val="none"/>
        </w:rPr>
      </w:pPr>
      <w:bookmarkStart w:id="235" w:name="_Toc15387"/>
      <w:bookmarkStart w:id="236" w:name="_Toc29333"/>
      <w:bookmarkStart w:id="237" w:name="_Toc6134"/>
      <w:r>
        <w:rPr>
          <w:rFonts w:hint="eastAsia" w:ascii="宋体" w:hAnsi="宋体" w:cs="宋体"/>
          <w:b/>
          <w:color w:val="auto"/>
          <w:sz w:val="24"/>
          <w:highlight w:val="none"/>
        </w:rPr>
        <w:t>2.16 合同中止、终止</w:t>
      </w:r>
      <w:bookmarkEnd w:id="235"/>
      <w:bookmarkEnd w:id="236"/>
      <w:bookmarkEnd w:id="237"/>
    </w:p>
    <w:p w14:paraId="7F6A4D2C">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2.16.1 双方当事人不得擅自中止或者终止合同；</w:t>
      </w:r>
    </w:p>
    <w:p w14:paraId="2C1F90F7">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5209107F">
      <w:pPr>
        <w:wordWrap w:val="0"/>
        <w:spacing w:line="360" w:lineRule="auto"/>
        <w:ind w:firstLine="482" w:firstLineChars="200"/>
        <w:rPr>
          <w:rFonts w:hint="eastAsia" w:ascii="宋体" w:hAnsi="宋体" w:cs="宋体"/>
          <w:b/>
          <w:color w:val="auto"/>
          <w:sz w:val="24"/>
          <w:highlight w:val="none"/>
        </w:rPr>
      </w:pPr>
      <w:bookmarkStart w:id="238" w:name="_Toc14563"/>
      <w:bookmarkStart w:id="239" w:name="_Toc6596"/>
      <w:bookmarkStart w:id="240" w:name="_Toc1125"/>
      <w:r>
        <w:rPr>
          <w:rFonts w:hint="eastAsia" w:ascii="宋体" w:hAnsi="宋体" w:cs="宋体"/>
          <w:b/>
          <w:color w:val="auto"/>
          <w:sz w:val="24"/>
          <w:highlight w:val="none"/>
        </w:rPr>
        <w:t>2.17 检验和验收</w:t>
      </w:r>
      <w:bookmarkEnd w:id="238"/>
      <w:bookmarkEnd w:id="239"/>
      <w:bookmarkEnd w:id="240"/>
    </w:p>
    <w:p w14:paraId="40CABDE4">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约定时间内组织验收，并可依法邀请相关方参加，验收应出具验收书。</w:t>
      </w:r>
    </w:p>
    <w:p w14:paraId="3CE3A0EE">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03A1A0C8">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2.17.3 检验和验收标准、程序等具体内容以及前述验收书的效力详见</w:t>
      </w:r>
      <w:r>
        <w:rPr>
          <w:rFonts w:hint="eastAsia" w:ascii="宋体" w:hAnsi="宋体" w:cs="宋体"/>
          <w:b/>
          <w:i/>
          <w:color w:val="auto"/>
          <w:sz w:val="24"/>
          <w:highlight w:val="none"/>
          <w:u w:val="single"/>
        </w:rPr>
        <w:t>合同专用条款</w:t>
      </w:r>
      <w:r>
        <w:rPr>
          <w:rFonts w:hint="eastAsia" w:ascii="宋体" w:hAnsi="宋体" w:cs="宋体"/>
          <w:i/>
          <w:color w:val="auto"/>
          <w:sz w:val="24"/>
          <w:highlight w:val="none"/>
        </w:rPr>
        <w:t>。</w:t>
      </w:r>
    </w:p>
    <w:bookmarkEnd w:id="210"/>
    <w:bookmarkEnd w:id="211"/>
    <w:bookmarkEnd w:id="212"/>
    <w:bookmarkEnd w:id="213"/>
    <w:p w14:paraId="6AA1D5B8">
      <w:pPr>
        <w:wordWrap w:val="0"/>
        <w:spacing w:line="360" w:lineRule="auto"/>
        <w:ind w:firstLine="482" w:firstLineChars="200"/>
        <w:rPr>
          <w:rFonts w:hint="eastAsia" w:ascii="宋体" w:hAnsi="宋体" w:cs="宋体"/>
          <w:b/>
          <w:color w:val="auto"/>
          <w:sz w:val="24"/>
          <w:highlight w:val="none"/>
        </w:rPr>
      </w:pPr>
      <w:bookmarkStart w:id="241" w:name="_Toc279701261"/>
      <w:bookmarkStart w:id="242" w:name="_Toc487900371"/>
      <w:bookmarkStart w:id="243" w:name="_Toc259093690"/>
      <w:bookmarkStart w:id="244" w:name="_Toc19604"/>
      <w:bookmarkStart w:id="245" w:name="_Toc25182"/>
      <w:bookmarkStart w:id="246" w:name="_Toc11284"/>
      <w:r>
        <w:rPr>
          <w:rFonts w:hint="eastAsia" w:ascii="宋体" w:hAnsi="宋体" w:cs="宋体"/>
          <w:b/>
          <w:color w:val="auto"/>
          <w:sz w:val="24"/>
          <w:highlight w:val="none"/>
        </w:rPr>
        <w:t>2.18 通知</w:t>
      </w:r>
      <w:bookmarkEnd w:id="241"/>
      <w:bookmarkEnd w:id="242"/>
      <w:bookmarkEnd w:id="243"/>
      <w:r>
        <w:rPr>
          <w:rFonts w:hint="eastAsia" w:ascii="宋体" w:hAnsi="宋体" w:cs="宋体"/>
          <w:b/>
          <w:color w:val="auto"/>
          <w:sz w:val="24"/>
          <w:highlight w:val="none"/>
        </w:rPr>
        <w:t>和送达</w:t>
      </w:r>
      <w:bookmarkEnd w:id="244"/>
      <w:bookmarkEnd w:id="245"/>
      <w:bookmarkEnd w:id="246"/>
    </w:p>
    <w:p w14:paraId="5D90F578">
      <w:pPr>
        <w:wordWrap w:val="0"/>
        <w:spacing w:line="360" w:lineRule="auto"/>
        <w:ind w:firstLine="480" w:firstLineChars="200"/>
        <w:rPr>
          <w:rFonts w:hint="eastAsia" w:ascii="宋体" w:hAnsi="宋体" w:cs="宋体"/>
          <w:color w:val="auto"/>
          <w:sz w:val="24"/>
          <w:highlight w:val="none"/>
        </w:rPr>
      </w:pPr>
      <w:bookmarkStart w:id="247" w:name="_Toc6698"/>
      <w:bookmarkStart w:id="248" w:name="_Toc3135"/>
      <w:bookmarkStart w:id="249" w:name="_Toc487900372"/>
      <w:bookmarkStart w:id="250" w:name="_Toc279701262"/>
      <w:bookmarkStart w:id="251" w:name="_Toc259093691"/>
      <w:r>
        <w:rPr>
          <w:rFonts w:hint="eastAsia" w:ascii="宋体" w:hAnsi="宋体" w:cs="宋体"/>
          <w:color w:val="auto"/>
          <w:sz w:val="24"/>
          <w:highlight w:val="none"/>
        </w:rPr>
        <w:t>2.18.1 任何一方因履行合同而以合同第一部分尾部所列明的</w:t>
      </w:r>
      <w:r>
        <w:rPr>
          <w:rFonts w:hint="eastAsia" w:ascii="宋体" w:hAnsi="宋体" w:cs="宋体"/>
          <w:color w:val="auto"/>
          <w:sz w:val="24"/>
          <w:highlight w:val="none"/>
          <w:u w:val="single"/>
        </w:rPr>
        <w:t>“约定送达地址”</w:t>
      </w:r>
      <w:r>
        <w:rPr>
          <w:rFonts w:hint="eastAsia" w:ascii="宋体" w:hAnsi="宋体" w:cs="宋体"/>
          <w:color w:val="auto"/>
          <w:sz w:val="24"/>
          <w:highlight w:val="none"/>
        </w:rPr>
        <w:t>为收件地址的所有通知、文件、材料，均视为已向对方当事人送达；任何一方变更上述送达方式或者地址的，应于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个工作日（根据项目实际情况填写）内书面通知对方当事人，在对方当事人收到有关变更通知之前，变更前的约定送达方式或者地址仍视为有效。</w:t>
      </w:r>
      <w:bookmarkEnd w:id="247"/>
      <w:bookmarkEnd w:id="248"/>
    </w:p>
    <w:p w14:paraId="1D25DF94">
      <w:pPr>
        <w:wordWrap w:val="0"/>
        <w:spacing w:line="360" w:lineRule="auto"/>
        <w:ind w:firstLine="480" w:firstLineChars="200"/>
        <w:rPr>
          <w:rFonts w:hint="eastAsia" w:ascii="宋体" w:hAnsi="宋体" w:cs="宋体"/>
          <w:color w:val="auto"/>
          <w:sz w:val="24"/>
          <w:highlight w:val="none"/>
        </w:rPr>
      </w:pPr>
      <w:bookmarkStart w:id="252" w:name="_Toc23128"/>
      <w:bookmarkStart w:id="253" w:name="_Toc23294"/>
      <w:r>
        <w:rPr>
          <w:rFonts w:hint="eastAsia" w:ascii="宋体" w:hAnsi="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52"/>
      <w:bookmarkEnd w:id="253"/>
    </w:p>
    <w:p w14:paraId="50FEE238">
      <w:pPr>
        <w:wordWrap w:val="0"/>
        <w:spacing w:line="360" w:lineRule="auto"/>
        <w:ind w:firstLine="482" w:firstLineChars="200"/>
        <w:rPr>
          <w:rFonts w:hint="eastAsia" w:ascii="宋体" w:hAnsi="宋体" w:cs="宋体"/>
          <w:b/>
          <w:color w:val="auto"/>
          <w:sz w:val="24"/>
          <w:highlight w:val="none"/>
        </w:rPr>
      </w:pPr>
      <w:bookmarkStart w:id="254" w:name="_Toc30599"/>
      <w:bookmarkStart w:id="255" w:name="_Toc18540"/>
      <w:bookmarkStart w:id="256" w:name="_Toc4355"/>
      <w:r>
        <w:rPr>
          <w:rFonts w:hint="eastAsia" w:ascii="宋体" w:hAnsi="宋体" w:cs="宋体"/>
          <w:b/>
          <w:color w:val="auto"/>
          <w:sz w:val="24"/>
          <w:highlight w:val="none"/>
        </w:rPr>
        <w:t>2.19 计量单位</w:t>
      </w:r>
      <w:bookmarkEnd w:id="249"/>
      <w:bookmarkEnd w:id="250"/>
      <w:bookmarkEnd w:id="251"/>
      <w:bookmarkEnd w:id="254"/>
      <w:bookmarkEnd w:id="255"/>
      <w:bookmarkEnd w:id="256"/>
    </w:p>
    <w:p w14:paraId="5D3953B0">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7B4C5C81">
      <w:pPr>
        <w:wordWrap w:val="0"/>
        <w:spacing w:line="360" w:lineRule="auto"/>
        <w:ind w:firstLine="482" w:firstLineChars="200"/>
        <w:rPr>
          <w:rFonts w:hint="eastAsia" w:ascii="宋体" w:hAnsi="宋体" w:cs="宋体"/>
          <w:b/>
          <w:color w:val="auto"/>
          <w:sz w:val="24"/>
          <w:highlight w:val="none"/>
        </w:rPr>
      </w:pPr>
      <w:bookmarkStart w:id="257" w:name="_Toc18567"/>
      <w:bookmarkStart w:id="258" w:name="_Toc10330"/>
      <w:bookmarkStart w:id="259" w:name="_Toc487900373"/>
      <w:bookmarkStart w:id="260" w:name="_Toc259093692"/>
      <w:bookmarkStart w:id="261" w:name="_Toc12773"/>
      <w:bookmarkStart w:id="262" w:name="_Toc279701263"/>
      <w:r>
        <w:rPr>
          <w:rFonts w:hint="eastAsia" w:ascii="宋体" w:hAnsi="宋体" w:cs="宋体"/>
          <w:b/>
          <w:color w:val="auto"/>
          <w:sz w:val="24"/>
          <w:highlight w:val="none"/>
        </w:rPr>
        <w:t>2.20 合同使用的文字和适用的法律</w:t>
      </w:r>
      <w:bookmarkEnd w:id="257"/>
      <w:bookmarkEnd w:id="258"/>
      <w:bookmarkEnd w:id="259"/>
      <w:bookmarkEnd w:id="260"/>
      <w:bookmarkEnd w:id="261"/>
      <w:bookmarkEnd w:id="262"/>
    </w:p>
    <w:p w14:paraId="3B85AB56">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2.20.1 合同使用汉语书写、变更和解释；</w:t>
      </w:r>
    </w:p>
    <w:p w14:paraId="120AE06E">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2.20.2 合同适用中华人民共和国法律。</w:t>
      </w:r>
    </w:p>
    <w:p w14:paraId="46509BCD">
      <w:pPr>
        <w:wordWrap w:val="0"/>
        <w:spacing w:line="360" w:lineRule="auto"/>
        <w:ind w:firstLine="482" w:firstLineChars="200"/>
        <w:rPr>
          <w:rFonts w:hint="eastAsia" w:ascii="宋体" w:hAnsi="宋体" w:cs="宋体"/>
          <w:b/>
          <w:color w:val="auto"/>
          <w:sz w:val="24"/>
          <w:highlight w:val="none"/>
        </w:rPr>
      </w:pPr>
      <w:bookmarkStart w:id="263" w:name="_Toc279701264"/>
      <w:bookmarkStart w:id="264" w:name="_Toc259093693"/>
      <w:bookmarkStart w:id="265" w:name="_Toc3148"/>
      <w:bookmarkStart w:id="266" w:name="_Toc16673"/>
      <w:bookmarkStart w:id="267" w:name="_Toc12004"/>
      <w:bookmarkStart w:id="268" w:name="_Toc487900374"/>
      <w:r>
        <w:rPr>
          <w:rFonts w:hint="eastAsia" w:ascii="宋体" w:hAnsi="宋体" w:cs="宋体"/>
          <w:b/>
          <w:color w:val="auto"/>
          <w:sz w:val="24"/>
          <w:highlight w:val="none"/>
        </w:rPr>
        <w:t>2.21 履约保证金</w:t>
      </w:r>
      <w:bookmarkEnd w:id="263"/>
      <w:bookmarkEnd w:id="264"/>
      <w:bookmarkEnd w:id="265"/>
      <w:bookmarkEnd w:id="266"/>
      <w:bookmarkEnd w:id="267"/>
    </w:p>
    <w:p w14:paraId="1D75D806">
      <w:pPr>
        <w:wordWrap w:val="0"/>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color w:val="auto"/>
          <w:sz w:val="24"/>
          <w:highlight w:val="none"/>
        </w:rPr>
        <w:t>本项目不收取履约保证金</w:t>
      </w:r>
    </w:p>
    <w:p w14:paraId="4CED1BC5">
      <w:pPr>
        <w:wordWrap w:val="0"/>
        <w:spacing w:line="360" w:lineRule="auto"/>
        <w:ind w:firstLine="482" w:firstLineChars="200"/>
        <w:rPr>
          <w:rFonts w:hint="eastAsia" w:ascii="宋体" w:hAnsi="宋体" w:cs="宋体"/>
          <w:color w:val="auto"/>
          <w:kern w:val="0"/>
          <w:sz w:val="24"/>
          <w:highlight w:val="none"/>
          <w:lang w:val="zh-CN"/>
        </w:rPr>
      </w:pPr>
      <w:r>
        <w:rPr>
          <w:rFonts w:hint="eastAsia" w:ascii="宋体" w:hAnsi="宋体" w:cs="宋体"/>
          <w:b/>
          <w:color w:val="auto"/>
          <w:sz w:val="24"/>
          <w:highlight w:val="none"/>
        </w:rPr>
        <w:t>2.22 中小企业政策</w:t>
      </w:r>
    </w:p>
    <w:p w14:paraId="3F4F3A3F">
      <w:pPr>
        <w:wordWrap w:val="0"/>
        <w:spacing w:line="360" w:lineRule="auto"/>
        <w:ind w:firstLine="480" w:firstLineChars="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2.22.1本合同（□是  □否）为中小企业“政采贷”可融资合同，关于中小企业信用融资事项见采购文件“投标人须知正文”。</w:t>
      </w:r>
    </w:p>
    <w:p w14:paraId="5D7A4905">
      <w:pPr>
        <w:wordWrap w:val="0"/>
        <w:spacing w:line="360" w:lineRule="auto"/>
        <w:ind w:firstLine="480" w:firstLineChars="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2.22.2本合同（□是  □否）为中小企业预留合同。</w:t>
      </w:r>
    </w:p>
    <w:bookmarkEnd w:id="268"/>
    <w:p w14:paraId="37501F41">
      <w:pPr>
        <w:wordWrap w:val="0"/>
        <w:spacing w:line="360" w:lineRule="auto"/>
        <w:ind w:firstLine="482" w:firstLineChars="200"/>
        <w:rPr>
          <w:rFonts w:hint="eastAsia" w:ascii="宋体" w:hAnsi="宋体" w:cs="宋体"/>
          <w:b/>
          <w:color w:val="auto"/>
          <w:sz w:val="24"/>
          <w:highlight w:val="none"/>
        </w:rPr>
      </w:pPr>
      <w:bookmarkStart w:id="269" w:name="_Toc19890"/>
      <w:bookmarkStart w:id="270" w:name="_Toc6885"/>
      <w:bookmarkStart w:id="271" w:name="_Toc14001"/>
      <w:r>
        <w:rPr>
          <w:rFonts w:hint="eastAsia" w:ascii="宋体" w:hAnsi="宋体" w:cs="宋体"/>
          <w:b/>
          <w:color w:val="auto"/>
          <w:sz w:val="24"/>
          <w:highlight w:val="none"/>
        </w:rPr>
        <w:t>2.23 合同份数</w:t>
      </w:r>
      <w:bookmarkEnd w:id="269"/>
      <w:bookmarkEnd w:id="270"/>
      <w:bookmarkEnd w:id="271"/>
    </w:p>
    <w:p w14:paraId="17CBE3AC">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份，甲方执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份，乙方执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份。每份均具有同等法律效力。</w:t>
      </w:r>
    </w:p>
    <w:p w14:paraId="03E9F5E9">
      <w:pPr>
        <w:wordWrap w:val="0"/>
        <w:spacing w:line="360" w:lineRule="auto"/>
        <w:jc w:val="center"/>
        <w:rPr>
          <w:rFonts w:hint="eastAsia" w:ascii="宋体" w:hAnsi="宋体" w:cs="宋体"/>
          <w:b/>
          <w:color w:val="auto"/>
          <w:sz w:val="28"/>
          <w:szCs w:val="28"/>
          <w:highlight w:val="none"/>
        </w:rPr>
      </w:pPr>
      <w:r>
        <w:rPr>
          <w:rFonts w:hint="eastAsia" w:ascii="宋体" w:hAnsi="宋体" w:cs="宋体"/>
          <w:color w:val="auto"/>
          <w:highlight w:val="none"/>
        </w:rPr>
        <w:br w:type="page"/>
      </w:r>
      <w:bookmarkStart w:id="272" w:name="_Toc331685784"/>
      <w:r>
        <w:rPr>
          <w:rFonts w:hint="eastAsia" w:ascii="宋体" w:hAnsi="宋体" w:cs="宋体"/>
          <w:b/>
          <w:color w:val="auto"/>
          <w:sz w:val="28"/>
          <w:szCs w:val="28"/>
          <w:highlight w:val="none"/>
        </w:rPr>
        <w:t>第三部分  合同专用条款</w:t>
      </w:r>
      <w:bookmarkEnd w:id="272"/>
    </w:p>
    <w:p w14:paraId="418B9681">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2319A8CF">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2.3.2具有知识产权的标的物知识产权归属：</w:t>
      </w:r>
      <w:r>
        <w:rPr>
          <w:rFonts w:hint="eastAsia" w:ascii="宋体" w:hAnsi="宋体" w:cs="宋体"/>
          <w:color w:val="auto"/>
          <w:sz w:val="24"/>
          <w:highlight w:val="none"/>
          <w:u w:val="single"/>
        </w:rPr>
        <w:t xml:space="preserve">                      </w:t>
      </w:r>
    </w:p>
    <w:p w14:paraId="2A6DCDCA">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2.4.1包装和装运专用条款（如果有）：</w:t>
      </w:r>
      <w:r>
        <w:rPr>
          <w:rFonts w:hint="eastAsia" w:ascii="宋体" w:hAnsi="宋体" w:cs="宋体"/>
          <w:color w:val="auto"/>
          <w:sz w:val="24"/>
          <w:highlight w:val="none"/>
          <w:u w:val="single"/>
        </w:rPr>
        <w:t xml:space="preserve">                      </w:t>
      </w:r>
    </w:p>
    <w:p w14:paraId="517C87E3">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2.4.2装运标的物的要求和通知：</w:t>
      </w:r>
      <w:r>
        <w:rPr>
          <w:rFonts w:hint="eastAsia" w:ascii="宋体" w:hAnsi="宋体" w:cs="宋体"/>
          <w:color w:val="auto"/>
          <w:sz w:val="24"/>
          <w:highlight w:val="none"/>
          <w:u w:val="single"/>
        </w:rPr>
        <w:t xml:space="preserve">                      </w:t>
      </w:r>
    </w:p>
    <w:p w14:paraId="3175F093">
      <w:pPr>
        <w:wordWrap w:val="0"/>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2.6</w:t>
      </w:r>
      <w:r>
        <w:rPr>
          <w:rFonts w:hint="eastAsia" w:ascii="宋体" w:hAnsi="宋体" w:cs="宋体"/>
          <w:b/>
          <w:color w:val="auto"/>
          <w:sz w:val="24"/>
          <w:highlight w:val="none"/>
        </w:rPr>
        <w:t>结算方式和付款条件</w:t>
      </w:r>
    </w:p>
    <w:p w14:paraId="149AFA77">
      <w:pPr>
        <w:wordWrap w:val="0"/>
        <w:spacing w:line="360" w:lineRule="auto"/>
        <w:ind w:firstLine="480" w:firstLineChars="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本次项目合同总价为大写人民币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    元）。本项目采用以下勾选结算方式进行支付：</w:t>
      </w:r>
    </w:p>
    <w:p w14:paraId="18877083">
      <w:pPr>
        <w:wordWrap w:val="0"/>
        <w:spacing w:line="360" w:lineRule="auto"/>
        <w:ind w:firstLine="480" w:firstLineChars="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□采用一次性支付方式，付款条件为：</w:t>
      </w:r>
      <w:r>
        <w:rPr>
          <w:rFonts w:hint="eastAsia" w:ascii="宋体" w:hAnsi="宋体" w:cs="宋体"/>
          <w:color w:val="auto"/>
          <w:kern w:val="0"/>
          <w:sz w:val="24"/>
          <w:highlight w:val="none"/>
          <w:u w:val="single"/>
        </w:rPr>
        <w:t xml:space="preserve">           </w:t>
      </w:r>
    </w:p>
    <w:p w14:paraId="1EF41DCB">
      <w:pPr>
        <w:wordWrap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□采用分期付款方式，付款条件为</w:t>
      </w:r>
      <w:r>
        <w:rPr>
          <w:rFonts w:hint="eastAsia" w:ascii="宋体" w:hAnsi="宋体" w:cs="宋体"/>
          <w:color w:val="auto"/>
          <w:kern w:val="0"/>
          <w:sz w:val="24"/>
          <w:highlight w:val="none"/>
        </w:rPr>
        <w:t>：</w:t>
      </w:r>
    </w:p>
    <w:p w14:paraId="1627C42C">
      <w:pPr>
        <w:wordWrap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第一期付款</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p>
    <w:p w14:paraId="0E9D9425">
      <w:pPr>
        <w:wordWrap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lang w:val="zh-CN"/>
        </w:rPr>
        <w:t>第</w:t>
      </w:r>
      <w:r>
        <w:rPr>
          <w:rFonts w:hint="eastAsia" w:ascii="宋体" w:hAnsi="宋体" w:cs="宋体"/>
          <w:color w:val="auto"/>
          <w:kern w:val="0"/>
          <w:sz w:val="24"/>
          <w:highlight w:val="none"/>
        </w:rPr>
        <w:t>二</w:t>
      </w:r>
      <w:r>
        <w:rPr>
          <w:rFonts w:hint="eastAsia" w:ascii="宋体" w:hAnsi="宋体" w:cs="宋体"/>
          <w:color w:val="auto"/>
          <w:kern w:val="0"/>
          <w:sz w:val="24"/>
          <w:highlight w:val="none"/>
          <w:lang w:val="zh-CN"/>
        </w:rPr>
        <w:t>期付款</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p>
    <w:p w14:paraId="4E48FFD8">
      <w:pPr>
        <w:wordWrap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w:t>
      </w:r>
    </w:p>
    <w:p w14:paraId="618BE858">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甲方无故逾期支付服务费用的，按照每逾期一日支付欠付服务费额度的（根据项目实际填写，一般为万分之五）</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承担违约责任，违约金上限按照《合同书》约定执行。</w:t>
      </w:r>
    </w:p>
    <w:p w14:paraId="4F5D60DE">
      <w:pPr>
        <w:wordWrap w:val="0"/>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2.9</w:t>
      </w:r>
      <w:r>
        <w:rPr>
          <w:rFonts w:hint="eastAsia" w:ascii="宋体" w:hAnsi="宋体" w:cs="宋体"/>
          <w:b/>
          <w:color w:val="auto"/>
          <w:sz w:val="24"/>
          <w:highlight w:val="none"/>
        </w:rPr>
        <w:t>标的物的风险负担</w:t>
      </w:r>
    </w:p>
    <w:p w14:paraId="4C5A09E0">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标的物或者在途标的物或者交付给第一承运人后的标的物毁损、灭失的风险负担：</w:t>
      </w:r>
    </w:p>
    <w:p w14:paraId="3539BF6D">
      <w:pPr>
        <w:wordWrap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 xml:space="preserve">乙方                                                                       </w:t>
      </w:r>
    </w:p>
    <w:p w14:paraId="03718567">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2.13.2受不可抗力影响的一方在不可抗力发生后，应在日内（根据项目实际填写）以书面形式通知对方当事人，并在日内，将有关部门出具的证明文件送达对方当事人。</w:t>
      </w:r>
    </w:p>
    <w:p w14:paraId="35177ADD">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2.13.4因不可抗力致使合同有变更必要的，双方当事人应在日内（根据项目实际填写）以书面形式变更合同；</w:t>
      </w:r>
    </w:p>
    <w:p w14:paraId="60D13DD6">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2.17.1标的物交付前，乙方应对标的物的质量、数量等方面进行详细、全面的检验，并向甲方出具证明标的物符合合同约定的文件；标的物交付时，乙方在日内发（根据项目实际填写）起验收，并可依法邀请相关方参加，验收应出具验收书。</w:t>
      </w:r>
    </w:p>
    <w:p w14:paraId="563E1481">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2.17.3 检验和验收标准、程序等具体内容以及前述验收书的效力：</w:t>
      </w:r>
    </w:p>
    <w:p w14:paraId="26A589EF">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 其他：</w:t>
      </w:r>
      <w:r>
        <w:rPr>
          <w:rFonts w:hint="eastAsia" w:ascii="宋体" w:hAnsi="宋体" w:cs="宋体"/>
          <w:color w:val="auto"/>
          <w:sz w:val="24"/>
          <w:highlight w:val="none"/>
          <w:u w:val="single"/>
        </w:rPr>
        <w:t xml:space="preserve">                </w:t>
      </w:r>
    </w:p>
    <w:p w14:paraId="37A94CF9">
      <w:pPr>
        <w:wordWrap w:val="0"/>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4.1</w:t>
      </w:r>
      <w:r>
        <w:rPr>
          <w:rFonts w:hint="eastAsia" w:ascii="宋体" w:hAnsi="宋体" w:cs="宋体"/>
          <w:b/>
          <w:color w:val="auto"/>
          <w:sz w:val="24"/>
          <w:highlight w:val="none"/>
        </w:rPr>
        <w:t>项目验收：</w:t>
      </w:r>
    </w:p>
    <w:p w14:paraId="74FABA4E">
      <w:pPr>
        <w:tabs>
          <w:tab w:val="left" w:pos="904"/>
        </w:tabs>
        <w:wordWrap w:val="0"/>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4.1.2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51CA37F9">
      <w:pPr>
        <w:tabs>
          <w:tab w:val="left" w:pos="904"/>
        </w:tabs>
        <w:wordWrap w:val="0"/>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4.1.3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55D22C30">
      <w:pPr>
        <w:tabs>
          <w:tab w:val="left" w:pos="904"/>
        </w:tabs>
        <w:wordWrap w:val="0"/>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4.1.4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7AF61A61">
      <w:pPr>
        <w:tabs>
          <w:tab w:val="left" w:pos="904"/>
        </w:tabs>
        <w:wordWrap w:val="0"/>
        <w:snapToGrid w:val="0"/>
        <w:spacing w:line="360" w:lineRule="auto"/>
        <w:ind w:left="479" w:leftChars="228"/>
        <w:jc w:val="left"/>
        <w:rPr>
          <w:rFonts w:hint="eastAsia" w:ascii="宋体" w:hAnsi="宋体" w:cs="宋体"/>
          <w:color w:val="auto"/>
          <w:kern w:val="0"/>
          <w:sz w:val="24"/>
          <w:highlight w:val="none"/>
        </w:rPr>
      </w:pPr>
      <w:r>
        <w:rPr>
          <w:rFonts w:hint="eastAsia" w:ascii="宋体" w:hAnsi="宋体" w:cs="宋体"/>
          <w:color w:val="auto"/>
          <w:kern w:val="0"/>
          <w:sz w:val="24"/>
          <w:highlight w:val="none"/>
        </w:rPr>
        <w:t>4.1.5验收产生的费用首次验收费用由</w:t>
      </w:r>
      <w:r>
        <w:rPr>
          <w:rFonts w:hint="eastAsia" w:ascii="宋体" w:hAnsi="宋体" w:cs="宋体"/>
          <w:color w:val="auto"/>
          <w:kern w:val="0"/>
          <w:sz w:val="24"/>
          <w:highlight w:val="none"/>
          <w:u w:val="single"/>
        </w:rPr>
        <w:t xml:space="preserve"> 乙方 </w:t>
      </w:r>
      <w:r>
        <w:rPr>
          <w:rFonts w:hint="eastAsia" w:ascii="宋体" w:hAnsi="宋体" w:cs="宋体"/>
          <w:color w:val="auto"/>
          <w:kern w:val="0"/>
          <w:sz w:val="24"/>
          <w:highlight w:val="none"/>
        </w:rPr>
        <w:t>承担，如首次验收不合格，后续验收费用由</w:t>
      </w:r>
      <w:r>
        <w:rPr>
          <w:rFonts w:hint="eastAsia" w:ascii="宋体" w:hAnsi="宋体" w:cs="宋体"/>
          <w:color w:val="auto"/>
          <w:kern w:val="0"/>
          <w:sz w:val="24"/>
          <w:highlight w:val="none"/>
          <w:u w:val="single"/>
        </w:rPr>
        <w:t xml:space="preserve"> 乙方 </w:t>
      </w:r>
      <w:r>
        <w:rPr>
          <w:rFonts w:hint="eastAsia" w:ascii="宋体" w:hAnsi="宋体" w:cs="宋体"/>
          <w:color w:val="auto"/>
          <w:kern w:val="0"/>
          <w:sz w:val="24"/>
          <w:highlight w:val="none"/>
        </w:rPr>
        <w:t xml:space="preserve"> 支付。</w:t>
      </w:r>
    </w:p>
    <w:p w14:paraId="4E5EFF7C">
      <w:pPr>
        <w:tabs>
          <w:tab w:val="left" w:pos="904"/>
        </w:tabs>
        <w:wordWrap w:val="0"/>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4.1.6验收内容及资料要求：</w:t>
      </w:r>
    </w:p>
    <w:p w14:paraId="2D7C28D1">
      <w:pPr>
        <w:tabs>
          <w:tab w:val="left" w:pos="904"/>
        </w:tabs>
        <w:wordWrap w:val="0"/>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根据采购文件确定的技术指标或者服务要求确定验收指标和标准。未进行相应约定的，应当符合国家强制性规定、政策要求、安全标准、行业或企业有关标准等。</w:t>
      </w:r>
    </w:p>
    <w:p w14:paraId="0F369B91">
      <w:pPr>
        <w:tabs>
          <w:tab w:val="left" w:pos="904"/>
        </w:tabs>
        <w:wordWrap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4.1.6.1</w:t>
      </w:r>
      <w:r>
        <w:rPr>
          <w:rFonts w:hint="eastAsia" w:ascii="宋体" w:hAnsi="宋体" w:cs="宋体"/>
          <w:color w:val="auto"/>
          <w:sz w:val="24"/>
          <w:highlight w:val="none"/>
        </w:rPr>
        <w:t>验收内容</w:t>
      </w:r>
    </w:p>
    <w:tbl>
      <w:tblPr>
        <w:tblStyle w:val="25"/>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6BE13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vAlign w:val="center"/>
          </w:tcPr>
          <w:p w14:paraId="3CFAC1A6">
            <w:pPr>
              <w:widowControl/>
              <w:wordWrap w:val="0"/>
              <w:spacing w:line="360" w:lineRule="auto"/>
              <w:ind w:firstLine="200"/>
              <w:jc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序号</w:t>
            </w:r>
          </w:p>
        </w:tc>
        <w:tc>
          <w:tcPr>
            <w:tcW w:w="1914" w:type="dxa"/>
            <w:tcBorders>
              <w:top w:val="single" w:color="auto" w:sz="4" w:space="0"/>
              <w:left w:val="single" w:color="auto" w:sz="4" w:space="0"/>
              <w:bottom w:val="single" w:color="auto" w:sz="4" w:space="0"/>
              <w:right w:val="single" w:color="auto" w:sz="4" w:space="0"/>
            </w:tcBorders>
            <w:vAlign w:val="center"/>
          </w:tcPr>
          <w:p w14:paraId="7AE3CB14">
            <w:pPr>
              <w:widowControl/>
              <w:wordWrap w:val="0"/>
              <w:spacing w:line="360" w:lineRule="auto"/>
              <w:ind w:firstLine="200"/>
              <w:jc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验收内容</w:t>
            </w:r>
          </w:p>
        </w:tc>
        <w:tc>
          <w:tcPr>
            <w:tcW w:w="5930" w:type="dxa"/>
            <w:tcBorders>
              <w:top w:val="single" w:color="auto" w:sz="4" w:space="0"/>
              <w:left w:val="single" w:color="auto" w:sz="4" w:space="0"/>
              <w:bottom w:val="single" w:color="auto" w:sz="4" w:space="0"/>
              <w:right w:val="single" w:color="auto" w:sz="4" w:space="0"/>
            </w:tcBorders>
            <w:vAlign w:val="center"/>
          </w:tcPr>
          <w:p w14:paraId="0FF2ACF0">
            <w:pPr>
              <w:widowControl/>
              <w:wordWrap w:val="0"/>
              <w:spacing w:line="360" w:lineRule="auto"/>
              <w:ind w:firstLine="200"/>
              <w:jc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 xml:space="preserve"> 验收标准</w:t>
            </w:r>
          </w:p>
        </w:tc>
      </w:tr>
      <w:tr w14:paraId="2BAE1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3938C68C">
            <w:pPr>
              <w:widowControl/>
              <w:wordWrap w:val="0"/>
              <w:spacing w:line="360" w:lineRule="auto"/>
              <w:ind w:firstLine="200"/>
              <w:jc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1</w:t>
            </w:r>
          </w:p>
        </w:tc>
        <w:tc>
          <w:tcPr>
            <w:tcW w:w="1914" w:type="dxa"/>
            <w:tcBorders>
              <w:top w:val="single" w:color="auto" w:sz="4" w:space="0"/>
              <w:left w:val="single" w:color="auto" w:sz="4" w:space="0"/>
              <w:bottom w:val="single" w:color="auto" w:sz="4" w:space="0"/>
              <w:right w:val="single" w:color="auto" w:sz="4" w:space="0"/>
            </w:tcBorders>
            <w:vAlign w:val="center"/>
          </w:tcPr>
          <w:p w14:paraId="5225CE63">
            <w:pPr>
              <w:widowControl/>
              <w:wordWrap w:val="0"/>
              <w:spacing w:line="360" w:lineRule="auto"/>
              <w:rPr>
                <w:rFonts w:hint="eastAsia" w:ascii="宋体" w:hAnsi="宋体" w:cs="宋体"/>
                <w:bCs/>
                <w:color w:val="auto"/>
                <w:kern w:val="0"/>
                <w:sz w:val="24"/>
                <w:highlight w:val="none"/>
              </w:rPr>
            </w:pPr>
            <w:r>
              <w:rPr>
                <w:rFonts w:hint="eastAsia" w:ascii="宋体" w:hAnsi="宋体" w:cs="宋体"/>
                <w:bCs/>
                <w:color w:val="auto"/>
                <w:kern w:val="0"/>
                <w:sz w:val="24"/>
                <w:highlight w:val="none"/>
              </w:rPr>
              <w:t>交付标的物数量</w:t>
            </w:r>
          </w:p>
        </w:tc>
        <w:tc>
          <w:tcPr>
            <w:tcW w:w="5930" w:type="dxa"/>
            <w:tcBorders>
              <w:top w:val="single" w:color="auto" w:sz="4" w:space="0"/>
              <w:left w:val="single" w:color="auto" w:sz="4" w:space="0"/>
              <w:bottom w:val="single" w:color="auto" w:sz="4" w:space="0"/>
              <w:right w:val="single" w:color="auto" w:sz="4" w:space="0"/>
            </w:tcBorders>
            <w:vAlign w:val="center"/>
          </w:tcPr>
          <w:p w14:paraId="0F6B8A87">
            <w:pPr>
              <w:widowControl/>
              <w:wordWrap w:val="0"/>
              <w:spacing w:line="360" w:lineRule="auto"/>
              <w:ind w:firstLine="200"/>
              <w:jc w:val="center"/>
              <w:rPr>
                <w:rFonts w:hint="eastAsia" w:ascii="宋体" w:hAnsi="宋体" w:cs="宋体"/>
                <w:color w:val="auto"/>
                <w:kern w:val="0"/>
                <w:sz w:val="24"/>
                <w:highlight w:val="none"/>
              </w:rPr>
            </w:pPr>
          </w:p>
        </w:tc>
      </w:tr>
      <w:tr w14:paraId="2B589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510FC0BA">
            <w:pPr>
              <w:widowControl/>
              <w:wordWrap w:val="0"/>
              <w:spacing w:line="360" w:lineRule="auto"/>
              <w:ind w:firstLine="200"/>
              <w:jc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2</w:t>
            </w:r>
          </w:p>
        </w:tc>
        <w:tc>
          <w:tcPr>
            <w:tcW w:w="1914" w:type="dxa"/>
            <w:tcBorders>
              <w:top w:val="single" w:color="auto" w:sz="4" w:space="0"/>
              <w:left w:val="single" w:color="auto" w:sz="4" w:space="0"/>
              <w:bottom w:val="single" w:color="auto" w:sz="4" w:space="0"/>
              <w:right w:val="single" w:color="auto" w:sz="4" w:space="0"/>
            </w:tcBorders>
            <w:vAlign w:val="center"/>
          </w:tcPr>
          <w:p w14:paraId="64618565">
            <w:pPr>
              <w:widowControl/>
              <w:wordWrap w:val="0"/>
              <w:spacing w:line="360" w:lineRule="auto"/>
              <w:rPr>
                <w:rFonts w:hint="eastAsia" w:ascii="宋体" w:hAnsi="宋体" w:cs="宋体"/>
                <w:bCs/>
                <w:color w:val="auto"/>
                <w:kern w:val="0"/>
                <w:sz w:val="24"/>
                <w:highlight w:val="none"/>
              </w:rPr>
            </w:pPr>
            <w:r>
              <w:rPr>
                <w:rFonts w:hint="eastAsia" w:ascii="宋体" w:hAnsi="宋体" w:cs="宋体"/>
                <w:bCs/>
                <w:color w:val="auto"/>
                <w:kern w:val="0"/>
                <w:sz w:val="24"/>
                <w:highlight w:val="none"/>
              </w:rPr>
              <w:t>交付标的物质量文件</w:t>
            </w:r>
          </w:p>
        </w:tc>
        <w:tc>
          <w:tcPr>
            <w:tcW w:w="5930" w:type="dxa"/>
            <w:tcBorders>
              <w:top w:val="single" w:color="auto" w:sz="4" w:space="0"/>
              <w:left w:val="single" w:color="auto" w:sz="4" w:space="0"/>
              <w:bottom w:val="single" w:color="auto" w:sz="4" w:space="0"/>
              <w:right w:val="single" w:color="auto" w:sz="4" w:space="0"/>
            </w:tcBorders>
            <w:vAlign w:val="center"/>
          </w:tcPr>
          <w:p w14:paraId="0C476E21">
            <w:pPr>
              <w:widowControl/>
              <w:wordWrap w:val="0"/>
              <w:spacing w:line="360" w:lineRule="auto"/>
              <w:ind w:firstLine="200"/>
              <w:jc w:val="center"/>
              <w:rPr>
                <w:rFonts w:hint="eastAsia" w:ascii="宋体" w:hAnsi="宋体" w:cs="宋体"/>
                <w:color w:val="auto"/>
                <w:kern w:val="0"/>
                <w:sz w:val="24"/>
                <w:highlight w:val="none"/>
              </w:rPr>
            </w:pPr>
          </w:p>
        </w:tc>
      </w:tr>
      <w:tr w14:paraId="58825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002BC319">
            <w:pPr>
              <w:widowControl/>
              <w:wordWrap w:val="0"/>
              <w:spacing w:line="360" w:lineRule="auto"/>
              <w:ind w:firstLine="200"/>
              <w:jc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3</w:t>
            </w:r>
          </w:p>
        </w:tc>
        <w:tc>
          <w:tcPr>
            <w:tcW w:w="1914" w:type="dxa"/>
            <w:tcBorders>
              <w:top w:val="single" w:color="auto" w:sz="4" w:space="0"/>
              <w:left w:val="single" w:color="auto" w:sz="4" w:space="0"/>
              <w:bottom w:val="single" w:color="auto" w:sz="4" w:space="0"/>
              <w:right w:val="single" w:color="auto" w:sz="4" w:space="0"/>
            </w:tcBorders>
            <w:vAlign w:val="center"/>
          </w:tcPr>
          <w:p w14:paraId="29E84776">
            <w:pPr>
              <w:wordWrap w:val="0"/>
              <w:spacing w:line="360" w:lineRule="auto"/>
              <w:rPr>
                <w:rFonts w:hint="eastAsia" w:ascii="宋体" w:hAnsi="宋体" w:cs="宋体"/>
                <w:bCs/>
                <w:color w:val="auto"/>
                <w:kern w:val="0"/>
                <w:sz w:val="24"/>
                <w:highlight w:val="none"/>
              </w:rPr>
            </w:pPr>
            <w:r>
              <w:rPr>
                <w:rFonts w:hint="eastAsia" w:ascii="宋体" w:hAnsi="宋体" w:cs="宋体"/>
                <w:bCs/>
                <w:color w:val="auto"/>
                <w:kern w:val="0"/>
                <w:sz w:val="24"/>
                <w:highlight w:val="none"/>
              </w:rPr>
              <w:t xml:space="preserve">交付标的物技术、性能指标 </w:t>
            </w:r>
          </w:p>
        </w:tc>
        <w:tc>
          <w:tcPr>
            <w:tcW w:w="5930" w:type="dxa"/>
            <w:tcBorders>
              <w:top w:val="single" w:color="auto" w:sz="4" w:space="0"/>
              <w:left w:val="single" w:color="auto" w:sz="4" w:space="0"/>
              <w:bottom w:val="single" w:color="auto" w:sz="4" w:space="0"/>
              <w:right w:val="single" w:color="auto" w:sz="4" w:space="0"/>
            </w:tcBorders>
            <w:vAlign w:val="center"/>
          </w:tcPr>
          <w:p w14:paraId="4F0A483E">
            <w:pPr>
              <w:pStyle w:val="2"/>
              <w:wordWrap w:val="0"/>
              <w:spacing w:after="0" w:line="360" w:lineRule="auto"/>
              <w:ind w:firstLine="200"/>
              <w:jc w:val="left"/>
              <w:rPr>
                <w:rFonts w:hint="eastAsia" w:ascii="宋体" w:hAnsi="宋体" w:cs="宋体"/>
                <w:color w:val="auto"/>
                <w:highlight w:val="none"/>
              </w:rPr>
            </w:pPr>
          </w:p>
        </w:tc>
      </w:tr>
      <w:tr w14:paraId="2CEDE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1BDA84E3">
            <w:pPr>
              <w:widowControl/>
              <w:wordWrap w:val="0"/>
              <w:spacing w:line="360" w:lineRule="auto"/>
              <w:ind w:firstLine="20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4</w:t>
            </w:r>
          </w:p>
        </w:tc>
        <w:tc>
          <w:tcPr>
            <w:tcW w:w="1914" w:type="dxa"/>
            <w:tcBorders>
              <w:top w:val="single" w:color="auto" w:sz="4" w:space="0"/>
              <w:left w:val="single" w:color="auto" w:sz="4" w:space="0"/>
              <w:bottom w:val="single" w:color="auto" w:sz="4" w:space="0"/>
              <w:right w:val="single" w:color="auto" w:sz="4" w:space="0"/>
            </w:tcBorders>
            <w:vAlign w:val="center"/>
          </w:tcPr>
          <w:p w14:paraId="2928C21F">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售后服务承诺</w:t>
            </w:r>
          </w:p>
        </w:tc>
        <w:tc>
          <w:tcPr>
            <w:tcW w:w="5930" w:type="dxa"/>
            <w:tcBorders>
              <w:top w:val="single" w:color="auto" w:sz="4" w:space="0"/>
              <w:left w:val="single" w:color="auto" w:sz="4" w:space="0"/>
              <w:bottom w:val="single" w:color="auto" w:sz="4" w:space="0"/>
              <w:right w:val="single" w:color="auto" w:sz="4" w:space="0"/>
            </w:tcBorders>
            <w:vAlign w:val="center"/>
          </w:tcPr>
          <w:p w14:paraId="1BABE7F2">
            <w:pPr>
              <w:widowControl/>
              <w:wordWrap w:val="0"/>
              <w:spacing w:line="360" w:lineRule="auto"/>
              <w:ind w:firstLine="200"/>
              <w:jc w:val="center"/>
              <w:rPr>
                <w:rFonts w:hint="eastAsia" w:ascii="宋体" w:hAnsi="宋体" w:cs="宋体"/>
                <w:color w:val="auto"/>
                <w:kern w:val="0"/>
                <w:sz w:val="24"/>
                <w:highlight w:val="none"/>
              </w:rPr>
            </w:pPr>
          </w:p>
        </w:tc>
      </w:tr>
      <w:tr w14:paraId="6CB2D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3E2C9B54">
            <w:pPr>
              <w:widowControl/>
              <w:wordWrap w:val="0"/>
              <w:spacing w:line="360" w:lineRule="auto"/>
              <w:ind w:firstLine="200"/>
              <w:jc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5</w:t>
            </w:r>
          </w:p>
        </w:tc>
        <w:tc>
          <w:tcPr>
            <w:tcW w:w="1914" w:type="dxa"/>
            <w:tcBorders>
              <w:top w:val="single" w:color="auto" w:sz="4" w:space="0"/>
              <w:left w:val="single" w:color="auto" w:sz="4" w:space="0"/>
              <w:bottom w:val="single" w:color="auto" w:sz="4" w:space="0"/>
              <w:right w:val="single" w:color="auto" w:sz="4" w:space="0"/>
            </w:tcBorders>
            <w:vAlign w:val="center"/>
          </w:tcPr>
          <w:p w14:paraId="504FAAAC">
            <w:pPr>
              <w:widowControl/>
              <w:wordWrap w:val="0"/>
              <w:spacing w:line="360" w:lineRule="auto"/>
              <w:rPr>
                <w:rFonts w:hint="eastAsia" w:ascii="宋体" w:hAnsi="宋体" w:cs="宋体"/>
                <w:bCs/>
                <w:color w:val="auto"/>
                <w:kern w:val="0"/>
                <w:sz w:val="24"/>
                <w:highlight w:val="none"/>
              </w:rPr>
            </w:pPr>
            <w:r>
              <w:rPr>
                <w:rFonts w:hint="eastAsia" w:ascii="宋体" w:hAnsi="宋体" w:cs="宋体"/>
                <w:bCs/>
                <w:color w:val="auto"/>
                <w:kern w:val="0"/>
                <w:sz w:val="24"/>
                <w:highlight w:val="none"/>
              </w:rPr>
              <w:t>其他工作</w:t>
            </w:r>
          </w:p>
        </w:tc>
        <w:tc>
          <w:tcPr>
            <w:tcW w:w="5930" w:type="dxa"/>
            <w:tcBorders>
              <w:top w:val="single" w:color="auto" w:sz="4" w:space="0"/>
              <w:left w:val="single" w:color="auto" w:sz="4" w:space="0"/>
              <w:bottom w:val="single" w:color="auto" w:sz="4" w:space="0"/>
              <w:right w:val="single" w:color="auto" w:sz="4" w:space="0"/>
            </w:tcBorders>
            <w:vAlign w:val="center"/>
          </w:tcPr>
          <w:p w14:paraId="1B537B6D">
            <w:pPr>
              <w:widowControl/>
              <w:wordWrap w:val="0"/>
              <w:spacing w:line="360" w:lineRule="auto"/>
              <w:ind w:firstLine="200"/>
              <w:jc w:val="left"/>
              <w:rPr>
                <w:rFonts w:hint="eastAsia" w:ascii="宋体" w:hAnsi="宋体" w:cs="宋体"/>
                <w:color w:val="auto"/>
                <w:kern w:val="0"/>
                <w:sz w:val="24"/>
                <w:highlight w:val="none"/>
              </w:rPr>
            </w:pPr>
          </w:p>
        </w:tc>
      </w:tr>
    </w:tbl>
    <w:p w14:paraId="22F5986B">
      <w:pPr>
        <w:tabs>
          <w:tab w:val="left" w:pos="904"/>
        </w:tabs>
        <w:wordWrap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4.1.6.2</w:t>
      </w:r>
      <w:r>
        <w:rPr>
          <w:rFonts w:hint="eastAsia" w:ascii="宋体" w:hAnsi="宋体" w:cs="宋体"/>
          <w:color w:val="auto"/>
          <w:sz w:val="24"/>
          <w:highlight w:val="none"/>
        </w:rPr>
        <w:t>验收资料要求</w:t>
      </w:r>
    </w:p>
    <w:p w14:paraId="42E4F326">
      <w:pPr>
        <w:tabs>
          <w:tab w:val="left" w:pos="904"/>
        </w:tabs>
        <w:wordWrap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验收资料要求包括（不限于）以下内容：</w:t>
      </w:r>
    </w:p>
    <w:p w14:paraId="6450CE12">
      <w:pPr>
        <w:tabs>
          <w:tab w:val="left" w:pos="904"/>
        </w:tabs>
        <w:wordWrap w:val="0"/>
        <w:adjustRightInd w:val="0"/>
        <w:snapToGrid w:val="0"/>
        <w:spacing w:line="360" w:lineRule="auto"/>
        <w:ind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rPr>
        <w:t>（1）采购文件；</w:t>
      </w:r>
    </w:p>
    <w:p w14:paraId="0AFE7D81">
      <w:pPr>
        <w:tabs>
          <w:tab w:val="left" w:pos="904"/>
        </w:tabs>
        <w:wordWrap w:val="0"/>
        <w:adjustRightInd w:val="0"/>
        <w:snapToGrid w:val="0"/>
        <w:spacing w:line="360" w:lineRule="auto"/>
        <w:ind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rPr>
        <w:t>（2）投标文件；</w:t>
      </w:r>
    </w:p>
    <w:p w14:paraId="60218618">
      <w:pPr>
        <w:tabs>
          <w:tab w:val="left" w:pos="904"/>
        </w:tabs>
        <w:wordWrap w:val="0"/>
        <w:adjustRightInd w:val="0"/>
        <w:snapToGrid w:val="0"/>
        <w:spacing w:line="360" w:lineRule="auto"/>
        <w:ind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rPr>
        <w:t>（3）采购合同；</w:t>
      </w:r>
    </w:p>
    <w:p w14:paraId="01222475">
      <w:pPr>
        <w:tabs>
          <w:tab w:val="left" w:pos="904"/>
        </w:tabs>
        <w:wordWrap w:val="0"/>
        <w:adjustRightInd w:val="0"/>
        <w:snapToGrid w:val="0"/>
        <w:spacing w:line="360" w:lineRule="auto"/>
        <w:ind w:firstLine="240" w:firstLineChars="100"/>
        <w:jc w:val="left"/>
        <w:rPr>
          <w:rFonts w:hint="eastAsia" w:ascii="宋体" w:hAnsi="宋体" w:cs="宋体"/>
          <w:b/>
          <w:color w:val="auto"/>
          <w:sz w:val="36"/>
          <w:szCs w:val="20"/>
          <w:highlight w:val="none"/>
        </w:rPr>
      </w:pPr>
      <w:r>
        <w:rPr>
          <w:rFonts w:hint="eastAsia" w:ascii="宋体" w:hAnsi="宋体" w:cs="宋体"/>
          <w:color w:val="auto"/>
          <w:sz w:val="24"/>
          <w:highlight w:val="none"/>
        </w:rPr>
        <w:t>（4）其他需提供的相关材料。</w:t>
      </w:r>
    </w:p>
    <w:p w14:paraId="15DD58E6">
      <w:pPr>
        <w:widowControl/>
        <w:wordWrap w:val="0"/>
        <w:spacing w:line="360" w:lineRule="auto"/>
        <w:jc w:val="left"/>
        <w:rPr>
          <w:rFonts w:hint="eastAsia" w:ascii="宋体" w:hAnsi="宋体" w:cs="宋体"/>
          <w:color w:val="auto"/>
          <w:highlight w:val="none"/>
        </w:rPr>
        <w:sectPr>
          <w:pgSz w:w="11906" w:h="16838"/>
          <w:pgMar w:top="1440" w:right="1080" w:bottom="1440" w:left="1080" w:header="720" w:footer="720" w:gutter="0"/>
          <w:cols w:space="720" w:num="1"/>
          <w:docGrid w:type="lines" w:linePitch="331" w:charSpace="0"/>
        </w:sectPr>
      </w:pPr>
    </w:p>
    <w:p w14:paraId="67A83277">
      <w:pPr>
        <w:pStyle w:val="14"/>
        <w:tabs>
          <w:tab w:val="left" w:pos="2472"/>
        </w:tabs>
        <w:wordWrap w:val="0"/>
        <w:spacing w:line="360" w:lineRule="auto"/>
        <w:rPr>
          <w:rFonts w:hint="eastAsia" w:hAnsi="宋体" w:cs="宋体"/>
          <w:b/>
          <w:color w:val="auto"/>
          <w:sz w:val="36"/>
          <w:highlight w:val="none"/>
        </w:rPr>
      </w:pPr>
    </w:p>
    <w:p w14:paraId="3AA4EC70">
      <w:pPr>
        <w:pStyle w:val="14"/>
        <w:tabs>
          <w:tab w:val="left" w:pos="2472"/>
        </w:tabs>
        <w:wordWrap w:val="0"/>
        <w:spacing w:line="360" w:lineRule="auto"/>
        <w:rPr>
          <w:rFonts w:hint="eastAsia" w:hAnsi="宋体" w:cs="宋体"/>
          <w:b/>
          <w:color w:val="auto"/>
          <w:sz w:val="36"/>
          <w:highlight w:val="none"/>
        </w:rPr>
      </w:pPr>
    </w:p>
    <w:p w14:paraId="640F67BE">
      <w:pPr>
        <w:pStyle w:val="14"/>
        <w:tabs>
          <w:tab w:val="left" w:pos="2472"/>
        </w:tabs>
        <w:wordWrap w:val="0"/>
        <w:spacing w:line="360" w:lineRule="auto"/>
        <w:rPr>
          <w:rFonts w:hint="eastAsia" w:hAnsi="宋体" w:cs="宋体"/>
          <w:b/>
          <w:color w:val="auto"/>
          <w:sz w:val="36"/>
          <w:highlight w:val="none"/>
        </w:rPr>
      </w:pPr>
    </w:p>
    <w:p w14:paraId="3E0BC2CF">
      <w:pPr>
        <w:pStyle w:val="14"/>
        <w:tabs>
          <w:tab w:val="left" w:pos="2472"/>
        </w:tabs>
        <w:wordWrap w:val="0"/>
        <w:spacing w:line="360" w:lineRule="auto"/>
        <w:rPr>
          <w:rFonts w:hint="eastAsia" w:hAnsi="宋体" w:cs="宋体"/>
          <w:b/>
          <w:color w:val="auto"/>
          <w:sz w:val="36"/>
          <w:highlight w:val="none"/>
        </w:rPr>
      </w:pPr>
    </w:p>
    <w:p w14:paraId="643D506B">
      <w:pPr>
        <w:pStyle w:val="14"/>
        <w:tabs>
          <w:tab w:val="left" w:pos="2472"/>
        </w:tabs>
        <w:wordWrap w:val="0"/>
        <w:spacing w:line="360" w:lineRule="auto"/>
        <w:rPr>
          <w:rFonts w:hint="eastAsia" w:hAnsi="宋体" w:cs="宋体"/>
          <w:b/>
          <w:color w:val="auto"/>
          <w:sz w:val="36"/>
          <w:highlight w:val="none"/>
        </w:rPr>
      </w:pPr>
    </w:p>
    <w:p w14:paraId="1F43152E">
      <w:pPr>
        <w:pStyle w:val="14"/>
        <w:tabs>
          <w:tab w:val="left" w:pos="2472"/>
        </w:tabs>
        <w:wordWrap w:val="0"/>
        <w:spacing w:line="360" w:lineRule="auto"/>
        <w:rPr>
          <w:rFonts w:hint="eastAsia" w:hAnsi="宋体" w:cs="宋体"/>
          <w:b/>
          <w:color w:val="auto"/>
          <w:sz w:val="36"/>
          <w:highlight w:val="none"/>
        </w:rPr>
      </w:pPr>
    </w:p>
    <w:p w14:paraId="6B90464C">
      <w:pPr>
        <w:pStyle w:val="14"/>
        <w:tabs>
          <w:tab w:val="left" w:pos="2472"/>
        </w:tabs>
        <w:wordWrap w:val="0"/>
        <w:spacing w:line="360" w:lineRule="auto"/>
        <w:rPr>
          <w:rFonts w:hint="eastAsia" w:hAnsi="宋体" w:cs="宋体"/>
          <w:b/>
          <w:color w:val="auto"/>
          <w:sz w:val="36"/>
          <w:highlight w:val="none"/>
        </w:rPr>
      </w:pPr>
    </w:p>
    <w:p w14:paraId="18E5C17B">
      <w:pPr>
        <w:pStyle w:val="14"/>
        <w:tabs>
          <w:tab w:val="left" w:pos="2472"/>
        </w:tabs>
        <w:wordWrap w:val="0"/>
        <w:spacing w:line="360" w:lineRule="auto"/>
        <w:jc w:val="center"/>
        <w:outlineLvl w:val="0"/>
        <w:rPr>
          <w:rFonts w:hint="eastAsia" w:hAnsi="宋体" w:cs="宋体"/>
          <w:b/>
          <w:color w:val="auto"/>
          <w:sz w:val="36"/>
          <w:highlight w:val="none"/>
        </w:rPr>
      </w:pPr>
      <w:bookmarkStart w:id="273" w:name="_Toc18946"/>
      <w:r>
        <w:rPr>
          <w:rFonts w:hint="eastAsia" w:hAnsi="宋体" w:cs="宋体"/>
          <w:b/>
          <w:color w:val="auto"/>
          <w:sz w:val="36"/>
          <w:highlight w:val="none"/>
        </w:rPr>
        <w:t>第六章 投标文件格式</w:t>
      </w:r>
      <w:bookmarkEnd w:id="273"/>
    </w:p>
    <w:p w14:paraId="413C4681">
      <w:pPr>
        <w:widowControl/>
        <w:wordWrap w:val="0"/>
        <w:spacing w:line="360" w:lineRule="auto"/>
        <w:jc w:val="left"/>
        <w:rPr>
          <w:rFonts w:hint="eastAsia" w:ascii="宋体" w:hAnsi="宋体" w:cs="宋体"/>
          <w:color w:val="auto"/>
          <w:szCs w:val="20"/>
          <w:highlight w:val="none"/>
        </w:rPr>
        <w:sectPr>
          <w:pgSz w:w="11906" w:h="16838"/>
          <w:pgMar w:top="1440" w:right="1080" w:bottom="1440" w:left="1080" w:header="720" w:footer="720" w:gutter="0"/>
          <w:cols w:space="720" w:num="1"/>
          <w:docGrid w:type="lines" w:linePitch="331" w:charSpace="0"/>
        </w:sectPr>
      </w:pPr>
    </w:p>
    <w:p w14:paraId="40698CE5">
      <w:pPr>
        <w:pStyle w:val="14"/>
        <w:wordWrap w:val="0"/>
        <w:spacing w:line="360" w:lineRule="auto"/>
        <w:ind w:firstLine="551" w:firstLineChars="196"/>
        <w:jc w:val="center"/>
        <w:outlineLvl w:val="1"/>
        <w:rPr>
          <w:rFonts w:hint="eastAsia" w:hAnsi="宋体" w:cs="宋体"/>
          <w:b/>
          <w:bCs/>
          <w:color w:val="auto"/>
          <w:sz w:val="28"/>
          <w:szCs w:val="28"/>
          <w:highlight w:val="none"/>
        </w:rPr>
      </w:pPr>
      <w:bookmarkStart w:id="274" w:name="_Toc11850"/>
      <w:r>
        <w:rPr>
          <w:rFonts w:hint="eastAsia" w:hAnsi="宋体" w:cs="宋体"/>
          <w:b/>
          <w:bCs/>
          <w:color w:val="auto"/>
          <w:sz w:val="28"/>
          <w:szCs w:val="28"/>
          <w:highlight w:val="none"/>
        </w:rPr>
        <w:t>第一节 投标文件外层包装封面</w:t>
      </w:r>
      <w:bookmarkEnd w:id="274"/>
    </w:p>
    <w:p w14:paraId="2C4EF25A">
      <w:pPr>
        <w:wordWrap w:val="0"/>
        <w:spacing w:line="360" w:lineRule="auto"/>
        <w:jc w:val="center"/>
        <w:rPr>
          <w:rFonts w:hint="eastAsia" w:ascii="宋体" w:hAnsi="宋体" w:cs="宋体"/>
          <w:color w:val="auto"/>
          <w:spacing w:val="20"/>
          <w:sz w:val="44"/>
          <w:szCs w:val="44"/>
          <w:highlight w:val="none"/>
        </w:rPr>
      </w:pPr>
    </w:p>
    <w:p w14:paraId="6BB43345">
      <w:pPr>
        <w:wordWrap w:val="0"/>
        <w:spacing w:line="360" w:lineRule="auto"/>
        <w:jc w:val="center"/>
        <w:rPr>
          <w:rFonts w:hint="eastAsia" w:ascii="宋体" w:hAnsi="宋体" w:cs="宋体"/>
          <w:color w:val="auto"/>
          <w:spacing w:val="20"/>
          <w:sz w:val="44"/>
          <w:szCs w:val="44"/>
          <w:highlight w:val="none"/>
        </w:rPr>
      </w:pPr>
    </w:p>
    <w:p w14:paraId="7B1FD054">
      <w:pPr>
        <w:wordWrap w:val="0"/>
        <w:spacing w:line="360" w:lineRule="auto"/>
        <w:jc w:val="center"/>
        <w:rPr>
          <w:rFonts w:hint="eastAsia" w:ascii="宋体" w:hAnsi="宋体" w:cs="宋体"/>
          <w:color w:val="auto"/>
          <w:spacing w:val="20"/>
          <w:sz w:val="44"/>
          <w:szCs w:val="44"/>
          <w:highlight w:val="none"/>
        </w:rPr>
      </w:pPr>
    </w:p>
    <w:p w14:paraId="0E8826DF">
      <w:pPr>
        <w:wordWrap w:val="0"/>
        <w:spacing w:line="360" w:lineRule="auto"/>
        <w:jc w:val="center"/>
        <w:rPr>
          <w:rFonts w:hint="eastAsia" w:ascii="宋体" w:hAnsi="宋体" w:cs="宋体"/>
          <w:color w:val="auto"/>
          <w:spacing w:val="20"/>
          <w:sz w:val="44"/>
          <w:szCs w:val="44"/>
          <w:highlight w:val="none"/>
        </w:rPr>
      </w:pPr>
    </w:p>
    <w:p w14:paraId="1847F256">
      <w:pPr>
        <w:wordWrap w:val="0"/>
        <w:spacing w:line="360" w:lineRule="auto"/>
        <w:jc w:val="center"/>
        <w:rPr>
          <w:rFonts w:hint="eastAsia" w:ascii="宋体" w:hAnsi="宋体" w:cs="宋体"/>
          <w:color w:val="auto"/>
          <w:spacing w:val="20"/>
          <w:sz w:val="44"/>
          <w:szCs w:val="44"/>
          <w:highlight w:val="none"/>
        </w:rPr>
      </w:pPr>
      <w:r>
        <w:rPr>
          <w:rFonts w:hint="eastAsia" w:ascii="宋体" w:hAnsi="宋体" w:cs="宋体"/>
          <w:color w:val="auto"/>
          <w:spacing w:val="20"/>
          <w:sz w:val="44"/>
          <w:szCs w:val="44"/>
          <w:highlight w:val="none"/>
          <w:u w:val="single"/>
        </w:rPr>
        <w:t xml:space="preserve">             </w:t>
      </w:r>
      <w:r>
        <w:rPr>
          <w:rFonts w:hint="eastAsia" w:ascii="宋体" w:hAnsi="宋体" w:cs="宋体"/>
          <w:color w:val="auto"/>
          <w:spacing w:val="20"/>
          <w:sz w:val="44"/>
          <w:szCs w:val="44"/>
          <w:highlight w:val="none"/>
        </w:rPr>
        <w:t>项目</w:t>
      </w:r>
    </w:p>
    <w:p w14:paraId="1B287EFF">
      <w:pPr>
        <w:wordWrap w:val="0"/>
        <w:spacing w:line="360" w:lineRule="auto"/>
        <w:jc w:val="center"/>
        <w:rPr>
          <w:rFonts w:hint="eastAsia" w:ascii="宋体" w:hAnsi="宋体" w:cs="宋体"/>
          <w:color w:val="auto"/>
          <w:spacing w:val="40"/>
          <w:w w:val="110"/>
          <w:sz w:val="44"/>
          <w:szCs w:val="44"/>
          <w:highlight w:val="none"/>
        </w:rPr>
      </w:pPr>
      <w:r>
        <w:rPr>
          <w:rFonts w:hint="eastAsia" w:ascii="宋体" w:hAnsi="宋体" w:cs="宋体"/>
          <w:color w:val="auto"/>
          <w:spacing w:val="40"/>
          <w:w w:val="110"/>
          <w:sz w:val="44"/>
          <w:szCs w:val="44"/>
          <w:highlight w:val="none"/>
        </w:rPr>
        <w:t>投标文件</w:t>
      </w:r>
    </w:p>
    <w:p w14:paraId="7B9CC77D">
      <w:pPr>
        <w:wordWrap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（电子投标文件）</w:t>
      </w:r>
    </w:p>
    <w:tbl>
      <w:tblPr>
        <w:tblStyle w:val="25"/>
        <w:tblW w:w="7773" w:type="dxa"/>
        <w:jc w:val="center"/>
        <w:tblLayout w:type="fixed"/>
        <w:tblCellMar>
          <w:top w:w="0" w:type="dxa"/>
          <w:left w:w="108" w:type="dxa"/>
          <w:bottom w:w="0" w:type="dxa"/>
          <w:right w:w="108" w:type="dxa"/>
        </w:tblCellMar>
      </w:tblPr>
      <w:tblGrid>
        <w:gridCol w:w="1601"/>
        <w:gridCol w:w="6172"/>
      </w:tblGrid>
      <w:tr w14:paraId="32C1D32C">
        <w:tblPrEx>
          <w:tblCellMar>
            <w:top w:w="0" w:type="dxa"/>
            <w:left w:w="108" w:type="dxa"/>
            <w:bottom w:w="0" w:type="dxa"/>
            <w:right w:w="108" w:type="dxa"/>
          </w:tblCellMar>
        </w:tblPrEx>
        <w:trPr>
          <w:jc w:val="center"/>
        </w:trPr>
        <w:tc>
          <w:tcPr>
            <w:tcW w:w="1601" w:type="dxa"/>
            <w:vAlign w:val="bottom"/>
          </w:tcPr>
          <w:p w14:paraId="489DF1DB">
            <w:pPr>
              <w:wordWrap w:val="0"/>
              <w:spacing w:line="360" w:lineRule="auto"/>
              <w:jc w:val="distribute"/>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6172" w:type="dxa"/>
            <w:tcBorders>
              <w:top w:val="nil"/>
              <w:left w:val="nil"/>
              <w:bottom w:val="single" w:color="000000" w:sz="4" w:space="0"/>
              <w:right w:val="nil"/>
            </w:tcBorders>
            <w:vAlign w:val="bottom"/>
          </w:tcPr>
          <w:p w14:paraId="6E544AAD">
            <w:pPr>
              <w:wordWrap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 </w:t>
            </w:r>
          </w:p>
        </w:tc>
      </w:tr>
      <w:tr w14:paraId="13617DCA">
        <w:tblPrEx>
          <w:tblCellMar>
            <w:top w:w="0" w:type="dxa"/>
            <w:left w:w="108" w:type="dxa"/>
            <w:bottom w:w="0" w:type="dxa"/>
            <w:right w:w="108" w:type="dxa"/>
          </w:tblCellMar>
        </w:tblPrEx>
        <w:trPr>
          <w:jc w:val="center"/>
        </w:trPr>
        <w:tc>
          <w:tcPr>
            <w:tcW w:w="1601" w:type="dxa"/>
            <w:vAlign w:val="bottom"/>
          </w:tcPr>
          <w:p w14:paraId="50CF106E">
            <w:pPr>
              <w:wordWrap w:val="0"/>
              <w:spacing w:line="360" w:lineRule="auto"/>
              <w:jc w:val="distribute"/>
              <w:rPr>
                <w:rFonts w:hint="eastAsia" w:ascii="宋体" w:hAnsi="宋体" w:cs="宋体"/>
                <w:color w:val="auto"/>
                <w:sz w:val="24"/>
                <w:highlight w:val="none"/>
              </w:rPr>
            </w:pPr>
            <w:r>
              <w:rPr>
                <w:rFonts w:hint="eastAsia" w:ascii="宋体" w:hAnsi="宋体" w:cs="宋体"/>
                <w:color w:val="auto"/>
                <w:sz w:val="24"/>
                <w:highlight w:val="none"/>
              </w:rPr>
              <w:t>投标方式：</w:t>
            </w:r>
          </w:p>
        </w:tc>
        <w:tc>
          <w:tcPr>
            <w:tcW w:w="6172" w:type="dxa"/>
            <w:tcBorders>
              <w:top w:val="single" w:color="000000" w:sz="4" w:space="0"/>
              <w:left w:val="nil"/>
              <w:bottom w:val="single" w:color="000000" w:sz="4" w:space="0"/>
              <w:right w:val="nil"/>
            </w:tcBorders>
            <w:vAlign w:val="bottom"/>
          </w:tcPr>
          <w:p w14:paraId="32B636CF">
            <w:pPr>
              <w:wordWrap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 在线投标响应</w:t>
            </w:r>
          </w:p>
        </w:tc>
      </w:tr>
      <w:tr w14:paraId="08FD9ED4">
        <w:tblPrEx>
          <w:tblCellMar>
            <w:top w:w="0" w:type="dxa"/>
            <w:left w:w="108" w:type="dxa"/>
            <w:bottom w:w="0" w:type="dxa"/>
            <w:right w:w="108" w:type="dxa"/>
          </w:tblCellMar>
        </w:tblPrEx>
        <w:trPr>
          <w:jc w:val="center"/>
        </w:trPr>
        <w:tc>
          <w:tcPr>
            <w:tcW w:w="1601" w:type="dxa"/>
            <w:vAlign w:val="bottom"/>
          </w:tcPr>
          <w:p w14:paraId="1E237904">
            <w:pPr>
              <w:wordWrap w:val="0"/>
              <w:spacing w:line="360" w:lineRule="auto"/>
              <w:jc w:val="distribute"/>
              <w:rPr>
                <w:rFonts w:hint="eastAsia" w:ascii="宋体" w:hAnsi="宋体" w:cs="宋体"/>
                <w:color w:val="auto"/>
                <w:sz w:val="24"/>
                <w:highlight w:val="none"/>
              </w:rPr>
            </w:pPr>
            <w:r>
              <w:rPr>
                <w:rFonts w:hint="eastAsia" w:ascii="宋体" w:hAnsi="宋体" w:cs="宋体"/>
                <w:color w:val="auto"/>
                <w:sz w:val="24"/>
                <w:highlight w:val="none"/>
              </w:rPr>
              <w:t>项目编号：</w:t>
            </w:r>
          </w:p>
        </w:tc>
        <w:tc>
          <w:tcPr>
            <w:tcW w:w="6172" w:type="dxa"/>
            <w:tcBorders>
              <w:top w:val="single" w:color="000000" w:sz="4" w:space="0"/>
              <w:left w:val="nil"/>
              <w:bottom w:val="single" w:color="000000" w:sz="4" w:space="0"/>
              <w:right w:val="nil"/>
            </w:tcBorders>
            <w:vAlign w:val="bottom"/>
          </w:tcPr>
          <w:p w14:paraId="51E63EA2">
            <w:pPr>
              <w:wordWrap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 </w:t>
            </w:r>
          </w:p>
        </w:tc>
      </w:tr>
      <w:tr w14:paraId="02F1DFC5">
        <w:tblPrEx>
          <w:tblCellMar>
            <w:top w:w="0" w:type="dxa"/>
            <w:left w:w="108" w:type="dxa"/>
            <w:bottom w:w="0" w:type="dxa"/>
            <w:right w:w="108" w:type="dxa"/>
          </w:tblCellMar>
        </w:tblPrEx>
        <w:trPr>
          <w:jc w:val="center"/>
        </w:trPr>
        <w:tc>
          <w:tcPr>
            <w:tcW w:w="1601" w:type="dxa"/>
            <w:vAlign w:val="bottom"/>
          </w:tcPr>
          <w:p w14:paraId="04C2D38E">
            <w:pPr>
              <w:wordWrap w:val="0"/>
              <w:spacing w:line="360" w:lineRule="auto"/>
              <w:jc w:val="distribute"/>
              <w:rPr>
                <w:rFonts w:hint="eastAsia" w:ascii="宋体" w:hAnsi="宋体" w:cs="宋体"/>
                <w:color w:val="auto"/>
                <w:sz w:val="24"/>
                <w:highlight w:val="none"/>
              </w:rPr>
            </w:pPr>
            <w:r>
              <w:rPr>
                <w:rFonts w:hint="eastAsia" w:ascii="宋体" w:hAnsi="宋体" w:cs="宋体"/>
                <w:color w:val="auto"/>
                <w:sz w:val="24"/>
                <w:highlight w:val="none"/>
              </w:rPr>
              <w:t>所投分标：</w:t>
            </w:r>
          </w:p>
        </w:tc>
        <w:tc>
          <w:tcPr>
            <w:tcW w:w="6172" w:type="dxa"/>
            <w:tcBorders>
              <w:top w:val="single" w:color="000000" w:sz="4" w:space="0"/>
              <w:left w:val="nil"/>
              <w:bottom w:val="single" w:color="000000" w:sz="4" w:space="0"/>
              <w:right w:val="nil"/>
            </w:tcBorders>
            <w:vAlign w:val="bottom"/>
          </w:tcPr>
          <w:p w14:paraId="413AAC54">
            <w:pPr>
              <w:wordWrap w:val="0"/>
              <w:spacing w:line="360" w:lineRule="auto"/>
              <w:jc w:val="left"/>
              <w:rPr>
                <w:rFonts w:hint="eastAsia" w:ascii="宋体" w:hAnsi="宋体" w:cs="宋体"/>
                <w:color w:val="auto"/>
                <w:sz w:val="24"/>
                <w:highlight w:val="none"/>
              </w:rPr>
            </w:pPr>
          </w:p>
        </w:tc>
      </w:tr>
      <w:tr w14:paraId="4E7A6651">
        <w:tblPrEx>
          <w:tblCellMar>
            <w:top w:w="0" w:type="dxa"/>
            <w:left w:w="108" w:type="dxa"/>
            <w:bottom w:w="0" w:type="dxa"/>
            <w:right w:w="108" w:type="dxa"/>
          </w:tblCellMar>
        </w:tblPrEx>
        <w:trPr>
          <w:jc w:val="center"/>
        </w:trPr>
        <w:tc>
          <w:tcPr>
            <w:tcW w:w="1601" w:type="dxa"/>
            <w:vAlign w:val="bottom"/>
          </w:tcPr>
          <w:p w14:paraId="14224676">
            <w:pPr>
              <w:wordWrap w:val="0"/>
              <w:spacing w:line="360" w:lineRule="auto"/>
              <w:jc w:val="distribute"/>
              <w:rPr>
                <w:rFonts w:hint="eastAsia" w:ascii="宋体" w:hAnsi="宋体" w:cs="宋体"/>
                <w:color w:val="auto"/>
                <w:sz w:val="24"/>
                <w:highlight w:val="none"/>
              </w:rPr>
            </w:pPr>
            <w:r>
              <w:rPr>
                <w:rFonts w:hint="eastAsia" w:ascii="宋体" w:hAnsi="宋体" w:cs="宋体"/>
                <w:color w:val="auto"/>
                <w:sz w:val="24"/>
                <w:highlight w:val="none"/>
              </w:rPr>
              <w:t>投标人名称：</w:t>
            </w:r>
          </w:p>
        </w:tc>
        <w:tc>
          <w:tcPr>
            <w:tcW w:w="6172" w:type="dxa"/>
            <w:tcBorders>
              <w:top w:val="single" w:color="000000" w:sz="4" w:space="0"/>
              <w:left w:val="nil"/>
              <w:bottom w:val="single" w:color="000000" w:sz="4" w:space="0"/>
              <w:right w:val="nil"/>
            </w:tcBorders>
            <w:vAlign w:val="bottom"/>
          </w:tcPr>
          <w:p w14:paraId="01F5D1B3">
            <w:pPr>
              <w:wordWrap w:val="0"/>
              <w:spacing w:line="360" w:lineRule="auto"/>
              <w:jc w:val="left"/>
              <w:rPr>
                <w:rFonts w:hint="eastAsia" w:ascii="宋体" w:hAnsi="宋体" w:cs="宋体"/>
                <w:color w:val="auto"/>
                <w:sz w:val="24"/>
                <w:highlight w:val="none"/>
              </w:rPr>
            </w:pPr>
          </w:p>
        </w:tc>
      </w:tr>
      <w:tr w14:paraId="071C99BC">
        <w:tblPrEx>
          <w:tblCellMar>
            <w:top w:w="0" w:type="dxa"/>
            <w:left w:w="108" w:type="dxa"/>
            <w:bottom w:w="0" w:type="dxa"/>
            <w:right w:w="108" w:type="dxa"/>
          </w:tblCellMar>
        </w:tblPrEx>
        <w:trPr>
          <w:jc w:val="center"/>
        </w:trPr>
        <w:tc>
          <w:tcPr>
            <w:tcW w:w="1601" w:type="dxa"/>
            <w:vAlign w:val="bottom"/>
          </w:tcPr>
          <w:p w14:paraId="48B4044C">
            <w:pPr>
              <w:wordWrap w:val="0"/>
              <w:spacing w:line="360" w:lineRule="auto"/>
              <w:jc w:val="distribute"/>
              <w:rPr>
                <w:rFonts w:hint="eastAsia" w:ascii="宋体" w:hAnsi="宋体" w:cs="宋体"/>
                <w:color w:val="auto"/>
                <w:sz w:val="24"/>
                <w:highlight w:val="none"/>
              </w:rPr>
            </w:pPr>
            <w:r>
              <w:rPr>
                <w:rFonts w:hint="eastAsia" w:ascii="宋体" w:hAnsi="宋体" w:cs="宋体"/>
                <w:color w:val="auto"/>
                <w:sz w:val="24"/>
                <w:highlight w:val="none"/>
              </w:rPr>
              <w:t>投标人地址：</w:t>
            </w:r>
          </w:p>
        </w:tc>
        <w:tc>
          <w:tcPr>
            <w:tcW w:w="6172" w:type="dxa"/>
            <w:tcBorders>
              <w:top w:val="single" w:color="000000" w:sz="4" w:space="0"/>
              <w:left w:val="nil"/>
              <w:bottom w:val="single" w:color="000000" w:sz="4" w:space="0"/>
              <w:right w:val="nil"/>
            </w:tcBorders>
            <w:vAlign w:val="bottom"/>
          </w:tcPr>
          <w:p w14:paraId="3D15C468">
            <w:pPr>
              <w:wordWrap w:val="0"/>
              <w:spacing w:line="360" w:lineRule="auto"/>
              <w:jc w:val="left"/>
              <w:rPr>
                <w:rFonts w:hint="eastAsia" w:ascii="宋体" w:hAnsi="宋体" w:cs="宋体"/>
                <w:color w:val="auto"/>
                <w:sz w:val="24"/>
                <w:highlight w:val="none"/>
              </w:rPr>
            </w:pPr>
          </w:p>
        </w:tc>
      </w:tr>
    </w:tbl>
    <w:p w14:paraId="6F426D81">
      <w:pPr>
        <w:wordWrap w:val="0"/>
        <w:spacing w:line="360" w:lineRule="auto"/>
        <w:ind w:firstLine="4200" w:firstLineChars="1750"/>
        <w:rPr>
          <w:rFonts w:hint="eastAsia" w:ascii="宋体" w:hAnsi="宋体" w:cs="宋体"/>
          <w:color w:val="auto"/>
          <w:sz w:val="24"/>
          <w:highlight w:val="none"/>
        </w:rPr>
      </w:pPr>
    </w:p>
    <w:p w14:paraId="626FCE25">
      <w:pPr>
        <w:wordWrap w:val="0"/>
        <w:spacing w:line="360" w:lineRule="auto"/>
        <w:ind w:firstLine="4200" w:firstLineChars="1750"/>
        <w:rPr>
          <w:rFonts w:hint="eastAsia" w:ascii="宋体" w:hAnsi="宋体" w:cs="宋体"/>
          <w:color w:val="auto"/>
          <w:sz w:val="24"/>
          <w:highlight w:val="none"/>
        </w:rPr>
      </w:pPr>
    </w:p>
    <w:p w14:paraId="76444B03">
      <w:pPr>
        <w:wordWrap w:val="0"/>
        <w:spacing w:line="360" w:lineRule="auto"/>
        <w:ind w:firstLine="4200" w:firstLineChars="1750"/>
        <w:rPr>
          <w:rFonts w:hint="eastAsia" w:ascii="宋体" w:hAnsi="宋体" w:cs="宋体"/>
          <w:color w:val="auto"/>
          <w:sz w:val="24"/>
          <w:highlight w:val="none"/>
        </w:rPr>
      </w:pPr>
    </w:p>
    <w:p w14:paraId="34FEAFAC">
      <w:pPr>
        <w:wordWrap w:val="0"/>
        <w:spacing w:line="360" w:lineRule="auto"/>
        <w:ind w:firstLine="5880" w:firstLineChars="2450"/>
        <w:rPr>
          <w:rFonts w:hint="eastAsia" w:ascii="宋体" w:hAnsi="宋体" w:cs="宋体"/>
          <w:color w:val="auto"/>
          <w:sz w:val="24"/>
          <w:highlight w:val="none"/>
        </w:rPr>
      </w:pPr>
      <w:r>
        <w:rPr>
          <w:rFonts w:hint="eastAsia" w:ascii="宋体" w:hAnsi="宋体" w:cs="宋体"/>
          <w:color w:val="auto"/>
          <w:sz w:val="24"/>
          <w:highlight w:val="none"/>
        </w:rPr>
        <w:t>投标截止时间前不得解密</w:t>
      </w:r>
    </w:p>
    <w:p w14:paraId="29A61D72">
      <w:pPr>
        <w:wordWrap w:val="0"/>
        <w:spacing w:line="360" w:lineRule="auto"/>
        <w:ind w:firstLine="6480" w:firstLineChars="2700"/>
        <w:rPr>
          <w:rFonts w:hint="eastAsia" w:ascii="宋体" w:hAnsi="宋体" w:cs="宋体"/>
          <w:color w:val="auto"/>
          <w:sz w:val="24"/>
          <w:highlight w:val="none"/>
        </w:rPr>
      </w:pPr>
      <w:r>
        <w:rPr>
          <w:rFonts w:hint="eastAsia" w:ascii="宋体" w:hAnsi="宋体" w:cs="宋体"/>
          <w:color w:val="auto"/>
          <w:sz w:val="24"/>
          <w:highlight w:val="none"/>
        </w:rPr>
        <w:t>年   月   日</w:t>
      </w:r>
    </w:p>
    <w:p w14:paraId="64C46E96">
      <w:pPr>
        <w:widowControl/>
        <w:wordWrap w:val="0"/>
        <w:spacing w:line="360" w:lineRule="auto"/>
        <w:jc w:val="left"/>
        <w:rPr>
          <w:rFonts w:hint="eastAsia" w:ascii="宋体" w:hAnsi="宋体" w:cs="宋体"/>
          <w:color w:val="auto"/>
          <w:sz w:val="24"/>
          <w:highlight w:val="none"/>
        </w:rPr>
        <w:sectPr>
          <w:pgSz w:w="11907" w:h="16840"/>
          <w:pgMar w:top="1440" w:right="1080" w:bottom="1440" w:left="1080" w:header="720" w:footer="720" w:gutter="0"/>
          <w:cols w:space="720" w:num="1"/>
        </w:sectPr>
      </w:pPr>
    </w:p>
    <w:p w14:paraId="5ED357F7">
      <w:pPr>
        <w:pStyle w:val="14"/>
        <w:wordWrap w:val="0"/>
        <w:spacing w:line="360" w:lineRule="auto"/>
        <w:jc w:val="center"/>
        <w:outlineLvl w:val="1"/>
        <w:rPr>
          <w:rFonts w:hint="eastAsia" w:hAnsi="宋体" w:cs="宋体"/>
          <w:b/>
          <w:bCs/>
          <w:color w:val="auto"/>
          <w:sz w:val="28"/>
          <w:szCs w:val="28"/>
          <w:highlight w:val="none"/>
        </w:rPr>
      </w:pPr>
      <w:bookmarkStart w:id="275" w:name="_Toc30701"/>
      <w:r>
        <w:rPr>
          <w:rFonts w:hint="eastAsia" w:hAnsi="宋体" w:cs="宋体"/>
          <w:b/>
          <w:bCs/>
          <w:color w:val="auto"/>
          <w:sz w:val="28"/>
          <w:szCs w:val="28"/>
          <w:highlight w:val="none"/>
        </w:rPr>
        <w:t>第二节 资格证明文件格式</w:t>
      </w:r>
      <w:bookmarkEnd w:id="275"/>
    </w:p>
    <w:p w14:paraId="6CE29903">
      <w:pPr>
        <w:pStyle w:val="14"/>
        <w:wordWrap w:val="0"/>
        <w:spacing w:line="360" w:lineRule="auto"/>
        <w:ind w:firstLine="420"/>
        <w:rPr>
          <w:rFonts w:hint="eastAsia" w:hAnsi="宋体" w:cs="宋体"/>
          <w:color w:val="auto"/>
          <w:sz w:val="30"/>
          <w:highlight w:val="none"/>
        </w:rPr>
      </w:pPr>
    </w:p>
    <w:p w14:paraId="4C14F2B6">
      <w:pPr>
        <w:wordWrap w:val="0"/>
        <w:snapToGrid w:val="0"/>
        <w:spacing w:line="360" w:lineRule="auto"/>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14:paraId="5AB01C3D">
      <w:pPr>
        <w:wordWrap w:val="0"/>
        <w:snapToGrid w:val="0"/>
        <w:spacing w:line="360" w:lineRule="auto"/>
        <w:rPr>
          <w:rFonts w:hint="eastAsia" w:ascii="宋体" w:hAnsi="宋体" w:cs="宋体"/>
          <w:color w:val="auto"/>
          <w:sz w:val="24"/>
          <w:szCs w:val="20"/>
          <w:highlight w:val="none"/>
        </w:rPr>
      </w:pPr>
    </w:p>
    <w:p w14:paraId="31382E1F">
      <w:pPr>
        <w:wordWrap w:val="0"/>
        <w:snapToGrid w:val="0"/>
        <w:spacing w:line="360" w:lineRule="auto"/>
        <w:jc w:val="center"/>
        <w:rPr>
          <w:rFonts w:hint="eastAsia" w:ascii="宋体" w:hAnsi="宋体" w:cs="宋体"/>
          <w:b/>
          <w:color w:val="auto"/>
          <w:sz w:val="24"/>
          <w:szCs w:val="20"/>
          <w:highlight w:val="none"/>
        </w:rPr>
      </w:pPr>
      <w:r>
        <w:rPr>
          <w:rFonts w:hint="eastAsia" w:ascii="宋体" w:hAnsi="宋体" w:cs="宋体"/>
          <w:b/>
          <w:color w:val="auto"/>
          <w:sz w:val="32"/>
          <w:szCs w:val="32"/>
          <w:highlight w:val="none"/>
        </w:rPr>
        <w:t>资格证明文件（封面）</w:t>
      </w:r>
    </w:p>
    <w:p w14:paraId="534E2C8F">
      <w:pPr>
        <w:wordWrap w:val="0"/>
        <w:snapToGrid w:val="0"/>
        <w:spacing w:line="360" w:lineRule="auto"/>
        <w:rPr>
          <w:rFonts w:hint="eastAsia" w:ascii="宋体" w:hAnsi="宋体" w:cs="宋体"/>
          <w:bCs/>
          <w:color w:val="auto"/>
          <w:sz w:val="24"/>
          <w:szCs w:val="20"/>
          <w:highlight w:val="none"/>
        </w:rPr>
      </w:pPr>
    </w:p>
    <w:p w14:paraId="791046DB">
      <w:pPr>
        <w:wordWrap w:val="0"/>
        <w:snapToGrid w:val="0"/>
        <w:spacing w:line="360" w:lineRule="auto"/>
        <w:rPr>
          <w:rFonts w:hint="eastAsia" w:ascii="宋体" w:hAnsi="宋体" w:cs="宋体"/>
          <w:bCs/>
          <w:color w:val="auto"/>
          <w:sz w:val="24"/>
          <w:szCs w:val="20"/>
          <w:highlight w:val="none"/>
        </w:rPr>
      </w:pPr>
    </w:p>
    <w:p w14:paraId="007B48C2">
      <w:pPr>
        <w:wordWrap w:val="0"/>
        <w:snapToGrid w:val="0"/>
        <w:spacing w:line="360" w:lineRule="auto"/>
        <w:rPr>
          <w:rFonts w:hint="eastAsia" w:ascii="宋体" w:hAnsi="宋体" w:cs="宋体"/>
          <w:bCs/>
          <w:color w:val="auto"/>
          <w:sz w:val="24"/>
          <w:szCs w:val="20"/>
          <w:highlight w:val="none"/>
        </w:rPr>
      </w:pPr>
    </w:p>
    <w:p w14:paraId="14A2DE12">
      <w:pPr>
        <w:wordWrap w:val="0"/>
        <w:snapToGrid w:val="0"/>
        <w:spacing w:line="360" w:lineRule="auto"/>
        <w:rPr>
          <w:rFonts w:hint="eastAsia" w:ascii="宋体" w:hAnsi="宋体" w:cs="宋体"/>
          <w:bCs/>
          <w:color w:val="auto"/>
          <w:sz w:val="24"/>
          <w:szCs w:val="20"/>
          <w:highlight w:val="none"/>
        </w:rPr>
      </w:pPr>
    </w:p>
    <w:p w14:paraId="472E16BB">
      <w:pPr>
        <w:wordWrap w:val="0"/>
        <w:snapToGrid w:val="0"/>
        <w:spacing w:line="360" w:lineRule="auto"/>
        <w:rPr>
          <w:rFonts w:hint="eastAsia" w:ascii="宋体" w:hAnsi="宋体" w:cs="宋体"/>
          <w:bCs/>
          <w:color w:val="auto"/>
          <w:sz w:val="24"/>
          <w:szCs w:val="20"/>
          <w:highlight w:val="none"/>
        </w:rPr>
      </w:pPr>
    </w:p>
    <w:p w14:paraId="4E2AE022">
      <w:pPr>
        <w:wordWrap w:val="0"/>
        <w:snapToGrid w:val="0"/>
        <w:spacing w:line="360" w:lineRule="auto"/>
        <w:rPr>
          <w:rFonts w:hint="eastAsia" w:ascii="宋体" w:hAnsi="宋体" w:cs="宋体"/>
          <w:bCs/>
          <w:color w:val="auto"/>
          <w:sz w:val="24"/>
          <w:szCs w:val="20"/>
          <w:highlight w:val="none"/>
        </w:rPr>
      </w:pPr>
    </w:p>
    <w:p w14:paraId="5DE55290">
      <w:pPr>
        <w:wordWrap w:val="0"/>
        <w:snapToGrid w:val="0"/>
        <w:spacing w:line="360" w:lineRule="auto"/>
        <w:rPr>
          <w:rFonts w:hint="eastAsia" w:ascii="宋体" w:hAnsi="宋体" w:cs="宋体"/>
          <w:bCs/>
          <w:color w:val="auto"/>
          <w:sz w:val="24"/>
          <w:szCs w:val="20"/>
          <w:highlight w:val="none"/>
        </w:rPr>
      </w:pPr>
    </w:p>
    <w:p w14:paraId="419D52D4">
      <w:pPr>
        <w:wordWrap w:val="0"/>
        <w:snapToGrid w:val="0"/>
        <w:spacing w:line="360" w:lineRule="auto"/>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 xml:space="preserve">项目名称： </w:t>
      </w:r>
    </w:p>
    <w:p w14:paraId="4B7F53CD">
      <w:pPr>
        <w:wordWrap w:val="0"/>
        <w:snapToGrid w:val="0"/>
        <w:spacing w:line="360" w:lineRule="auto"/>
        <w:ind w:firstLine="540" w:firstLineChars="225"/>
        <w:rPr>
          <w:rFonts w:hint="eastAsia" w:ascii="宋体" w:hAnsi="宋体" w:cs="宋体"/>
          <w:bCs/>
          <w:color w:val="auto"/>
          <w:sz w:val="24"/>
          <w:szCs w:val="20"/>
          <w:highlight w:val="none"/>
        </w:rPr>
      </w:pPr>
    </w:p>
    <w:p w14:paraId="6EBEAF92">
      <w:pPr>
        <w:wordWrap w:val="0"/>
        <w:snapToGrid w:val="0"/>
        <w:spacing w:line="360" w:lineRule="auto"/>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项目编号：</w:t>
      </w:r>
      <w:r>
        <w:rPr>
          <w:rFonts w:hint="eastAsia" w:ascii="宋体" w:hAnsi="宋体" w:cs="宋体"/>
          <w:color w:val="auto"/>
          <w:sz w:val="24"/>
          <w:highlight w:val="none"/>
        </w:rPr>
        <w:t xml:space="preserve"> </w:t>
      </w:r>
    </w:p>
    <w:p w14:paraId="2462548C">
      <w:pPr>
        <w:wordWrap w:val="0"/>
        <w:snapToGrid w:val="0"/>
        <w:spacing w:line="360" w:lineRule="auto"/>
        <w:ind w:firstLine="540" w:firstLineChars="225"/>
        <w:rPr>
          <w:rFonts w:hint="eastAsia" w:ascii="宋体" w:hAnsi="宋体" w:cs="宋体"/>
          <w:bCs/>
          <w:color w:val="auto"/>
          <w:sz w:val="24"/>
          <w:szCs w:val="20"/>
          <w:highlight w:val="none"/>
        </w:rPr>
      </w:pPr>
      <w:r>
        <w:rPr>
          <w:rFonts w:hint="eastAsia" w:ascii="宋体" w:hAnsi="宋体" w:cs="宋体"/>
          <w:bCs/>
          <w:color w:val="auto"/>
          <w:sz w:val="24"/>
          <w:highlight w:val="none"/>
        </w:rPr>
        <w:t xml:space="preserve"> </w:t>
      </w:r>
    </w:p>
    <w:p w14:paraId="6B5256E6">
      <w:pPr>
        <w:wordWrap w:val="0"/>
        <w:snapToGrid w:val="0"/>
        <w:spacing w:line="360" w:lineRule="auto"/>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50DC9FCD">
      <w:pPr>
        <w:pStyle w:val="10"/>
        <w:wordWrap w:val="0"/>
        <w:snapToGrid w:val="0"/>
        <w:spacing w:line="360" w:lineRule="auto"/>
        <w:ind w:firstLine="540" w:firstLineChars="225"/>
        <w:rPr>
          <w:rFonts w:hint="eastAsia" w:ascii="宋体" w:hAnsi="宋体" w:cs="宋体"/>
          <w:bCs/>
          <w:color w:val="auto"/>
          <w:sz w:val="24"/>
          <w:szCs w:val="24"/>
          <w:highlight w:val="none"/>
        </w:rPr>
      </w:pPr>
    </w:p>
    <w:p w14:paraId="3AEB6B31">
      <w:pPr>
        <w:pStyle w:val="10"/>
        <w:wordWrap w:val="0"/>
        <w:snapToGrid w:val="0"/>
        <w:spacing w:line="360" w:lineRule="auto"/>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747C09F8">
      <w:pPr>
        <w:pStyle w:val="10"/>
        <w:wordWrap w:val="0"/>
        <w:snapToGrid w:val="0"/>
        <w:spacing w:line="360" w:lineRule="auto"/>
        <w:ind w:firstLine="540" w:firstLineChars="225"/>
        <w:rPr>
          <w:rFonts w:hint="eastAsia" w:ascii="宋体" w:hAnsi="宋体" w:cs="宋体"/>
          <w:bCs/>
          <w:color w:val="auto"/>
          <w:sz w:val="24"/>
          <w:szCs w:val="24"/>
          <w:highlight w:val="none"/>
        </w:rPr>
      </w:pPr>
    </w:p>
    <w:p w14:paraId="559760C2">
      <w:pPr>
        <w:pStyle w:val="10"/>
        <w:wordWrap w:val="0"/>
        <w:snapToGrid w:val="0"/>
        <w:spacing w:line="360" w:lineRule="auto"/>
        <w:ind w:firstLine="960" w:firstLineChars="400"/>
        <w:rPr>
          <w:rFonts w:hint="eastAsia" w:ascii="宋体" w:hAnsi="宋体" w:cs="宋体"/>
          <w:bCs/>
          <w:color w:val="auto"/>
          <w:sz w:val="24"/>
          <w:szCs w:val="24"/>
          <w:highlight w:val="none"/>
        </w:rPr>
      </w:pPr>
    </w:p>
    <w:p w14:paraId="2B67E172">
      <w:pPr>
        <w:wordWrap w:val="0"/>
        <w:snapToGrid w:val="0"/>
        <w:spacing w:line="360" w:lineRule="auto"/>
        <w:ind w:firstLine="645"/>
        <w:jc w:val="center"/>
        <w:rPr>
          <w:rFonts w:hint="eastAsia" w:ascii="宋体" w:hAnsi="宋体" w:cs="宋体"/>
          <w:color w:val="auto"/>
          <w:sz w:val="24"/>
          <w:highlight w:val="none"/>
        </w:rPr>
      </w:pPr>
      <w:r>
        <w:rPr>
          <w:rFonts w:hint="eastAsia" w:ascii="宋体" w:hAnsi="宋体" w:cs="宋体"/>
          <w:color w:val="auto"/>
          <w:sz w:val="24"/>
          <w:highlight w:val="none"/>
        </w:rPr>
        <w:t>年  月  日</w:t>
      </w:r>
    </w:p>
    <w:p w14:paraId="4B40ACA1">
      <w:pPr>
        <w:widowControl/>
        <w:wordWrap w:val="0"/>
        <w:spacing w:line="360" w:lineRule="auto"/>
        <w:jc w:val="left"/>
        <w:rPr>
          <w:rFonts w:hint="eastAsia" w:ascii="宋体" w:hAnsi="宋体" w:cs="宋体"/>
          <w:color w:val="auto"/>
          <w:sz w:val="30"/>
          <w:szCs w:val="20"/>
          <w:highlight w:val="none"/>
        </w:rPr>
        <w:sectPr>
          <w:pgSz w:w="11906" w:h="16838"/>
          <w:pgMar w:top="1440" w:right="1080" w:bottom="1440" w:left="1080" w:header="720" w:footer="720" w:gutter="0"/>
          <w:cols w:space="720" w:num="1"/>
          <w:docGrid w:type="lines" w:linePitch="331" w:charSpace="0"/>
        </w:sectPr>
      </w:pPr>
    </w:p>
    <w:p w14:paraId="0B2B6AA4">
      <w:pPr>
        <w:wordWrap w:val="0"/>
        <w:spacing w:line="360" w:lineRule="auto"/>
        <w:jc w:val="center"/>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资格证明文件目录</w:t>
      </w:r>
    </w:p>
    <w:p w14:paraId="1BA6DA5D">
      <w:pPr>
        <w:wordWrap w:val="0"/>
        <w:snapToGrid w:val="0"/>
        <w:spacing w:line="360" w:lineRule="auto"/>
        <w:rPr>
          <w:rFonts w:hint="eastAsia" w:ascii="宋体" w:hAnsi="宋体" w:cs="宋体"/>
          <w:color w:val="auto"/>
          <w:kern w:val="0"/>
          <w:sz w:val="24"/>
          <w:highlight w:val="none"/>
        </w:rPr>
      </w:pPr>
    </w:p>
    <w:p w14:paraId="6B13F1E2">
      <w:pPr>
        <w:wordWrap w:val="0"/>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营业执照(或事业法人登记证或其他工商等登记证明材料)复印件（投标人为自然人的，须提供</w:t>
      </w:r>
      <w:r>
        <w:rPr>
          <w:rFonts w:hint="eastAsia" w:ascii="宋体" w:hAnsi="宋体" w:cs="宋体"/>
          <w:color w:val="auto"/>
          <w:kern w:val="0"/>
          <w:sz w:val="24"/>
          <w:highlight w:val="none"/>
        </w:rPr>
        <w:t>自然人的身份证明</w:t>
      </w:r>
      <w:r>
        <w:rPr>
          <w:rFonts w:hint="eastAsia" w:ascii="宋体" w:hAnsi="宋体" w:cs="宋体"/>
          <w:color w:val="auto"/>
          <w:sz w:val="24"/>
          <w:highlight w:val="none"/>
        </w:rPr>
        <w:t>）</w:t>
      </w:r>
      <w:r>
        <w:rPr>
          <w:rFonts w:hint="eastAsia" w:ascii="宋体" w:hAnsi="宋体" w:cs="宋体"/>
          <w:color w:val="auto"/>
          <w:kern w:val="0"/>
          <w:sz w:val="24"/>
          <w:highlight w:val="none"/>
        </w:rPr>
        <w:t>……………………………………………………………（页码）</w:t>
      </w:r>
    </w:p>
    <w:p w14:paraId="77334B9B">
      <w:pPr>
        <w:wordWrap w:val="0"/>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二、符合参与政府采购活动的资格条件依法缴纳税收、社会保障资金等方面的材料…………………………………………………………………………………………（页码）</w:t>
      </w:r>
    </w:p>
    <w:p w14:paraId="05E877B7">
      <w:pPr>
        <w:wordWrap w:val="0"/>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三、财务状况报告方面的材料…………………………………………………………（页码）</w:t>
      </w:r>
    </w:p>
    <w:p w14:paraId="42456B71">
      <w:pPr>
        <w:wordWrap w:val="0"/>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rPr>
        <w:t>四、投标人直接控股股东信息</w:t>
      </w:r>
      <w:r>
        <w:rPr>
          <w:rFonts w:hint="eastAsia" w:ascii="宋体" w:hAnsi="宋体" w:cs="宋体"/>
          <w:color w:val="auto"/>
          <w:kern w:val="0"/>
          <w:sz w:val="24"/>
          <w:highlight w:val="none"/>
        </w:rPr>
        <w:t>…………………………………………………………（页码）</w:t>
      </w:r>
    </w:p>
    <w:p w14:paraId="7C379E39">
      <w:pPr>
        <w:wordWrap w:val="0"/>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rPr>
        <w:t>五、投标人直接管理关系信息表</w:t>
      </w:r>
      <w:r>
        <w:rPr>
          <w:rFonts w:hint="eastAsia" w:ascii="宋体" w:hAnsi="宋体" w:cs="宋体"/>
          <w:color w:val="auto"/>
          <w:kern w:val="0"/>
          <w:sz w:val="24"/>
          <w:highlight w:val="none"/>
        </w:rPr>
        <w:t>………………………………………………………（页码）</w:t>
      </w:r>
    </w:p>
    <w:p w14:paraId="7CBDD82E">
      <w:pPr>
        <w:wordWrap w:val="0"/>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六、投标资格声明函……………………………………………………………………（页码）</w:t>
      </w:r>
    </w:p>
    <w:p w14:paraId="1A1B5712">
      <w:pPr>
        <w:wordWrap w:val="0"/>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七、中小企业声明函……………………………………………………………………（页码）</w:t>
      </w:r>
    </w:p>
    <w:p w14:paraId="25E818D8">
      <w:pPr>
        <w:wordWrap w:val="0"/>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八、联合体协议书（</w:t>
      </w:r>
      <w:r>
        <w:rPr>
          <w:rFonts w:hint="eastAsia" w:ascii="宋体" w:hAnsi="宋体" w:cs="宋体"/>
          <w:color w:val="auto"/>
          <w:sz w:val="24"/>
          <w:highlight w:val="none"/>
        </w:rPr>
        <w:t>以联合体形式投标的，提供联合体协议；本项目不接受联合体投标或者投标人不以联合体形式投标的，则不需要提供</w:t>
      </w:r>
      <w:r>
        <w:rPr>
          <w:rFonts w:hint="eastAsia" w:ascii="宋体" w:hAnsi="宋体" w:cs="宋体"/>
          <w:color w:val="auto"/>
          <w:kern w:val="0"/>
          <w:sz w:val="24"/>
          <w:highlight w:val="none"/>
        </w:rPr>
        <w:t>）………………………………………（页码）</w:t>
      </w:r>
    </w:p>
    <w:p w14:paraId="540DDF00">
      <w:pPr>
        <w:wordWrap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九、除招标文件规定必须提供以外，投标人认为需要提供的其他证明材料</w:t>
      </w:r>
      <w:r>
        <w:rPr>
          <w:rFonts w:hint="eastAsia" w:ascii="宋体" w:hAnsi="宋体" w:cs="宋体"/>
          <w:color w:val="auto"/>
          <w:kern w:val="0"/>
          <w:sz w:val="24"/>
          <w:highlight w:val="none"/>
        </w:rPr>
        <w:t>………（页码）</w:t>
      </w:r>
    </w:p>
    <w:p w14:paraId="3330D63F">
      <w:pPr>
        <w:wordWrap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注：以上目录是基本格式要求，各投标人可根据自身情况进一步向下增加内容或细化。</w:t>
      </w:r>
    </w:p>
    <w:p w14:paraId="73980128">
      <w:pPr>
        <w:widowControl/>
        <w:wordWrap w:val="0"/>
        <w:spacing w:line="360" w:lineRule="auto"/>
        <w:jc w:val="left"/>
        <w:rPr>
          <w:rFonts w:hint="eastAsia" w:ascii="宋体" w:hAnsi="宋体" w:cs="宋体"/>
          <w:color w:val="auto"/>
          <w:sz w:val="30"/>
          <w:szCs w:val="20"/>
          <w:highlight w:val="none"/>
        </w:rPr>
        <w:sectPr>
          <w:pgSz w:w="11906" w:h="16838"/>
          <w:pgMar w:top="1440" w:right="1080" w:bottom="1440" w:left="1080" w:header="720" w:footer="720" w:gutter="0"/>
          <w:cols w:space="720" w:num="1"/>
          <w:docGrid w:type="lines" w:linePitch="331" w:charSpace="0"/>
        </w:sectPr>
      </w:pPr>
    </w:p>
    <w:p w14:paraId="2971464E">
      <w:pPr>
        <w:wordWrap w:val="0"/>
        <w:snapToGrid w:val="0"/>
        <w:spacing w:line="360" w:lineRule="auto"/>
        <w:rPr>
          <w:rFonts w:hint="eastAsia" w:ascii="宋体" w:hAnsi="宋体" w:cs="宋体"/>
          <w:b/>
          <w:color w:val="auto"/>
          <w:kern w:val="0"/>
          <w:sz w:val="32"/>
          <w:szCs w:val="32"/>
          <w:highlight w:val="none"/>
          <w:lang w:val="zh-CN"/>
        </w:rPr>
      </w:pPr>
    </w:p>
    <w:p w14:paraId="79A2F207">
      <w:pPr>
        <w:wordWrap w:val="0"/>
        <w:spacing w:line="360" w:lineRule="auto"/>
        <w:jc w:val="center"/>
        <w:rPr>
          <w:rFonts w:hint="eastAsia" w:ascii="宋体" w:hAnsi="宋体" w:cs="宋体"/>
          <w:b/>
          <w:color w:val="auto"/>
          <w:sz w:val="30"/>
          <w:szCs w:val="30"/>
          <w:highlight w:val="none"/>
        </w:rPr>
      </w:pPr>
      <w:r>
        <w:rPr>
          <w:rFonts w:hint="eastAsia" w:ascii="宋体" w:hAnsi="宋体" w:cs="宋体"/>
          <w:b/>
          <w:color w:val="auto"/>
          <w:kern w:val="0"/>
          <w:sz w:val="32"/>
          <w:szCs w:val="32"/>
          <w:highlight w:val="none"/>
          <w:lang w:val="zh-CN"/>
        </w:rPr>
        <w:t>一、</w:t>
      </w:r>
      <w:r>
        <w:rPr>
          <w:rFonts w:hint="eastAsia" w:ascii="宋体" w:hAnsi="宋体" w:cs="宋体"/>
          <w:b/>
          <w:color w:val="auto"/>
          <w:sz w:val="30"/>
          <w:szCs w:val="30"/>
          <w:highlight w:val="none"/>
        </w:rPr>
        <w:t>营业执照(或事业法人登记证或其他工商等登记证明材料)复印件（投标人为自然人的，提供自然人的身份证明）</w:t>
      </w:r>
    </w:p>
    <w:p w14:paraId="7B2BF29F">
      <w:pPr>
        <w:wordWrap w:val="0"/>
        <w:spacing w:line="360" w:lineRule="auto"/>
        <w:rPr>
          <w:rFonts w:hint="eastAsia" w:ascii="宋体" w:hAnsi="宋体" w:cs="宋体"/>
          <w:b/>
          <w:color w:val="auto"/>
          <w:sz w:val="30"/>
          <w:szCs w:val="30"/>
          <w:highlight w:val="none"/>
        </w:rPr>
      </w:pPr>
    </w:p>
    <w:p w14:paraId="6007B62B">
      <w:pPr>
        <w:wordWrap w:val="0"/>
        <w:snapToGrid w:val="0"/>
        <w:spacing w:line="360" w:lineRule="auto"/>
        <w:ind w:firstLine="576"/>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投标人名称(电子签章)：                              </w:t>
      </w:r>
    </w:p>
    <w:p w14:paraId="22E48BEE">
      <w:pPr>
        <w:wordWrap w:val="0"/>
        <w:spacing w:line="360" w:lineRule="auto"/>
        <w:jc w:val="center"/>
        <w:rPr>
          <w:rFonts w:hint="eastAsia" w:ascii="宋体" w:hAnsi="宋体" w:cs="宋体"/>
          <w:b/>
          <w:color w:val="auto"/>
          <w:sz w:val="30"/>
          <w:szCs w:val="30"/>
          <w:highlight w:val="none"/>
        </w:rPr>
      </w:pPr>
      <w:r>
        <w:rPr>
          <w:rFonts w:hint="eastAsia" w:ascii="宋体" w:hAnsi="宋体" w:cs="宋体"/>
          <w:color w:val="auto"/>
          <w:kern w:val="0"/>
          <w:sz w:val="24"/>
          <w:highlight w:val="none"/>
          <w:lang w:val="zh-CN"/>
        </w:rPr>
        <w:t xml:space="preserve">                   日期：  年  月</w:t>
      </w:r>
    </w:p>
    <w:p w14:paraId="34D8EA0D">
      <w:pPr>
        <w:wordWrap w:val="0"/>
        <w:spacing w:line="360" w:lineRule="auto"/>
        <w:jc w:val="center"/>
        <w:rPr>
          <w:rFonts w:hint="eastAsia" w:ascii="宋体" w:hAnsi="宋体" w:cs="宋体"/>
          <w:b/>
          <w:color w:val="auto"/>
          <w:sz w:val="30"/>
          <w:szCs w:val="30"/>
          <w:highlight w:val="none"/>
        </w:rPr>
      </w:pPr>
    </w:p>
    <w:p w14:paraId="0097BE3B">
      <w:pPr>
        <w:wordWrap w:val="0"/>
        <w:snapToGrid w:val="0"/>
        <w:spacing w:line="360" w:lineRule="auto"/>
        <w:ind w:right="480"/>
        <w:jc w:val="center"/>
        <w:rPr>
          <w:rFonts w:hint="eastAsia" w:ascii="宋体" w:hAnsi="宋体" w:cs="宋体"/>
          <w:b/>
          <w:color w:val="auto"/>
          <w:kern w:val="0"/>
          <w:sz w:val="32"/>
          <w:szCs w:val="32"/>
          <w:highlight w:val="none"/>
        </w:rPr>
      </w:pPr>
      <w:r>
        <w:rPr>
          <w:rFonts w:hint="eastAsia" w:ascii="宋体" w:hAnsi="宋体" w:cs="宋体"/>
          <w:b/>
          <w:color w:val="auto"/>
          <w:sz w:val="30"/>
          <w:szCs w:val="30"/>
          <w:highlight w:val="none"/>
        </w:rPr>
        <w:t>二、</w:t>
      </w:r>
      <w:r>
        <w:rPr>
          <w:rFonts w:hint="eastAsia" w:ascii="宋体" w:hAnsi="宋体" w:cs="宋体"/>
          <w:b/>
          <w:color w:val="auto"/>
          <w:kern w:val="0"/>
          <w:sz w:val="32"/>
          <w:szCs w:val="32"/>
          <w:highlight w:val="none"/>
        </w:rPr>
        <w:t>符合参与政府采购活动的资格条件依法缴纳税收、社会保障资金等方面的材料</w:t>
      </w:r>
    </w:p>
    <w:p w14:paraId="5869982D">
      <w:pPr>
        <w:wordWrap w:val="0"/>
        <w:snapToGrid w:val="0"/>
        <w:spacing w:line="360" w:lineRule="auto"/>
        <w:ind w:firstLine="480" w:firstLineChars="200"/>
        <w:rPr>
          <w:rFonts w:hint="eastAsia" w:ascii="宋体" w:hAnsi="宋体" w:cs="宋体"/>
          <w:color w:val="auto"/>
          <w:sz w:val="24"/>
          <w:highlight w:val="none"/>
        </w:rPr>
      </w:pPr>
    </w:p>
    <w:p w14:paraId="65FFDFC5">
      <w:pPr>
        <w:wordWrap w:val="0"/>
        <w:snapToGrid w:val="0"/>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243883AD">
      <w:pPr>
        <w:wordWrap w:val="0"/>
        <w:snapToGrid w:val="0"/>
        <w:spacing w:line="360" w:lineRule="auto"/>
        <w:ind w:firstLine="5040" w:firstLineChars="2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投标人名称(电子签章)：</w:t>
      </w:r>
    </w:p>
    <w:p w14:paraId="27204809">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1C783FFD">
      <w:pPr>
        <w:wordWrap w:val="0"/>
        <w:snapToGrid w:val="0"/>
        <w:spacing w:line="360" w:lineRule="auto"/>
        <w:ind w:right="480"/>
        <w:jc w:val="center"/>
        <w:rPr>
          <w:rFonts w:hint="eastAsia" w:ascii="宋体" w:hAnsi="宋体" w:cs="宋体"/>
          <w:b/>
          <w:color w:val="auto"/>
          <w:kern w:val="0"/>
          <w:sz w:val="32"/>
          <w:szCs w:val="32"/>
          <w:highlight w:val="none"/>
        </w:rPr>
      </w:pPr>
      <w:r>
        <w:rPr>
          <w:rFonts w:hint="eastAsia" w:ascii="宋体" w:hAnsi="宋体" w:cs="宋体"/>
          <w:b/>
          <w:color w:val="auto"/>
          <w:sz w:val="30"/>
          <w:szCs w:val="30"/>
          <w:highlight w:val="none"/>
        </w:rPr>
        <w:t>三、</w:t>
      </w:r>
      <w:r>
        <w:rPr>
          <w:rFonts w:hint="eastAsia" w:ascii="宋体" w:hAnsi="宋体" w:cs="宋体"/>
          <w:b/>
          <w:color w:val="auto"/>
          <w:kern w:val="0"/>
          <w:sz w:val="32"/>
          <w:szCs w:val="32"/>
          <w:highlight w:val="none"/>
        </w:rPr>
        <w:t>财务状况报告方面的材料</w:t>
      </w:r>
    </w:p>
    <w:p w14:paraId="4C3B81A9">
      <w:pPr>
        <w:wordWrap w:val="0"/>
        <w:snapToGrid w:val="0"/>
        <w:spacing w:line="360" w:lineRule="auto"/>
        <w:ind w:firstLine="480" w:firstLineChars="200"/>
        <w:rPr>
          <w:rFonts w:hint="eastAsia" w:ascii="宋体" w:hAnsi="宋体" w:cs="宋体"/>
          <w:color w:val="auto"/>
          <w:sz w:val="24"/>
          <w:highlight w:val="none"/>
        </w:rPr>
      </w:pPr>
    </w:p>
    <w:p w14:paraId="21EA0571">
      <w:pPr>
        <w:wordWrap w:val="0"/>
        <w:snapToGrid w:val="0"/>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29DF79BF">
      <w:pPr>
        <w:wordWrap w:val="0"/>
        <w:snapToGrid w:val="0"/>
        <w:spacing w:line="360" w:lineRule="auto"/>
        <w:ind w:firstLine="5040" w:firstLineChars="2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投标人名称(电子签章)：</w:t>
      </w:r>
    </w:p>
    <w:p w14:paraId="7D4E68FA">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41E41CC">
      <w:pPr>
        <w:wordWrap w:val="0"/>
        <w:snapToGrid w:val="0"/>
        <w:spacing w:line="360" w:lineRule="auto"/>
        <w:ind w:firstLine="5160" w:firstLineChars="2150"/>
        <w:rPr>
          <w:rFonts w:hint="eastAsia" w:ascii="宋体" w:hAnsi="宋体" w:cs="宋体"/>
          <w:color w:val="auto"/>
          <w:kern w:val="0"/>
          <w:sz w:val="24"/>
          <w:highlight w:val="none"/>
          <w:lang w:val="zh-CN"/>
        </w:rPr>
      </w:pPr>
    </w:p>
    <w:p w14:paraId="57CEF611">
      <w:pPr>
        <w:wordWrap w:val="0"/>
        <w:snapToGrid w:val="0"/>
        <w:spacing w:line="360" w:lineRule="auto"/>
        <w:ind w:right="480"/>
        <w:jc w:val="center"/>
        <w:rPr>
          <w:rFonts w:hint="eastAsia" w:ascii="宋体" w:hAnsi="宋体" w:cs="宋体"/>
          <w:b/>
          <w:color w:val="auto"/>
          <w:kern w:val="0"/>
          <w:sz w:val="32"/>
          <w:szCs w:val="32"/>
          <w:highlight w:val="none"/>
          <w:lang w:val="zh-CN"/>
        </w:rPr>
      </w:pPr>
    </w:p>
    <w:p w14:paraId="39C2C48A">
      <w:pPr>
        <w:wordWrap w:val="0"/>
        <w:snapToGrid w:val="0"/>
        <w:spacing w:line="360" w:lineRule="auto"/>
        <w:ind w:right="480"/>
        <w:jc w:val="center"/>
        <w:rPr>
          <w:rFonts w:hint="eastAsia" w:ascii="宋体" w:hAnsi="宋体" w:cs="宋体"/>
          <w:b/>
          <w:color w:val="auto"/>
          <w:sz w:val="28"/>
          <w:szCs w:val="28"/>
          <w:highlight w:val="none"/>
        </w:rPr>
      </w:pPr>
      <w:r>
        <w:rPr>
          <w:rFonts w:hint="eastAsia" w:ascii="宋体" w:hAnsi="宋体" w:cs="宋体"/>
          <w:b/>
          <w:color w:val="auto"/>
          <w:kern w:val="0"/>
          <w:sz w:val="32"/>
          <w:szCs w:val="32"/>
          <w:highlight w:val="none"/>
        </w:rPr>
        <w:br w:type="page"/>
      </w:r>
    </w:p>
    <w:p w14:paraId="7FFABE37">
      <w:pPr>
        <w:wordWrap w:val="0"/>
        <w:snapToGrid w:val="0"/>
        <w:spacing w:line="360" w:lineRule="auto"/>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四、投标人直接控股股东信息表</w:t>
      </w:r>
    </w:p>
    <w:tbl>
      <w:tblPr>
        <w:tblStyle w:val="25"/>
        <w:tblW w:w="9476" w:type="dxa"/>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41620BFA">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1604D40">
            <w:pPr>
              <w:wordWrap w:val="0"/>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6806118">
            <w:pPr>
              <w:wordWrap w:val="0"/>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619D58C">
            <w:pPr>
              <w:wordWrap w:val="0"/>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8223135">
            <w:pPr>
              <w:wordWrap w:val="0"/>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2C66D75">
            <w:pPr>
              <w:wordWrap w:val="0"/>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3B8F909">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725401">
            <w:pPr>
              <w:wordWrap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0D9090">
            <w:pPr>
              <w:wordWrap w:val="0"/>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6FDB39">
            <w:pPr>
              <w:wordWrap w:val="0"/>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39FDAA">
            <w:pPr>
              <w:wordWrap w:val="0"/>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C52212">
            <w:pPr>
              <w:wordWrap w:val="0"/>
              <w:spacing w:line="360" w:lineRule="auto"/>
              <w:jc w:val="center"/>
              <w:rPr>
                <w:rFonts w:hint="eastAsia" w:ascii="宋体" w:hAnsi="宋体" w:cs="宋体"/>
                <w:color w:val="auto"/>
                <w:kern w:val="0"/>
                <w:sz w:val="24"/>
                <w:highlight w:val="none"/>
              </w:rPr>
            </w:pPr>
          </w:p>
        </w:tc>
      </w:tr>
      <w:tr w14:paraId="57A43E40">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36A8B5">
            <w:pPr>
              <w:wordWrap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F30ACF">
            <w:pPr>
              <w:wordWrap w:val="0"/>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F285FB">
            <w:pPr>
              <w:wordWrap w:val="0"/>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0AE5C4">
            <w:pPr>
              <w:wordWrap w:val="0"/>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1D8C83">
            <w:pPr>
              <w:wordWrap w:val="0"/>
              <w:spacing w:line="360" w:lineRule="auto"/>
              <w:jc w:val="center"/>
              <w:rPr>
                <w:rFonts w:hint="eastAsia" w:ascii="宋体" w:hAnsi="宋体" w:cs="宋体"/>
                <w:color w:val="auto"/>
                <w:kern w:val="0"/>
                <w:sz w:val="24"/>
                <w:highlight w:val="none"/>
              </w:rPr>
            </w:pPr>
          </w:p>
        </w:tc>
      </w:tr>
      <w:tr w14:paraId="4AD2BE17">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2F51416">
            <w:pPr>
              <w:wordWrap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106CFB">
            <w:pPr>
              <w:wordWrap w:val="0"/>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319C9E">
            <w:pPr>
              <w:wordWrap w:val="0"/>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524586">
            <w:pPr>
              <w:wordWrap w:val="0"/>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41DD48">
            <w:pPr>
              <w:wordWrap w:val="0"/>
              <w:spacing w:line="360" w:lineRule="auto"/>
              <w:jc w:val="center"/>
              <w:rPr>
                <w:rFonts w:hint="eastAsia" w:ascii="宋体" w:hAnsi="宋体" w:cs="宋体"/>
                <w:color w:val="auto"/>
                <w:kern w:val="0"/>
                <w:sz w:val="24"/>
                <w:highlight w:val="none"/>
              </w:rPr>
            </w:pPr>
          </w:p>
        </w:tc>
      </w:tr>
      <w:tr w14:paraId="1345503E">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D35545">
            <w:pPr>
              <w:wordWrap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7AF488">
            <w:pPr>
              <w:wordWrap w:val="0"/>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03F5A6">
            <w:pPr>
              <w:wordWrap w:val="0"/>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F3BF0A">
            <w:pPr>
              <w:wordWrap w:val="0"/>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2F4C563">
            <w:pPr>
              <w:wordWrap w:val="0"/>
              <w:spacing w:line="360" w:lineRule="auto"/>
              <w:jc w:val="center"/>
              <w:rPr>
                <w:rFonts w:hint="eastAsia" w:ascii="宋体" w:hAnsi="宋体" w:cs="宋体"/>
                <w:color w:val="auto"/>
                <w:kern w:val="0"/>
                <w:sz w:val="24"/>
                <w:highlight w:val="none"/>
              </w:rPr>
            </w:pPr>
          </w:p>
        </w:tc>
      </w:tr>
    </w:tbl>
    <w:p w14:paraId="652415DD">
      <w:pPr>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注：</w:t>
      </w:r>
    </w:p>
    <w:p w14:paraId="3467BA18">
      <w:pPr>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A5AF966">
      <w:pPr>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5F1E66E4">
      <w:pPr>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3.供应商不存在直接控股股东的，则填“无”。</w:t>
      </w:r>
    </w:p>
    <w:p w14:paraId="2C5E1272">
      <w:pPr>
        <w:wordWrap w:val="0"/>
        <w:snapToGrid w:val="0"/>
        <w:spacing w:line="360" w:lineRule="auto"/>
        <w:jc w:val="left"/>
        <w:rPr>
          <w:rFonts w:hint="eastAsia" w:ascii="宋体" w:hAnsi="宋体" w:cs="宋体"/>
          <w:color w:val="auto"/>
          <w:sz w:val="24"/>
          <w:highlight w:val="none"/>
        </w:rPr>
      </w:pPr>
    </w:p>
    <w:p w14:paraId="2FF65C2F">
      <w:pPr>
        <w:wordWrap w:val="0"/>
        <w:snapToGrid w:val="0"/>
        <w:spacing w:line="360" w:lineRule="auto"/>
        <w:jc w:val="left"/>
        <w:rPr>
          <w:rFonts w:hint="eastAsia" w:ascii="宋体" w:hAnsi="宋体" w:cs="宋体"/>
          <w:color w:val="auto"/>
          <w:sz w:val="24"/>
          <w:highlight w:val="none"/>
        </w:rPr>
      </w:pPr>
    </w:p>
    <w:p w14:paraId="193B3677">
      <w:pPr>
        <w:wordWrap w:val="0"/>
        <w:snapToGrid w:val="0"/>
        <w:spacing w:line="360" w:lineRule="auto"/>
        <w:jc w:val="left"/>
        <w:rPr>
          <w:rFonts w:hint="eastAsia" w:ascii="宋体" w:hAnsi="宋体" w:cs="宋体"/>
          <w:color w:val="auto"/>
          <w:sz w:val="24"/>
          <w:highlight w:val="none"/>
        </w:rPr>
      </w:pPr>
    </w:p>
    <w:p w14:paraId="0FA54056">
      <w:pPr>
        <w:wordWrap w:val="0"/>
        <w:snapToGrid w:val="0"/>
        <w:spacing w:line="360" w:lineRule="auto"/>
        <w:jc w:val="left"/>
        <w:rPr>
          <w:rFonts w:hint="eastAsia" w:ascii="宋体" w:hAnsi="宋体" w:cs="宋体"/>
          <w:color w:val="auto"/>
          <w:sz w:val="24"/>
          <w:highlight w:val="none"/>
        </w:rPr>
      </w:pPr>
    </w:p>
    <w:p w14:paraId="51A1D332">
      <w:pPr>
        <w:wordWrap w:val="0"/>
        <w:snapToGrid w:val="0"/>
        <w:spacing w:line="360" w:lineRule="auto"/>
        <w:jc w:val="left"/>
        <w:rPr>
          <w:rFonts w:hint="eastAsia" w:ascii="宋体" w:hAnsi="宋体" w:cs="宋体"/>
          <w:color w:val="auto"/>
          <w:sz w:val="24"/>
          <w:highlight w:val="none"/>
        </w:rPr>
      </w:pPr>
    </w:p>
    <w:p w14:paraId="48300898">
      <w:pPr>
        <w:wordWrap w:val="0"/>
        <w:snapToGrid w:val="0"/>
        <w:spacing w:line="360" w:lineRule="auto"/>
        <w:ind w:firstLine="5040" w:firstLineChars="2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75C68A7A">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CBB73AA">
      <w:pPr>
        <w:wordWrap w:val="0"/>
        <w:snapToGrid w:val="0"/>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1E5118A7">
      <w:pPr>
        <w:wordWrap w:val="0"/>
        <w:snapToGrid w:val="0"/>
        <w:spacing w:line="360" w:lineRule="auto"/>
        <w:jc w:val="center"/>
        <w:rPr>
          <w:rFonts w:hint="eastAsia" w:ascii="宋体" w:hAnsi="宋体" w:cs="宋体"/>
          <w:color w:val="auto"/>
          <w:sz w:val="32"/>
          <w:szCs w:val="32"/>
          <w:highlight w:val="none"/>
        </w:rPr>
      </w:pPr>
      <w:r>
        <w:rPr>
          <w:rFonts w:hint="eastAsia" w:ascii="宋体" w:hAnsi="宋体" w:cs="宋体"/>
          <w:b/>
          <w:color w:val="auto"/>
          <w:sz w:val="32"/>
          <w:szCs w:val="32"/>
          <w:highlight w:val="none"/>
        </w:rPr>
        <w:t>五、投标人直接管理关系信息表</w:t>
      </w:r>
    </w:p>
    <w:tbl>
      <w:tblPr>
        <w:tblStyle w:val="25"/>
        <w:tblW w:w="9652" w:type="dxa"/>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10952516">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82B749E">
            <w:pPr>
              <w:wordWrap w:val="0"/>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625A2D9">
            <w:pPr>
              <w:wordWrap w:val="0"/>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CE52352">
            <w:pPr>
              <w:wordWrap w:val="0"/>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D88B503">
            <w:pPr>
              <w:wordWrap w:val="0"/>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6C7646E">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BC6D2C">
            <w:pPr>
              <w:wordWrap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B502F6">
            <w:pPr>
              <w:wordWrap w:val="0"/>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3F3FE7">
            <w:pPr>
              <w:wordWrap w:val="0"/>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836506">
            <w:pPr>
              <w:wordWrap w:val="0"/>
              <w:spacing w:line="360" w:lineRule="auto"/>
              <w:jc w:val="center"/>
              <w:rPr>
                <w:rFonts w:hint="eastAsia" w:ascii="宋体" w:hAnsi="宋体" w:cs="宋体"/>
                <w:color w:val="auto"/>
                <w:kern w:val="0"/>
                <w:sz w:val="24"/>
                <w:highlight w:val="none"/>
              </w:rPr>
            </w:pPr>
          </w:p>
        </w:tc>
      </w:tr>
      <w:tr w14:paraId="64E1FAC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64B437">
            <w:pPr>
              <w:wordWrap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627D51">
            <w:pPr>
              <w:wordWrap w:val="0"/>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6E7660">
            <w:pPr>
              <w:wordWrap w:val="0"/>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C01491">
            <w:pPr>
              <w:wordWrap w:val="0"/>
              <w:spacing w:line="360" w:lineRule="auto"/>
              <w:jc w:val="center"/>
              <w:rPr>
                <w:rFonts w:hint="eastAsia" w:ascii="宋体" w:hAnsi="宋体" w:cs="宋体"/>
                <w:color w:val="auto"/>
                <w:kern w:val="0"/>
                <w:sz w:val="24"/>
                <w:highlight w:val="none"/>
              </w:rPr>
            </w:pPr>
          </w:p>
        </w:tc>
      </w:tr>
      <w:tr w14:paraId="09B7C774">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5DB686">
            <w:pPr>
              <w:wordWrap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30088C">
            <w:pPr>
              <w:wordWrap w:val="0"/>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C4C2D8">
            <w:pPr>
              <w:wordWrap w:val="0"/>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73A618">
            <w:pPr>
              <w:wordWrap w:val="0"/>
              <w:spacing w:line="360" w:lineRule="auto"/>
              <w:jc w:val="center"/>
              <w:rPr>
                <w:rFonts w:hint="eastAsia" w:ascii="宋体" w:hAnsi="宋体" w:cs="宋体"/>
                <w:color w:val="auto"/>
                <w:kern w:val="0"/>
                <w:sz w:val="24"/>
                <w:highlight w:val="none"/>
              </w:rPr>
            </w:pPr>
          </w:p>
        </w:tc>
      </w:tr>
      <w:tr w14:paraId="02D448CA">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A6B73B9">
            <w:pPr>
              <w:wordWrap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7435E18">
            <w:pPr>
              <w:wordWrap w:val="0"/>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7D890D">
            <w:pPr>
              <w:wordWrap w:val="0"/>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0FF7265">
            <w:pPr>
              <w:wordWrap w:val="0"/>
              <w:spacing w:line="360" w:lineRule="auto"/>
              <w:jc w:val="center"/>
              <w:rPr>
                <w:rFonts w:hint="eastAsia" w:ascii="宋体" w:hAnsi="宋体" w:cs="宋体"/>
                <w:color w:val="auto"/>
                <w:kern w:val="0"/>
                <w:sz w:val="24"/>
                <w:highlight w:val="none"/>
              </w:rPr>
            </w:pPr>
          </w:p>
        </w:tc>
      </w:tr>
    </w:tbl>
    <w:p w14:paraId="24F9146C">
      <w:pPr>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注：</w:t>
      </w:r>
    </w:p>
    <w:p w14:paraId="02913F11">
      <w:pPr>
        <w:wordWrap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192D32C4">
      <w:pPr>
        <w:wordWrap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76013689">
      <w:pPr>
        <w:wordWrap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3.供应商不存在直接管理关系的，则填“无”。</w:t>
      </w:r>
    </w:p>
    <w:p w14:paraId="2796127E">
      <w:pPr>
        <w:wordWrap w:val="0"/>
        <w:snapToGrid w:val="0"/>
        <w:spacing w:line="360" w:lineRule="auto"/>
        <w:jc w:val="left"/>
        <w:rPr>
          <w:rFonts w:hint="eastAsia" w:ascii="宋体" w:hAnsi="宋体" w:cs="宋体"/>
          <w:color w:val="auto"/>
          <w:sz w:val="24"/>
          <w:highlight w:val="none"/>
        </w:rPr>
      </w:pPr>
    </w:p>
    <w:p w14:paraId="435034D4">
      <w:pPr>
        <w:wordWrap w:val="0"/>
        <w:snapToGrid w:val="0"/>
        <w:spacing w:line="360" w:lineRule="auto"/>
        <w:jc w:val="left"/>
        <w:rPr>
          <w:rFonts w:hint="eastAsia" w:ascii="宋体" w:hAnsi="宋体" w:cs="宋体"/>
          <w:color w:val="auto"/>
          <w:sz w:val="24"/>
          <w:highlight w:val="none"/>
        </w:rPr>
      </w:pPr>
    </w:p>
    <w:p w14:paraId="770786AC">
      <w:pPr>
        <w:wordWrap w:val="0"/>
        <w:snapToGrid w:val="0"/>
        <w:spacing w:line="360" w:lineRule="auto"/>
        <w:jc w:val="left"/>
        <w:rPr>
          <w:rFonts w:hint="eastAsia" w:ascii="宋体" w:hAnsi="宋体" w:cs="宋体"/>
          <w:color w:val="auto"/>
          <w:sz w:val="24"/>
          <w:highlight w:val="none"/>
        </w:rPr>
      </w:pPr>
    </w:p>
    <w:p w14:paraId="76C676A2">
      <w:pPr>
        <w:wordWrap w:val="0"/>
        <w:snapToGrid w:val="0"/>
        <w:spacing w:line="360" w:lineRule="auto"/>
        <w:jc w:val="left"/>
        <w:rPr>
          <w:rFonts w:hint="eastAsia" w:ascii="宋体" w:hAnsi="宋体" w:cs="宋体"/>
          <w:color w:val="auto"/>
          <w:sz w:val="24"/>
          <w:highlight w:val="none"/>
        </w:rPr>
      </w:pPr>
    </w:p>
    <w:p w14:paraId="36C21253">
      <w:pPr>
        <w:wordWrap w:val="0"/>
        <w:snapToGrid w:val="0"/>
        <w:spacing w:line="360" w:lineRule="auto"/>
        <w:jc w:val="left"/>
        <w:rPr>
          <w:rFonts w:hint="eastAsia" w:ascii="宋体" w:hAnsi="宋体" w:cs="宋体"/>
          <w:color w:val="auto"/>
          <w:sz w:val="24"/>
          <w:highlight w:val="none"/>
        </w:rPr>
      </w:pPr>
    </w:p>
    <w:p w14:paraId="4E45BC2A">
      <w:pPr>
        <w:wordWrap w:val="0"/>
        <w:snapToGrid w:val="0"/>
        <w:spacing w:line="360" w:lineRule="auto"/>
        <w:jc w:val="left"/>
        <w:rPr>
          <w:rFonts w:hint="eastAsia" w:ascii="宋体" w:hAnsi="宋体" w:cs="宋体"/>
          <w:color w:val="auto"/>
          <w:sz w:val="24"/>
          <w:highlight w:val="none"/>
        </w:rPr>
      </w:pPr>
    </w:p>
    <w:p w14:paraId="64507212">
      <w:pPr>
        <w:wordWrap w:val="0"/>
        <w:snapToGrid w:val="0"/>
        <w:spacing w:line="360" w:lineRule="auto"/>
        <w:jc w:val="left"/>
        <w:rPr>
          <w:rFonts w:hint="eastAsia" w:ascii="宋体" w:hAnsi="宋体" w:cs="宋体"/>
          <w:color w:val="auto"/>
          <w:sz w:val="24"/>
          <w:highlight w:val="none"/>
        </w:rPr>
      </w:pPr>
    </w:p>
    <w:p w14:paraId="7D34FC12">
      <w:pPr>
        <w:wordWrap w:val="0"/>
        <w:snapToGrid w:val="0"/>
        <w:spacing w:line="360" w:lineRule="auto"/>
        <w:jc w:val="left"/>
        <w:rPr>
          <w:rFonts w:hint="eastAsia" w:ascii="宋体" w:hAnsi="宋体" w:cs="宋体"/>
          <w:color w:val="auto"/>
          <w:sz w:val="24"/>
          <w:highlight w:val="none"/>
        </w:rPr>
      </w:pPr>
    </w:p>
    <w:p w14:paraId="74B72F14">
      <w:pPr>
        <w:wordWrap w:val="0"/>
        <w:snapToGrid w:val="0"/>
        <w:spacing w:line="360" w:lineRule="auto"/>
        <w:ind w:firstLine="5040" w:firstLineChars="2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32960BE0">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15262B9">
      <w:pPr>
        <w:wordWrap w:val="0"/>
        <w:snapToGrid w:val="0"/>
        <w:spacing w:line="360" w:lineRule="auto"/>
        <w:jc w:val="left"/>
        <w:rPr>
          <w:rFonts w:hint="eastAsia" w:ascii="宋体" w:hAnsi="宋体" w:cs="宋体"/>
          <w:color w:val="auto"/>
          <w:szCs w:val="21"/>
          <w:highlight w:val="none"/>
        </w:rPr>
      </w:pPr>
    </w:p>
    <w:p w14:paraId="10A21E97">
      <w:pPr>
        <w:wordWrap w:val="0"/>
        <w:snapToGrid w:val="0"/>
        <w:spacing w:line="360" w:lineRule="auto"/>
        <w:jc w:val="left"/>
        <w:rPr>
          <w:rFonts w:hint="eastAsia" w:ascii="宋体" w:hAnsi="宋体" w:cs="宋体"/>
          <w:b/>
          <w:color w:val="auto"/>
          <w:sz w:val="24"/>
          <w:szCs w:val="20"/>
          <w:highlight w:val="none"/>
        </w:rPr>
      </w:pPr>
    </w:p>
    <w:p w14:paraId="367C2FFE">
      <w:pPr>
        <w:wordWrap w:val="0"/>
        <w:snapToGrid w:val="0"/>
        <w:spacing w:line="360" w:lineRule="auto"/>
        <w:jc w:val="left"/>
        <w:rPr>
          <w:rFonts w:hint="eastAsia" w:ascii="宋体" w:hAnsi="宋体" w:cs="宋体"/>
          <w:b/>
          <w:color w:val="auto"/>
          <w:sz w:val="24"/>
          <w:highlight w:val="none"/>
        </w:rPr>
      </w:pPr>
    </w:p>
    <w:p w14:paraId="5549F266">
      <w:pPr>
        <w:wordWrap w:val="0"/>
        <w:snapToGrid w:val="0"/>
        <w:spacing w:line="360" w:lineRule="auto"/>
        <w:jc w:val="left"/>
        <w:rPr>
          <w:rFonts w:hint="eastAsia" w:ascii="宋体" w:hAnsi="宋体" w:cs="宋体"/>
          <w:b/>
          <w:color w:val="auto"/>
          <w:sz w:val="24"/>
          <w:szCs w:val="20"/>
          <w:highlight w:val="none"/>
        </w:rPr>
      </w:pPr>
      <w:r>
        <w:rPr>
          <w:rFonts w:hint="eastAsia" w:ascii="宋体" w:hAnsi="宋体" w:cs="宋体"/>
          <w:b/>
          <w:color w:val="auto"/>
          <w:sz w:val="24"/>
          <w:szCs w:val="20"/>
          <w:highlight w:val="none"/>
        </w:rPr>
        <w:t xml:space="preserve"> </w:t>
      </w:r>
    </w:p>
    <w:p w14:paraId="10E505B4">
      <w:pPr>
        <w:wordWrap w:val="0"/>
        <w:snapToGrid w:val="0"/>
        <w:spacing w:line="360" w:lineRule="auto"/>
        <w:jc w:val="left"/>
        <w:rPr>
          <w:rFonts w:hint="eastAsia" w:ascii="宋体" w:hAnsi="宋体" w:cs="宋体"/>
          <w:b/>
          <w:color w:val="auto"/>
          <w:sz w:val="24"/>
          <w:szCs w:val="20"/>
          <w:highlight w:val="none"/>
        </w:rPr>
      </w:pPr>
    </w:p>
    <w:p w14:paraId="3D188B47">
      <w:pPr>
        <w:wordWrap w:val="0"/>
        <w:snapToGrid w:val="0"/>
        <w:spacing w:line="360" w:lineRule="auto"/>
        <w:jc w:val="left"/>
        <w:rPr>
          <w:rFonts w:hint="eastAsia" w:ascii="宋体" w:hAnsi="宋体" w:cs="宋体"/>
          <w:color w:val="auto"/>
          <w:highlight w:val="none"/>
        </w:rPr>
      </w:pPr>
    </w:p>
    <w:p w14:paraId="71A4082B">
      <w:pPr>
        <w:wordWrap w:val="0"/>
        <w:snapToGrid w:val="0"/>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六、投标资格声明函</w:t>
      </w:r>
    </w:p>
    <w:p w14:paraId="3CDA509C">
      <w:pPr>
        <w:tabs>
          <w:tab w:val="left" w:pos="7200"/>
        </w:tabs>
        <w:wordWrap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致：</w:t>
      </w:r>
      <w:bookmarkStart w:id="276" w:name="PO_3000001866_PM031_5"/>
      <w:r>
        <w:rPr>
          <w:rFonts w:hint="eastAsia" w:ascii="宋体" w:hAnsi="宋体" w:cs="宋体"/>
          <w:color w:val="auto"/>
          <w:szCs w:val="21"/>
          <w:highlight w:val="none"/>
          <w:u w:val="single"/>
        </w:rPr>
        <w:t>广西邕政采购代理有限公司</w:t>
      </w:r>
      <w:bookmarkEnd w:id="276"/>
      <w:r>
        <w:rPr>
          <w:rFonts w:hint="eastAsia" w:ascii="宋体" w:hAnsi="宋体" w:cs="宋体"/>
          <w:color w:val="auto"/>
          <w:szCs w:val="21"/>
          <w:highlight w:val="none"/>
          <w:u w:val="single"/>
        </w:rPr>
        <w:t xml:space="preserve"> </w:t>
      </w:r>
    </w:p>
    <w:p w14:paraId="1E53353C">
      <w:pPr>
        <w:wordWrap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我方愿意参加贵方组织的_</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）项目的投标，为便于贵方公正、择优地确定中标供应商，我方就本次投标有关事项郑重声明如下：</w:t>
      </w:r>
    </w:p>
    <w:p w14:paraId="792DF9FD">
      <w:pPr>
        <w:wordWrap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73DC4BC7">
      <w:pPr>
        <w:wordWrap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65540EA5">
      <w:pPr>
        <w:wordWrap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3.经查询，在“信用中国”和“中国政府采购网”网站我方未被列入失信被执行人、重大税收违法失信主体、政府采购严重违法失信行为记录名单。</w:t>
      </w:r>
    </w:p>
    <w:p w14:paraId="64C2CBCC">
      <w:pPr>
        <w:wordWrap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4.以上事项如有虚假或隐瞒，我方愿意承担一切后果，并不再寻求任何旨在减轻或免除法律责任的辩解。 </w:t>
      </w:r>
    </w:p>
    <w:p w14:paraId="2011349E">
      <w:pPr>
        <w:tabs>
          <w:tab w:val="left" w:pos="7200"/>
        </w:tabs>
        <w:wordWrap w:val="0"/>
        <w:spacing w:line="360" w:lineRule="auto"/>
        <w:ind w:firstLine="270" w:firstLineChars="150"/>
        <w:rPr>
          <w:rFonts w:hint="eastAsia" w:ascii="宋体" w:hAnsi="宋体" w:cs="宋体"/>
          <w:color w:val="auto"/>
          <w:sz w:val="18"/>
          <w:szCs w:val="18"/>
          <w:highlight w:val="none"/>
        </w:rPr>
      </w:pPr>
      <w:r>
        <w:rPr>
          <w:rFonts w:hint="eastAsia" w:ascii="宋体" w:hAnsi="宋体" w:cs="宋体"/>
          <w:color w:val="auto"/>
          <w:sz w:val="18"/>
          <w:szCs w:val="18"/>
          <w:highlight w:val="none"/>
        </w:rPr>
        <w:t>说明：</w:t>
      </w:r>
    </w:p>
    <w:p w14:paraId="4F1C4D44">
      <w:pPr>
        <w:wordWrap w:val="0"/>
        <w:spacing w:line="360" w:lineRule="auto"/>
        <w:ind w:firstLine="360" w:firstLineChars="200"/>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1.投标人应当通过 “信用中国”（www.creditchina.gov.cn）和“中国政府采购网”网站（www.ccgp.gov.cn）查询投标人相关主体的信用记录。查询时间为本项目投标截止时间前10日至投标截止时间中任意一天。对列入失信被执行人、重大税收违法失信主体、政府采购严重违法失信行为记录名单的投标人，将被拒绝参与本项目政府采购活动。</w:t>
      </w:r>
    </w:p>
    <w:p w14:paraId="0BCD0891">
      <w:pPr>
        <w:wordWrap w:val="0"/>
        <w:spacing w:line="360" w:lineRule="auto"/>
        <w:ind w:firstLine="360" w:firstLineChars="200"/>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3CE5481">
      <w:pPr>
        <w:wordWrap w:val="0"/>
        <w:snapToGrid w:val="0"/>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 </w:t>
      </w:r>
      <w:r>
        <w:rPr>
          <w:rFonts w:hint="eastAsia" w:ascii="宋体" w:hAnsi="宋体" w:cs="宋体"/>
          <w:b/>
          <w:color w:val="auto"/>
          <w:sz w:val="18"/>
          <w:szCs w:val="18"/>
          <w:highlight w:val="none"/>
        </w:rPr>
        <w:t xml:space="preserve">  3.如为联合体投标，盖章处须加盖联合体各方公章并由联合体各方法定代表人分别签署，否则投标无效。</w:t>
      </w:r>
    </w:p>
    <w:p w14:paraId="2D8CAAB0">
      <w:pPr>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087CE2E7">
      <w:pPr>
        <w:wordWrap w:val="0"/>
        <w:snapToGrid w:val="0"/>
        <w:spacing w:line="360" w:lineRule="auto"/>
        <w:ind w:left="7428" w:leftChars="2223" w:hanging="2760" w:hangingChars="1150"/>
        <w:jc w:val="left"/>
        <w:rPr>
          <w:rFonts w:hint="eastAsia" w:ascii="宋体" w:hAnsi="宋体" w:cs="宋体"/>
          <w:color w:val="auto"/>
          <w:kern w:val="0"/>
          <w:sz w:val="24"/>
          <w:highlight w:val="none"/>
          <w:lang w:val="zh-CN"/>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投标人名称(电子签章)：</w:t>
      </w:r>
      <w:r>
        <w:rPr>
          <w:rFonts w:hint="eastAsia" w:ascii="宋体" w:hAnsi="宋体" w:cs="宋体"/>
          <w:color w:val="auto"/>
          <w:szCs w:val="21"/>
          <w:highlight w:val="none"/>
        </w:rPr>
        <w:t xml:space="preserve">                       年    月    日</w:t>
      </w:r>
    </w:p>
    <w:p w14:paraId="3A197DE7">
      <w:pPr>
        <w:pStyle w:val="14"/>
        <w:wordWrap w:val="0"/>
        <w:spacing w:line="360" w:lineRule="auto"/>
        <w:jc w:val="center"/>
        <w:rPr>
          <w:rFonts w:hint="eastAsia" w:hAnsi="宋体" w:cs="宋体"/>
          <w:b/>
          <w:bCs/>
          <w:color w:val="auto"/>
          <w:sz w:val="30"/>
          <w:szCs w:val="30"/>
          <w:highlight w:val="none"/>
        </w:rPr>
      </w:pPr>
    </w:p>
    <w:p w14:paraId="7EFFD36B">
      <w:pPr>
        <w:widowControl/>
        <w:wordWrap w:val="0"/>
        <w:spacing w:line="360" w:lineRule="auto"/>
        <w:jc w:val="left"/>
        <w:rPr>
          <w:rFonts w:hint="eastAsia" w:ascii="宋体" w:hAnsi="宋体" w:cs="宋体"/>
          <w:b/>
          <w:bCs/>
          <w:color w:val="auto"/>
          <w:sz w:val="30"/>
          <w:szCs w:val="30"/>
          <w:highlight w:val="none"/>
        </w:rPr>
        <w:sectPr>
          <w:pgSz w:w="11906" w:h="16838"/>
          <w:pgMar w:top="1440" w:right="1080" w:bottom="1440" w:left="1080" w:header="720" w:footer="720" w:gutter="0"/>
          <w:cols w:space="720" w:num="1"/>
          <w:docGrid w:type="lines" w:linePitch="331" w:charSpace="0"/>
        </w:sectPr>
      </w:pPr>
    </w:p>
    <w:p w14:paraId="375E9B2B">
      <w:pPr>
        <w:pStyle w:val="14"/>
        <w:wordWrap w:val="0"/>
        <w:spacing w:line="360" w:lineRule="auto"/>
        <w:jc w:val="center"/>
        <w:rPr>
          <w:rFonts w:hint="eastAsia" w:hAnsi="宋体" w:cs="宋体"/>
          <w:b/>
          <w:color w:val="auto"/>
          <w:sz w:val="30"/>
          <w:szCs w:val="30"/>
          <w:highlight w:val="none"/>
        </w:rPr>
      </w:pPr>
      <w:r>
        <w:rPr>
          <w:rFonts w:hint="eastAsia" w:hAnsi="宋体" w:cs="宋体"/>
          <w:b/>
          <w:bCs/>
          <w:color w:val="auto"/>
          <w:sz w:val="30"/>
          <w:szCs w:val="30"/>
          <w:highlight w:val="none"/>
        </w:rPr>
        <w:t>七、</w:t>
      </w:r>
      <w:r>
        <w:rPr>
          <w:rFonts w:hint="eastAsia" w:hAnsi="宋体" w:cs="宋体"/>
          <w:b/>
          <w:color w:val="auto"/>
          <w:sz w:val="30"/>
          <w:szCs w:val="30"/>
          <w:highlight w:val="none"/>
        </w:rPr>
        <w:t>中小企业声明函（</w:t>
      </w:r>
      <w:r>
        <w:rPr>
          <w:rFonts w:hint="eastAsia" w:hAnsi="宋体" w:cs="宋体"/>
          <w:b/>
          <w:color w:val="auto"/>
          <w:sz w:val="30"/>
          <w:szCs w:val="30"/>
          <w:highlight w:val="none"/>
          <w:u w:val="single"/>
        </w:rPr>
        <w:t xml:space="preserve">   </w:t>
      </w:r>
      <w:r>
        <w:rPr>
          <w:rFonts w:hint="eastAsia" w:hAnsi="宋体" w:cs="宋体"/>
          <w:b/>
          <w:color w:val="auto"/>
          <w:sz w:val="30"/>
          <w:szCs w:val="30"/>
          <w:highlight w:val="none"/>
        </w:rPr>
        <w:t>分标）</w:t>
      </w:r>
    </w:p>
    <w:p w14:paraId="43739EA8">
      <w:pPr>
        <w:pStyle w:val="12"/>
        <w:wordWrap w:val="0"/>
        <w:spacing w:line="360" w:lineRule="auto"/>
        <w:ind w:firstLine="0"/>
        <w:rPr>
          <w:rFonts w:hint="eastAsia" w:hAnsi="宋体" w:cs="宋体"/>
          <w:color w:val="auto"/>
          <w:sz w:val="21"/>
          <w:szCs w:val="21"/>
          <w:highlight w:val="none"/>
        </w:rPr>
      </w:pPr>
      <w:r>
        <w:rPr>
          <w:rFonts w:hint="eastAsia" w:hAnsi="宋体" w:cs="宋体"/>
          <w:color w:val="auto"/>
          <w:sz w:val="21"/>
          <w:szCs w:val="21"/>
          <w:highlight w:val="none"/>
        </w:rPr>
        <w:t>说明：</w:t>
      </w:r>
    </w:p>
    <w:p w14:paraId="459A6B4C">
      <w:pPr>
        <w:pStyle w:val="12"/>
        <w:wordWrap w:val="0"/>
        <w:spacing w:line="360" w:lineRule="auto"/>
        <w:ind w:firstLine="404" w:firstLineChars="200"/>
        <w:rPr>
          <w:rFonts w:hint="eastAsia" w:hAnsi="宋体" w:cs="宋体"/>
          <w:color w:val="auto"/>
          <w:sz w:val="21"/>
          <w:szCs w:val="21"/>
          <w:highlight w:val="none"/>
        </w:rPr>
      </w:pPr>
      <w:r>
        <w:rPr>
          <w:rFonts w:hint="eastAsia" w:hAnsi="宋体" w:cs="宋体"/>
          <w:color w:val="auto"/>
          <w:sz w:val="21"/>
          <w:szCs w:val="21"/>
          <w:highlight w:val="none"/>
        </w:rPr>
        <w:t>1、本声明函主要供参加政府采购活动的中小企业填写，非中小企业无需填写。</w:t>
      </w:r>
    </w:p>
    <w:p w14:paraId="50131B66">
      <w:pPr>
        <w:pStyle w:val="12"/>
        <w:wordWrap w:val="0"/>
        <w:spacing w:line="360" w:lineRule="auto"/>
        <w:ind w:firstLine="404" w:firstLineChars="200"/>
        <w:rPr>
          <w:rFonts w:hint="eastAsia" w:hAnsi="宋体" w:cs="宋体"/>
          <w:color w:val="auto"/>
          <w:sz w:val="21"/>
          <w:szCs w:val="21"/>
          <w:highlight w:val="none"/>
        </w:rPr>
      </w:pPr>
      <w:r>
        <w:rPr>
          <w:rFonts w:hint="eastAsia" w:hAnsi="宋体" w:cs="宋体"/>
          <w:color w:val="auto"/>
          <w:sz w:val="21"/>
          <w:szCs w:val="21"/>
          <w:highlight w:val="none"/>
        </w:rPr>
        <w:t>2、小型、微型企业提供中型企业提供的服务的，视同为中型企业。</w:t>
      </w:r>
    </w:p>
    <w:p w14:paraId="080EFB43">
      <w:pPr>
        <w:pStyle w:val="12"/>
        <w:wordWrap w:val="0"/>
        <w:spacing w:line="360" w:lineRule="auto"/>
        <w:ind w:firstLine="404" w:firstLineChars="200"/>
        <w:rPr>
          <w:rFonts w:hint="eastAsia" w:hAnsi="宋体" w:cs="宋体"/>
          <w:color w:val="auto"/>
          <w:sz w:val="21"/>
          <w:szCs w:val="21"/>
          <w:highlight w:val="none"/>
        </w:rPr>
      </w:pPr>
    </w:p>
    <w:p w14:paraId="41C9FFB3">
      <w:pPr>
        <w:pStyle w:val="2"/>
        <w:wordWrap w:val="0"/>
        <w:spacing w:after="0" w:line="360" w:lineRule="auto"/>
        <w:ind w:right="142" w:firstLine="420" w:firstLineChars="200"/>
        <w:rPr>
          <w:rFonts w:hint="eastAsia" w:ascii="宋体" w:hAnsi="宋体" w:cs="宋体"/>
          <w:color w:val="auto"/>
          <w:highlight w:val="none"/>
        </w:rPr>
      </w:pPr>
      <w:r>
        <w:rPr>
          <w:rFonts w:hint="eastAsia" w:ascii="宋体" w:hAnsi="宋体" w:cs="宋体"/>
          <w:color w:val="auto"/>
          <w:highlight w:val="none"/>
        </w:rPr>
        <w:t>本公司（联合体）郑重声明，根据《政府采购促进中小企业发展管理办法》（财库﹝2020﹞46号）的规定，本公司（联合体）参加</w:t>
      </w:r>
      <w:r>
        <w:rPr>
          <w:rFonts w:hint="eastAsia" w:ascii="宋体" w:hAnsi="宋体" w:cs="宋体"/>
          <w:color w:val="auto"/>
          <w:highlight w:val="none"/>
          <w:u w:val="single"/>
        </w:rPr>
        <w:t xml:space="preserve">   （采购人名称）   </w:t>
      </w:r>
      <w:r>
        <w:rPr>
          <w:rFonts w:hint="eastAsia" w:ascii="宋体" w:hAnsi="宋体" w:cs="宋体"/>
          <w:color w:val="auto"/>
          <w:highlight w:val="none"/>
        </w:rPr>
        <w:t>的</w:t>
      </w:r>
      <w:r>
        <w:rPr>
          <w:rFonts w:hint="eastAsia" w:ascii="宋体" w:hAnsi="宋体" w:cs="宋体"/>
          <w:color w:val="auto"/>
          <w:highlight w:val="none"/>
          <w:u w:val="single"/>
        </w:rPr>
        <w:t>（项目名称）</w:t>
      </w:r>
      <w:r>
        <w:rPr>
          <w:rFonts w:hint="eastAsia" w:ascii="宋体" w:hAnsi="宋体" w:cs="宋体"/>
          <w:color w:val="auto"/>
          <w:highlight w:val="none"/>
        </w:rPr>
        <w:t>采购活动，服务全部由符合政策要求的中小企业承接。相关企业（含联合体中的中小企业、签订分包意向协议的中小企业）的具体情况如下：</w:t>
      </w:r>
    </w:p>
    <w:p w14:paraId="7D633F01">
      <w:pPr>
        <w:numPr>
          <w:ilvl w:val="0"/>
          <w:numId w:val="4"/>
        </w:numPr>
        <w:tabs>
          <w:tab w:val="left" w:pos="1384"/>
          <w:tab w:val="left" w:pos="4562"/>
          <w:tab w:val="left" w:pos="6803"/>
        </w:tabs>
        <w:wordWrap w:val="0"/>
        <w:spacing w:line="360" w:lineRule="auto"/>
        <w:ind w:right="142" w:firstLine="630" w:firstLineChars="300"/>
        <w:rPr>
          <w:rFonts w:hint="eastAsia" w:ascii="宋体" w:hAnsi="宋体" w:cs="宋体"/>
          <w:color w:val="auto"/>
          <w:szCs w:val="21"/>
          <w:highlight w:val="none"/>
        </w:rPr>
      </w:pPr>
      <w:r>
        <w:rPr>
          <w:rFonts w:hint="eastAsia" w:ascii="宋体" w:hAnsi="宋体" w:cs="宋体"/>
          <w:color w:val="auto"/>
          <w:szCs w:val="21"/>
          <w:highlight w:val="none"/>
          <w:u w:val="single"/>
        </w:rPr>
        <w:t xml:space="preserve">     （采购服务标的名称）       </w:t>
      </w:r>
      <w:r>
        <w:rPr>
          <w:rFonts w:hint="eastAsia" w:ascii="宋体" w:hAnsi="宋体" w:cs="宋体"/>
          <w:color w:val="auto"/>
          <w:szCs w:val="21"/>
          <w:highlight w:val="none"/>
        </w:rPr>
        <w:t>，属于</w:t>
      </w:r>
      <w:r>
        <w:rPr>
          <w:rFonts w:hint="eastAsia" w:ascii="宋体" w:hAnsi="宋体" w:cs="宋体"/>
          <w:color w:val="auto"/>
          <w:szCs w:val="21"/>
          <w:highlight w:val="none"/>
          <w:u w:val="single"/>
        </w:rPr>
        <w:t xml:space="preserve">    （采购文件中明确的所属行业）</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 xml:space="preserve">        （中型企业、小型企业、微型企业）</w:t>
      </w:r>
      <w:r>
        <w:rPr>
          <w:rFonts w:hint="eastAsia" w:ascii="宋体" w:hAnsi="宋体" w:cs="宋体"/>
          <w:color w:val="auto"/>
          <w:szCs w:val="21"/>
          <w:highlight w:val="none"/>
        </w:rPr>
        <w:t>；</w:t>
      </w:r>
    </w:p>
    <w:p w14:paraId="6375066B">
      <w:pPr>
        <w:pStyle w:val="2"/>
        <w:wordWrap w:val="0"/>
        <w:spacing w:after="0" w:line="360" w:lineRule="auto"/>
        <w:ind w:right="142" w:firstLine="420" w:firstLineChars="200"/>
        <w:rPr>
          <w:rFonts w:hint="eastAsia" w:ascii="宋体" w:hAnsi="宋体" w:cs="宋体"/>
          <w:color w:val="auto"/>
          <w:highlight w:val="none"/>
        </w:rPr>
      </w:pPr>
      <w:r>
        <w:rPr>
          <w:rFonts w:hint="eastAsia" w:ascii="宋体" w:hAnsi="宋体" w:cs="宋体"/>
          <w:color w:val="auto"/>
          <w:highlight w:val="none"/>
        </w:rPr>
        <w:t>以上企业，不属于大企业的分支机构，不存在控股股东为大企业的情形，也不存在与大企业的负责人为同一人的情形。</w:t>
      </w:r>
    </w:p>
    <w:p w14:paraId="1B8416DB">
      <w:pPr>
        <w:pStyle w:val="2"/>
        <w:wordWrap w:val="0"/>
        <w:spacing w:after="0" w:line="360" w:lineRule="auto"/>
        <w:ind w:right="142" w:firstLine="420" w:firstLineChars="200"/>
        <w:rPr>
          <w:rFonts w:hint="eastAsia" w:ascii="宋体" w:hAnsi="宋体" w:cs="宋体"/>
          <w:color w:val="auto"/>
          <w:szCs w:val="21"/>
          <w:highlight w:val="none"/>
        </w:rPr>
      </w:pPr>
      <w:r>
        <w:rPr>
          <w:rFonts w:hint="eastAsia" w:ascii="宋体" w:hAnsi="宋体" w:cs="宋体"/>
          <w:color w:val="auto"/>
          <w:highlight w:val="none"/>
        </w:rPr>
        <w:t>本企业对上述声明内容的真实性负责。如有虚假，将依法承担相应责任。</w:t>
      </w:r>
    </w:p>
    <w:p w14:paraId="356D9D2F">
      <w:pPr>
        <w:pStyle w:val="14"/>
        <w:wordWrap w:val="0"/>
        <w:spacing w:line="360" w:lineRule="auto"/>
        <w:ind w:firstLine="420" w:firstLineChars="200"/>
        <w:rPr>
          <w:rFonts w:hint="eastAsia" w:hAnsi="宋体" w:cs="宋体"/>
          <w:color w:val="auto"/>
          <w:szCs w:val="21"/>
          <w:highlight w:val="none"/>
        </w:rPr>
      </w:pPr>
    </w:p>
    <w:p w14:paraId="4933F4CE">
      <w:pPr>
        <w:wordWrap w:val="0"/>
        <w:snapToGrid w:val="0"/>
        <w:spacing w:line="360" w:lineRule="auto"/>
        <w:ind w:firstLine="5040" w:firstLineChars="2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69436FC8">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B24298A">
      <w:pPr>
        <w:pStyle w:val="14"/>
        <w:wordWrap w:val="0"/>
        <w:spacing w:line="360" w:lineRule="auto"/>
        <w:ind w:firstLine="420" w:firstLineChars="200"/>
        <w:rPr>
          <w:rFonts w:hint="eastAsia" w:hAnsi="宋体" w:cs="宋体"/>
          <w:color w:val="auto"/>
          <w:szCs w:val="21"/>
          <w:highlight w:val="none"/>
        </w:rPr>
      </w:pPr>
    </w:p>
    <w:p w14:paraId="155A83D4">
      <w:pPr>
        <w:wordWrap w:val="0"/>
        <w:snapToGrid w:val="0"/>
        <w:spacing w:line="360" w:lineRule="auto"/>
        <w:jc w:val="left"/>
        <w:rPr>
          <w:rFonts w:hint="eastAsia" w:ascii="宋体" w:hAnsi="宋体" w:cs="宋体"/>
          <w:color w:val="auto"/>
          <w:sz w:val="20"/>
          <w:highlight w:val="none"/>
        </w:rPr>
      </w:pPr>
      <w:r>
        <w:rPr>
          <w:rFonts w:hint="eastAsia" w:ascii="宋体" w:hAnsi="宋体" w:cs="宋体"/>
          <w:color w:val="auto"/>
          <w:sz w:val="20"/>
          <w:highlight w:val="none"/>
        </w:rPr>
        <w:t>注：</w:t>
      </w:r>
    </w:p>
    <w:p w14:paraId="4C8016AF">
      <w:pPr>
        <w:wordWrap w:val="0"/>
        <w:snapToGrid w:val="0"/>
        <w:spacing w:line="360" w:lineRule="auto"/>
        <w:ind w:left="660" w:hanging="360"/>
        <w:jc w:val="left"/>
        <w:rPr>
          <w:rFonts w:hint="eastAsia" w:ascii="宋体" w:hAnsi="宋体" w:cs="宋体"/>
          <w:color w:val="auto"/>
          <w:sz w:val="20"/>
          <w:highlight w:val="none"/>
        </w:rPr>
      </w:pPr>
      <w:r>
        <w:rPr>
          <w:rFonts w:hint="eastAsia" w:ascii="宋体" w:hAnsi="宋体" w:cs="宋体"/>
          <w:color w:val="auto"/>
          <w:sz w:val="20"/>
          <w:highlight w:val="none"/>
        </w:rPr>
        <w:t>1、从业人员、营业收入、资产总额填报上一年度数据，无上一年度数据的新成立企业可不填报。</w:t>
      </w:r>
    </w:p>
    <w:p w14:paraId="68F31A07">
      <w:pPr>
        <w:pStyle w:val="14"/>
        <w:wordWrap w:val="0"/>
        <w:spacing w:line="360" w:lineRule="auto"/>
        <w:ind w:firstLine="200" w:firstLineChars="100"/>
        <w:rPr>
          <w:rFonts w:hint="eastAsia" w:hAnsi="宋体" w:cs="宋体"/>
          <w:color w:val="auto"/>
          <w:szCs w:val="21"/>
          <w:highlight w:val="none"/>
        </w:rPr>
      </w:pPr>
      <w:r>
        <w:rPr>
          <w:rFonts w:hint="eastAsia" w:hAnsi="宋体" w:cs="宋体"/>
          <w:color w:val="auto"/>
          <w:sz w:val="20"/>
          <w:highlight w:val="none"/>
        </w:rPr>
        <w:t>2、请根据自己的真实情况出具《</w:t>
      </w:r>
      <w:r>
        <w:rPr>
          <w:rFonts w:hint="eastAsia" w:hAnsi="宋体" w:cs="宋体"/>
          <w:color w:val="auto"/>
          <w:szCs w:val="21"/>
          <w:highlight w:val="none"/>
        </w:rPr>
        <w:t>中小</w:t>
      </w:r>
      <w:r>
        <w:rPr>
          <w:rFonts w:hint="eastAsia" w:hAnsi="宋体" w:cs="宋体"/>
          <w:color w:val="auto"/>
          <w:sz w:val="20"/>
          <w:highlight w:val="none"/>
        </w:rPr>
        <w:t>企业声明函》。依法享受中小企业优惠政策的，采购人或者采购代理机构在公告中标结果时，同时公告其《</w:t>
      </w:r>
      <w:r>
        <w:rPr>
          <w:rFonts w:hint="eastAsia" w:hAnsi="宋体" w:cs="宋体"/>
          <w:color w:val="auto"/>
          <w:szCs w:val="21"/>
          <w:highlight w:val="none"/>
        </w:rPr>
        <w:t>中小</w:t>
      </w:r>
      <w:r>
        <w:rPr>
          <w:rFonts w:hint="eastAsia" w:hAnsi="宋体" w:cs="宋体"/>
          <w:color w:val="auto"/>
          <w:sz w:val="20"/>
          <w:highlight w:val="none"/>
        </w:rPr>
        <w:t>企业声明函》，接受社会监督。</w:t>
      </w:r>
    </w:p>
    <w:p w14:paraId="513A724E">
      <w:pPr>
        <w:pStyle w:val="14"/>
        <w:wordWrap w:val="0"/>
        <w:spacing w:line="360" w:lineRule="auto"/>
        <w:jc w:val="center"/>
        <w:rPr>
          <w:rFonts w:hint="eastAsia" w:hAnsi="宋体" w:cs="宋体"/>
          <w:b/>
          <w:bCs/>
          <w:color w:val="auto"/>
          <w:sz w:val="30"/>
          <w:szCs w:val="30"/>
          <w:highlight w:val="none"/>
        </w:rPr>
      </w:pPr>
    </w:p>
    <w:p w14:paraId="4A400C87">
      <w:pP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br w:type="page"/>
      </w:r>
    </w:p>
    <w:p w14:paraId="162D69FE">
      <w:pPr>
        <w:pStyle w:val="14"/>
        <w:wordWrap w:val="0"/>
        <w:spacing w:line="360" w:lineRule="auto"/>
        <w:jc w:val="center"/>
        <w:rPr>
          <w:rFonts w:hint="eastAsia" w:hAnsi="宋体" w:cs="宋体"/>
          <w:color w:val="auto"/>
          <w:highlight w:val="none"/>
        </w:rPr>
      </w:pPr>
      <w:r>
        <w:rPr>
          <w:rFonts w:hint="eastAsia" w:hAnsi="宋体" w:cs="宋体"/>
          <w:b/>
          <w:bCs/>
          <w:color w:val="auto"/>
          <w:sz w:val="30"/>
          <w:szCs w:val="30"/>
          <w:highlight w:val="none"/>
        </w:rPr>
        <w:t>八、联合体协议书</w:t>
      </w:r>
    </w:p>
    <w:p w14:paraId="6747EBAB">
      <w:pPr>
        <w:wordWrap w:val="0"/>
        <w:autoSpaceDE w:val="0"/>
        <w:autoSpaceDN w:val="0"/>
        <w:adjustRightInd w:val="0"/>
        <w:spacing w:line="360" w:lineRule="auto"/>
        <w:jc w:val="left"/>
        <w:rPr>
          <w:rFonts w:hint="eastAsia" w:ascii="宋体" w:hAnsi="宋体" w:cs="宋体"/>
          <w:color w:val="auto"/>
          <w:kern w:val="0"/>
          <w:szCs w:val="21"/>
          <w:highlight w:val="none"/>
          <w:u w:val="single"/>
        </w:rPr>
      </w:pPr>
    </w:p>
    <w:p w14:paraId="4D28FA61">
      <w:pPr>
        <w:wordWrap w:val="0"/>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（所有成员单位名称）自愿组成联合体，共同参加</w:t>
      </w:r>
      <w:r>
        <w:rPr>
          <w:rFonts w:hint="eastAsia" w:ascii="宋体" w:hAnsi="宋体" w:cs="宋体"/>
          <w:color w:val="auto"/>
          <w:kern w:val="0"/>
          <w:szCs w:val="21"/>
          <w:highlight w:val="none"/>
          <w:u w:val="single"/>
        </w:rPr>
        <w:t xml:space="preserve">     </w:t>
      </w:r>
      <w:bookmarkStart w:id="277" w:name="PO_3000001866_PM031_6"/>
      <w:r>
        <w:rPr>
          <w:rFonts w:hint="eastAsia" w:ascii="宋体" w:hAnsi="宋体" w:cs="宋体"/>
          <w:color w:val="auto"/>
          <w:kern w:val="0"/>
          <w:szCs w:val="21"/>
          <w:highlight w:val="none"/>
          <w:u w:val="single"/>
        </w:rPr>
        <w:t>广西邕政采购代理有限公司</w:t>
      </w:r>
      <w:bookmarkEnd w:id="277"/>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组织的</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 xml:space="preserve">（项目名称）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（项目编号：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）投标。现就联合体投标事宜订立如下协议：</w:t>
      </w:r>
    </w:p>
    <w:p w14:paraId="381A2D5C">
      <w:pPr>
        <w:wordWrap w:val="0"/>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highlight w:val="none"/>
        </w:rPr>
        <w:t>________________________</w:t>
      </w:r>
      <w:r>
        <w:rPr>
          <w:rFonts w:hint="eastAsia" w:ascii="宋体" w:hAnsi="宋体" w:cs="宋体"/>
          <w:color w:val="auto"/>
          <w:kern w:val="0"/>
          <w:szCs w:val="21"/>
          <w:highlight w:val="none"/>
        </w:rPr>
        <w:t>（某成员单位名称）为联合体名称牵头人。</w:t>
      </w:r>
    </w:p>
    <w:p w14:paraId="5F4AFF42">
      <w:pPr>
        <w:wordWrap w:val="0"/>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5B2F62D6">
      <w:pPr>
        <w:wordWrap w:val="0"/>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3、联合体牵头人在本项目中签署和盖章的一切文件和处理的一切事宜，联合体各成员均予以承认。 联合体各成员将严格按照招标文件、投标文件和合同的要求全面履行义务，并向招标人承担连带责任。</w:t>
      </w:r>
    </w:p>
    <w:p w14:paraId="43EFA01B">
      <w:pPr>
        <w:wordWrap w:val="0"/>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4、联合体各成员单位内部的职责分工如下</w:t>
      </w:r>
      <w:r>
        <w:rPr>
          <w:rFonts w:hint="eastAsia" w:ascii="宋体" w:hAnsi="宋体" w:cs="宋体"/>
          <w:color w:val="auto"/>
          <w:kern w:val="0"/>
          <w:szCs w:val="21"/>
          <w:highlight w:val="none"/>
          <w:u w:val="single"/>
        </w:rPr>
        <w:t>：</w:t>
      </w:r>
      <w:r>
        <w:rPr>
          <w:rFonts w:hint="eastAsia" w:ascii="宋体" w:hAnsi="宋体" w:cs="宋体"/>
          <w:color w:val="auto"/>
          <w:szCs w:val="21"/>
          <w:highlight w:val="none"/>
          <w:u w:val="single"/>
        </w:rPr>
        <w:t>________________________________________________</w:t>
      </w:r>
      <w:r>
        <w:rPr>
          <w:rFonts w:hint="eastAsia" w:ascii="宋体" w:hAnsi="宋体" w:cs="宋体"/>
          <w:color w:val="auto"/>
          <w:kern w:val="0"/>
          <w:szCs w:val="21"/>
          <w:highlight w:val="none"/>
        </w:rPr>
        <w:t>。</w:t>
      </w:r>
    </w:p>
    <w:p w14:paraId="5ADE0905">
      <w:pPr>
        <w:pStyle w:val="14"/>
        <w:wordWrap w:val="0"/>
        <w:spacing w:line="360" w:lineRule="auto"/>
        <w:ind w:firstLine="420" w:firstLineChars="200"/>
        <w:rPr>
          <w:rFonts w:hint="eastAsia" w:hAnsi="宋体" w:cs="宋体"/>
          <w:color w:val="auto"/>
          <w:szCs w:val="21"/>
          <w:highlight w:val="none"/>
        </w:rPr>
      </w:pPr>
      <w:r>
        <w:rPr>
          <w:rFonts w:hint="eastAsia" w:hAnsi="宋体" w:cs="宋体"/>
          <w:color w:val="auto"/>
          <w:kern w:val="0"/>
          <w:highlight w:val="none"/>
        </w:rPr>
        <w:t>5、本联合体中</w:t>
      </w:r>
      <w:r>
        <w:rPr>
          <w:rFonts w:hint="eastAsia" w:hAnsi="宋体" w:cs="宋体"/>
          <w:color w:val="auto"/>
          <w:kern w:val="0"/>
          <w:highlight w:val="none"/>
          <w:u w:val="single"/>
        </w:rPr>
        <w:t>，</w:t>
      </w:r>
      <w:r>
        <w:rPr>
          <w:rFonts w:hint="eastAsia" w:hAnsi="宋体" w:cs="宋体"/>
          <w:color w:val="auto"/>
          <w:highlight w:val="none"/>
          <w:u w:val="single"/>
        </w:rPr>
        <w:t>________________________</w:t>
      </w:r>
      <w:r>
        <w:rPr>
          <w:rFonts w:hint="eastAsia" w:hAnsi="宋体" w:cs="宋体"/>
          <w:color w:val="auto"/>
          <w:kern w:val="0"/>
          <w:highlight w:val="none"/>
          <w:u w:val="single"/>
        </w:rPr>
        <w:t>（某成员单位名称）为</w:t>
      </w:r>
      <w:r>
        <w:rPr>
          <w:rFonts w:hint="eastAsia" w:hAnsi="宋体" w:cs="宋体"/>
          <w:color w:val="auto"/>
          <w:highlight w:val="none"/>
          <w:u w:val="single"/>
        </w:rPr>
        <w:t>______</w:t>
      </w:r>
      <w:r>
        <w:rPr>
          <w:rFonts w:hint="eastAsia" w:hAnsi="宋体" w:cs="宋体"/>
          <w:color w:val="auto"/>
          <w:highlight w:val="none"/>
        </w:rPr>
        <w:t>（请填写：中型、小型、微型）企业，其协议合同金额占联合体协议合同总金额的</w:t>
      </w:r>
      <w:r>
        <w:rPr>
          <w:rFonts w:hint="eastAsia" w:hAnsi="宋体" w:cs="宋体"/>
          <w:color w:val="auto"/>
          <w:highlight w:val="none"/>
          <w:u w:val="single"/>
        </w:rPr>
        <w:t>______</w:t>
      </w:r>
      <w:r>
        <w:rPr>
          <w:rFonts w:hint="eastAsia" w:hAnsi="宋体" w:cs="宋体"/>
          <w:color w:val="auto"/>
          <w:highlight w:val="none"/>
        </w:rPr>
        <w:t>%。【如联合体成员中有小型、微型企业的，请填写此条，否则无需填写；如联合体成员中有多个小型、微型企业的，请逐一列出。】</w:t>
      </w:r>
    </w:p>
    <w:p w14:paraId="130CDD29">
      <w:pPr>
        <w:wordWrap w:val="0"/>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6、本协议书自签署之日起生效，合同履行完毕后自动失效。</w:t>
      </w:r>
    </w:p>
    <w:p w14:paraId="6F8D2749">
      <w:pPr>
        <w:wordWrap w:val="0"/>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7、本协议书一式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份，联合体成员和采购代理机构各执一份。</w:t>
      </w:r>
    </w:p>
    <w:p w14:paraId="152920F8">
      <w:pPr>
        <w:wordWrap w:val="0"/>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注：本协议书由法定代表人签字的，应附法定代表人身份证明；本协议书由委托代理人签字的，应附法定代表人授权委托书。</w:t>
      </w:r>
    </w:p>
    <w:p w14:paraId="65E290E6">
      <w:pPr>
        <w:wordWrap w:val="0"/>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牵头人名称：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（公章/电子签章）</w:t>
      </w:r>
    </w:p>
    <w:p w14:paraId="3FDDBA58">
      <w:pPr>
        <w:wordWrap w:val="0"/>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（手写签名/电子签名）</w:t>
      </w:r>
    </w:p>
    <w:p w14:paraId="3842A64C">
      <w:pPr>
        <w:wordWrap w:val="0"/>
        <w:autoSpaceDE w:val="0"/>
        <w:autoSpaceDN w:val="0"/>
        <w:adjustRightInd w:val="0"/>
        <w:spacing w:line="360" w:lineRule="auto"/>
        <w:jc w:val="left"/>
        <w:rPr>
          <w:rFonts w:hint="eastAsia" w:ascii="宋体" w:hAnsi="宋体" w:cs="宋体"/>
          <w:color w:val="auto"/>
          <w:kern w:val="0"/>
          <w:szCs w:val="21"/>
          <w:highlight w:val="none"/>
        </w:rPr>
      </w:pPr>
    </w:p>
    <w:p w14:paraId="6FF293C3">
      <w:pPr>
        <w:wordWrap w:val="0"/>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成员一名称：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（公章/电子签章）</w:t>
      </w:r>
    </w:p>
    <w:p w14:paraId="481B9E18">
      <w:pPr>
        <w:wordWrap w:val="0"/>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（手写签名/电子签名）</w:t>
      </w:r>
    </w:p>
    <w:p w14:paraId="668CDB1A">
      <w:pPr>
        <w:wordWrap w:val="0"/>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成员二名称：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（公章/电子签章）</w:t>
      </w:r>
    </w:p>
    <w:p w14:paraId="44BE7339">
      <w:pPr>
        <w:pStyle w:val="14"/>
        <w:wordWrap w:val="0"/>
        <w:spacing w:line="360" w:lineRule="auto"/>
        <w:jc w:val="center"/>
        <w:rPr>
          <w:rFonts w:hint="eastAsia" w:hAnsi="宋体" w:cs="宋体"/>
          <w:color w:val="auto"/>
          <w:kern w:val="0"/>
          <w:szCs w:val="21"/>
          <w:highlight w:val="none"/>
        </w:rPr>
      </w:pPr>
      <w:r>
        <w:rPr>
          <w:rFonts w:hint="eastAsia" w:hAnsi="宋体" w:cs="宋体"/>
          <w:color w:val="auto"/>
          <w:kern w:val="0"/>
          <w:szCs w:val="21"/>
          <w:highlight w:val="none"/>
        </w:rPr>
        <w:t>法定代表人或其委托代理人：</w:t>
      </w:r>
      <w:r>
        <w:rPr>
          <w:rFonts w:hint="eastAsia" w:hAnsi="宋体" w:cs="宋体"/>
          <w:color w:val="auto"/>
          <w:kern w:val="0"/>
          <w:szCs w:val="21"/>
          <w:highlight w:val="none"/>
          <w:u w:val="single"/>
        </w:rPr>
        <w:t xml:space="preserve">                         </w:t>
      </w:r>
      <w:r>
        <w:rPr>
          <w:rFonts w:hint="eastAsia" w:hAnsi="宋体" w:cs="宋体"/>
          <w:color w:val="auto"/>
          <w:kern w:val="0"/>
          <w:szCs w:val="21"/>
          <w:highlight w:val="none"/>
        </w:rPr>
        <w:t>（手写签名/电子签名）</w:t>
      </w:r>
    </w:p>
    <w:p w14:paraId="5957386F">
      <w:pPr>
        <w:rPr>
          <w:rFonts w:hint="eastAsia" w:ascii="宋体" w:hAnsi="宋体" w:cs="宋体"/>
          <w:color w:val="auto"/>
          <w:kern w:val="0"/>
          <w:szCs w:val="21"/>
          <w:highlight w:val="none"/>
        </w:rPr>
      </w:pPr>
      <w:r>
        <w:rPr>
          <w:rFonts w:hint="eastAsia" w:ascii="宋体" w:hAnsi="宋体" w:cs="宋体"/>
          <w:color w:val="auto"/>
          <w:kern w:val="0"/>
          <w:szCs w:val="21"/>
          <w:highlight w:val="none"/>
        </w:rPr>
        <w:br w:type="page"/>
      </w:r>
    </w:p>
    <w:p w14:paraId="021CD54B">
      <w:pPr>
        <w:pStyle w:val="14"/>
        <w:wordWrap w:val="0"/>
        <w:spacing w:line="360" w:lineRule="auto"/>
        <w:jc w:val="center"/>
        <w:rPr>
          <w:rFonts w:hint="eastAsia" w:hAnsi="宋体" w:cs="宋体"/>
          <w:b/>
          <w:bCs/>
          <w:color w:val="auto"/>
          <w:sz w:val="30"/>
          <w:szCs w:val="30"/>
          <w:highlight w:val="none"/>
        </w:rPr>
      </w:pPr>
      <w:r>
        <w:rPr>
          <w:rFonts w:hint="eastAsia" w:hAnsi="宋体" w:cs="宋体"/>
          <w:b/>
          <w:bCs/>
          <w:color w:val="auto"/>
          <w:sz w:val="30"/>
          <w:szCs w:val="30"/>
          <w:highlight w:val="none"/>
        </w:rPr>
        <w:t>九、除招标文件规定必须提供以外，投标人认为需要提供的其他证明材料</w:t>
      </w:r>
    </w:p>
    <w:p w14:paraId="272F3EFE">
      <w:pPr>
        <w:rPr>
          <w:rFonts w:hint="eastAsia" w:ascii="宋体" w:hAnsi="宋体" w:cs="宋体"/>
          <w:color w:val="auto"/>
          <w:kern w:val="0"/>
          <w:szCs w:val="21"/>
          <w:highlight w:val="none"/>
        </w:rPr>
      </w:pPr>
      <w:r>
        <w:rPr>
          <w:rFonts w:hint="eastAsia" w:ascii="宋体" w:hAnsi="宋体" w:cs="宋体"/>
          <w:color w:val="auto"/>
          <w:kern w:val="0"/>
          <w:szCs w:val="21"/>
          <w:highlight w:val="none"/>
        </w:rPr>
        <w:br w:type="page"/>
      </w:r>
    </w:p>
    <w:p w14:paraId="5A905836">
      <w:pPr>
        <w:wordWrap w:val="0"/>
        <w:spacing w:line="360" w:lineRule="auto"/>
        <w:rPr>
          <w:rFonts w:hint="eastAsia" w:ascii="宋体" w:hAnsi="宋体" w:cs="宋体"/>
          <w:color w:val="auto"/>
          <w:highlight w:val="none"/>
        </w:rPr>
      </w:pPr>
    </w:p>
    <w:p w14:paraId="6E94FA76">
      <w:pPr>
        <w:wordWrap w:val="0"/>
        <w:spacing w:line="360" w:lineRule="auto"/>
        <w:rPr>
          <w:rFonts w:hint="eastAsia" w:ascii="宋体" w:hAnsi="宋体" w:cs="宋体"/>
          <w:color w:val="auto"/>
          <w:highlight w:val="none"/>
        </w:rPr>
      </w:pPr>
      <w:bookmarkStart w:id="278" w:name="_Toc19686838"/>
    </w:p>
    <w:p w14:paraId="645981D1">
      <w:pPr>
        <w:pStyle w:val="2"/>
        <w:wordWrap w:val="0"/>
        <w:spacing w:after="0" w:line="360" w:lineRule="auto"/>
        <w:rPr>
          <w:rFonts w:hint="eastAsia" w:ascii="宋体" w:hAnsi="宋体" w:cs="宋体"/>
          <w:b/>
          <w:bCs/>
          <w:color w:val="auto"/>
          <w:sz w:val="28"/>
          <w:szCs w:val="28"/>
          <w:highlight w:val="none"/>
        </w:rPr>
      </w:pPr>
    </w:p>
    <w:p w14:paraId="58D61FFE">
      <w:pPr>
        <w:pStyle w:val="14"/>
        <w:wordWrap w:val="0"/>
        <w:spacing w:line="360" w:lineRule="auto"/>
        <w:jc w:val="center"/>
        <w:outlineLvl w:val="1"/>
        <w:rPr>
          <w:rFonts w:hint="eastAsia" w:hAnsi="宋体" w:cs="宋体"/>
          <w:b/>
          <w:bCs/>
          <w:color w:val="auto"/>
          <w:sz w:val="28"/>
          <w:szCs w:val="28"/>
          <w:highlight w:val="none"/>
        </w:rPr>
      </w:pPr>
      <w:bookmarkStart w:id="279" w:name="_Toc16129"/>
      <w:r>
        <w:rPr>
          <w:rFonts w:hint="eastAsia" w:hAnsi="宋体" w:cs="宋体"/>
          <w:b/>
          <w:bCs/>
          <w:color w:val="auto"/>
          <w:sz w:val="28"/>
          <w:szCs w:val="28"/>
          <w:highlight w:val="none"/>
        </w:rPr>
        <w:t>第三节 商务文件格式</w:t>
      </w:r>
      <w:bookmarkEnd w:id="278"/>
      <w:bookmarkEnd w:id="279"/>
    </w:p>
    <w:p w14:paraId="299630C9">
      <w:pPr>
        <w:wordWrap w:val="0"/>
        <w:snapToGrid w:val="0"/>
        <w:spacing w:line="360" w:lineRule="auto"/>
        <w:rPr>
          <w:rFonts w:hint="eastAsia" w:ascii="宋体" w:hAnsi="宋体" w:cs="宋体"/>
          <w:color w:val="auto"/>
          <w:sz w:val="30"/>
          <w:szCs w:val="20"/>
          <w:highlight w:val="none"/>
        </w:rPr>
      </w:pPr>
    </w:p>
    <w:p w14:paraId="01DA5CE0">
      <w:pPr>
        <w:wordWrap w:val="0"/>
        <w:snapToGrid w:val="0"/>
        <w:spacing w:line="360" w:lineRule="auto"/>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 xml:space="preserve">             电子投标文件</w:t>
      </w:r>
    </w:p>
    <w:p w14:paraId="3129A649">
      <w:pPr>
        <w:wordWrap w:val="0"/>
        <w:snapToGrid w:val="0"/>
        <w:spacing w:line="360" w:lineRule="auto"/>
        <w:rPr>
          <w:rFonts w:hint="eastAsia" w:ascii="宋体" w:hAnsi="宋体" w:cs="宋体"/>
          <w:color w:val="auto"/>
          <w:sz w:val="24"/>
          <w:szCs w:val="20"/>
          <w:highlight w:val="none"/>
        </w:rPr>
      </w:pPr>
    </w:p>
    <w:p w14:paraId="25DD1F1B">
      <w:pPr>
        <w:wordWrap w:val="0"/>
        <w:snapToGrid w:val="0"/>
        <w:spacing w:line="360" w:lineRule="auto"/>
        <w:jc w:val="center"/>
        <w:rPr>
          <w:rFonts w:hint="eastAsia" w:ascii="宋体" w:hAnsi="宋体" w:cs="宋体"/>
          <w:b/>
          <w:color w:val="auto"/>
          <w:sz w:val="24"/>
          <w:szCs w:val="20"/>
          <w:highlight w:val="none"/>
        </w:rPr>
      </w:pPr>
      <w:r>
        <w:rPr>
          <w:rFonts w:hint="eastAsia" w:ascii="宋体" w:hAnsi="宋体" w:cs="宋体"/>
          <w:b/>
          <w:color w:val="auto"/>
          <w:sz w:val="32"/>
          <w:szCs w:val="32"/>
          <w:highlight w:val="none"/>
        </w:rPr>
        <w:t>商务文件（封面）</w:t>
      </w:r>
    </w:p>
    <w:p w14:paraId="2EFF1E75">
      <w:pPr>
        <w:wordWrap w:val="0"/>
        <w:snapToGrid w:val="0"/>
        <w:spacing w:line="360" w:lineRule="auto"/>
        <w:rPr>
          <w:rFonts w:hint="eastAsia" w:ascii="宋体" w:hAnsi="宋体" w:cs="宋体"/>
          <w:bCs/>
          <w:color w:val="auto"/>
          <w:sz w:val="24"/>
          <w:szCs w:val="20"/>
          <w:highlight w:val="none"/>
        </w:rPr>
      </w:pPr>
    </w:p>
    <w:p w14:paraId="0C404B91">
      <w:pPr>
        <w:wordWrap w:val="0"/>
        <w:snapToGrid w:val="0"/>
        <w:spacing w:line="360" w:lineRule="auto"/>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 xml:space="preserve">项目名称： </w:t>
      </w:r>
    </w:p>
    <w:p w14:paraId="199FC415">
      <w:pPr>
        <w:wordWrap w:val="0"/>
        <w:snapToGrid w:val="0"/>
        <w:spacing w:line="360" w:lineRule="auto"/>
        <w:ind w:firstLine="540" w:firstLineChars="225"/>
        <w:rPr>
          <w:rFonts w:hint="eastAsia" w:ascii="宋体" w:hAnsi="宋体" w:cs="宋体"/>
          <w:bCs/>
          <w:color w:val="auto"/>
          <w:sz w:val="24"/>
          <w:szCs w:val="20"/>
          <w:highlight w:val="none"/>
        </w:rPr>
      </w:pPr>
    </w:p>
    <w:p w14:paraId="21321B45">
      <w:pPr>
        <w:wordWrap w:val="0"/>
        <w:snapToGrid w:val="0"/>
        <w:spacing w:line="360" w:lineRule="auto"/>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 xml:space="preserve">项目编号： </w:t>
      </w:r>
      <w:r>
        <w:rPr>
          <w:rFonts w:hint="eastAsia" w:ascii="宋体" w:hAnsi="宋体" w:cs="宋体"/>
          <w:color w:val="auto"/>
          <w:sz w:val="24"/>
          <w:highlight w:val="none"/>
        </w:rPr>
        <w:t xml:space="preserve"> </w:t>
      </w:r>
    </w:p>
    <w:p w14:paraId="1A4CDE0A">
      <w:pPr>
        <w:wordWrap w:val="0"/>
        <w:snapToGrid w:val="0"/>
        <w:spacing w:line="360" w:lineRule="auto"/>
        <w:ind w:firstLine="540" w:firstLineChars="225"/>
        <w:rPr>
          <w:rFonts w:hint="eastAsia" w:ascii="宋体" w:hAnsi="宋体" w:cs="宋体"/>
          <w:bCs/>
          <w:color w:val="auto"/>
          <w:sz w:val="24"/>
          <w:szCs w:val="20"/>
          <w:highlight w:val="none"/>
        </w:rPr>
      </w:pPr>
      <w:r>
        <w:rPr>
          <w:rFonts w:hint="eastAsia" w:ascii="宋体" w:hAnsi="宋体" w:cs="宋体"/>
          <w:bCs/>
          <w:color w:val="auto"/>
          <w:sz w:val="24"/>
          <w:highlight w:val="none"/>
        </w:rPr>
        <w:t xml:space="preserve"> </w:t>
      </w:r>
    </w:p>
    <w:p w14:paraId="11EEF369">
      <w:pPr>
        <w:wordWrap w:val="0"/>
        <w:snapToGrid w:val="0"/>
        <w:spacing w:line="360" w:lineRule="auto"/>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16FCCB74">
      <w:pPr>
        <w:wordWrap w:val="0"/>
        <w:snapToGrid w:val="0"/>
        <w:spacing w:line="360" w:lineRule="auto"/>
        <w:ind w:firstLine="540" w:firstLineChars="225"/>
        <w:rPr>
          <w:rFonts w:hint="eastAsia" w:ascii="宋体" w:hAnsi="宋体" w:cs="宋体"/>
          <w:bCs/>
          <w:color w:val="auto"/>
          <w:sz w:val="24"/>
          <w:szCs w:val="20"/>
          <w:highlight w:val="none"/>
        </w:rPr>
      </w:pPr>
    </w:p>
    <w:p w14:paraId="7B15DF7A">
      <w:pPr>
        <w:pStyle w:val="10"/>
        <w:wordWrap w:val="0"/>
        <w:snapToGrid w:val="0"/>
        <w:spacing w:line="360" w:lineRule="auto"/>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112B5052">
      <w:pPr>
        <w:pStyle w:val="10"/>
        <w:wordWrap w:val="0"/>
        <w:snapToGrid w:val="0"/>
        <w:spacing w:line="360" w:lineRule="auto"/>
        <w:ind w:firstLine="540" w:firstLineChars="225"/>
        <w:rPr>
          <w:rFonts w:hint="eastAsia" w:ascii="宋体" w:hAnsi="宋体" w:cs="宋体"/>
          <w:bCs/>
          <w:color w:val="auto"/>
          <w:sz w:val="24"/>
          <w:szCs w:val="24"/>
          <w:highlight w:val="none"/>
        </w:rPr>
      </w:pPr>
    </w:p>
    <w:p w14:paraId="45B51D26">
      <w:pPr>
        <w:pStyle w:val="10"/>
        <w:wordWrap w:val="0"/>
        <w:snapToGrid w:val="0"/>
        <w:spacing w:line="360" w:lineRule="auto"/>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502C1FF5">
      <w:pPr>
        <w:pStyle w:val="10"/>
        <w:wordWrap w:val="0"/>
        <w:snapToGrid w:val="0"/>
        <w:spacing w:line="360" w:lineRule="auto"/>
        <w:ind w:firstLine="960" w:firstLineChars="400"/>
        <w:rPr>
          <w:rFonts w:hint="eastAsia" w:ascii="宋体" w:hAnsi="宋体" w:cs="宋体"/>
          <w:bCs/>
          <w:color w:val="auto"/>
          <w:sz w:val="24"/>
          <w:szCs w:val="24"/>
          <w:highlight w:val="none"/>
        </w:rPr>
      </w:pPr>
    </w:p>
    <w:p w14:paraId="47D2DC16">
      <w:pPr>
        <w:wordWrap w:val="0"/>
        <w:snapToGrid w:val="0"/>
        <w:spacing w:line="360" w:lineRule="auto"/>
        <w:ind w:firstLine="645"/>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7F5208E9">
      <w:pPr>
        <w:wordWrap w:val="0"/>
        <w:snapToGrid w:val="0"/>
        <w:spacing w:line="360" w:lineRule="auto"/>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092CD972">
      <w:pPr>
        <w:wordWrap w:val="0"/>
        <w:spacing w:line="360" w:lineRule="auto"/>
        <w:ind w:right="420"/>
        <w:rPr>
          <w:rFonts w:hint="eastAsia" w:ascii="宋体" w:hAnsi="宋体" w:cs="宋体"/>
          <w:color w:val="auto"/>
          <w:sz w:val="24"/>
          <w:szCs w:val="20"/>
          <w:highlight w:val="none"/>
        </w:rPr>
      </w:pPr>
    </w:p>
    <w:p w14:paraId="189E9533">
      <w:pPr>
        <w:wordWrap w:val="0"/>
        <w:spacing w:line="360" w:lineRule="auto"/>
        <w:ind w:right="420"/>
        <w:rPr>
          <w:rFonts w:hint="eastAsia" w:ascii="宋体" w:hAnsi="宋体" w:cs="宋体"/>
          <w:color w:val="auto"/>
          <w:sz w:val="24"/>
          <w:szCs w:val="20"/>
          <w:highlight w:val="none"/>
        </w:rPr>
      </w:pPr>
    </w:p>
    <w:p w14:paraId="16CE9481">
      <w:pPr>
        <w:wordWrap w:val="0"/>
        <w:spacing w:line="360" w:lineRule="auto"/>
        <w:ind w:right="420"/>
        <w:rPr>
          <w:rFonts w:hint="eastAsia" w:ascii="宋体" w:hAnsi="宋体" w:cs="宋体"/>
          <w:color w:val="auto"/>
          <w:sz w:val="24"/>
          <w:szCs w:val="20"/>
          <w:highlight w:val="none"/>
        </w:rPr>
      </w:pPr>
    </w:p>
    <w:p w14:paraId="0E23DD93">
      <w:pPr>
        <w:wordWrap w:val="0"/>
        <w:spacing w:line="360" w:lineRule="auto"/>
        <w:ind w:right="420"/>
        <w:rPr>
          <w:rFonts w:hint="eastAsia" w:ascii="宋体" w:hAnsi="宋体" w:cs="宋体"/>
          <w:color w:val="auto"/>
          <w:sz w:val="24"/>
          <w:szCs w:val="20"/>
          <w:highlight w:val="none"/>
        </w:rPr>
      </w:pPr>
    </w:p>
    <w:p w14:paraId="10F81989">
      <w:pPr>
        <w:wordWrap w:val="0"/>
        <w:spacing w:line="360" w:lineRule="auto"/>
        <w:ind w:right="420"/>
        <w:rPr>
          <w:rFonts w:hint="eastAsia" w:ascii="宋体" w:hAnsi="宋体" w:cs="宋体"/>
          <w:color w:val="auto"/>
          <w:sz w:val="24"/>
          <w:szCs w:val="20"/>
          <w:highlight w:val="none"/>
        </w:rPr>
      </w:pPr>
    </w:p>
    <w:p w14:paraId="18F85B0A">
      <w:pPr>
        <w:wordWrap w:val="0"/>
        <w:spacing w:line="360" w:lineRule="auto"/>
        <w:ind w:right="420"/>
        <w:rPr>
          <w:rFonts w:hint="eastAsia" w:ascii="宋体" w:hAnsi="宋体" w:cs="宋体"/>
          <w:color w:val="auto"/>
          <w:sz w:val="24"/>
          <w:szCs w:val="20"/>
          <w:highlight w:val="none"/>
        </w:rPr>
      </w:pPr>
    </w:p>
    <w:p w14:paraId="0AC93FF0">
      <w:pPr>
        <w:wordWrap w:val="0"/>
        <w:spacing w:line="360" w:lineRule="auto"/>
        <w:ind w:right="420"/>
        <w:rPr>
          <w:rFonts w:hint="eastAsia" w:ascii="宋体" w:hAnsi="宋体" w:cs="宋体"/>
          <w:color w:val="auto"/>
          <w:sz w:val="24"/>
          <w:szCs w:val="20"/>
          <w:highlight w:val="none"/>
        </w:rPr>
      </w:pPr>
    </w:p>
    <w:p w14:paraId="65A6A198">
      <w:pPr>
        <w:wordWrap w:val="0"/>
        <w:spacing w:line="360" w:lineRule="auto"/>
        <w:ind w:right="420"/>
        <w:rPr>
          <w:rFonts w:hint="eastAsia" w:ascii="宋体" w:hAnsi="宋体" w:cs="宋体"/>
          <w:color w:val="auto"/>
          <w:sz w:val="24"/>
          <w:szCs w:val="20"/>
          <w:highlight w:val="none"/>
        </w:rPr>
      </w:pPr>
    </w:p>
    <w:p w14:paraId="44922207">
      <w:pPr>
        <w:wordWrap w:val="0"/>
        <w:spacing w:line="360" w:lineRule="auto"/>
        <w:ind w:right="420"/>
        <w:rPr>
          <w:rFonts w:hint="eastAsia" w:ascii="宋体" w:hAnsi="宋体" w:cs="宋体"/>
          <w:color w:val="auto"/>
          <w:sz w:val="24"/>
          <w:szCs w:val="20"/>
          <w:highlight w:val="none"/>
        </w:rPr>
      </w:pPr>
    </w:p>
    <w:p w14:paraId="35305045">
      <w:pPr>
        <w:wordWrap w:val="0"/>
        <w:spacing w:line="360" w:lineRule="auto"/>
        <w:ind w:right="420"/>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 xml:space="preserve"> </w:t>
      </w:r>
    </w:p>
    <w:p w14:paraId="198425DC">
      <w:pPr>
        <w:wordWrap w:val="0"/>
        <w:spacing w:line="360" w:lineRule="auto"/>
        <w:rPr>
          <w:rFonts w:hint="eastAsia" w:ascii="宋体" w:hAnsi="宋体" w:cs="宋体"/>
          <w:b/>
          <w:color w:val="auto"/>
          <w:kern w:val="0"/>
          <w:sz w:val="24"/>
          <w:highlight w:val="none"/>
        </w:rPr>
      </w:pPr>
    </w:p>
    <w:p w14:paraId="7DAD24A3">
      <w:pPr>
        <w:wordWrap w:val="0"/>
        <w:spacing w:line="360" w:lineRule="auto"/>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商务文件目录</w:t>
      </w:r>
    </w:p>
    <w:p w14:paraId="7663787F">
      <w:pPr>
        <w:pStyle w:val="39"/>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一、无串通投标行为的承诺函……………………………………………………………（页码）</w:t>
      </w:r>
    </w:p>
    <w:p w14:paraId="6112A6EE">
      <w:pPr>
        <w:pStyle w:val="39"/>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239AEFF9">
      <w:pPr>
        <w:pStyle w:val="39"/>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三、法定代表人授权委托书及委托代理人有效身份证正反面复印件（如有委托时）……………………………………………………………………………………………（页码）</w:t>
      </w:r>
    </w:p>
    <w:p w14:paraId="09F4F26F">
      <w:pPr>
        <w:pStyle w:val="39"/>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15055109">
      <w:pPr>
        <w:pStyle w:val="39"/>
        <w:wordWrap w:val="0"/>
        <w:spacing w:line="360" w:lineRule="auto"/>
        <w:rPr>
          <w:rFonts w:hint="eastAsia" w:ascii="宋体" w:hAnsi="宋体" w:eastAsia="宋体" w:cs="宋体"/>
          <w:color w:val="auto"/>
          <w:highlight w:val="none"/>
        </w:rPr>
      </w:pPr>
      <w:bookmarkStart w:id="280" w:name="OLE_LINK6"/>
      <w:bookmarkStart w:id="281" w:name="OLE_LINK7"/>
      <w:bookmarkStart w:id="282" w:name="OLE_LINK5"/>
      <w:r>
        <w:rPr>
          <w:rFonts w:hint="eastAsia" w:ascii="宋体" w:hAnsi="宋体" w:eastAsia="宋体" w:cs="宋体"/>
          <w:color w:val="auto"/>
          <w:highlight w:val="none"/>
        </w:rPr>
        <w:t>五、投标人情况介绍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08028F67">
      <w:pPr>
        <w:pStyle w:val="39"/>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六、投标人类似业绩的证明文件（如有要求）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280"/>
      <w:bookmarkEnd w:id="281"/>
    </w:p>
    <w:p w14:paraId="654420AE">
      <w:pPr>
        <w:pStyle w:val="39"/>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七、其他商务文件或说明</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282"/>
    <w:p w14:paraId="01A6B13F">
      <w:pPr>
        <w:wordWrap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注：以上目录是基本格式要求，各投标人可根据自身情况进一步向下增加内容或细化。</w:t>
      </w:r>
    </w:p>
    <w:p w14:paraId="72EA5EED">
      <w:pPr>
        <w:widowControl/>
        <w:wordWrap w:val="0"/>
        <w:spacing w:line="360" w:lineRule="auto"/>
        <w:jc w:val="left"/>
        <w:rPr>
          <w:rFonts w:hint="eastAsia" w:ascii="宋体" w:hAnsi="宋体" w:cs="宋体"/>
          <w:color w:val="auto"/>
          <w:highlight w:val="none"/>
        </w:rPr>
        <w:sectPr>
          <w:pgSz w:w="11906" w:h="16838"/>
          <w:pgMar w:top="1440" w:right="1080" w:bottom="1440" w:left="1080" w:header="720" w:footer="720" w:gutter="0"/>
          <w:cols w:space="720" w:num="1"/>
          <w:docGrid w:type="lines" w:linePitch="331" w:charSpace="0"/>
        </w:sectPr>
      </w:pPr>
    </w:p>
    <w:p w14:paraId="2448AE46">
      <w:pPr>
        <w:wordWrap w:val="0"/>
        <w:snapToGrid w:val="0"/>
        <w:spacing w:line="360" w:lineRule="auto"/>
        <w:ind w:left="420"/>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一、无串通投标行为的承诺函</w:t>
      </w:r>
    </w:p>
    <w:p w14:paraId="13528255">
      <w:pPr>
        <w:wordWrap w:val="0"/>
        <w:snapToGrid w:val="0"/>
        <w:spacing w:line="360" w:lineRule="auto"/>
        <w:ind w:left="42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投标人参加本项目无串通投标行为的承诺函</w:t>
      </w:r>
    </w:p>
    <w:p w14:paraId="5F5EB49E">
      <w:pPr>
        <w:wordWrap w:val="0"/>
        <w:snapToGrid w:val="0"/>
        <w:spacing w:line="360" w:lineRule="auto"/>
        <w:rPr>
          <w:rFonts w:hint="eastAsia" w:ascii="宋体" w:hAnsi="宋体" w:cs="宋体"/>
          <w:b/>
          <w:color w:val="auto"/>
          <w:szCs w:val="21"/>
          <w:highlight w:val="none"/>
        </w:rPr>
      </w:pPr>
    </w:p>
    <w:p w14:paraId="4F440503">
      <w:pPr>
        <w:wordWrap w:val="0"/>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一、我方承诺无下列相互串通投标的情形：</w:t>
      </w:r>
    </w:p>
    <w:p w14:paraId="7F812857">
      <w:pPr>
        <w:wordWrap w:val="0"/>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1.不同投标人的投标文件由同一单位或者个人编制；或者不同投标人报名的IP地址一致的；或者编制标书硬件设备CPU编号、硬盘编号、网卡地址一致的情况。</w:t>
      </w:r>
    </w:p>
    <w:p w14:paraId="18F59329">
      <w:pPr>
        <w:wordWrap w:val="0"/>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2.不同投标人委托同一单位或者个人办理投标事宜；</w:t>
      </w:r>
    </w:p>
    <w:p w14:paraId="201B419F">
      <w:pPr>
        <w:wordWrap w:val="0"/>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3.不同的投标人的投标文件载明的项目管理员为同一个人；</w:t>
      </w:r>
    </w:p>
    <w:p w14:paraId="50B12D4E">
      <w:pPr>
        <w:wordWrap w:val="0"/>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4.不同投标人的投标文件异常一致或者投标报价呈规律性差异；</w:t>
      </w:r>
    </w:p>
    <w:p w14:paraId="3823DA2F">
      <w:pPr>
        <w:wordWrap w:val="0"/>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5.不同投标人的投标文件相互混装；</w:t>
      </w:r>
    </w:p>
    <w:p w14:paraId="5276168A">
      <w:pPr>
        <w:wordWrap w:val="0"/>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6.不同投标人的投标保证金从同一单位或者个人账户转出。</w:t>
      </w:r>
    </w:p>
    <w:p w14:paraId="174B8154">
      <w:pPr>
        <w:wordWrap w:val="0"/>
        <w:snapToGrid w:val="0"/>
        <w:spacing w:line="360" w:lineRule="auto"/>
        <w:jc w:val="left"/>
        <w:rPr>
          <w:rFonts w:hint="eastAsia" w:ascii="宋体" w:hAnsi="宋体" w:cs="宋体"/>
          <w:color w:val="auto"/>
          <w:szCs w:val="21"/>
          <w:highlight w:val="none"/>
        </w:rPr>
      </w:pPr>
      <w:r>
        <w:rPr>
          <w:rFonts w:hint="eastAsia" w:ascii="宋体" w:hAnsi="宋体" w:cs="宋体"/>
          <w:b/>
          <w:color w:val="auto"/>
          <w:szCs w:val="21"/>
          <w:highlight w:val="none"/>
        </w:rPr>
        <w:t>二、我方承诺无下列恶意串通的情形：</w:t>
      </w:r>
    </w:p>
    <w:p w14:paraId="46AD3B26">
      <w:pPr>
        <w:wordWrap w:val="0"/>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1.投标人直接或者间接从采购人或者采购代理机构处获得其他投标人的相关信息并修改其投标文件或者投标文件；</w:t>
      </w:r>
    </w:p>
    <w:p w14:paraId="7EC2ED27">
      <w:pPr>
        <w:wordWrap w:val="0"/>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2.投标人按照采购人或者采购代理机构的授意撤换、修改投标文件或者投标文件；</w:t>
      </w:r>
    </w:p>
    <w:p w14:paraId="1710F4E5">
      <w:pPr>
        <w:wordWrap w:val="0"/>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3.投标人之间协商报价、技术方案等投标文件或者投标文件的实质性内容；</w:t>
      </w:r>
    </w:p>
    <w:p w14:paraId="008FB542">
      <w:pPr>
        <w:wordWrap w:val="0"/>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4.属于同一集团、协会、商会等组织成员的投标人按照该组织要求协同参加政府采购活动；</w:t>
      </w:r>
    </w:p>
    <w:p w14:paraId="24296411">
      <w:pPr>
        <w:wordWrap w:val="0"/>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62F0B7C4">
      <w:pPr>
        <w:wordWrap w:val="0"/>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6.投标人之间商定部分投标人放弃参加政府采购活动或者放弃中标；</w:t>
      </w:r>
    </w:p>
    <w:p w14:paraId="47C6CC82">
      <w:pPr>
        <w:wordWrap w:val="0"/>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7.投标人与采购人或者采购代理机构之间、投标人相互之间，为谋求特定投标人中标或者排斥其他投标人的其他串通行为。</w:t>
      </w:r>
    </w:p>
    <w:p w14:paraId="30A06168">
      <w:pPr>
        <w:wordWrap w:val="0"/>
        <w:snapToGrid w:val="0"/>
        <w:spacing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以上情形一经核查属实，我方愿意承担一切后果，接受政府采购监管部门对我方认定存在围标串标行为，并不再寻求任何旨在减轻或者免除法律责任的辩解。</w:t>
      </w:r>
    </w:p>
    <w:p w14:paraId="13C5A5E1">
      <w:pPr>
        <w:wordWrap w:val="0"/>
        <w:snapToGrid w:val="0"/>
        <w:spacing w:line="360" w:lineRule="auto"/>
        <w:ind w:firstLine="4935" w:firstLineChars="2350"/>
        <w:rPr>
          <w:rFonts w:hint="eastAsia"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20796D13">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6D5A3E8D">
      <w:pPr>
        <w:pStyle w:val="14"/>
        <w:wordWrap w:val="0"/>
        <w:snapToGrid w:val="0"/>
        <w:spacing w:line="360" w:lineRule="auto"/>
        <w:jc w:val="center"/>
        <w:rPr>
          <w:rFonts w:hint="eastAsia" w:hAnsi="宋体" w:cs="宋体"/>
          <w:b/>
          <w:color w:val="auto"/>
          <w:sz w:val="24"/>
          <w:highlight w:val="none"/>
        </w:rPr>
      </w:pPr>
      <w:r>
        <w:rPr>
          <w:rFonts w:hint="eastAsia" w:hAnsi="宋体" w:cs="宋体"/>
          <w:b/>
          <w:color w:val="auto"/>
          <w:sz w:val="24"/>
          <w:highlight w:val="none"/>
        </w:rPr>
        <w:br w:type="page"/>
      </w:r>
      <w:r>
        <w:rPr>
          <w:rFonts w:hint="eastAsia" w:hAnsi="宋体" w:cs="宋体"/>
          <w:b/>
          <w:bCs/>
          <w:color w:val="auto"/>
          <w:sz w:val="30"/>
          <w:szCs w:val="30"/>
          <w:highlight w:val="none"/>
        </w:rPr>
        <w:t>二、法定代表人身份证明及法定代表人有效身份证正反面复印件</w:t>
      </w:r>
    </w:p>
    <w:p w14:paraId="3A1EA075">
      <w:pPr>
        <w:wordWrap w:val="0"/>
        <w:spacing w:line="360" w:lineRule="auto"/>
        <w:ind w:left="540"/>
        <w:jc w:val="center"/>
        <w:rPr>
          <w:rFonts w:hint="eastAsia" w:ascii="宋体" w:hAnsi="宋体" w:cs="宋体"/>
          <w:b/>
          <w:color w:val="auto"/>
          <w:sz w:val="32"/>
          <w:szCs w:val="32"/>
          <w:highlight w:val="none"/>
        </w:rPr>
      </w:pPr>
    </w:p>
    <w:p w14:paraId="43FE7E72">
      <w:pPr>
        <w:wordWrap w:val="0"/>
        <w:spacing w:line="360" w:lineRule="auto"/>
        <w:ind w:left="540"/>
        <w:jc w:val="center"/>
        <w:rPr>
          <w:rFonts w:hint="eastAsia" w:ascii="宋体" w:hAnsi="宋体" w:cs="宋体"/>
          <w:color w:val="auto"/>
          <w:sz w:val="32"/>
          <w:szCs w:val="32"/>
          <w:highlight w:val="none"/>
        </w:rPr>
      </w:pPr>
      <w:r>
        <w:rPr>
          <w:rFonts w:hint="eastAsia" w:ascii="宋体" w:hAnsi="宋体" w:cs="宋体"/>
          <w:b/>
          <w:color w:val="auto"/>
          <w:sz w:val="32"/>
          <w:szCs w:val="32"/>
          <w:highlight w:val="none"/>
        </w:rPr>
        <w:t>法定代表人身份证明</w:t>
      </w:r>
    </w:p>
    <w:p w14:paraId="1545C25E">
      <w:pPr>
        <w:wordWrap w:val="0"/>
        <w:spacing w:line="360" w:lineRule="auto"/>
        <w:ind w:left="540"/>
        <w:rPr>
          <w:rFonts w:hint="eastAsia" w:ascii="宋体" w:hAnsi="宋体" w:cs="宋体"/>
          <w:color w:val="auto"/>
          <w:sz w:val="24"/>
          <w:highlight w:val="none"/>
        </w:rPr>
      </w:pPr>
      <w:r>
        <w:rPr>
          <w:rFonts w:hint="eastAsia" w:ascii="宋体" w:hAnsi="宋体" w:cs="宋体"/>
          <w:color w:val="auto"/>
          <w:sz w:val="24"/>
          <w:highlight w:val="none"/>
        </w:rPr>
        <w:t>投 标 人：</w:t>
      </w:r>
      <w:r>
        <w:rPr>
          <w:rFonts w:hint="eastAsia" w:ascii="宋体" w:hAnsi="宋体" w:cs="宋体"/>
          <w:color w:val="auto"/>
          <w:sz w:val="24"/>
          <w:highlight w:val="none"/>
          <w:u w:val="single"/>
        </w:rPr>
        <w:t xml:space="preserve">                                                        </w:t>
      </w:r>
    </w:p>
    <w:p w14:paraId="303E59A8">
      <w:pPr>
        <w:wordWrap w:val="0"/>
        <w:spacing w:line="360" w:lineRule="auto"/>
        <w:ind w:left="54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63023CC6">
      <w:pPr>
        <w:wordWrap w:val="0"/>
        <w:spacing w:line="360" w:lineRule="auto"/>
        <w:ind w:left="540"/>
        <w:rPr>
          <w:rFonts w:hint="eastAsia"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67E2615A">
      <w:pPr>
        <w:wordWrap w:val="0"/>
        <w:spacing w:line="360" w:lineRule="auto"/>
        <w:ind w:left="540"/>
        <w:rPr>
          <w:rFonts w:hint="eastAsia"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72BDA956">
      <w:pPr>
        <w:wordWrap w:val="0"/>
        <w:spacing w:line="360" w:lineRule="auto"/>
        <w:ind w:left="540"/>
        <w:rPr>
          <w:rFonts w:hint="eastAsia"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71163ACE">
      <w:pPr>
        <w:wordWrap w:val="0"/>
        <w:spacing w:line="360" w:lineRule="auto"/>
        <w:ind w:left="540"/>
        <w:rPr>
          <w:rFonts w:hint="eastAsia"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的法定代表人。</w:t>
      </w:r>
    </w:p>
    <w:p w14:paraId="7CDAE6B2">
      <w:pPr>
        <w:wordWrap w:val="0"/>
        <w:spacing w:line="360" w:lineRule="auto"/>
        <w:ind w:left="540"/>
        <w:rPr>
          <w:rFonts w:hint="eastAsia" w:ascii="宋体" w:hAnsi="宋体" w:cs="宋体"/>
          <w:color w:val="auto"/>
          <w:sz w:val="24"/>
          <w:highlight w:val="none"/>
        </w:rPr>
      </w:pPr>
      <w:r>
        <w:rPr>
          <w:rFonts w:hint="eastAsia" w:ascii="宋体" w:hAnsi="宋体" w:cs="宋体"/>
          <w:color w:val="auto"/>
          <w:sz w:val="24"/>
          <w:highlight w:val="none"/>
        </w:rPr>
        <w:t>特此证明。</w:t>
      </w:r>
    </w:p>
    <w:p w14:paraId="74D13039">
      <w:pPr>
        <w:wordWrap w:val="0"/>
        <w:spacing w:line="360" w:lineRule="auto"/>
        <w:ind w:left="540"/>
        <w:rPr>
          <w:rFonts w:hint="eastAsia" w:ascii="宋体" w:hAnsi="宋体" w:cs="宋体"/>
          <w:color w:val="auto"/>
          <w:sz w:val="24"/>
          <w:highlight w:val="none"/>
        </w:rPr>
      </w:pPr>
    </w:p>
    <w:p w14:paraId="1833FAC3">
      <w:pPr>
        <w:wordWrap w:val="0"/>
        <w:spacing w:line="360" w:lineRule="auto"/>
        <w:ind w:left="540"/>
        <w:rPr>
          <w:rFonts w:hint="eastAsia" w:ascii="宋体" w:hAnsi="宋体" w:cs="宋体"/>
          <w:color w:val="auto"/>
          <w:sz w:val="24"/>
          <w:highlight w:val="none"/>
        </w:rPr>
      </w:pPr>
    </w:p>
    <w:p w14:paraId="1D27CEA7">
      <w:pPr>
        <w:wordWrap w:val="0"/>
        <w:spacing w:line="360" w:lineRule="auto"/>
        <w:ind w:left="540"/>
        <w:rPr>
          <w:rFonts w:hint="eastAsia"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1B2F9EE8">
      <w:pPr>
        <w:wordWrap w:val="0"/>
        <w:spacing w:line="360" w:lineRule="auto"/>
        <w:ind w:left="540"/>
        <w:rPr>
          <w:rFonts w:hint="eastAsia" w:ascii="宋体" w:hAnsi="宋体" w:cs="宋体"/>
          <w:color w:val="auto"/>
          <w:sz w:val="24"/>
          <w:highlight w:val="none"/>
        </w:rPr>
      </w:pPr>
    </w:p>
    <w:p w14:paraId="0CEFF3A4">
      <w:pPr>
        <w:wordWrap w:val="0"/>
        <w:snapToGrid w:val="0"/>
        <w:spacing w:line="360" w:lineRule="auto"/>
        <w:ind w:firstLine="4935" w:firstLineChars="2350"/>
        <w:rPr>
          <w:rFonts w:hint="eastAsia"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6C628762">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1AF0AC45">
      <w:pPr>
        <w:wordWrap w:val="0"/>
        <w:snapToGrid w:val="0"/>
        <w:spacing w:line="360" w:lineRule="auto"/>
        <w:jc w:val="center"/>
        <w:rPr>
          <w:rFonts w:hint="eastAsia" w:ascii="宋体" w:hAnsi="宋体" w:cs="宋体"/>
          <w:b/>
          <w:color w:val="auto"/>
          <w:sz w:val="24"/>
          <w:highlight w:val="none"/>
        </w:rPr>
      </w:pPr>
    </w:p>
    <w:p w14:paraId="1E0D9BAD">
      <w:pPr>
        <w:wordWrap w:val="0"/>
        <w:snapToGrid w:val="0"/>
        <w:spacing w:line="360" w:lineRule="auto"/>
        <w:ind w:firstLine="600" w:firstLineChars="250"/>
        <w:jc w:val="left"/>
        <w:rPr>
          <w:rFonts w:hint="eastAsia" w:ascii="宋体" w:hAnsi="宋体" w:cs="宋体"/>
          <w:color w:val="auto"/>
          <w:sz w:val="24"/>
          <w:highlight w:val="none"/>
        </w:rPr>
      </w:pPr>
      <w:r>
        <w:rPr>
          <w:rFonts w:hint="eastAsia" w:ascii="宋体" w:hAnsi="宋体" w:cs="宋体"/>
          <w:color w:val="auto"/>
          <w:sz w:val="24"/>
          <w:highlight w:val="none"/>
        </w:rPr>
        <w:t>注：自然人投标的无需提供</w:t>
      </w:r>
    </w:p>
    <w:p w14:paraId="0B19EFB4">
      <w:pPr>
        <w:wordWrap w:val="0"/>
        <w:snapToGrid w:val="0"/>
        <w:spacing w:line="360" w:lineRule="auto"/>
        <w:ind w:firstLine="600" w:firstLineChars="250"/>
        <w:jc w:val="left"/>
        <w:rPr>
          <w:rFonts w:hint="eastAsia" w:ascii="宋体" w:hAnsi="宋体" w:cs="宋体"/>
          <w:color w:val="auto"/>
          <w:sz w:val="24"/>
          <w:highlight w:val="none"/>
        </w:rPr>
      </w:pPr>
    </w:p>
    <w:p w14:paraId="7D0D742D">
      <w:pPr>
        <w:wordWrap w:val="0"/>
        <w:snapToGrid w:val="0"/>
        <w:spacing w:line="360" w:lineRule="auto"/>
        <w:ind w:firstLine="602" w:firstLineChars="250"/>
        <w:jc w:val="left"/>
        <w:rPr>
          <w:rFonts w:hint="eastAsia" w:ascii="宋体" w:hAnsi="宋体" w:cs="宋体"/>
          <w:b/>
          <w:color w:val="auto"/>
          <w:sz w:val="24"/>
          <w:szCs w:val="20"/>
          <w:highlight w:val="none"/>
        </w:rPr>
      </w:pPr>
    </w:p>
    <w:tbl>
      <w:tblPr>
        <w:tblStyle w:val="25"/>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1CD50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tcPr>
          <w:p w14:paraId="082ECD80">
            <w:pPr>
              <w:wordWrap w:val="0"/>
              <w:spacing w:line="360" w:lineRule="auto"/>
              <w:rPr>
                <w:rFonts w:hint="eastAsia" w:ascii="宋体" w:hAnsi="宋体" w:cs="宋体"/>
                <w:b/>
                <w:color w:val="auto"/>
                <w:sz w:val="24"/>
                <w:highlight w:val="none"/>
              </w:rPr>
            </w:pPr>
          </w:p>
          <w:p w14:paraId="068E5164">
            <w:pPr>
              <w:wordWrap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t>法定代表身份证复印件粘贴处（正、反面）</w:t>
            </w:r>
          </w:p>
        </w:tc>
      </w:tr>
    </w:tbl>
    <w:p w14:paraId="34159B29">
      <w:pPr>
        <w:pStyle w:val="14"/>
        <w:wordWrap w:val="0"/>
        <w:snapToGrid w:val="0"/>
        <w:spacing w:line="360" w:lineRule="auto"/>
        <w:jc w:val="center"/>
        <w:rPr>
          <w:rFonts w:hint="eastAsia" w:hAnsi="宋体" w:cs="宋体"/>
          <w:b/>
          <w:color w:val="auto"/>
          <w:sz w:val="24"/>
          <w:highlight w:val="none"/>
        </w:rPr>
      </w:pPr>
      <w:r>
        <w:rPr>
          <w:rFonts w:hint="eastAsia" w:hAnsi="宋体" w:cs="宋体"/>
          <w:b/>
          <w:color w:val="auto"/>
          <w:sz w:val="24"/>
          <w:highlight w:val="none"/>
        </w:rPr>
        <w:t>附件：</w:t>
      </w:r>
      <w:r>
        <w:rPr>
          <w:rFonts w:hint="eastAsia" w:hAnsi="宋体" w:cs="宋体"/>
          <w:b/>
          <w:color w:val="auto"/>
          <w:sz w:val="24"/>
          <w:highlight w:val="none"/>
        </w:rPr>
        <w:br w:type="page"/>
      </w:r>
      <w:r>
        <w:rPr>
          <w:rFonts w:hint="eastAsia" w:hAnsi="宋体" w:cs="宋体"/>
          <w:b/>
          <w:bCs/>
          <w:color w:val="auto"/>
          <w:sz w:val="30"/>
          <w:szCs w:val="30"/>
          <w:highlight w:val="none"/>
        </w:rPr>
        <w:t>三、法定代表人授权委托书及委托代理人有效身份证正反面复印件（如有委托时）</w:t>
      </w:r>
    </w:p>
    <w:p w14:paraId="3BEE3888">
      <w:pPr>
        <w:wordWrap w:val="0"/>
        <w:snapToGrid w:val="0"/>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法定代表人授权委托书</w:t>
      </w:r>
    </w:p>
    <w:p w14:paraId="3CFB7B92">
      <w:pPr>
        <w:wordWrap w:val="0"/>
        <w:snapToGrid w:val="0"/>
        <w:spacing w:line="360" w:lineRule="auto"/>
        <w:jc w:val="center"/>
        <w:rPr>
          <w:rFonts w:hint="eastAsia" w:ascii="宋体" w:hAnsi="宋体" w:cs="宋体"/>
          <w:b/>
          <w:color w:val="auto"/>
          <w:sz w:val="24"/>
          <w:highlight w:val="none"/>
        </w:rPr>
      </w:pPr>
    </w:p>
    <w:p w14:paraId="16C0526E">
      <w:pPr>
        <w:pStyle w:val="14"/>
        <w:wordWrap w:val="0"/>
        <w:spacing w:line="360" w:lineRule="auto"/>
        <w:ind w:firstLine="420" w:firstLineChars="200"/>
        <w:rPr>
          <w:rFonts w:hint="eastAsia" w:hAnsi="宋体" w:cs="宋体"/>
          <w:color w:val="auto"/>
          <w:highlight w:val="none"/>
        </w:rPr>
      </w:pPr>
      <w:r>
        <w:rPr>
          <w:rFonts w:hint="eastAsia" w:hAnsi="宋体" w:cs="宋体"/>
          <w:color w:val="auto"/>
          <w:highlight w:val="none"/>
        </w:rPr>
        <w:t>致：</w:t>
      </w:r>
      <w:r>
        <w:rPr>
          <w:rFonts w:hint="eastAsia" w:hAnsi="宋体" w:cs="宋体"/>
          <w:color w:val="auto"/>
          <w:highlight w:val="none"/>
          <w:u w:val="single"/>
        </w:rPr>
        <w:t xml:space="preserve"> </w:t>
      </w:r>
      <w:bookmarkStart w:id="283" w:name="PO_3000001866_PM031_7"/>
      <w:r>
        <w:rPr>
          <w:rFonts w:hint="eastAsia" w:hAnsi="宋体" w:cs="宋体"/>
          <w:color w:val="auto"/>
          <w:highlight w:val="none"/>
          <w:u w:val="single"/>
        </w:rPr>
        <w:t>广西邕政采购代理有限公司</w:t>
      </w:r>
      <w:bookmarkEnd w:id="283"/>
      <w:r>
        <w:rPr>
          <w:rFonts w:hint="eastAsia" w:hAnsi="宋体" w:cs="宋体"/>
          <w:color w:val="auto"/>
          <w:highlight w:val="none"/>
          <w:u w:val="single"/>
        </w:rPr>
        <w:t xml:space="preserve"> </w:t>
      </w:r>
    </w:p>
    <w:p w14:paraId="6B26F6E3">
      <w:pPr>
        <w:pStyle w:val="14"/>
        <w:wordWrap w:val="0"/>
        <w:spacing w:line="360" w:lineRule="auto"/>
        <w:ind w:firstLine="420" w:firstLineChars="200"/>
        <w:rPr>
          <w:rFonts w:hint="eastAsia" w:hAnsi="宋体" w:cs="宋体"/>
          <w:color w:val="auto"/>
          <w:highlight w:val="none"/>
        </w:rPr>
      </w:pPr>
      <w:r>
        <w:rPr>
          <w:rFonts w:hint="eastAsia" w:hAnsi="宋体" w:cs="宋体"/>
          <w:color w:val="auto"/>
          <w:highlight w:val="none"/>
        </w:rPr>
        <w:t>本人</w:t>
      </w:r>
      <w:r>
        <w:rPr>
          <w:rFonts w:hint="eastAsia" w:hAnsi="宋体" w:cs="宋体"/>
          <w:color w:val="auto"/>
          <w:highlight w:val="none"/>
          <w:u w:val="single"/>
        </w:rPr>
        <w:t xml:space="preserve">        </w:t>
      </w:r>
      <w:r>
        <w:rPr>
          <w:rFonts w:hint="eastAsia" w:hAnsi="宋体" w:cs="宋体"/>
          <w:color w:val="auto"/>
          <w:highlight w:val="none"/>
        </w:rPr>
        <w:t>（姓名）系</w:t>
      </w:r>
      <w:r>
        <w:rPr>
          <w:rFonts w:hint="eastAsia" w:hAnsi="宋体" w:cs="宋体"/>
          <w:color w:val="auto"/>
          <w:highlight w:val="none"/>
          <w:u w:val="single"/>
        </w:rPr>
        <w:t xml:space="preserve">                 </w:t>
      </w:r>
      <w:r>
        <w:rPr>
          <w:rFonts w:hint="eastAsia" w:hAnsi="宋体" w:cs="宋体"/>
          <w:color w:val="auto"/>
          <w:highlight w:val="none"/>
        </w:rPr>
        <w:t>（投标人名称）的法定代表人，现授权我单位在职正式员工</w:t>
      </w:r>
      <w:r>
        <w:rPr>
          <w:rFonts w:hint="eastAsia" w:hAnsi="宋体" w:cs="宋体"/>
          <w:color w:val="auto"/>
          <w:highlight w:val="none"/>
          <w:u w:val="single"/>
        </w:rPr>
        <w:t xml:space="preserve">        </w:t>
      </w:r>
      <w:r>
        <w:rPr>
          <w:rFonts w:hint="eastAsia" w:hAnsi="宋体" w:cs="宋体"/>
          <w:color w:val="auto"/>
          <w:highlight w:val="none"/>
        </w:rPr>
        <w:t>（姓名和职务）为我方代理人。代理人根据授权，以我方名义签署、澄清、说明、补正、递交、撤回、修改贵方组织的</w:t>
      </w:r>
      <w:r>
        <w:rPr>
          <w:rFonts w:hint="eastAsia" w:hAnsi="宋体" w:cs="宋体"/>
          <w:color w:val="auto"/>
          <w:highlight w:val="none"/>
          <w:u w:val="single"/>
        </w:rPr>
        <w:t xml:space="preserve"> </w:t>
      </w:r>
      <w:r>
        <w:rPr>
          <w:rFonts w:hint="eastAsia" w:hAnsi="宋体" w:cs="宋体"/>
          <w:color w:val="auto"/>
          <w:szCs w:val="21"/>
          <w:highlight w:val="none"/>
          <w:u w:val="single"/>
        </w:rPr>
        <w:t xml:space="preserve">（项目名称） </w:t>
      </w:r>
      <w:r>
        <w:rPr>
          <w:rFonts w:hint="eastAsia" w:hAnsi="宋体" w:cs="宋体"/>
          <w:color w:val="auto"/>
          <w:highlight w:val="none"/>
          <w:u w:val="single"/>
        </w:rPr>
        <w:t xml:space="preserve"> </w:t>
      </w:r>
      <w:r>
        <w:rPr>
          <w:rFonts w:hint="eastAsia" w:hAnsi="宋体" w:cs="宋体"/>
          <w:color w:val="auto"/>
          <w:highlight w:val="none"/>
        </w:rPr>
        <w:t>项目（项目编号</w:t>
      </w:r>
      <w:r>
        <w:rPr>
          <w:rFonts w:hint="eastAsia" w:hAnsi="宋体" w:cs="宋体"/>
          <w:color w:val="auto"/>
          <w:highlight w:val="none"/>
          <w:u w:val="single"/>
        </w:rPr>
        <w:t xml:space="preserve">：             </w:t>
      </w:r>
      <w:r>
        <w:rPr>
          <w:rFonts w:hint="eastAsia" w:hAnsi="宋体" w:cs="宋体"/>
          <w:color w:val="auto"/>
          <w:highlight w:val="none"/>
        </w:rPr>
        <w:t>）的投标文件、签订合同和处理一切有关事宜，其法律后果由我方承担。</w:t>
      </w:r>
    </w:p>
    <w:p w14:paraId="50DA53C1">
      <w:pPr>
        <w:pStyle w:val="14"/>
        <w:wordWrap w:val="0"/>
        <w:spacing w:line="360" w:lineRule="auto"/>
        <w:ind w:firstLine="420" w:firstLineChars="200"/>
        <w:rPr>
          <w:rFonts w:hint="eastAsia" w:hAnsi="宋体" w:cs="宋体"/>
          <w:color w:val="auto"/>
          <w:highlight w:val="none"/>
        </w:rPr>
      </w:pPr>
      <w:r>
        <w:rPr>
          <w:rFonts w:hint="eastAsia" w:hAnsi="宋体" w:cs="宋体"/>
          <w:color w:val="auto"/>
          <w:highlight w:val="none"/>
        </w:rPr>
        <w:t>本授权书于</w:t>
      </w:r>
      <w:r>
        <w:rPr>
          <w:rFonts w:hint="eastAsia" w:hAnsi="宋体" w:cs="宋体"/>
          <w:color w:val="auto"/>
          <w:spacing w:val="10"/>
          <w:sz w:val="24"/>
          <w:highlight w:val="none"/>
          <w:u w:val="single"/>
        </w:rPr>
        <w:t xml:space="preserve">    </w:t>
      </w:r>
      <w:r>
        <w:rPr>
          <w:rFonts w:hint="eastAsia" w:hAnsi="宋体" w:cs="宋体"/>
          <w:color w:val="auto"/>
          <w:highlight w:val="none"/>
        </w:rPr>
        <w:t>年</w:t>
      </w:r>
      <w:r>
        <w:rPr>
          <w:rFonts w:hint="eastAsia" w:hAnsi="宋体" w:cs="宋体"/>
          <w:color w:val="auto"/>
          <w:spacing w:val="10"/>
          <w:sz w:val="24"/>
          <w:highlight w:val="none"/>
          <w:u w:val="single"/>
        </w:rPr>
        <w:t xml:space="preserve">    </w:t>
      </w:r>
      <w:r>
        <w:rPr>
          <w:rFonts w:hint="eastAsia" w:hAnsi="宋体" w:cs="宋体"/>
          <w:color w:val="auto"/>
          <w:highlight w:val="none"/>
        </w:rPr>
        <w:t>月</w:t>
      </w:r>
      <w:r>
        <w:rPr>
          <w:rFonts w:hint="eastAsia" w:hAnsi="宋体" w:cs="宋体"/>
          <w:color w:val="auto"/>
          <w:spacing w:val="10"/>
          <w:sz w:val="24"/>
          <w:highlight w:val="none"/>
          <w:u w:val="single"/>
        </w:rPr>
        <w:t xml:space="preserve">    </w:t>
      </w:r>
      <w:r>
        <w:rPr>
          <w:rFonts w:hint="eastAsia" w:hAnsi="宋体" w:cs="宋体"/>
          <w:color w:val="auto"/>
          <w:highlight w:val="none"/>
        </w:rPr>
        <w:t>日签字生效，委托期限：</w:t>
      </w:r>
      <w:r>
        <w:rPr>
          <w:rFonts w:hint="eastAsia" w:hAnsi="宋体" w:cs="宋体"/>
          <w:color w:val="auto"/>
          <w:spacing w:val="10"/>
          <w:sz w:val="24"/>
          <w:highlight w:val="none"/>
          <w:u w:val="single"/>
        </w:rPr>
        <w:t xml:space="preserve">    </w:t>
      </w:r>
      <w:r>
        <w:rPr>
          <w:rFonts w:hint="eastAsia" w:hAnsi="宋体" w:cs="宋体"/>
          <w:color w:val="auto"/>
          <w:highlight w:val="none"/>
        </w:rPr>
        <w:t>。</w:t>
      </w:r>
    </w:p>
    <w:p w14:paraId="62CC0587">
      <w:pPr>
        <w:pStyle w:val="14"/>
        <w:wordWrap w:val="0"/>
        <w:spacing w:line="360" w:lineRule="auto"/>
        <w:ind w:firstLine="420"/>
        <w:rPr>
          <w:rFonts w:hint="eastAsia" w:hAnsi="宋体" w:cs="宋体"/>
          <w:color w:val="auto"/>
          <w:highlight w:val="none"/>
        </w:rPr>
      </w:pPr>
      <w:r>
        <w:rPr>
          <w:rFonts w:hint="eastAsia" w:hAnsi="宋体" w:cs="宋体"/>
          <w:color w:val="auto"/>
          <w:highlight w:val="none"/>
        </w:rPr>
        <w:t>代理人无转委托权。</w:t>
      </w:r>
    </w:p>
    <w:p w14:paraId="47FCF3E5">
      <w:pPr>
        <w:pStyle w:val="14"/>
        <w:wordWrap w:val="0"/>
        <w:spacing w:line="360" w:lineRule="auto"/>
        <w:ind w:firstLine="420"/>
        <w:rPr>
          <w:rFonts w:hint="eastAsia" w:hAnsi="宋体" w:cs="宋体"/>
          <w:color w:val="auto"/>
          <w:highlight w:val="none"/>
        </w:rPr>
      </w:pPr>
    </w:p>
    <w:p w14:paraId="4E256897">
      <w:pPr>
        <w:pStyle w:val="14"/>
        <w:wordWrap w:val="0"/>
        <w:spacing w:line="360" w:lineRule="auto"/>
        <w:ind w:firstLine="420"/>
        <w:rPr>
          <w:rFonts w:hint="eastAsia" w:hAnsi="宋体" w:cs="宋体"/>
          <w:color w:val="auto"/>
          <w:highlight w:val="none"/>
          <w:u w:val="single"/>
        </w:rPr>
      </w:pPr>
      <w:r>
        <w:rPr>
          <w:rFonts w:hint="eastAsia" w:hAnsi="宋体" w:cs="宋体"/>
          <w:color w:val="auto"/>
          <w:highlight w:val="none"/>
        </w:rPr>
        <w:t>投标人（或联合体投标</w:t>
      </w:r>
      <w:r>
        <w:rPr>
          <w:rFonts w:hint="eastAsia" w:hAnsi="宋体" w:cs="宋体"/>
          <w:color w:val="auto"/>
          <w:kern w:val="0"/>
          <w:szCs w:val="21"/>
          <w:highlight w:val="none"/>
        </w:rPr>
        <w:t>牵头人名称</w:t>
      </w:r>
      <w:r>
        <w:rPr>
          <w:rFonts w:hint="eastAsia" w:hAnsi="宋体" w:cs="宋体"/>
          <w:color w:val="auto"/>
          <w:highlight w:val="none"/>
        </w:rPr>
        <w:t>）（盖单位公章）：</w:t>
      </w:r>
      <w:r>
        <w:rPr>
          <w:rFonts w:hint="eastAsia" w:hAnsi="宋体" w:cs="宋体"/>
          <w:color w:val="auto"/>
          <w:highlight w:val="none"/>
          <w:u w:val="single"/>
        </w:rPr>
        <w:t xml:space="preserve">                                    </w:t>
      </w:r>
    </w:p>
    <w:p w14:paraId="0C2A3EE0">
      <w:pPr>
        <w:pStyle w:val="14"/>
        <w:wordWrap w:val="0"/>
        <w:spacing w:line="360" w:lineRule="auto"/>
        <w:ind w:firstLine="420"/>
        <w:rPr>
          <w:rFonts w:hint="eastAsia" w:hAnsi="宋体" w:cs="宋体"/>
          <w:color w:val="auto"/>
          <w:highlight w:val="none"/>
          <w:u w:val="single"/>
        </w:rPr>
      </w:pPr>
      <w:r>
        <w:rPr>
          <w:rFonts w:hint="eastAsia" w:hAnsi="宋体" w:cs="宋体"/>
          <w:color w:val="auto"/>
          <w:highlight w:val="none"/>
        </w:rPr>
        <w:t>法定代表人（签字）：</w:t>
      </w:r>
      <w:r>
        <w:rPr>
          <w:rFonts w:hint="eastAsia" w:hAnsi="宋体" w:cs="宋体"/>
          <w:color w:val="auto"/>
          <w:highlight w:val="none"/>
          <w:u w:val="single"/>
        </w:rPr>
        <w:t xml:space="preserve">                                </w:t>
      </w:r>
    </w:p>
    <w:p w14:paraId="4BBADEEE">
      <w:pPr>
        <w:pStyle w:val="14"/>
        <w:wordWrap w:val="0"/>
        <w:spacing w:line="360" w:lineRule="auto"/>
        <w:ind w:firstLine="420"/>
        <w:rPr>
          <w:rFonts w:hint="eastAsia" w:hAnsi="宋体" w:cs="宋体"/>
          <w:color w:val="auto"/>
          <w:highlight w:val="none"/>
          <w:u w:val="single"/>
        </w:rPr>
      </w:pPr>
      <w:r>
        <w:rPr>
          <w:rFonts w:hint="eastAsia" w:hAnsi="宋体" w:cs="宋体"/>
          <w:color w:val="auto"/>
          <w:highlight w:val="none"/>
        </w:rPr>
        <w:t>法定代表人身份证号码：</w:t>
      </w:r>
      <w:r>
        <w:rPr>
          <w:rFonts w:hint="eastAsia" w:hAnsi="宋体" w:cs="宋体"/>
          <w:color w:val="auto"/>
          <w:highlight w:val="none"/>
          <w:u w:val="single"/>
        </w:rPr>
        <w:t xml:space="preserve">                                   </w:t>
      </w:r>
    </w:p>
    <w:p w14:paraId="5B073C35">
      <w:pPr>
        <w:pStyle w:val="14"/>
        <w:wordWrap w:val="0"/>
        <w:spacing w:line="360" w:lineRule="auto"/>
        <w:ind w:firstLine="420" w:firstLineChars="200"/>
        <w:rPr>
          <w:rFonts w:hint="eastAsia" w:hAnsi="宋体" w:cs="宋体"/>
          <w:color w:val="auto"/>
          <w:highlight w:val="none"/>
        </w:rPr>
      </w:pPr>
      <w:r>
        <w:rPr>
          <w:rFonts w:hint="eastAsia" w:hAnsi="宋体" w:cs="宋体"/>
          <w:color w:val="auto"/>
          <w:highlight w:val="none"/>
        </w:rPr>
        <w:t>委托代理人（签字）：</w:t>
      </w:r>
      <w:r>
        <w:rPr>
          <w:rFonts w:hint="eastAsia" w:hAnsi="宋体" w:cs="宋体"/>
          <w:color w:val="auto"/>
          <w:highlight w:val="none"/>
          <w:u w:val="single"/>
        </w:rPr>
        <w:t xml:space="preserve">                                </w:t>
      </w:r>
    </w:p>
    <w:p w14:paraId="3F9D9EBC">
      <w:pPr>
        <w:pStyle w:val="14"/>
        <w:wordWrap w:val="0"/>
        <w:spacing w:line="360" w:lineRule="auto"/>
        <w:ind w:firstLine="420"/>
        <w:rPr>
          <w:rFonts w:hint="eastAsia" w:hAnsi="宋体" w:cs="宋体"/>
          <w:color w:val="auto"/>
          <w:highlight w:val="none"/>
          <w:u w:val="single"/>
        </w:rPr>
      </w:pPr>
      <w:r>
        <w:rPr>
          <w:rFonts w:hint="eastAsia" w:hAnsi="宋体" w:cs="宋体"/>
          <w:color w:val="auto"/>
          <w:highlight w:val="none"/>
        </w:rPr>
        <w:t>委托代理人身份证号码：</w:t>
      </w:r>
      <w:r>
        <w:rPr>
          <w:rFonts w:hint="eastAsia" w:hAnsi="宋体" w:cs="宋体"/>
          <w:color w:val="auto"/>
          <w:highlight w:val="none"/>
          <w:u w:val="single"/>
        </w:rPr>
        <w:t xml:space="preserve">                                   </w:t>
      </w:r>
    </w:p>
    <w:p w14:paraId="1CDF7834">
      <w:pPr>
        <w:pStyle w:val="14"/>
        <w:wordWrap w:val="0"/>
        <w:spacing w:line="360" w:lineRule="auto"/>
        <w:ind w:firstLine="420"/>
        <w:rPr>
          <w:rFonts w:hint="eastAsia" w:hAnsi="宋体" w:cs="宋体"/>
          <w:color w:val="auto"/>
          <w:highlight w:val="none"/>
          <w:u w:val="single"/>
        </w:rPr>
      </w:pPr>
    </w:p>
    <w:p w14:paraId="44131791">
      <w:pPr>
        <w:pStyle w:val="14"/>
        <w:wordWrap w:val="0"/>
        <w:spacing w:line="360" w:lineRule="auto"/>
        <w:ind w:firstLine="420"/>
        <w:rPr>
          <w:rFonts w:hint="eastAsia" w:hAnsi="宋体" w:cs="宋体"/>
          <w:color w:val="auto"/>
          <w:highlight w:val="none"/>
          <w:u w:val="single"/>
        </w:rPr>
      </w:pPr>
      <w:r>
        <w:rPr>
          <w:rFonts w:hint="eastAsia" w:hAnsi="宋体" w:cs="宋体"/>
          <w:color w:val="auto"/>
          <w:kern w:val="0"/>
          <w:szCs w:val="21"/>
          <w:highlight w:val="none"/>
        </w:rPr>
        <w:t>成员一名称：</w:t>
      </w:r>
      <w:r>
        <w:rPr>
          <w:rFonts w:hint="eastAsia" w:hAnsi="宋体" w:cs="宋体"/>
          <w:color w:val="auto"/>
          <w:highlight w:val="none"/>
        </w:rPr>
        <w:t>（盖单位公章）：</w:t>
      </w:r>
      <w:r>
        <w:rPr>
          <w:rFonts w:hint="eastAsia" w:hAnsi="宋体" w:cs="宋体"/>
          <w:color w:val="auto"/>
          <w:highlight w:val="none"/>
          <w:u w:val="single"/>
        </w:rPr>
        <w:t xml:space="preserve">                                    </w:t>
      </w:r>
    </w:p>
    <w:p w14:paraId="2B7BE3C1">
      <w:pPr>
        <w:pStyle w:val="14"/>
        <w:wordWrap w:val="0"/>
        <w:spacing w:line="360" w:lineRule="auto"/>
        <w:ind w:firstLine="420"/>
        <w:rPr>
          <w:rFonts w:hint="eastAsia" w:hAnsi="宋体" w:cs="宋体"/>
          <w:color w:val="auto"/>
          <w:highlight w:val="none"/>
          <w:u w:val="single"/>
        </w:rPr>
      </w:pPr>
      <w:r>
        <w:rPr>
          <w:rFonts w:hint="eastAsia" w:hAnsi="宋体" w:cs="宋体"/>
          <w:color w:val="auto"/>
          <w:highlight w:val="none"/>
        </w:rPr>
        <w:t>法定代表人（签字）：</w:t>
      </w:r>
      <w:r>
        <w:rPr>
          <w:rFonts w:hint="eastAsia" w:hAnsi="宋体" w:cs="宋体"/>
          <w:color w:val="auto"/>
          <w:highlight w:val="none"/>
          <w:u w:val="single"/>
        </w:rPr>
        <w:t xml:space="preserve">                                </w:t>
      </w:r>
    </w:p>
    <w:p w14:paraId="4ADD20EE">
      <w:pPr>
        <w:pStyle w:val="14"/>
        <w:wordWrap w:val="0"/>
        <w:spacing w:line="360" w:lineRule="auto"/>
        <w:ind w:firstLine="420"/>
        <w:rPr>
          <w:rFonts w:hint="eastAsia" w:hAnsi="宋体" w:cs="宋体"/>
          <w:color w:val="auto"/>
          <w:highlight w:val="none"/>
          <w:u w:val="single"/>
        </w:rPr>
      </w:pPr>
    </w:p>
    <w:p w14:paraId="20451EAF">
      <w:pPr>
        <w:wordWrap w:val="0"/>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成员二名称：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（盖单位公章）</w:t>
      </w:r>
    </w:p>
    <w:p w14:paraId="16B6D959">
      <w:pPr>
        <w:wordWrap w:val="0"/>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color w:val="auto"/>
          <w:highlight w:val="none"/>
        </w:rPr>
        <w:t>签字</w:t>
      </w:r>
      <w:r>
        <w:rPr>
          <w:rFonts w:hint="eastAsia" w:ascii="宋体" w:hAnsi="宋体" w:cs="宋体"/>
          <w:color w:val="auto"/>
          <w:kern w:val="0"/>
          <w:szCs w:val="21"/>
          <w:highlight w:val="none"/>
        </w:rPr>
        <w:t>）</w:t>
      </w:r>
    </w:p>
    <w:p w14:paraId="7FBCE087">
      <w:pPr>
        <w:pStyle w:val="14"/>
        <w:wordWrap w:val="0"/>
        <w:spacing w:line="360" w:lineRule="auto"/>
        <w:ind w:firstLine="420" w:firstLineChars="200"/>
        <w:rPr>
          <w:rFonts w:hint="eastAsia" w:hAnsi="宋体" w:cs="宋体"/>
          <w:color w:val="auto"/>
          <w:highlight w:val="none"/>
        </w:rPr>
      </w:pPr>
      <w:r>
        <w:rPr>
          <w:rFonts w:hint="eastAsia" w:hAnsi="宋体" w:cs="宋体"/>
          <w:color w:val="auto"/>
          <w:highlight w:val="none"/>
        </w:rPr>
        <w:t>......</w:t>
      </w:r>
    </w:p>
    <w:p w14:paraId="0BFE99E6">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w:t>
      </w:r>
    </w:p>
    <w:p w14:paraId="4162D3F6">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1.法定代表人和委托代理人必须在授权委托书上亲笔签名，不得使用印章、签名章或者其他电子制版签名代替，</w:t>
      </w:r>
      <w:r>
        <w:rPr>
          <w:rFonts w:hint="eastAsia" w:ascii="宋体" w:hAnsi="宋体" w:cs="宋体"/>
          <w:b/>
          <w:bCs/>
          <w:color w:val="auto"/>
          <w:szCs w:val="21"/>
          <w:highlight w:val="none"/>
        </w:rPr>
        <w:t>否则作无效投标处理</w:t>
      </w:r>
      <w:r>
        <w:rPr>
          <w:rFonts w:hint="eastAsia" w:ascii="宋体" w:hAnsi="宋体" w:cs="宋体"/>
          <w:color w:val="auto"/>
          <w:szCs w:val="21"/>
          <w:highlight w:val="none"/>
        </w:rPr>
        <w:t>；</w:t>
      </w:r>
    </w:p>
    <w:p w14:paraId="076A622E">
      <w:pPr>
        <w:wordWrap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2.以联合体形式投标的，本授权委托书应由联合体牵头人的法定代表人按上述规定签署。</w:t>
      </w:r>
    </w:p>
    <w:p w14:paraId="17454213">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570491B1">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4. 若为联合体投标须各方签字或盖章。</w:t>
      </w:r>
    </w:p>
    <w:p w14:paraId="65561561">
      <w:pPr>
        <w:wordWrap w:val="0"/>
        <w:spacing w:line="360" w:lineRule="auto"/>
        <w:rPr>
          <w:rFonts w:hint="eastAsia" w:ascii="宋体" w:hAnsi="宋体" w:cs="宋体"/>
          <w:b/>
          <w:color w:val="auto"/>
          <w:sz w:val="24"/>
          <w:highlight w:val="none"/>
        </w:rPr>
      </w:pPr>
    </w:p>
    <w:p w14:paraId="327F2186">
      <w:pPr>
        <w:wordWrap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t>附件：</w:t>
      </w:r>
    </w:p>
    <w:tbl>
      <w:tblPr>
        <w:tblStyle w:val="25"/>
        <w:tblpPr w:leftFromText="180" w:rightFromText="180" w:vertAnchor="text" w:horzAnchor="margin" w:tblpY="263"/>
        <w:tblW w:w="7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6A7B0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90" w:type="dxa"/>
            <w:tcBorders>
              <w:top w:val="single" w:color="auto" w:sz="4" w:space="0"/>
              <w:left w:val="single" w:color="auto" w:sz="4" w:space="0"/>
              <w:bottom w:val="single" w:color="auto" w:sz="4" w:space="0"/>
              <w:right w:val="single" w:color="auto" w:sz="4" w:space="0"/>
            </w:tcBorders>
          </w:tcPr>
          <w:p w14:paraId="5235F21D">
            <w:pPr>
              <w:wordWrap w:val="0"/>
              <w:spacing w:line="360" w:lineRule="auto"/>
              <w:rPr>
                <w:rFonts w:hint="eastAsia" w:ascii="宋体" w:hAnsi="宋体" w:cs="宋体"/>
                <w:b/>
                <w:color w:val="auto"/>
                <w:sz w:val="24"/>
                <w:highlight w:val="none"/>
              </w:rPr>
            </w:pPr>
          </w:p>
          <w:p w14:paraId="7A96139B">
            <w:pPr>
              <w:wordWrap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t>全权代表身份证复印件粘贴处（正、反面）</w:t>
            </w:r>
          </w:p>
        </w:tc>
      </w:tr>
    </w:tbl>
    <w:p w14:paraId="0E154F1F">
      <w:pPr>
        <w:wordWrap w:val="0"/>
        <w:snapToGrid w:val="0"/>
        <w:spacing w:line="360" w:lineRule="auto"/>
        <w:jc w:val="left"/>
        <w:rPr>
          <w:rFonts w:hint="eastAsia" w:ascii="宋体" w:hAnsi="宋体" w:cs="宋体"/>
          <w:color w:val="auto"/>
          <w:szCs w:val="21"/>
          <w:highlight w:val="none"/>
        </w:rPr>
      </w:pPr>
    </w:p>
    <w:p w14:paraId="6289019F">
      <w:pPr>
        <w:wordWrap w:val="0"/>
        <w:snapToGrid w:val="0"/>
        <w:spacing w:line="360" w:lineRule="auto"/>
        <w:ind w:firstLine="566" w:firstLineChars="236"/>
        <w:jc w:val="center"/>
        <w:rPr>
          <w:rFonts w:hint="eastAsia" w:ascii="宋体" w:hAnsi="宋体" w:cs="宋体"/>
          <w:color w:val="auto"/>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rPr>
        <w:br w:type="page"/>
      </w:r>
    </w:p>
    <w:p w14:paraId="3D1014CB">
      <w:pPr>
        <w:wordWrap w:val="0"/>
        <w:spacing w:line="360" w:lineRule="auto"/>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四、商务条款偏离表</w:t>
      </w:r>
    </w:p>
    <w:p w14:paraId="2CFA7608">
      <w:pPr>
        <w:wordWrap w:val="0"/>
        <w:spacing w:line="360" w:lineRule="auto"/>
        <w:jc w:val="center"/>
        <w:rPr>
          <w:rFonts w:hint="eastAsia" w:ascii="宋体" w:hAnsi="宋体" w:cs="宋体"/>
          <w:b/>
          <w:color w:val="auto"/>
          <w:sz w:val="24"/>
          <w:szCs w:val="20"/>
          <w:highlight w:val="none"/>
        </w:rPr>
      </w:pPr>
      <w:r>
        <w:rPr>
          <w:rFonts w:hint="eastAsia" w:ascii="宋体" w:hAnsi="宋体" w:cs="宋体"/>
          <w:color w:val="auto"/>
          <w:sz w:val="30"/>
          <w:szCs w:val="20"/>
          <w:highlight w:val="none"/>
        </w:rPr>
        <w:t>(注：按项目需求表具体项目修改)</w:t>
      </w:r>
    </w:p>
    <w:p w14:paraId="1F8ED2EC">
      <w:pPr>
        <w:wordWrap w:val="0"/>
        <w:snapToGrid w:val="0"/>
        <w:spacing w:line="360" w:lineRule="auto"/>
        <w:jc w:val="left"/>
        <w:rPr>
          <w:rFonts w:hint="eastAsia" w:ascii="宋体" w:hAnsi="宋体" w:cs="宋体"/>
          <w:color w:val="auto"/>
          <w:sz w:val="24"/>
          <w:highlight w:val="none"/>
        </w:rPr>
      </w:pPr>
    </w:p>
    <w:p w14:paraId="453E5C2F">
      <w:pPr>
        <w:pStyle w:val="14"/>
        <w:wordWrap w:val="0"/>
        <w:spacing w:line="360" w:lineRule="auto"/>
        <w:ind w:left="-424" w:leftChars="-202" w:firstLine="846"/>
        <w:rPr>
          <w:rFonts w:hint="eastAsia" w:hAnsi="宋体" w:cs="宋体"/>
          <w:color w:val="auto"/>
          <w:sz w:val="24"/>
          <w:szCs w:val="24"/>
          <w:highlight w:val="none"/>
        </w:rPr>
      </w:pPr>
      <w:r>
        <w:rPr>
          <w:rFonts w:hint="eastAsia" w:hAnsi="宋体" w:cs="宋体"/>
          <w:color w:val="auto"/>
          <w:highlight w:val="none"/>
        </w:rPr>
        <w:t>请逐条对应本项目招标文件第二章“服务需求一览表”中“商务条款”的要求，详细填写相应的具体内容。“偏离说明”一栏应当选择“正偏离”、“负偏离”或“无偏离”进行填写。</w:t>
      </w:r>
    </w:p>
    <w:tbl>
      <w:tblPr>
        <w:tblStyle w:val="25"/>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516"/>
        <w:gridCol w:w="2516"/>
      </w:tblGrid>
      <w:tr w14:paraId="24FA5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tcPr>
          <w:p w14:paraId="0463569D">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项号</w:t>
            </w:r>
          </w:p>
        </w:tc>
        <w:tc>
          <w:tcPr>
            <w:tcW w:w="3757" w:type="dxa"/>
            <w:tcBorders>
              <w:top w:val="single" w:color="auto" w:sz="4" w:space="0"/>
              <w:left w:val="single" w:color="auto" w:sz="4" w:space="0"/>
              <w:bottom w:val="single" w:color="auto" w:sz="4" w:space="0"/>
              <w:right w:val="single" w:color="auto" w:sz="4" w:space="0"/>
            </w:tcBorders>
            <w:noWrap/>
          </w:tcPr>
          <w:p w14:paraId="71FE68D9">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招标文件的商务需求</w:t>
            </w:r>
          </w:p>
        </w:tc>
        <w:tc>
          <w:tcPr>
            <w:tcW w:w="2516" w:type="dxa"/>
            <w:tcBorders>
              <w:top w:val="single" w:color="auto" w:sz="4" w:space="0"/>
              <w:left w:val="single" w:color="auto" w:sz="4" w:space="0"/>
              <w:right w:val="single" w:color="auto" w:sz="4" w:space="0"/>
            </w:tcBorders>
          </w:tcPr>
          <w:p w14:paraId="4809464A">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投标文件承诺的商务条款</w:t>
            </w:r>
          </w:p>
        </w:tc>
        <w:tc>
          <w:tcPr>
            <w:tcW w:w="2516" w:type="dxa"/>
            <w:tcBorders>
              <w:top w:val="single" w:color="auto" w:sz="4" w:space="0"/>
              <w:left w:val="single" w:color="auto" w:sz="4" w:space="0"/>
              <w:right w:val="single" w:color="auto" w:sz="4" w:space="0"/>
            </w:tcBorders>
          </w:tcPr>
          <w:p w14:paraId="26DA6FA8">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2E6B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3267FC6B">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w:t>
            </w:r>
          </w:p>
        </w:tc>
        <w:tc>
          <w:tcPr>
            <w:tcW w:w="3757" w:type="dxa"/>
            <w:tcBorders>
              <w:top w:val="single" w:color="auto" w:sz="4" w:space="0"/>
              <w:left w:val="single" w:color="auto" w:sz="4" w:space="0"/>
              <w:bottom w:val="single" w:color="auto" w:sz="4" w:space="0"/>
              <w:right w:val="single" w:color="auto" w:sz="4" w:space="0"/>
            </w:tcBorders>
            <w:noWrap/>
          </w:tcPr>
          <w:p w14:paraId="5A4B6B0A">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1A563421">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781A9320">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p w14:paraId="2E8B3B38">
            <w:pPr>
              <w:wordWrap w:val="0"/>
              <w:spacing w:line="360" w:lineRule="auto"/>
              <w:rPr>
                <w:rFonts w:hint="eastAsia" w:ascii="宋体" w:hAnsi="宋体" w:cs="宋体"/>
                <w:color w:val="auto"/>
                <w:szCs w:val="21"/>
                <w:highlight w:val="none"/>
              </w:rPr>
            </w:pPr>
          </w:p>
        </w:tc>
      </w:tr>
      <w:tr w14:paraId="214CA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74A32CF3">
            <w:pPr>
              <w:wordWrap w:val="0"/>
              <w:spacing w:line="360" w:lineRule="auto"/>
              <w:rPr>
                <w:rFonts w:hint="eastAsia"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33005A58">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  ……</w:t>
            </w:r>
          </w:p>
          <w:p w14:paraId="2F96A362">
            <w:pPr>
              <w:wordWrap w:val="0"/>
              <w:spacing w:line="360" w:lineRule="auto"/>
              <w:rPr>
                <w:rFonts w:hint="eastAsia" w:ascii="宋体" w:hAnsi="宋体" w:cs="宋体"/>
                <w:color w:val="auto"/>
                <w:szCs w:val="21"/>
                <w:highlight w:val="none"/>
              </w:rPr>
            </w:pPr>
          </w:p>
        </w:tc>
        <w:tc>
          <w:tcPr>
            <w:tcW w:w="2516" w:type="dxa"/>
            <w:tcBorders>
              <w:left w:val="single" w:color="auto" w:sz="4" w:space="0"/>
              <w:right w:val="single" w:color="auto" w:sz="4" w:space="0"/>
            </w:tcBorders>
          </w:tcPr>
          <w:p w14:paraId="4106B008">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  ……</w:t>
            </w:r>
          </w:p>
          <w:p w14:paraId="389BFD0C">
            <w:pPr>
              <w:wordWrap w:val="0"/>
              <w:spacing w:line="360" w:lineRule="auto"/>
              <w:rPr>
                <w:rFonts w:hint="eastAsia" w:ascii="宋体" w:hAnsi="宋体" w:cs="宋体"/>
                <w:color w:val="auto"/>
                <w:szCs w:val="21"/>
                <w:highlight w:val="none"/>
              </w:rPr>
            </w:pPr>
          </w:p>
        </w:tc>
        <w:tc>
          <w:tcPr>
            <w:tcW w:w="2516" w:type="dxa"/>
            <w:tcBorders>
              <w:left w:val="single" w:color="auto" w:sz="4" w:space="0"/>
              <w:right w:val="single" w:color="auto" w:sz="4" w:space="0"/>
            </w:tcBorders>
          </w:tcPr>
          <w:p w14:paraId="53477C8A">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p w14:paraId="7881A966">
            <w:pPr>
              <w:wordWrap w:val="0"/>
              <w:spacing w:line="360" w:lineRule="auto"/>
              <w:rPr>
                <w:rFonts w:hint="eastAsia" w:ascii="宋体" w:hAnsi="宋体" w:cs="宋体"/>
                <w:color w:val="auto"/>
                <w:szCs w:val="21"/>
                <w:highlight w:val="none"/>
              </w:rPr>
            </w:pPr>
          </w:p>
        </w:tc>
      </w:tr>
      <w:tr w14:paraId="4C40D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1441DD1C">
            <w:pPr>
              <w:wordWrap w:val="0"/>
              <w:spacing w:line="360" w:lineRule="auto"/>
              <w:rPr>
                <w:rFonts w:hint="eastAsia"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3DCC4174">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  ……</w:t>
            </w:r>
          </w:p>
          <w:p w14:paraId="5FF7E784">
            <w:pPr>
              <w:wordWrap w:val="0"/>
              <w:spacing w:line="360" w:lineRule="auto"/>
              <w:rPr>
                <w:rFonts w:hint="eastAsia" w:ascii="宋体" w:hAnsi="宋体" w:cs="宋体"/>
                <w:color w:val="auto"/>
                <w:szCs w:val="21"/>
                <w:highlight w:val="none"/>
              </w:rPr>
            </w:pPr>
          </w:p>
        </w:tc>
        <w:tc>
          <w:tcPr>
            <w:tcW w:w="2516" w:type="dxa"/>
            <w:tcBorders>
              <w:left w:val="single" w:color="auto" w:sz="4" w:space="0"/>
              <w:right w:val="single" w:color="auto" w:sz="4" w:space="0"/>
            </w:tcBorders>
          </w:tcPr>
          <w:p w14:paraId="44798DC4">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  ……</w:t>
            </w:r>
          </w:p>
          <w:p w14:paraId="064077BE">
            <w:pPr>
              <w:wordWrap w:val="0"/>
              <w:spacing w:line="360" w:lineRule="auto"/>
              <w:rPr>
                <w:rFonts w:hint="eastAsia" w:ascii="宋体" w:hAnsi="宋体" w:cs="宋体"/>
                <w:color w:val="auto"/>
                <w:szCs w:val="21"/>
                <w:highlight w:val="none"/>
              </w:rPr>
            </w:pPr>
          </w:p>
        </w:tc>
        <w:tc>
          <w:tcPr>
            <w:tcW w:w="2516" w:type="dxa"/>
            <w:tcBorders>
              <w:left w:val="single" w:color="auto" w:sz="4" w:space="0"/>
              <w:right w:val="single" w:color="auto" w:sz="4" w:space="0"/>
            </w:tcBorders>
          </w:tcPr>
          <w:p w14:paraId="723E57D6">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p w14:paraId="5CBCA633">
            <w:pPr>
              <w:wordWrap w:val="0"/>
              <w:spacing w:line="360" w:lineRule="auto"/>
              <w:rPr>
                <w:rFonts w:hint="eastAsia" w:ascii="宋体" w:hAnsi="宋体" w:cs="宋体"/>
                <w:color w:val="auto"/>
                <w:szCs w:val="21"/>
                <w:highlight w:val="none"/>
              </w:rPr>
            </w:pPr>
          </w:p>
        </w:tc>
      </w:tr>
      <w:tr w14:paraId="04A75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6F76A697">
            <w:pPr>
              <w:wordWrap w:val="0"/>
              <w:spacing w:line="360" w:lineRule="auto"/>
              <w:rPr>
                <w:rFonts w:hint="eastAsia"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35E1E3F8">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35F37756">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5835FAB4">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p w14:paraId="29DFAAC7">
            <w:pPr>
              <w:wordWrap w:val="0"/>
              <w:spacing w:line="360" w:lineRule="auto"/>
              <w:rPr>
                <w:rFonts w:hint="eastAsia" w:ascii="宋体" w:hAnsi="宋体" w:cs="宋体"/>
                <w:color w:val="auto"/>
                <w:szCs w:val="21"/>
                <w:highlight w:val="none"/>
              </w:rPr>
            </w:pPr>
          </w:p>
        </w:tc>
      </w:tr>
      <w:tr w14:paraId="104E0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21C9731C">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w:t>
            </w:r>
          </w:p>
        </w:tc>
        <w:tc>
          <w:tcPr>
            <w:tcW w:w="3757" w:type="dxa"/>
            <w:tcBorders>
              <w:top w:val="single" w:color="auto" w:sz="4" w:space="0"/>
              <w:left w:val="single" w:color="auto" w:sz="4" w:space="0"/>
              <w:bottom w:val="single" w:color="auto" w:sz="4" w:space="0"/>
              <w:right w:val="single" w:color="auto" w:sz="4" w:space="0"/>
            </w:tcBorders>
            <w:noWrap/>
          </w:tcPr>
          <w:p w14:paraId="4851BCC2">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02C3322D">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156897B5">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p w14:paraId="6890A670">
            <w:pPr>
              <w:wordWrap w:val="0"/>
              <w:spacing w:line="360" w:lineRule="auto"/>
              <w:rPr>
                <w:rFonts w:hint="eastAsia" w:ascii="宋体" w:hAnsi="宋体" w:cs="宋体"/>
                <w:color w:val="auto"/>
                <w:szCs w:val="21"/>
                <w:highlight w:val="none"/>
              </w:rPr>
            </w:pPr>
          </w:p>
        </w:tc>
      </w:tr>
      <w:tr w14:paraId="161BF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1BEB5BDE">
            <w:pPr>
              <w:wordWrap w:val="0"/>
              <w:spacing w:line="360" w:lineRule="auto"/>
              <w:rPr>
                <w:rFonts w:hint="eastAsia"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2F30221A">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  ……</w:t>
            </w:r>
          </w:p>
          <w:p w14:paraId="6498F9BD">
            <w:pPr>
              <w:wordWrap w:val="0"/>
              <w:spacing w:line="360" w:lineRule="auto"/>
              <w:rPr>
                <w:rFonts w:hint="eastAsia" w:ascii="宋体" w:hAnsi="宋体" w:cs="宋体"/>
                <w:color w:val="auto"/>
                <w:szCs w:val="21"/>
                <w:highlight w:val="none"/>
              </w:rPr>
            </w:pPr>
          </w:p>
        </w:tc>
        <w:tc>
          <w:tcPr>
            <w:tcW w:w="2516" w:type="dxa"/>
            <w:tcBorders>
              <w:left w:val="single" w:color="auto" w:sz="4" w:space="0"/>
              <w:right w:val="single" w:color="auto" w:sz="4" w:space="0"/>
            </w:tcBorders>
          </w:tcPr>
          <w:p w14:paraId="5BB1ADA3">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  ……</w:t>
            </w:r>
          </w:p>
          <w:p w14:paraId="4A5F2839">
            <w:pPr>
              <w:wordWrap w:val="0"/>
              <w:spacing w:line="360" w:lineRule="auto"/>
              <w:rPr>
                <w:rFonts w:hint="eastAsia" w:ascii="宋体" w:hAnsi="宋体" w:cs="宋体"/>
                <w:color w:val="auto"/>
                <w:szCs w:val="21"/>
                <w:highlight w:val="none"/>
              </w:rPr>
            </w:pPr>
          </w:p>
        </w:tc>
        <w:tc>
          <w:tcPr>
            <w:tcW w:w="2516" w:type="dxa"/>
            <w:tcBorders>
              <w:left w:val="single" w:color="auto" w:sz="4" w:space="0"/>
              <w:right w:val="single" w:color="auto" w:sz="4" w:space="0"/>
            </w:tcBorders>
          </w:tcPr>
          <w:p w14:paraId="3F96DCA9">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p w14:paraId="199C23F3">
            <w:pPr>
              <w:wordWrap w:val="0"/>
              <w:spacing w:line="360" w:lineRule="auto"/>
              <w:rPr>
                <w:rFonts w:hint="eastAsia" w:ascii="宋体" w:hAnsi="宋体" w:cs="宋体"/>
                <w:color w:val="auto"/>
                <w:szCs w:val="21"/>
                <w:highlight w:val="none"/>
              </w:rPr>
            </w:pPr>
          </w:p>
        </w:tc>
      </w:tr>
      <w:tr w14:paraId="47F9C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491ECF59">
            <w:pPr>
              <w:wordWrap w:val="0"/>
              <w:spacing w:line="360" w:lineRule="auto"/>
              <w:rPr>
                <w:rFonts w:hint="eastAsia"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3E0566C5">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  ……</w:t>
            </w:r>
          </w:p>
          <w:p w14:paraId="70445A72">
            <w:pPr>
              <w:wordWrap w:val="0"/>
              <w:spacing w:line="360" w:lineRule="auto"/>
              <w:rPr>
                <w:rFonts w:hint="eastAsia" w:ascii="宋体" w:hAnsi="宋体" w:cs="宋体"/>
                <w:color w:val="auto"/>
                <w:szCs w:val="21"/>
                <w:highlight w:val="none"/>
              </w:rPr>
            </w:pPr>
          </w:p>
        </w:tc>
        <w:tc>
          <w:tcPr>
            <w:tcW w:w="2516" w:type="dxa"/>
            <w:tcBorders>
              <w:left w:val="single" w:color="auto" w:sz="4" w:space="0"/>
              <w:right w:val="single" w:color="auto" w:sz="4" w:space="0"/>
            </w:tcBorders>
          </w:tcPr>
          <w:p w14:paraId="094EC12D">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  ……</w:t>
            </w:r>
          </w:p>
          <w:p w14:paraId="2D559545">
            <w:pPr>
              <w:wordWrap w:val="0"/>
              <w:spacing w:line="360" w:lineRule="auto"/>
              <w:rPr>
                <w:rFonts w:hint="eastAsia" w:ascii="宋体" w:hAnsi="宋体" w:cs="宋体"/>
                <w:color w:val="auto"/>
                <w:szCs w:val="21"/>
                <w:highlight w:val="none"/>
              </w:rPr>
            </w:pPr>
          </w:p>
        </w:tc>
        <w:tc>
          <w:tcPr>
            <w:tcW w:w="2516" w:type="dxa"/>
            <w:tcBorders>
              <w:left w:val="single" w:color="auto" w:sz="4" w:space="0"/>
              <w:right w:val="single" w:color="auto" w:sz="4" w:space="0"/>
            </w:tcBorders>
          </w:tcPr>
          <w:p w14:paraId="474C3B34">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p w14:paraId="52880A23">
            <w:pPr>
              <w:wordWrap w:val="0"/>
              <w:spacing w:line="360" w:lineRule="auto"/>
              <w:rPr>
                <w:rFonts w:hint="eastAsia" w:ascii="宋体" w:hAnsi="宋体" w:cs="宋体"/>
                <w:color w:val="auto"/>
                <w:szCs w:val="21"/>
                <w:highlight w:val="none"/>
              </w:rPr>
            </w:pPr>
          </w:p>
        </w:tc>
      </w:tr>
      <w:tr w14:paraId="65DA0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558D27B1">
            <w:pPr>
              <w:wordWrap w:val="0"/>
              <w:spacing w:line="360" w:lineRule="auto"/>
              <w:rPr>
                <w:rFonts w:hint="eastAsia"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23389C4D">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4DD0F822">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64CC1919">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p w14:paraId="04EBD1BE">
            <w:pPr>
              <w:wordWrap w:val="0"/>
              <w:spacing w:line="360" w:lineRule="auto"/>
              <w:rPr>
                <w:rFonts w:hint="eastAsia" w:ascii="宋体" w:hAnsi="宋体" w:cs="宋体"/>
                <w:color w:val="auto"/>
                <w:szCs w:val="21"/>
                <w:highlight w:val="none"/>
              </w:rPr>
            </w:pPr>
          </w:p>
        </w:tc>
      </w:tr>
      <w:tr w14:paraId="6BCEC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78D50EE8">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c>
          <w:tcPr>
            <w:tcW w:w="3757" w:type="dxa"/>
            <w:tcBorders>
              <w:top w:val="single" w:color="auto" w:sz="4" w:space="0"/>
              <w:left w:val="single" w:color="auto" w:sz="4" w:space="0"/>
              <w:bottom w:val="single" w:color="auto" w:sz="4" w:space="0"/>
              <w:right w:val="single" w:color="auto" w:sz="4" w:space="0"/>
            </w:tcBorders>
            <w:noWrap/>
          </w:tcPr>
          <w:p w14:paraId="20A9C222">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2B8962E7">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50A3F582">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p w14:paraId="3D0E61E8">
            <w:pPr>
              <w:wordWrap w:val="0"/>
              <w:spacing w:line="360" w:lineRule="auto"/>
              <w:rPr>
                <w:rFonts w:hint="eastAsia" w:ascii="宋体" w:hAnsi="宋体" w:cs="宋体"/>
                <w:color w:val="auto"/>
                <w:szCs w:val="21"/>
                <w:highlight w:val="none"/>
              </w:rPr>
            </w:pPr>
          </w:p>
        </w:tc>
      </w:tr>
      <w:tr w14:paraId="757A6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76C507F1">
            <w:pPr>
              <w:wordWrap w:val="0"/>
              <w:spacing w:line="360" w:lineRule="auto"/>
              <w:rPr>
                <w:rFonts w:hint="eastAsia"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7FCEB20A">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  ……</w:t>
            </w:r>
          </w:p>
          <w:p w14:paraId="379135D3">
            <w:pPr>
              <w:wordWrap w:val="0"/>
              <w:spacing w:line="360" w:lineRule="auto"/>
              <w:rPr>
                <w:rFonts w:hint="eastAsia" w:ascii="宋体" w:hAnsi="宋体" w:cs="宋体"/>
                <w:color w:val="auto"/>
                <w:szCs w:val="21"/>
                <w:highlight w:val="none"/>
              </w:rPr>
            </w:pPr>
          </w:p>
        </w:tc>
        <w:tc>
          <w:tcPr>
            <w:tcW w:w="2516" w:type="dxa"/>
            <w:tcBorders>
              <w:left w:val="single" w:color="auto" w:sz="4" w:space="0"/>
              <w:right w:val="single" w:color="auto" w:sz="4" w:space="0"/>
            </w:tcBorders>
          </w:tcPr>
          <w:p w14:paraId="58CAB3CC">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  ……</w:t>
            </w:r>
          </w:p>
          <w:p w14:paraId="73607245">
            <w:pPr>
              <w:wordWrap w:val="0"/>
              <w:spacing w:line="360" w:lineRule="auto"/>
              <w:rPr>
                <w:rFonts w:hint="eastAsia" w:ascii="宋体" w:hAnsi="宋体" w:cs="宋体"/>
                <w:color w:val="auto"/>
                <w:szCs w:val="21"/>
                <w:highlight w:val="none"/>
              </w:rPr>
            </w:pPr>
          </w:p>
        </w:tc>
        <w:tc>
          <w:tcPr>
            <w:tcW w:w="2516" w:type="dxa"/>
            <w:tcBorders>
              <w:left w:val="single" w:color="auto" w:sz="4" w:space="0"/>
              <w:right w:val="single" w:color="auto" w:sz="4" w:space="0"/>
            </w:tcBorders>
          </w:tcPr>
          <w:p w14:paraId="560CC71D">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p w14:paraId="433F7BBA">
            <w:pPr>
              <w:wordWrap w:val="0"/>
              <w:spacing w:line="360" w:lineRule="auto"/>
              <w:rPr>
                <w:rFonts w:hint="eastAsia" w:ascii="宋体" w:hAnsi="宋体" w:cs="宋体"/>
                <w:color w:val="auto"/>
                <w:szCs w:val="21"/>
                <w:highlight w:val="none"/>
              </w:rPr>
            </w:pPr>
          </w:p>
        </w:tc>
      </w:tr>
      <w:tr w14:paraId="3046F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72D0C3A7">
            <w:pPr>
              <w:wordWrap w:val="0"/>
              <w:spacing w:line="360" w:lineRule="auto"/>
              <w:rPr>
                <w:rFonts w:hint="eastAsia"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4DEECA17">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  ……</w:t>
            </w:r>
          </w:p>
          <w:p w14:paraId="5CCBA7E6">
            <w:pPr>
              <w:wordWrap w:val="0"/>
              <w:spacing w:line="360" w:lineRule="auto"/>
              <w:rPr>
                <w:rFonts w:hint="eastAsia" w:ascii="宋体" w:hAnsi="宋体" w:cs="宋体"/>
                <w:color w:val="auto"/>
                <w:szCs w:val="21"/>
                <w:highlight w:val="none"/>
              </w:rPr>
            </w:pPr>
          </w:p>
        </w:tc>
        <w:tc>
          <w:tcPr>
            <w:tcW w:w="2516" w:type="dxa"/>
            <w:tcBorders>
              <w:left w:val="single" w:color="auto" w:sz="4" w:space="0"/>
              <w:right w:val="single" w:color="auto" w:sz="4" w:space="0"/>
            </w:tcBorders>
          </w:tcPr>
          <w:p w14:paraId="0BF510B4">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  ……</w:t>
            </w:r>
          </w:p>
          <w:p w14:paraId="538E7D51">
            <w:pPr>
              <w:wordWrap w:val="0"/>
              <w:spacing w:line="360" w:lineRule="auto"/>
              <w:rPr>
                <w:rFonts w:hint="eastAsia" w:ascii="宋体" w:hAnsi="宋体" w:cs="宋体"/>
                <w:color w:val="auto"/>
                <w:szCs w:val="21"/>
                <w:highlight w:val="none"/>
              </w:rPr>
            </w:pPr>
          </w:p>
        </w:tc>
        <w:tc>
          <w:tcPr>
            <w:tcW w:w="2516" w:type="dxa"/>
            <w:tcBorders>
              <w:left w:val="single" w:color="auto" w:sz="4" w:space="0"/>
              <w:right w:val="single" w:color="auto" w:sz="4" w:space="0"/>
            </w:tcBorders>
          </w:tcPr>
          <w:p w14:paraId="1C6A618C">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p w14:paraId="382CF886">
            <w:pPr>
              <w:wordWrap w:val="0"/>
              <w:spacing w:line="360" w:lineRule="auto"/>
              <w:rPr>
                <w:rFonts w:hint="eastAsia" w:ascii="宋体" w:hAnsi="宋体" w:cs="宋体"/>
                <w:color w:val="auto"/>
                <w:szCs w:val="21"/>
                <w:highlight w:val="none"/>
              </w:rPr>
            </w:pPr>
          </w:p>
        </w:tc>
      </w:tr>
      <w:tr w14:paraId="5E05E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2E6A9E28">
            <w:pPr>
              <w:wordWrap w:val="0"/>
              <w:spacing w:line="360" w:lineRule="auto"/>
              <w:rPr>
                <w:rFonts w:hint="eastAsia"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4B4227F7">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44041ADA">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6C86FB27">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p w14:paraId="115DFED5">
            <w:pPr>
              <w:wordWrap w:val="0"/>
              <w:spacing w:line="360" w:lineRule="auto"/>
              <w:rPr>
                <w:rFonts w:hint="eastAsia" w:ascii="宋体" w:hAnsi="宋体" w:cs="宋体"/>
                <w:color w:val="auto"/>
                <w:szCs w:val="21"/>
                <w:highlight w:val="none"/>
              </w:rPr>
            </w:pPr>
          </w:p>
        </w:tc>
      </w:tr>
      <w:tr w14:paraId="205D4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tcPr>
          <w:p w14:paraId="23A231CD">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bl>
    <w:p w14:paraId="361BF465">
      <w:pPr>
        <w:pStyle w:val="14"/>
        <w:wordWrap w:val="0"/>
        <w:spacing w:line="360" w:lineRule="auto"/>
        <w:ind w:left="-708" w:leftChars="-337"/>
        <w:rPr>
          <w:rFonts w:hint="eastAsia" w:hAnsi="宋体" w:cs="宋体"/>
          <w:color w:val="auto"/>
          <w:highlight w:val="none"/>
        </w:rPr>
      </w:pPr>
    </w:p>
    <w:p w14:paraId="697B97FD">
      <w:pPr>
        <w:pStyle w:val="14"/>
        <w:wordWrap w:val="0"/>
        <w:spacing w:line="360" w:lineRule="auto"/>
        <w:ind w:left="-708" w:leftChars="-337"/>
        <w:rPr>
          <w:rFonts w:hint="eastAsia" w:hAnsi="宋体" w:cs="宋体"/>
          <w:color w:val="auto"/>
          <w:highlight w:val="none"/>
        </w:rPr>
      </w:pPr>
      <w:r>
        <w:rPr>
          <w:rFonts w:hint="eastAsia" w:hAnsi="宋体" w:cs="宋体"/>
          <w:color w:val="auto"/>
          <w:highlight w:val="none"/>
        </w:rPr>
        <w:t>注：</w:t>
      </w:r>
    </w:p>
    <w:p w14:paraId="4582A1D2">
      <w:pPr>
        <w:pStyle w:val="14"/>
        <w:wordWrap w:val="0"/>
        <w:spacing w:line="360" w:lineRule="auto"/>
        <w:ind w:left="-708" w:leftChars="-337" w:firstLine="420" w:firstLineChars="200"/>
        <w:rPr>
          <w:rFonts w:hint="eastAsia" w:hAnsi="宋体" w:cs="宋体"/>
          <w:color w:val="auto"/>
          <w:highlight w:val="none"/>
        </w:rPr>
      </w:pPr>
      <w:r>
        <w:rPr>
          <w:rFonts w:hint="eastAsia" w:hAnsi="宋体" w:cs="宋体"/>
          <w:color w:val="auto"/>
          <w:highlight w:val="none"/>
        </w:rPr>
        <w:t>1.表格内容均需按要求填写并盖章，不得留空，否则按投标无效处理。</w:t>
      </w:r>
    </w:p>
    <w:p w14:paraId="331DE724">
      <w:pPr>
        <w:pStyle w:val="14"/>
        <w:wordWrap w:val="0"/>
        <w:spacing w:line="360" w:lineRule="auto"/>
        <w:ind w:left="-603" w:leftChars="-287" w:firstLine="315" w:firstLineChars="150"/>
        <w:rPr>
          <w:rFonts w:hint="eastAsia" w:hAnsi="宋体" w:cs="宋体"/>
          <w:color w:val="auto"/>
          <w:highlight w:val="none"/>
        </w:rPr>
      </w:pPr>
      <w:r>
        <w:rPr>
          <w:rFonts w:hint="eastAsia" w:hAnsi="宋体" w:cs="宋体"/>
          <w:color w:val="auto"/>
          <w:highlight w:val="none"/>
        </w:rPr>
        <w:t>2.当投标文件的商务内容低于招标文件要求时，投标人应当如实写明“负偏离”，否则视为虚假应标。</w:t>
      </w:r>
    </w:p>
    <w:p w14:paraId="1D392DAA">
      <w:pPr>
        <w:pStyle w:val="14"/>
        <w:wordWrap w:val="0"/>
        <w:spacing w:line="360" w:lineRule="auto"/>
        <w:ind w:left="-708" w:leftChars="-337" w:firstLine="420" w:firstLineChars="200"/>
        <w:rPr>
          <w:rFonts w:hint="eastAsia" w:hAnsi="宋体" w:cs="宋体"/>
          <w:color w:val="auto"/>
          <w:highlight w:val="none"/>
        </w:rPr>
      </w:pPr>
      <w:r>
        <w:rPr>
          <w:rFonts w:hint="eastAsia" w:hAnsi="宋体" w:cs="宋体"/>
          <w:color w:val="auto"/>
          <w:szCs w:val="21"/>
          <w:highlight w:val="none"/>
        </w:rPr>
        <w:t>3.采购需求中带“▲”及“★”的条款，也要分别在本表“投标文件的商务需求”、“投标文件承诺的商务条款”中标记。</w:t>
      </w:r>
    </w:p>
    <w:p w14:paraId="3599A794">
      <w:pPr>
        <w:wordWrap w:val="0"/>
        <w:snapToGrid w:val="0"/>
        <w:spacing w:line="360" w:lineRule="auto"/>
        <w:rPr>
          <w:rFonts w:hint="eastAsia" w:ascii="宋体" w:hAnsi="宋体" w:cs="宋体"/>
          <w:color w:val="auto"/>
          <w:sz w:val="24"/>
          <w:highlight w:val="none"/>
        </w:rPr>
      </w:pPr>
    </w:p>
    <w:p w14:paraId="62BEA3EB">
      <w:pPr>
        <w:wordWrap w:val="0"/>
        <w:snapToGrid w:val="0"/>
        <w:spacing w:line="360" w:lineRule="auto"/>
        <w:ind w:firstLine="4935" w:firstLineChars="2350"/>
        <w:rPr>
          <w:rFonts w:hint="eastAsia"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46A34F54">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02272502">
      <w:pPr>
        <w:widowControl/>
        <w:wordWrap w:val="0"/>
        <w:spacing w:line="360" w:lineRule="auto"/>
        <w:jc w:val="left"/>
        <w:rPr>
          <w:rFonts w:hint="eastAsia" w:ascii="宋体" w:hAnsi="宋体" w:cs="宋体"/>
          <w:color w:val="auto"/>
          <w:szCs w:val="21"/>
          <w:highlight w:val="none"/>
        </w:rPr>
        <w:sectPr>
          <w:pgSz w:w="11906" w:h="16838"/>
          <w:pgMar w:top="1440" w:right="1080" w:bottom="1440" w:left="1080" w:header="851" w:footer="992" w:gutter="0"/>
          <w:cols w:space="720" w:num="1"/>
        </w:sectPr>
      </w:pPr>
    </w:p>
    <w:p w14:paraId="32C368E3">
      <w:pPr>
        <w:wordWrap w:val="0"/>
        <w:snapToGrid w:val="0"/>
        <w:spacing w:line="360" w:lineRule="auto"/>
        <w:ind w:firstLine="602" w:firstLineChars="200"/>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五、投标人情况介绍</w:t>
      </w:r>
    </w:p>
    <w:p w14:paraId="0D9B97EC">
      <w:pPr>
        <w:wordWrap w:val="0"/>
        <w:spacing w:line="360" w:lineRule="auto"/>
        <w:ind w:firstLine="4048" w:firstLineChars="1687"/>
        <w:rPr>
          <w:rFonts w:hint="eastAsia" w:ascii="宋体" w:hAnsi="宋体" w:cs="宋体"/>
          <w:color w:val="auto"/>
          <w:kern w:val="0"/>
          <w:sz w:val="24"/>
          <w:highlight w:val="none"/>
        </w:rPr>
      </w:pPr>
      <w:r>
        <w:rPr>
          <w:rFonts w:hint="eastAsia" w:ascii="宋体" w:hAnsi="宋体" w:cs="宋体"/>
          <w:color w:val="auto"/>
          <w:sz w:val="24"/>
          <w:highlight w:val="none"/>
        </w:rPr>
        <w:t>（格式自拟）</w:t>
      </w:r>
    </w:p>
    <w:p w14:paraId="251FFFD8">
      <w:pPr>
        <w:wordWrap w:val="0"/>
        <w:snapToGrid w:val="0"/>
        <w:spacing w:line="360" w:lineRule="auto"/>
        <w:ind w:firstLine="4935" w:firstLineChars="2350"/>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57A6C368">
      <w:pPr>
        <w:wordWrap w:val="0"/>
        <w:snapToGrid w:val="0"/>
        <w:spacing w:line="360" w:lineRule="auto"/>
        <w:ind w:firstLine="4935" w:firstLineChars="2350"/>
        <w:rPr>
          <w:rFonts w:hint="eastAsia" w:ascii="宋体" w:hAnsi="宋体" w:cs="宋体"/>
          <w:color w:val="auto"/>
          <w:szCs w:val="21"/>
          <w:highlight w:val="none"/>
        </w:rPr>
      </w:pPr>
    </w:p>
    <w:p w14:paraId="33A340A1">
      <w:pPr>
        <w:wordWrap w:val="0"/>
        <w:snapToGrid w:val="0"/>
        <w:spacing w:line="360" w:lineRule="auto"/>
        <w:ind w:firstLine="4935" w:firstLineChars="2350"/>
        <w:rPr>
          <w:rFonts w:hint="eastAsia" w:ascii="宋体" w:hAnsi="宋体" w:cs="宋体"/>
          <w:color w:val="auto"/>
          <w:szCs w:val="21"/>
          <w:highlight w:val="none"/>
        </w:rPr>
      </w:pPr>
    </w:p>
    <w:p w14:paraId="18F31DC8">
      <w:pPr>
        <w:wordWrap w:val="0"/>
        <w:snapToGrid w:val="0"/>
        <w:spacing w:line="360" w:lineRule="auto"/>
        <w:ind w:firstLine="4935" w:firstLineChars="2350"/>
        <w:rPr>
          <w:rFonts w:hint="eastAsia" w:ascii="宋体" w:hAnsi="宋体" w:cs="宋体"/>
          <w:color w:val="auto"/>
          <w:szCs w:val="21"/>
          <w:highlight w:val="none"/>
        </w:rPr>
      </w:pPr>
    </w:p>
    <w:p w14:paraId="41CA4B76">
      <w:pPr>
        <w:wordWrap w:val="0"/>
        <w:snapToGrid w:val="0"/>
        <w:spacing w:line="360" w:lineRule="auto"/>
        <w:ind w:firstLine="4935" w:firstLineChars="2350"/>
        <w:rPr>
          <w:rFonts w:hint="eastAsia"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08BDC47D">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327A1FC">
      <w:pPr>
        <w:wordWrap w:val="0"/>
        <w:snapToGrid w:val="0"/>
        <w:spacing w:line="360" w:lineRule="auto"/>
        <w:ind w:firstLine="602" w:firstLineChars="200"/>
        <w:jc w:val="center"/>
        <w:rPr>
          <w:rFonts w:hint="eastAsia" w:ascii="宋体" w:hAnsi="宋体" w:cs="宋体"/>
          <w:b/>
          <w:bCs/>
          <w:color w:val="auto"/>
          <w:sz w:val="30"/>
          <w:szCs w:val="30"/>
          <w:highlight w:val="none"/>
        </w:rPr>
      </w:pPr>
    </w:p>
    <w:p w14:paraId="527E31B0">
      <w:pPr>
        <w:widowControl/>
        <w:wordWrap w:val="0"/>
        <w:spacing w:line="360" w:lineRule="auto"/>
        <w:jc w:val="left"/>
        <w:rPr>
          <w:rFonts w:hint="eastAsia" w:ascii="宋体" w:hAnsi="宋体" w:cs="宋体"/>
          <w:b/>
          <w:bCs/>
          <w:color w:val="auto"/>
          <w:sz w:val="30"/>
          <w:szCs w:val="30"/>
          <w:highlight w:val="none"/>
        </w:rPr>
        <w:sectPr>
          <w:pgSz w:w="11906" w:h="16838"/>
          <w:pgMar w:top="1440" w:right="1080" w:bottom="1440" w:left="1080" w:header="720" w:footer="720" w:gutter="0"/>
          <w:cols w:space="720" w:num="1"/>
          <w:docGrid w:type="lines" w:linePitch="331" w:charSpace="0"/>
        </w:sectPr>
      </w:pPr>
    </w:p>
    <w:p w14:paraId="4E451191">
      <w:pPr>
        <w:wordWrap w:val="0"/>
        <w:snapToGrid w:val="0"/>
        <w:spacing w:line="360" w:lineRule="auto"/>
        <w:ind w:firstLine="602" w:firstLineChars="200"/>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六、投标人业绩证明文件（如有要求）</w:t>
      </w:r>
    </w:p>
    <w:p w14:paraId="4ABFBF57">
      <w:pPr>
        <w:pStyle w:val="19"/>
        <w:wordWrap w:val="0"/>
        <w:snapToGrid w:val="0"/>
        <w:spacing w:line="360" w:lineRule="auto"/>
        <w:ind w:left="480" w:hanging="480"/>
        <w:rPr>
          <w:rFonts w:hint="eastAsia" w:ascii="宋体" w:hAnsi="宋体" w:cs="宋体"/>
          <w:color w:val="auto"/>
          <w:sz w:val="24"/>
          <w:highlight w:val="none"/>
        </w:rPr>
      </w:pPr>
    </w:p>
    <w:p w14:paraId="391C5A60">
      <w:pPr>
        <w:pStyle w:val="19"/>
        <w:wordWrap w:val="0"/>
        <w:snapToGrid w:val="0"/>
        <w:spacing w:line="360" w:lineRule="auto"/>
        <w:ind w:left="480" w:hanging="480"/>
        <w:rPr>
          <w:rFonts w:hint="eastAsia" w:ascii="宋体" w:hAnsi="宋体" w:cs="宋体"/>
          <w:color w:val="auto"/>
          <w:sz w:val="24"/>
          <w:highlight w:val="none"/>
        </w:rPr>
      </w:pPr>
    </w:p>
    <w:p w14:paraId="0FC3F2B0">
      <w:pPr>
        <w:pStyle w:val="19"/>
        <w:wordWrap w:val="0"/>
        <w:snapToGrid w:val="0"/>
        <w:spacing w:line="360" w:lineRule="auto"/>
        <w:ind w:left="480" w:hanging="480"/>
        <w:rPr>
          <w:rFonts w:hint="eastAsia" w:ascii="宋体" w:hAnsi="宋体" w:cs="宋体"/>
          <w:color w:val="auto"/>
          <w:sz w:val="24"/>
          <w:highlight w:val="none"/>
        </w:rPr>
      </w:pPr>
    </w:p>
    <w:p w14:paraId="6B420D4C">
      <w:pPr>
        <w:wordWrap w:val="0"/>
        <w:autoSpaceDE w:val="0"/>
        <w:autoSpaceDN w:val="0"/>
        <w:spacing w:line="360" w:lineRule="auto"/>
        <w:ind w:firstLine="120"/>
        <w:rPr>
          <w:rFonts w:hint="eastAsia" w:ascii="宋体" w:hAnsi="宋体" w:cs="宋体"/>
          <w:color w:val="auto"/>
          <w:sz w:val="24"/>
          <w:highlight w:val="none"/>
        </w:rPr>
      </w:pPr>
      <w:r>
        <w:rPr>
          <w:rFonts w:hint="eastAsia" w:ascii="宋体" w:hAnsi="宋体" w:cs="宋体"/>
          <w:b/>
          <w:color w:val="auto"/>
          <w:sz w:val="24"/>
          <w:highlight w:val="none"/>
        </w:rPr>
        <w:t>附表 :相关项目业绩一览表（投标人培训项目合同复印件、用户验收报告、用户评价意见格式自拟）</w:t>
      </w:r>
    </w:p>
    <w:tbl>
      <w:tblPr>
        <w:tblStyle w:val="25"/>
        <w:tblW w:w="14567"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1100B0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vAlign w:val="center"/>
          </w:tcPr>
          <w:p w14:paraId="600501C3">
            <w:pPr>
              <w:wordWrap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采购人名称</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14:paraId="3B217812">
            <w:pPr>
              <w:wordWrap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1715" w:type="dxa"/>
            <w:vMerge w:val="restart"/>
            <w:tcBorders>
              <w:top w:val="single" w:color="auto" w:sz="4" w:space="0"/>
              <w:left w:val="single" w:color="auto" w:sz="4" w:space="0"/>
              <w:bottom w:val="single" w:color="auto" w:sz="4" w:space="0"/>
              <w:right w:val="single" w:color="auto" w:sz="4" w:space="0"/>
            </w:tcBorders>
            <w:vAlign w:val="center"/>
          </w:tcPr>
          <w:p w14:paraId="0E082967">
            <w:pPr>
              <w:wordWrap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合同</w:t>
            </w:r>
          </w:p>
          <w:p w14:paraId="6A29063E">
            <w:pPr>
              <w:wordWrap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金额</w:t>
            </w:r>
          </w:p>
          <w:p w14:paraId="42E170B5">
            <w:pPr>
              <w:wordWrap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（万元）</w:t>
            </w:r>
          </w:p>
        </w:tc>
        <w:tc>
          <w:tcPr>
            <w:tcW w:w="4536" w:type="dxa"/>
            <w:gridSpan w:val="3"/>
            <w:tcBorders>
              <w:top w:val="single" w:color="auto" w:sz="4" w:space="0"/>
              <w:left w:val="single" w:color="auto" w:sz="4" w:space="0"/>
              <w:bottom w:val="single" w:color="auto" w:sz="4" w:space="0"/>
              <w:right w:val="single" w:color="auto" w:sz="4" w:space="0"/>
            </w:tcBorders>
            <w:vAlign w:val="center"/>
          </w:tcPr>
          <w:p w14:paraId="5DADB714">
            <w:pPr>
              <w:wordWrap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14:paraId="6C55669C">
            <w:pPr>
              <w:wordWrap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采购人联系人及</w:t>
            </w:r>
          </w:p>
          <w:p w14:paraId="234E618A">
            <w:pPr>
              <w:wordWrap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联系电话</w:t>
            </w:r>
          </w:p>
        </w:tc>
      </w:tr>
      <w:tr w14:paraId="726831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vAlign w:val="center"/>
          </w:tcPr>
          <w:p w14:paraId="62723A14">
            <w:pPr>
              <w:widowControl/>
              <w:wordWrap w:val="0"/>
              <w:spacing w:line="360" w:lineRule="auto"/>
              <w:jc w:val="left"/>
              <w:rPr>
                <w:rFonts w:hint="eastAsia" w:ascii="宋体" w:hAnsi="宋体" w:cs="宋体"/>
                <w:color w:val="auto"/>
                <w:sz w:val="24"/>
                <w:highlight w:val="none"/>
              </w:rPr>
            </w:pPr>
          </w:p>
        </w:tc>
        <w:tc>
          <w:tcPr>
            <w:tcW w:w="3420" w:type="dxa"/>
            <w:vMerge w:val="continue"/>
            <w:tcBorders>
              <w:top w:val="single" w:color="auto" w:sz="4" w:space="0"/>
              <w:left w:val="single" w:color="auto" w:sz="4" w:space="0"/>
              <w:bottom w:val="single" w:color="auto" w:sz="4" w:space="0"/>
              <w:right w:val="single" w:color="auto" w:sz="4" w:space="0"/>
            </w:tcBorders>
            <w:vAlign w:val="center"/>
          </w:tcPr>
          <w:p w14:paraId="532B0BC6">
            <w:pPr>
              <w:widowControl/>
              <w:wordWrap w:val="0"/>
              <w:spacing w:line="360" w:lineRule="auto"/>
              <w:jc w:val="left"/>
              <w:rPr>
                <w:rFonts w:hint="eastAsia" w:ascii="宋体" w:hAnsi="宋体" w:cs="宋体"/>
                <w:color w:val="auto"/>
                <w:sz w:val="24"/>
                <w:highlight w:val="none"/>
              </w:rPr>
            </w:pPr>
          </w:p>
        </w:tc>
        <w:tc>
          <w:tcPr>
            <w:tcW w:w="1715" w:type="dxa"/>
            <w:vMerge w:val="continue"/>
            <w:tcBorders>
              <w:top w:val="single" w:color="auto" w:sz="4" w:space="0"/>
              <w:left w:val="single" w:color="auto" w:sz="4" w:space="0"/>
              <w:bottom w:val="single" w:color="auto" w:sz="4" w:space="0"/>
              <w:right w:val="single" w:color="auto" w:sz="4" w:space="0"/>
            </w:tcBorders>
            <w:vAlign w:val="center"/>
          </w:tcPr>
          <w:p w14:paraId="356F8418">
            <w:pPr>
              <w:widowControl/>
              <w:wordWrap w:val="0"/>
              <w:spacing w:line="360" w:lineRule="auto"/>
              <w:jc w:val="left"/>
              <w:rPr>
                <w:rFonts w:hint="eastAsia"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122B6C68">
            <w:pPr>
              <w:wordWrap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合同</w:t>
            </w:r>
          </w:p>
        </w:tc>
        <w:tc>
          <w:tcPr>
            <w:tcW w:w="1559" w:type="dxa"/>
            <w:tcBorders>
              <w:top w:val="single" w:color="auto" w:sz="4" w:space="0"/>
              <w:left w:val="single" w:color="auto" w:sz="4" w:space="0"/>
              <w:bottom w:val="single" w:color="auto" w:sz="4" w:space="0"/>
              <w:right w:val="single" w:color="auto" w:sz="4" w:space="0"/>
            </w:tcBorders>
            <w:vAlign w:val="center"/>
          </w:tcPr>
          <w:p w14:paraId="26EA8389">
            <w:pPr>
              <w:wordWrap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验收报告</w:t>
            </w:r>
          </w:p>
        </w:tc>
        <w:tc>
          <w:tcPr>
            <w:tcW w:w="1418" w:type="dxa"/>
            <w:tcBorders>
              <w:top w:val="single" w:color="auto" w:sz="4" w:space="0"/>
              <w:left w:val="single" w:color="auto" w:sz="4" w:space="0"/>
              <w:bottom w:val="single" w:color="auto" w:sz="4" w:space="0"/>
              <w:right w:val="single" w:color="auto" w:sz="4" w:space="0"/>
            </w:tcBorders>
            <w:vAlign w:val="center"/>
          </w:tcPr>
          <w:p w14:paraId="0DC4E9A0">
            <w:pPr>
              <w:wordWrap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用户评价</w:t>
            </w:r>
          </w:p>
        </w:tc>
        <w:tc>
          <w:tcPr>
            <w:tcW w:w="2268" w:type="dxa"/>
            <w:vMerge w:val="continue"/>
            <w:tcBorders>
              <w:top w:val="single" w:color="auto" w:sz="4" w:space="0"/>
              <w:left w:val="single" w:color="auto" w:sz="4" w:space="0"/>
              <w:bottom w:val="single" w:color="auto" w:sz="4" w:space="0"/>
              <w:right w:val="single" w:color="auto" w:sz="4" w:space="0"/>
            </w:tcBorders>
            <w:vAlign w:val="center"/>
          </w:tcPr>
          <w:p w14:paraId="56436435">
            <w:pPr>
              <w:widowControl/>
              <w:wordWrap w:val="0"/>
              <w:spacing w:line="360" w:lineRule="auto"/>
              <w:jc w:val="left"/>
              <w:rPr>
                <w:rFonts w:hint="eastAsia" w:ascii="宋体" w:hAnsi="宋体" w:cs="宋体"/>
                <w:color w:val="auto"/>
                <w:sz w:val="24"/>
                <w:highlight w:val="none"/>
              </w:rPr>
            </w:pPr>
          </w:p>
        </w:tc>
      </w:tr>
      <w:tr w14:paraId="082D7C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tcPr>
          <w:p w14:paraId="22354E19">
            <w:pPr>
              <w:wordWrap w:val="0"/>
              <w:snapToGrid w:val="0"/>
              <w:spacing w:line="360" w:lineRule="auto"/>
              <w:jc w:val="left"/>
              <w:rPr>
                <w:rFonts w:hint="eastAsia"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7201C841">
            <w:pPr>
              <w:wordWrap w:val="0"/>
              <w:snapToGrid w:val="0"/>
              <w:spacing w:line="360" w:lineRule="auto"/>
              <w:jc w:val="left"/>
              <w:rPr>
                <w:rFonts w:hint="eastAsia"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496C6823">
            <w:pPr>
              <w:wordWrap w:val="0"/>
              <w:snapToGrid w:val="0"/>
              <w:spacing w:line="360" w:lineRule="auto"/>
              <w:jc w:val="left"/>
              <w:rPr>
                <w:rFonts w:hint="eastAsia"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5EE3F0BD">
            <w:pPr>
              <w:wordWrap w:val="0"/>
              <w:snapToGrid w:val="0"/>
              <w:spacing w:line="360" w:lineRule="auto"/>
              <w:jc w:val="left"/>
              <w:rPr>
                <w:rFonts w:hint="eastAsia"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69975D52">
            <w:pPr>
              <w:wordWrap w:val="0"/>
              <w:snapToGrid w:val="0"/>
              <w:spacing w:line="360" w:lineRule="auto"/>
              <w:jc w:val="left"/>
              <w:rPr>
                <w:rFonts w:hint="eastAsia"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6EE40ABF">
            <w:pPr>
              <w:wordWrap w:val="0"/>
              <w:snapToGrid w:val="0"/>
              <w:spacing w:line="360" w:lineRule="auto"/>
              <w:jc w:val="left"/>
              <w:rPr>
                <w:rFonts w:hint="eastAsia"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3D7D3A2C">
            <w:pPr>
              <w:wordWrap w:val="0"/>
              <w:snapToGrid w:val="0"/>
              <w:spacing w:line="360" w:lineRule="auto"/>
              <w:jc w:val="left"/>
              <w:rPr>
                <w:rFonts w:hint="eastAsia" w:ascii="宋体" w:hAnsi="宋体" w:cs="宋体"/>
                <w:color w:val="auto"/>
                <w:sz w:val="24"/>
                <w:highlight w:val="none"/>
              </w:rPr>
            </w:pPr>
          </w:p>
        </w:tc>
      </w:tr>
      <w:tr w14:paraId="56F5F0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54079442">
            <w:pPr>
              <w:wordWrap w:val="0"/>
              <w:snapToGrid w:val="0"/>
              <w:spacing w:line="360" w:lineRule="auto"/>
              <w:jc w:val="left"/>
              <w:rPr>
                <w:rFonts w:hint="eastAsia"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41CF777A">
            <w:pPr>
              <w:wordWrap w:val="0"/>
              <w:snapToGrid w:val="0"/>
              <w:spacing w:line="360" w:lineRule="auto"/>
              <w:jc w:val="left"/>
              <w:rPr>
                <w:rFonts w:hint="eastAsia"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4F275272">
            <w:pPr>
              <w:wordWrap w:val="0"/>
              <w:snapToGrid w:val="0"/>
              <w:spacing w:line="360" w:lineRule="auto"/>
              <w:jc w:val="left"/>
              <w:rPr>
                <w:rFonts w:hint="eastAsia"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3292B210">
            <w:pPr>
              <w:wordWrap w:val="0"/>
              <w:snapToGrid w:val="0"/>
              <w:spacing w:line="360" w:lineRule="auto"/>
              <w:jc w:val="left"/>
              <w:rPr>
                <w:rFonts w:hint="eastAsia"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40C5D0B3">
            <w:pPr>
              <w:wordWrap w:val="0"/>
              <w:snapToGrid w:val="0"/>
              <w:spacing w:line="360" w:lineRule="auto"/>
              <w:jc w:val="left"/>
              <w:rPr>
                <w:rFonts w:hint="eastAsia"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7FE44867">
            <w:pPr>
              <w:wordWrap w:val="0"/>
              <w:snapToGrid w:val="0"/>
              <w:spacing w:line="360" w:lineRule="auto"/>
              <w:jc w:val="left"/>
              <w:rPr>
                <w:rFonts w:hint="eastAsia"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73BA8E67">
            <w:pPr>
              <w:wordWrap w:val="0"/>
              <w:snapToGrid w:val="0"/>
              <w:spacing w:line="360" w:lineRule="auto"/>
              <w:jc w:val="left"/>
              <w:rPr>
                <w:rFonts w:hint="eastAsia" w:ascii="宋体" w:hAnsi="宋体" w:cs="宋体"/>
                <w:color w:val="auto"/>
                <w:sz w:val="24"/>
                <w:highlight w:val="none"/>
              </w:rPr>
            </w:pPr>
          </w:p>
        </w:tc>
      </w:tr>
      <w:tr w14:paraId="2CCFF3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tcPr>
          <w:p w14:paraId="34121B3D">
            <w:pPr>
              <w:wordWrap w:val="0"/>
              <w:snapToGrid w:val="0"/>
              <w:spacing w:line="360" w:lineRule="auto"/>
              <w:jc w:val="left"/>
              <w:rPr>
                <w:rFonts w:hint="eastAsia"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35ABC0A3">
            <w:pPr>
              <w:wordWrap w:val="0"/>
              <w:snapToGrid w:val="0"/>
              <w:spacing w:line="360" w:lineRule="auto"/>
              <w:jc w:val="left"/>
              <w:rPr>
                <w:rFonts w:hint="eastAsia"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190A0003">
            <w:pPr>
              <w:wordWrap w:val="0"/>
              <w:snapToGrid w:val="0"/>
              <w:spacing w:line="360" w:lineRule="auto"/>
              <w:jc w:val="left"/>
              <w:rPr>
                <w:rFonts w:hint="eastAsia"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2FAF41EA">
            <w:pPr>
              <w:wordWrap w:val="0"/>
              <w:snapToGrid w:val="0"/>
              <w:spacing w:line="360" w:lineRule="auto"/>
              <w:jc w:val="left"/>
              <w:rPr>
                <w:rFonts w:hint="eastAsia"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71808B24">
            <w:pPr>
              <w:wordWrap w:val="0"/>
              <w:snapToGrid w:val="0"/>
              <w:spacing w:line="360" w:lineRule="auto"/>
              <w:jc w:val="left"/>
              <w:rPr>
                <w:rFonts w:hint="eastAsia"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6B66DBD0">
            <w:pPr>
              <w:wordWrap w:val="0"/>
              <w:snapToGrid w:val="0"/>
              <w:spacing w:line="360" w:lineRule="auto"/>
              <w:jc w:val="left"/>
              <w:rPr>
                <w:rFonts w:hint="eastAsia"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640B9E97">
            <w:pPr>
              <w:wordWrap w:val="0"/>
              <w:snapToGrid w:val="0"/>
              <w:spacing w:line="360" w:lineRule="auto"/>
              <w:jc w:val="left"/>
              <w:rPr>
                <w:rFonts w:hint="eastAsia" w:ascii="宋体" w:hAnsi="宋体" w:cs="宋体"/>
                <w:color w:val="auto"/>
                <w:sz w:val="24"/>
                <w:highlight w:val="none"/>
              </w:rPr>
            </w:pPr>
          </w:p>
        </w:tc>
      </w:tr>
      <w:tr w14:paraId="063E4D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40C03DBF">
            <w:pPr>
              <w:wordWrap w:val="0"/>
              <w:snapToGrid w:val="0"/>
              <w:spacing w:line="360" w:lineRule="auto"/>
              <w:jc w:val="left"/>
              <w:rPr>
                <w:rFonts w:hint="eastAsia"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2A0D9F15">
            <w:pPr>
              <w:wordWrap w:val="0"/>
              <w:snapToGrid w:val="0"/>
              <w:spacing w:line="360" w:lineRule="auto"/>
              <w:jc w:val="left"/>
              <w:rPr>
                <w:rFonts w:hint="eastAsia"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679CA22C">
            <w:pPr>
              <w:wordWrap w:val="0"/>
              <w:snapToGrid w:val="0"/>
              <w:spacing w:line="360" w:lineRule="auto"/>
              <w:jc w:val="left"/>
              <w:rPr>
                <w:rFonts w:hint="eastAsia"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7F065F00">
            <w:pPr>
              <w:wordWrap w:val="0"/>
              <w:snapToGrid w:val="0"/>
              <w:spacing w:line="360" w:lineRule="auto"/>
              <w:jc w:val="left"/>
              <w:rPr>
                <w:rFonts w:hint="eastAsia"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32778E38">
            <w:pPr>
              <w:wordWrap w:val="0"/>
              <w:snapToGrid w:val="0"/>
              <w:spacing w:line="360" w:lineRule="auto"/>
              <w:jc w:val="left"/>
              <w:rPr>
                <w:rFonts w:hint="eastAsia"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2F97C0B4">
            <w:pPr>
              <w:wordWrap w:val="0"/>
              <w:snapToGrid w:val="0"/>
              <w:spacing w:line="360" w:lineRule="auto"/>
              <w:jc w:val="left"/>
              <w:rPr>
                <w:rFonts w:hint="eastAsia"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6BC8825E">
            <w:pPr>
              <w:wordWrap w:val="0"/>
              <w:snapToGrid w:val="0"/>
              <w:spacing w:line="360" w:lineRule="auto"/>
              <w:jc w:val="left"/>
              <w:rPr>
                <w:rFonts w:hint="eastAsia" w:ascii="宋体" w:hAnsi="宋体" w:cs="宋体"/>
                <w:color w:val="auto"/>
                <w:sz w:val="24"/>
                <w:highlight w:val="none"/>
              </w:rPr>
            </w:pPr>
          </w:p>
        </w:tc>
      </w:tr>
      <w:tr w14:paraId="16BBD6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1F24A3E0">
            <w:pPr>
              <w:wordWrap w:val="0"/>
              <w:snapToGrid w:val="0"/>
              <w:spacing w:line="360" w:lineRule="auto"/>
              <w:jc w:val="left"/>
              <w:rPr>
                <w:rFonts w:hint="eastAsia"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5BAF9600">
            <w:pPr>
              <w:wordWrap w:val="0"/>
              <w:snapToGrid w:val="0"/>
              <w:spacing w:line="360" w:lineRule="auto"/>
              <w:jc w:val="left"/>
              <w:rPr>
                <w:rFonts w:hint="eastAsia"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7A1A5EBB">
            <w:pPr>
              <w:wordWrap w:val="0"/>
              <w:snapToGrid w:val="0"/>
              <w:spacing w:line="360" w:lineRule="auto"/>
              <w:jc w:val="left"/>
              <w:rPr>
                <w:rFonts w:hint="eastAsia"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60B118E1">
            <w:pPr>
              <w:wordWrap w:val="0"/>
              <w:snapToGrid w:val="0"/>
              <w:spacing w:line="360" w:lineRule="auto"/>
              <w:jc w:val="left"/>
              <w:rPr>
                <w:rFonts w:hint="eastAsia"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05144DC7">
            <w:pPr>
              <w:wordWrap w:val="0"/>
              <w:snapToGrid w:val="0"/>
              <w:spacing w:line="360" w:lineRule="auto"/>
              <w:jc w:val="left"/>
              <w:rPr>
                <w:rFonts w:hint="eastAsia"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76F87D31">
            <w:pPr>
              <w:wordWrap w:val="0"/>
              <w:snapToGrid w:val="0"/>
              <w:spacing w:line="360" w:lineRule="auto"/>
              <w:jc w:val="left"/>
              <w:rPr>
                <w:rFonts w:hint="eastAsia"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35E7BFF4">
            <w:pPr>
              <w:wordWrap w:val="0"/>
              <w:snapToGrid w:val="0"/>
              <w:spacing w:line="360" w:lineRule="auto"/>
              <w:jc w:val="left"/>
              <w:rPr>
                <w:rFonts w:hint="eastAsia" w:ascii="宋体" w:hAnsi="宋体" w:cs="宋体"/>
                <w:color w:val="auto"/>
                <w:sz w:val="24"/>
                <w:highlight w:val="none"/>
              </w:rPr>
            </w:pPr>
          </w:p>
        </w:tc>
      </w:tr>
    </w:tbl>
    <w:p w14:paraId="3F30E910">
      <w:pPr>
        <w:pStyle w:val="14"/>
        <w:wordWrap w:val="0"/>
        <w:spacing w:line="360" w:lineRule="auto"/>
        <w:ind w:left="72"/>
        <w:rPr>
          <w:rFonts w:hint="eastAsia" w:hAnsi="宋体" w:cs="宋体"/>
          <w:color w:val="auto"/>
          <w:highlight w:val="none"/>
        </w:rPr>
      </w:pPr>
      <w:r>
        <w:rPr>
          <w:rFonts w:hint="eastAsia" w:hAnsi="宋体" w:cs="宋体"/>
          <w:color w:val="auto"/>
          <w:highlight w:val="none"/>
        </w:rPr>
        <w:t>注：投标人可按上述的格式自行编制，须随表提交相应的合同复印件和用户单位验收证明并注明所在投标人商务技术文件页码。</w:t>
      </w:r>
    </w:p>
    <w:p w14:paraId="5269CFAC">
      <w:pPr>
        <w:wordWrap w:val="0"/>
        <w:snapToGrid w:val="0"/>
        <w:spacing w:line="360" w:lineRule="auto"/>
        <w:ind w:firstLine="4935" w:firstLineChars="2350"/>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4050D08D">
      <w:pPr>
        <w:wordWrap w:val="0"/>
        <w:snapToGrid w:val="0"/>
        <w:spacing w:line="360" w:lineRule="auto"/>
        <w:ind w:firstLine="4935" w:firstLineChars="2350"/>
        <w:rPr>
          <w:rFonts w:hint="eastAsia" w:ascii="宋体" w:hAnsi="宋体" w:cs="宋体"/>
          <w:color w:val="auto"/>
          <w:szCs w:val="21"/>
          <w:highlight w:val="none"/>
        </w:rPr>
      </w:pPr>
    </w:p>
    <w:p w14:paraId="775D8D9B">
      <w:pPr>
        <w:wordWrap w:val="0"/>
        <w:snapToGrid w:val="0"/>
        <w:spacing w:line="360" w:lineRule="auto"/>
        <w:ind w:firstLine="10080" w:firstLineChars="4800"/>
        <w:rPr>
          <w:rFonts w:hint="eastAsia"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5B0E7216">
      <w:pPr>
        <w:wordWrap w:val="0"/>
        <w:snapToGrid w:val="0"/>
        <w:spacing w:line="360" w:lineRule="auto"/>
        <w:ind w:firstLine="10080" w:firstLineChars="4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43B9CB8">
      <w:pPr>
        <w:widowControl/>
        <w:wordWrap w:val="0"/>
        <w:spacing w:line="360" w:lineRule="auto"/>
        <w:jc w:val="left"/>
        <w:rPr>
          <w:rFonts w:hint="eastAsia" w:ascii="宋体" w:hAnsi="宋体" w:cs="宋体"/>
          <w:color w:val="auto"/>
          <w:kern w:val="0"/>
          <w:sz w:val="24"/>
          <w:highlight w:val="none"/>
          <w:lang w:val="zh-CN"/>
        </w:rPr>
        <w:sectPr>
          <w:pgSz w:w="16838" w:h="11906" w:orient="landscape"/>
          <w:pgMar w:top="1440" w:right="1080" w:bottom="1440" w:left="1080" w:header="720" w:footer="720" w:gutter="0"/>
          <w:cols w:space="720" w:num="1"/>
          <w:docGrid w:type="lines" w:linePitch="331" w:charSpace="0"/>
        </w:sectPr>
      </w:pPr>
    </w:p>
    <w:p w14:paraId="0DF819CF">
      <w:pPr>
        <w:pStyle w:val="14"/>
        <w:wordWrap w:val="0"/>
        <w:spacing w:line="360" w:lineRule="auto"/>
        <w:jc w:val="center"/>
        <w:outlineLvl w:val="1"/>
        <w:rPr>
          <w:rFonts w:hint="eastAsia" w:hAnsi="宋体" w:cs="宋体"/>
          <w:b/>
          <w:bCs/>
          <w:color w:val="auto"/>
          <w:sz w:val="28"/>
          <w:szCs w:val="28"/>
          <w:highlight w:val="none"/>
        </w:rPr>
      </w:pPr>
      <w:bookmarkStart w:id="284" w:name="_Toc10106"/>
      <w:bookmarkStart w:id="285" w:name="_Toc19686839"/>
      <w:r>
        <w:rPr>
          <w:rFonts w:hint="eastAsia" w:hAnsi="宋体" w:cs="宋体"/>
          <w:b/>
          <w:bCs/>
          <w:color w:val="auto"/>
          <w:sz w:val="28"/>
          <w:szCs w:val="28"/>
          <w:highlight w:val="none"/>
        </w:rPr>
        <w:t>第四节 技术文件格式</w:t>
      </w:r>
      <w:bookmarkEnd w:id="284"/>
      <w:bookmarkEnd w:id="285"/>
    </w:p>
    <w:p w14:paraId="0202E14F">
      <w:pPr>
        <w:wordWrap w:val="0"/>
        <w:snapToGrid w:val="0"/>
        <w:spacing w:line="360" w:lineRule="auto"/>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14:paraId="438A55A3">
      <w:pPr>
        <w:wordWrap w:val="0"/>
        <w:snapToGrid w:val="0"/>
        <w:spacing w:line="360" w:lineRule="auto"/>
        <w:rPr>
          <w:rFonts w:hint="eastAsia" w:ascii="宋体" w:hAnsi="宋体" w:cs="宋体"/>
          <w:color w:val="auto"/>
          <w:sz w:val="24"/>
          <w:szCs w:val="20"/>
          <w:highlight w:val="none"/>
        </w:rPr>
      </w:pPr>
    </w:p>
    <w:p w14:paraId="2D042210">
      <w:pPr>
        <w:wordWrap w:val="0"/>
        <w:snapToGrid w:val="0"/>
        <w:spacing w:line="360" w:lineRule="auto"/>
        <w:jc w:val="center"/>
        <w:rPr>
          <w:rFonts w:hint="eastAsia" w:ascii="宋体" w:hAnsi="宋体" w:cs="宋体"/>
          <w:b/>
          <w:bCs/>
          <w:color w:val="auto"/>
          <w:sz w:val="32"/>
          <w:szCs w:val="32"/>
          <w:highlight w:val="none"/>
        </w:rPr>
      </w:pPr>
    </w:p>
    <w:p w14:paraId="129B941C">
      <w:pPr>
        <w:wordWrap w:val="0"/>
        <w:snapToGrid w:val="0"/>
        <w:spacing w:line="360" w:lineRule="auto"/>
        <w:jc w:val="center"/>
        <w:rPr>
          <w:rFonts w:hint="eastAsia" w:ascii="宋体" w:hAnsi="宋体" w:cs="宋体"/>
          <w:b/>
          <w:bCs/>
          <w:color w:val="auto"/>
          <w:sz w:val="32"/>
          <w:szCs w:val="32"/>
          <w:highlight w:val="none"/>
        </w:rPr>
      </w:pPr>
    </w:p>
    <w:p w14:paraId="758DB6E8">
      <w:pPr>
        <w:wordWrap w:val="0"/>
        <w:snapToGrid w:val="0"/>
        <w:spacing w:line="360" w:lineRule="auto"/>
        <w:jc w:val="center"/>
        <w:rPr>
          <w:rFonts w:hint="eastAsia" w:ascii="宋体" w:hAnsi="宋体" w:cs="宋体"/>
          <w:b/>
          <w:bCs/>
          <w:color w:val="auto"/>
          <w:sz w:val="32"/>
          <w:szCs w:val="32"/>
          <w:highlight w:val="none"/>
        </w:rPr>
      </w:pPr>
    </w:p>
    <w:p w14:paraId="58AEE016">
      <w:pPr>
        <w:wordWrap w:val="0"/>
        <w:snapToGrid w:val="0"/>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技术文件（封面）</w:t>
      </w:r>
    </w:p>
    <w:p w14:paraId="47D784EF">
      <w:pPr>
        <w:wordWrap w:val="0"/>
        <w:snapToGrid w:val="0"/>
        <w:spacing w:line="360" w:lineRule="auto"/>
        <w:rPr>
          <w:rFonts w:hint="eastAsia" w:ascii="宋体" w:hAnsi="宋体" w:cs="宋体"/>
          <w:bCs/>
          <w:color w:val="auto"/>
          <w:sz w:val="24"/>
          <w:szCs w:val="20"/>
          <w:highlight w:val="none"/>
        </w:rPr>
      </w:pPr>
    </w:p>
    <w:p w14:paraId="32138F9B">
      <w:pPr>
        <w:wordWrap w:val="0"/>
        <w:snapToGrid w:val="0"/>
        <w:spacing w:line="360" w:lineRule="auto"/>
        <w:ind w:left="599" w:leftChars="228" w:hanging="120" w:hangingChars="50"/>
        <w:rPr>
          <w:rFonts w:hint="eastAsia" w:ascii="宋体" w:hAnsi="宋体" w:cs="宋体"/>
          <w:bCs/>
          <w:color w:val="auto"/>
          <w:sz w:val="24"/>
          <w:highlight w:val="none"/>
        </w:rPr>
      </w:pPr>
      <w:r>
        <w:rPr>
          <w:rFonts w:hint="eastAsia" w:ascii="宋体" w:hAnsi="宋体" w:cs="宋体"/>
          <w:bCs/>
          <w:color w:val="auto"/>
          <w:sz w:val="24"/>
          <w:highlight w:val="none"/>
        </w:rPr>
        <w:t xml:space="preserve">项目名称：     </w:t>
      </w:r>
    </w:p>
    <w:p w14:paraId="3378EB6D">
      <w:pPr>
        <w:wordWrap w:val="0"/>
        <w:snapToGrid w:val="0"/>
        <w:spacing w:line="360" w:lineRule="auto"/>
        <w:ind w:left="599" w:leftChars="228" w:hanging="120" w:hangingChars="50"/>
        <w:rPr>
          <w:rFonts w:hint="eastAsia" w:ascii="宋体" w:hAnsi="宋体" w:cs="宋体"/>
          <w:bCs/>
          <w:color w:val="auto"/>
          <w:sz w:val="24"/>
          <w:highlight w:val="none"/>
        </w:rPr>
      </w:pPr>
      <w:r>
        <w:rPr>
          <w:rFonts w:hint="eastAsia" w:ascii="宋体" w:hAnsi="宋体" w:cs="宋体"/>
          <w:bCs/>
          <w:color w:val="auto"/>
          <w:sz w:val="24"/>
          <w:highlight w:val="none"/>
        </w:rPr>
        <w:t xml:space="preserve">项目编号：  </w:t>
      </w:r>
    </w:p>
    <w:p w14:paraId="40EC7E54">
      <w:pPr>
        <w:wordWrap w:val="0"/>
        <w:snapToGrid w:val="0"/>
        <w:spacing w:line="360" w:lineRule="auto"/>
        <w:ind w:firstLine="600" w:firstLineChars="250"/>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4BB72C2A">
      <w:pPr>
        <w:wordWrap w:val="0"/>
        <w:snapToGrid w:val="0"/>
        <w:spacing w:line="360" w:lineRule="auto"/>
        <w:ind w:firstLine="600" w:firstLineChars="250"/>
        <w:rPr>
          <w:rFonts w:hint="eastAsia" w:ascii="宋体" w:hAnsi="宋体" w:cs="宋体"/>
          <w:bCs/>
          <w:color w:val="auto"/>
          <w:sz w:val="24"/>
          <w:highlight w:val="none"/>
        </w:rPr>
      </w:pPr>
      <w:r>
        <w:rPr>
          <w:rFonts w:hint="eastAsia" w:ascii="宋体" w:hAnsi="宋体" w:cs="宋体"/>
          <w:bCs/>
          <w:color w:val="auto"/>
          <w:sz w:val="24"/>
          <w:highlight w:val="none"/>
        </w:rPr>
        <w:t>投标人名称：</w:t>
      </w:r>
    </w:p>
    <w:p w14:paraId="4D262451">
      <w:pPr>
        <w:wordWrap w:val="0"/>
        <w:snapToGrid w:val="0"/>
        <w:spacing w:line="360" w:lineRule="auto"/>
        <w:ind w:firstLine="600" w:firstLineChars="250"/>
        <w:rPr>
          <w:rFonts w:hint="eastAsia" w:ascii="宋体" w:hAnsi="宋体" w:cs="宋体"/>
          <w:bCs/>
          <w:color w:val="auto"/>
          <w:sz w:val="24"/>
          <w:highlight w:val="none"/>
        </w:rPr>
      </w:pPr>
      <w:r>
        <w:rPr>
          <w:rFonts w:hint="eastAsia" w:ascii="宋体" w:hAnsi="宋体" w:cs="宋体"/>
          <w:bCs/>
          <w:color w:val="auto"/>
          <w:sz w:val="24"/>
          <w:highlight w:val="none"/>
        </w:rPr>
        <w:t>投标人地址：</w:t>
      </w:r>
    </w:p>
    <w:p w14:paraId="4B4C2831">
      <w:pPr>
        <w:wordWrap w:val="0"/>
        <w:snapToGrid w:val="0"/>
        <w:spacing w:line="360" w:lineRule="auto"/>
        <w:ind w:firstLine="645"/>
        <w:jc w:val="center"/>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43AEC7CD">
      <w:pPr>
        <w:wordWrap w:val="0"/>
        <w:snapToGrid w:val="0"/>
        <w:spacing w:line="360" w:lineRule="auto"/>
        <w:ind w:firstLine="645"/>
        <w:jc w:val="center"/>
        <w:rPr>
          <w:rFonts w:hint="eastAsia" w:ascii="宋体" w:hAnsi="宋体" w:cs="宋体"/>
          <w:color w:val="auto"/>
          <w:sz w:val="24"/>
          <w:szCs w:val="20"/>
          <w:highlight w:val="none"/>
        </w:rPr>
      </w:pPr>
    </w:p>
    <w:p w14:paraId="2333E1CF">
      <w:pPr>
        <w:wordWrap w:val="0"/>
        <w:spacing w:line="360" w:lineRule="auto"/>
        <w:jc w:val="center"/>
        <w:rPr>
          <w:rFonts w:hint="eastAsia" w:ascii="宋体" w:hAnsi="宋体" w:cs="宋体"/>
          <w:b/>
          <w:color w:val="auto"/>
          <w:kern w:val="0"/>
          <w:sz w:val="28"/>
          <w:szCs w:val="28"/>
          <w:highlight w:val="none"/>
        </w:rPr>
      </w:pPr>
      <w:r>
        <w:rPr>
          <w:rFonts w:hint="eastAsia" w:ascii="宋体" w:hAnsi="宋体" w:cs="宋体"/>
          <w:b/>
          <w:bCs/>
          <w:color w:val="auto"/>
          <w:sz w:val="24"/>
          <w:highlight w:val="none"/>
        </w:rPr>
        <w:br w:type="page"/>
      </w:r>
      <w:r>
        <w:rPr>
          <w:rFonts w:hint="eastAsia" w:ascii="宋体" w:hAnsi="宋体" w:cs="宋体"/>
          <w:b/>
          <w:color w:val="auto"/>
          <w:kern w:val="0"/>
          <w:sz w:val="28"/>
          <w:szCs w:val="28"/>
          <w:highlight w:val="none"/>
        </w:rPr>
        <w:t>技术文件目录</w:t>
      </w:r>
    </w:p>
    <w:p w14:paraId="186A8FFA">
      <w:pPr>
        <w:pStyle w:val="39"/>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一、服务需求、技术需求偏离表…………………………………………………（页码）</w:t>
      </w:r>
    </w:p>
    <w:p w14:paraId="4B223220">
      <w:pPr>
        <w:pStyle w:val="39"/>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二、组织服务方案（如有）…………………………………………………………（页码）</w:t>
      </w:r>
    </w:p>
    <w:p w14:paraId="79E9DA53">
      <w:pPr>
        <w:pStyle w:val="39"/>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三、售后服务方案 ………………………………</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1B69A727">
      <w:pPr>
        <w:pStyle w:val="39"/>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项目实施人员一览表</w:t>
      </w:r>
      <w:r>
        <w:rPr>
          <w:rFonts w:hint="eastAsia" w:ascii="宋体" w:hAnsi="宋体" w:eastAsia="宋体" w:cs="宋体"/>
          <w:color w:val="auto"/>
          <w:highlight w:val="none"/>
        </w:rPr>
        <w:t>（如有）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3F3E4687">
      <w:pPr>
        <w:pStyle w:val="39"/>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五、投标人对项目的合理化建议和改进措施（如有）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53248E32">
      <w:pPr>
        <w:pStyle w:val="39"/>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六、优惠条件及特殊承诺（如有）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3C6FF63F">
      <w:pPr>
        <w:pStyle w:val="39"/>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七、备品备件及供选择的配套零部件清单（如有）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2E469FD0">
      <w:pPr>
        <w:pStyle w:val="39"/>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八、培训计划（如有）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666DA8A1">
      <w:pPr>
        <w:pStyle w:val="39"/>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九、认为需要的其他技术文件或说明（如有）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17EB1FED">
      <w:pPr>
        <w:wordWrap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注：以上目录是基本格式要求，各投标人可根据自身情况进一步向下增加内容或细化。</w:t>
      </w:r>
    </w:p>
    <w:p w14:paraId="32348F1B">
      <w:pPr>
        <w:wordWrap w:val="0"/>
        <w:snapToGrid w:val="0"/>
        <w:spacing w:line="360" w:lineRule="auto"/>
        <w:ind w:left="143" w:leftChars="68" w:firstLine="472" w:firstLineChars="196"/>
        <w:jc w:val="left"/>
        <w:rPr>
          <w:rFonts w:hint="eastAsia" w:ascii="宋体" w:hAnsi="宋体" w:cs="宋体"/>
          <w:b/>
          <w:color w:val="auto"/>
          <w:sz w:val="24"/>
          <w:highlight w:val="none"/>
        </w:rPr>
      </w:pPr>
    </w:p>
    <w:p w14:paraId="2562C7A4">
      <w:pPr>
        <w:wordWrap w:val="0"/>
        <w:snapToGrid w:val="0"/>
        <w:spacing w:line="360" w:lineRule="auto"/>
        <w:ind w:left="143" w:leftChars="68" w:firstLine="472" w:firstLineChars="196"/>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 xml:space="preserve"> </w:t>
      </w:r>
    </w:p>
    <w:p w14:paraId="5991A755">
      <w:pPr>
        <w:pStyle w:val="14"/>
        <w:wordWrap w:val="0"/>
        <w:spacing w:line="360" w:lineRule="auto"/>
        <w:jc w:val="center"/>
        <w:rPr>
          <w:rFonts w:hint="eastAsia" w:hAnsi="宋体" w:cs="宋体"/>
          <w:b/>
          <w:bCs/>
          <w:color w:val="auto"/>
          <w:sz w:val="30"/>
          <w:szCs w:val="30"/>
          <w:highlight w:val="none"/>
        </w:rPr>
      </w:pPr>
      <w:r>
        <w:rPr>
          <w:rFonts w:hint="eastAsia" w:hAnsi="宋体" w:cs="宋体"/>
          <w:b/>
          <w:bCs/>
          <w:color w:val="auto"/>
          <w:sz w:val="30"/>
          <w:szCs w:val="30"/>
          <w:highlight w:val="none"/>
        </w:rPr>
        <w:t>一、服务需求、技术需求偏离表</w:t>
      </w:r>
    </w:p>
    <w:p w14:paraId="43CD5008">
      <w:pPr>
        <w:pStyle w:val="14"/>
        <w:wordWrap w:val="0"/>
        <w:spacing w:line="360" w:lineRule="auto"/>
        <w:ind w:firstLine="420" w:firstLineChars="200"/>
        <w:rPr>
          <w:rFonts w:hint="eastAsia" w:hAnsi="宋体" w:cs="宋体"/>
          <w:color w:val="auto"/>
          <w:highlight w:val="none"/>
        </w:rPr>
      </w:pPr>
    </w:p>
    <w:p w14:paraId="368408D1">
      <w:pPr>
        <w:pStyle w:val="14"/>
        <w:wordWrap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请根据所投服务的实际技术参数，</w:t>
      </w:r>
      <w:r>
        <w:rPr>
          <w:rFonts w:hint="eastAsia" w:hAnsi="宋体" w:cs="宋体"/>
          <w:b/>
          <w:color w:val="auto"/>
          <w:sz w:val="28"/>
          <w:szCs w:val="28"/>
          <w:highlight w:val="none"/>
        </w:rPr>
        <w:t>逐条对应</w:t>
      </w:r>
      <w:r>
        <w:rPr>
          <w:rFonts w:hint="eastAsia" w:hAnsi="宋体" w:cs="宋体"/>
          <w:color w:val="auto"/>
          <w:sz w:val="24"/>
          <w:szCs w:val="24"/>
          <w:highlight w:val="none"/>
        </w:rPr>
        <w:t>本项目招标文件第二章“服务需求一览表”中的</w:t>
      </w:r>
      <w:r>
        <w:rPr>
          <w:rFonts w:hint="eastAsia" w:hAnsi="宋体" w:cs="宋体"/>
          <w:b/>
          <w:color w:val="auto"/>
          <w:sz w:val="28"/>
          <w:szCs w:val="28"/>
          <w:highlight w:val="none"/>
        </w:rPr>
        <w:t>采购清单及服务参数</w:t>
      </w:r>
      <w:r>
        <w:rPr>
          <w:rFonts w:hint="eastAsia" w:hAnsi="宋体" w:cs="宋体"/>
          <w:color w:val="auto"/>
          <w:sz w:val="24"/>
          <w:szCs w:val="24"/>
          <w:highlight w:val="none"/>
        </w:rPr>
        <w:t>详细填写相应的具体内容。“偏离说明”一栏应当选择“正偏离”、“负偏离”或“无偏离”进行填写。</w:t>
      </w:r>
    </w:p>
    <w:tbl>
      <w:tblPr>
        <w:tblStyle w:val="25"/>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2CC9C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14:paraId="0252FF77">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vAlign w:val="center"/>
          </w:tcPr>
          <w:p w14:paraId="451F1AEC">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cBorders>
            <w:vAlign w:val="center"/>
          </w:tcPr>
          <w:p w14:paraId="5558AD65">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cBorders>
            <w:vAlign w:val="center"/>
          </w:tcPr>
          <w:p w14:paraId="4600EE7B">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7C21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14:paraId="54315A3F">
            <w:pPr>
              <w:widowControl/>
              <w:wordWrap w:val="0"/>
              <w:spacing w:line="360" w:lineRule="auto"/>
              <w:jc w:val="left"/>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45FFAC8">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服务名称</w:t>
            </w:r>
          </w:p>
        </w:tc>
        <w:tc>
          <w:tcPr>
            <w:tcW w:w="2310" w:type="dxa"/>
            <w:tcBorders>
              <w:top w:val="single" w:color="auto" w:sz="4" w:space="0"/>
              <w:left w:val="single" w:color="auto" w:sz="4" w:space="0"/>
              <w:bottom w:val="single" w:color="auto" w:sz="4" w:space="0"/>
              <w:right w:val="single" w:color="auto" w:sz="4" w:space="0"/>
            </w:tcBorders>
            <w:vAlign w:val="center"/>
          </w:tcPr>
          <w:p w14:paraId="7124809A">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服务参数</w:t>
            </w:r>
          </w:p>
        </w:tc>
        <w:tc>
          <w:tcPr>
            <w:tcW w:w="1516" w:type="dxa"/>
            <w:tcBorders>
              <w:top w:val="single" w:color="auto" w:sz="4" w:space="0"/>
              <w:left w:val="single" w:color="auto" w:sz="4" w:space="0"/>
              <w:bottom w:val="single" w:color="auto" w:sz="4" w:space="0"/>
              <w:right w:val="single" w:color="auto" w:sz="4" w:space="0"/>
            </w:tcBorders>
            <w:vAlign w:val="center"/>
          </w:tcPr>
          <w:p w14:paraId="20668BC2">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服务名称</w:t>
            </w:r>
          </w:p>
        </w:tc>
        <w:tc>
          <w:tcPr>
            <w:tcW w:w="3297" w:type="dxa"/>
            <w:tcBorders>
              <w:top w:val="single" w:color="auto" w:sz="4" w:space="0"/>
              <w:left w:val="single" w:color="auto" w:sz="4" w:space="0"/>
              <w:bottom w:val="single" w:color="auto" w:sz="4" w:space="0"/>
              <w:right w:val="single" w:color="auto" w:sz="4" w:space="0"/>
            </w:tcBorders>
            <w:vAlign w:val="center"/>
          </w:tcPr>
          <w:p w14:paraId="190C560A">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14:paraId="094D78D4">
            <w:pPr>
              <w:widowControl/>
              <w:wordWrap w:val="0"/>
              <w:spacing w:line="360" w:lineRule="auto"/>
              <w:jc w:val="left"/>
              <w:rPr>
                <w:rFonts w:hint="eastAsia" w:ascii="宋体" w:hAnsi="宋体" w:cs="宋体"/>
                <w:color w:val="auto"/>
                <w:szCs w:val="21"/>
                <w:highlight w:val="none"/>
              </w:rPr>
            </w:pPr>
          </w:p>
        </w:tc>
      </w:tr>
      <w:tr w14:paraId="6DEE2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1E5CA299">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62D69608">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5D469190">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  ……</w:t>
            </w:r>
          </w:p>
          <w:p w14:paraId="774B2749">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  ……</w:t>
            </w:r>
          </w:p>
          <w:p w14:paraId="192F23E4">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  ……</w:t>
            </w:r>
          </w:p>
          <w:p w14:paraId="4080ABC8">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234AFC36">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0EBA7451">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  ……</w:t>
            </w:r>
          </w:p>
          <w:p w14:paraId="220D12F5">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  ……</w:t>
            </w:r>
          </w:p>
          <w:p w14:paraId="6A9CF813">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  ……</w:t>
            </w:r>
          </w:p>
          <w:p w14:paraId="22E5DE26">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67882B33">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tc>
      </w:tr>
      <w:tr w14:paraId="3119F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63DDC5D3">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4DFB2A76">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3798BF8B">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  ……</w:t>
            </w:r>
          </w:p>
          <w:p w14:paraId="79F906B1">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  ……</w:t>
            </w:r>
          </w:p>
          <w:p w14:paraId="6182B447">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  ……</w:t>
            </w:r>
          </w:p>
          <w:p w14:paraId="6E4AEAEC">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4B23457D">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232D99AA">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  ……</w:t>
            </w:r>
          </w:p>
          <w:p w14:paraId="276CCCA7">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  ……</w:t>
            </w:r>
          </w:p>
          <w:p w14:paraId="13F3D77F">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  ……</w:t>
            </w:r>
          </w:p>
          <w:p w14:paraId="0C9ED8CA">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44EF72F5">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tc>
      </w:tr>
      <w:tr w14:paraId="5DCBE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4BFE2A8C">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70B31592">
            <w:pPr>
              <w:wordWrap w:val="0"/>
              <w:spacing w:line="360" w:lineRule="auto"/>
              <w:rPr>
                <w:rFonts w:hint="eastAsia" w:ascii="宋体" w:hAnsi="宋体" w:cs="宋体"/>
                <w:color w:val="auto"/>
                <w:szCs w:val="21"/>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14:paraId="214F84A4">
            <w:pPr>
              <w:wordWrap w:val="0"/>
              <w:spacing w:line="360" w:lineRule="auto"/>
              <w:rPr>
                <w:rFonts w:hint="eastAsia" w:ascii="宋体" w:hAnsi="宋体" w:cs="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02A05223">
            <w:pPr>
              <w:wordWrap w:val="0"/>
              <w:spacing w:line="360" w:lineRule="auto"/>
              <w:rPr>
                <w:rFonts w:hint="eastAsia" w:ascii="宋体" w:hAnsi="宋体" w:cs="宋体"/>
                <w:color w:val="auto"/>
                <w:szCs w:val="21"/>
                <w:highlight w:val="none"/>
              </w:rPr>
            </w:pPr>
          </w:p>
        </w:tc>
        <w:tc>
          <w:tcPr>
            <w:tcW w:w="3297" w:type="dxa"/>
            <w:tcBorders>
              <w:top w:val="single" w:color="auto" w:sz="4" w:space="0"/>
              <w:left w:val="single" w:color="auto" w:sz="4" w:space="0"/>
              <w:bottom w:val="single" w:color="auto" w:sz="4" w:space="0"/>
              <w:right w:val="single" w:color="auto" w:sz="4" w:space="0"/>
            </w:tcBorders>
            <w:vAlign w:val="center"/>
          </w:tcPr>
          <w:p w14:paraId="5B7BB1ED">
            <w:pPr>
              <w:wordWrap w:val="0"/>
              <w:spacing w:line="360" w:lineRule="auto"/>
              <w:rPr>
                <w:rFonts w:hint="eastAsia" w:ascii="宋体" w:hAnsi="宋体" w:cs="宋体"/>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vAlign w:val="center"/>
          </w:tcPr>
          <w:p w14:paraId="3365A732">
            <w:pPr>
              <w:wordWrap w:val="0"/>
              <w:spacing w:line="360" w:lineRule="auto"/>
              <w:rPr>
                <w:rFonts w:hint="eastAsia" w:ascii="宋体" w:hAnsi="宋体" w:cs="宋体"/>
                <w:color w:val="auto"/>
                <w:szCs w:val="21"/>
                <w:highlight w:val="none"/>
              </w:rPr>
            </w:pPr>
          </w:p>
        </w:tc>
      </w:tr>
      <w:tr w14:paraId="020E6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vAlign w:val="center"/>
          </w:tcPr>
          <w:p w14:paraId="729CBD13">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bl>
    <w:p w14:paraId="7D358A82">
      <w:pPr>
        <w:pStyle w:val="14"/>
        <w:wordWrap w:val="0"/>
        <w:spacing w:line="360" w:lineRule="auto"/>
        <w:rPr>
          <w:rFonts w:hint="eastAsia" w:hAnsi="宋体" w:cs="宋体"/>
          <w:color w:val="auto"/>
          <w:szCs w:val="21"/>
          <w:highlight w:val="none"/>
        </w:rPr>
      </w:pPr>
      <w:r>
        <w:rPr>
          <w:rFonts w:hint="eastAsia" w:hAnsi="宋体" w:cs="宋体"/>
          <w:color w:val="auto"/>
          <w:szCs w:val="21"/>
          <w:highlight w:val="none"/>
        </w:rPr>
        <w:t>注：</w:t>
      </w:r>
    </w:p>
    <w:p w14:paraId="0A0F8A07">
      <w:pPr>
        <w:pStyle w:val="14"/>
        <w:wordWrap w:val="0"/>
        <w:spacing w:line="360" w:lineRule="auto"/>
        <w:rPr>
          <w:rFonts w:hint="eastAsia" w:hAnsi="宋体" w:cs="宋体"/>
          <w:color w:val="auto"/>
          <w:szCs w:val="21"/>
          <w:highlight w:val="none"/>
        </w:rPr>
      </w:pPr>
      <w:r>
        <w:rPr>
          <w:rFonts w:hint="eastAsia" w:hAnsi="宋体" w:cs="宋体"/>
          <w:color w:val="auto"/>
          <w:szCs w:val="21"/>
          <w:highlight w:val="none"/>
        </w:rPr>
        <w:t>1.表格内容均需按要求填写并盖章，不得留空，</w:t>
      </w:r>
      <w:r>
        <w:rPr>
          <w:rFonts w:hint="eastAsia" w:hAnsi="宋体" w:cs="宋体"/>
          <w:bCs/>
          <w:color w:val="auto"/>
          <w:szCs w:val="21"/>
          <w:highlight w:val="none"/>
        </w:rPr>
        <w:t>否则按投标无效处理</w:t>
      </w:r>
      <w:r>
        <w:rPr>
          <w:rFonts w:hint="eastAsia" w:hAnsi="宋体" w:cs="宋体"/>
          <w:color w:val="auto"/>
          <w:szCs w:val="21"/>
          <w:highlight w:val="none"/>
        </w:rPr>
        <w:t>。</w:t>
      </w:r>
    </w:p>
    <w:p w14:paraId="112EEF36">
      <w:pPr>
        <w:pStyle w:val="14"/>
        <w:wordWrap w:val="0"/>
        <w:spacing w:line="360" w:lineRule="auto"/>
        <w:rPr>
          <w:rFonts w:hint="eastAsia" w:hAnsi="宋体" w:cs="宋体"/>
          <w:color w:val="auto"/>
          <w:szCs w:val="21"/>
          <w:highlight w:val="none"/>
        </w:rPr>
      </w:pPr>
      <w:r>
        <w:rPr>
          <w:rFonts w:hint="eastAsia" w:hAnsi="宋体" w:cs="宋体"/>
          <w:bCs/>
          <w:color w:val="auto"/>
          <w:szCs w:val="21"/>
          <w:highlight w:val="none"/>
        </w:rPr>
        <w:t>2.当投标文件的服务内容低于招标文件要求时，投标人应当如实写明“负偏离”，否则视为虚假应标。</w:t>
      </w:r>
    </w:p>
    <w:p w14:paraId="509B94BA">
      <w:pPr>
        <w:pStyle w:val="14"/>
        <w:wordWrap w:val="0"/>
        <w:spacing w:line="360" w:lineRule="auto"/>
        <w:rPr>
          <w:rFonts w:hint="eastAsia" w:hAnsi="宋体" w:cs="宋体"/>
          <w:color w:val="auto"/>
          <w:highlight w:val="none"/>
        </w:rPr>
      </w:pPr>
      <w:r>
        <w:rPr>
          <w:rFonts w:hint="eastAsia" w:hAnsi="宋体" w:cs="宋体"/>
          <w:color w:val="auto"/>
          <w:highlight w:val="none"/>
        </w:rPr>
        <w:t>3.</w:t>
      </w:r>
      <w:r>
        <w:rPr>
          <w:rFonts w:hint="eastAsia" w:hAnsi="宋体" w:cs="宋体"/>
          <w:color w:val="auto"/>
          <w:szCs w:val="21"/>
          <w:highlight w:val="none"/>
        </w:rPr>
        <w:t>采购需求中带“▲”及“★”的条款，也要分别在本表“服务参数”、“所提供服务的内容”中标记。</w:t>
      </w:r>
    </w:p>
    <w:p w14:paraId="7BA5808E">
      <w:pPr>
        <w:wordWrap w:val="0"/>
        <w:snapToGrid w:val="0"/>
        <w:spacing w:line="360" w:lineRule="auto"/>
        <w:ind w:firstLine="5640" w:firstLineChars="2350"/>
        <w:rPr>
          <w:rFonts w:hint="eastAsia" w:ascii="宋体" w:hAnsi="宋体" w:cs="宋体"/>
          <w:color w:val="auto"/>
          <w:kern w:val="0"/>
          <w:sz w:val="24"/>
          <w:highlight w:val="none"/>
          <w:lang w:val="zh-CN"/>
        </w:rPr>
      </w:pPr>
    </w:p>
    <w:p w14:paraId="1741B163">
      <w:pPr>
        <w:wordWrap w:val="0"/>
        <w:snapToGrid w:val="0"/>
        <w:spacing w:line="360" w:lineRule="auto"/>
        <w:ind w:firstLine="5640" w:firstLineChars="235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4E3EE8B9">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E72DF2A">
      <w:pPr>
        <w:widowControl/>
        <w:wordWrap w:val="0"/>
        <w:spacing w:line="360" w:lineRule="auto"/>
        <w:jc w:val="left"/>
        <w:rPr>
          <w:rFonts w:hint="eastAsia" w:ascii="宋体" w:hAnsi="宋体" w:cs="宋体"/>
          <w:color w:val="auto"/>
          <w:sz w:val="30"/>
          <w:szCs w:val="20"/>
          <w:highlight w:val="none"/>
        </w:rPr>
        <w:sectPr>
          <w:pgSz w:w="11906" w:h="16838"/>
          <w:pgMar w:top="1440" w:right="1080" w:bottom="1440" w:left="1080" w:header="720" w:footer="720" w:gutter="0"/>
          <w:cols w:space="720" w:num="1"/>
          <w:docGrid w:type="lines" w:linePitch="331" w:charSpace="0"/>
        </w:sectPr>
      </w:pPr>
    </w:p>
    <w:p w14:paraId="77E845EA">
      <w:pPr>
        <w:wordWrap w:val="0"/>
        <w:snapToGrid w:val="0"/>
        <w:spacing w:line="360" w:lineRule="auto"/>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二、组织服务方案（如有）</w:t>
      </w:r>
    </w:p>
    <w:p w14:paraId="24CF2549">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（由投标人根据采购需求及招标文件要求编制）</w:t>
      </w:r>
    </w:p>
    <w:p w14:paraId="39D61DFD">
      <w:pPr>
        <w:wordWrap w:val="0"/>
        <w:spacing w:line="360" w:lineRule="auto"/>
        <w:rPr>
          <w:rFonts w:hint="eastAsia" w:ascii="宋体" w:hAnsi="宋体" w:cs="宋体"/>
          <w:b/>
          <w:bCs/>
          <w:color w:val="auto"/>
          <w:kern w:val="0"/>
          <w:sz w:val="24"/>
          <w:highlight w:val="none"/>
          <w:lang w:val="zh-CN"/>
        </w:rPr>
      </w:pPr>
    </w:p>
    <w:p w14:paraId="66493CCA">
      <w:pPr>
        <w:wordWrap w:val="0"/>
        <w:spacing w:line="360" w:lineRule="auto"/>
        <w:rPr>
          <w:rFonts w:hint="eastAsia" w:ascii="宋体" w:hAnsi="宋体" w:cs="宋体"/>
          <w:b/>
          <w:bCs/>
          <w:color w:val="auto"/>
          <w:kern w:val="0"/>
          <w:sz w:val="24"/>
          <w:highlight w:val="none"/>
          <w:lang w:val="zh-CN"/>
        </w:rPr>
      </w:pPr>
    </w:p>
    <w:p w14:paraId="22ADEEF8">
      <w:pPr>
        <w:wordWrap w:val="0"/>
        <w:spacing w:line="360" w:lineRule="auto"/>
        <w:rPr>
          <w:rFonts w:hint="eastAsia" w:ascii="宋体" w:hAnsi="宋体" w:cs="宋体"/>
          <w:b/>
          <w:bCs/>
          <w:color w:val="auto"/>
          <w:kern w:val="0"/>
          <w:sz w:val="24"/>
          <w:highlight w:val="none"/>
          <w:lang w:val="zh-CN"/>
        </w:rPr>
      </w:pPr>
    </w:p>
    <w:p w14:paraId="05B574EB">
      <w:pPr>
        <w:wordWrap w:val="0"/>
        <w:spacing w:line="360" w:lineRule="auto"/>
        <w:rPr>
          <w:rFonts w:hint="eastAsia" w:ascii="宋体" w:hAnsi="宋体" w:cs="宋体"/>
          <w:b/>
          <w:bCs/>
          <w:color w:val="auto"/>
          <w:kern w:val="0"/>
          <w:sz w:val="24"/>
          <w:highlight w:val="none"/>
          <w:lang w:val="zh-CN"/>
        </w:rPr>
      </w:pPr>
      <w:bookmarkStart w:id="286" w:name="_Toc78473822"/>
      <w:r>
        <w:rPr>
          <w:rFonts w:hint="eastAsia" w:ascii="宋体" w:hAnsi="宋体" w:cs="宋体"/>
          <w:b/>
          <w:bCs/>
          <w:color w:val="auto"/>
          <w:kern w:val="0"/>
          <w:sz w:val="24"/>
          <w:highlight w:val="none"/>
          <w:lang w:val="zh-CN"/>
        </w:rPr>
        <w:t>附表:项目实施进度计划表</w:t>
      </w:r>
      <w:r>
        <w:rPr>
          <w:rFonts w:hint="eastAsia" w:ascii="宋体" w:hAnsi="宋体" w:cs="宋体"/>
          <w:b/>
          <w:color w:val="auto"/>
          <w:sz w:val="24"/>
          <w:highlight w:val="none"/>
        </w:rPr>
        <w:t>(以生效日算起)</w:t>
      </w:r>
      <w:bookmarkEnd w:id="286"/>
      <w:r>
        <w:rPr>
          <w:rFonts w:hint="eastAsia" w:ascii="宋体" w:hAnsi="宋体" w:cs="宋体"/>
          <w:b/>
          <w:color w:val="auto"/>
          <w:sz w:val="24"/>
          <w:highlight w:val="none"/>
        </w:rPr>
        <w:t xml:space="preserve"> </w:t>
      </w:r>
    </w:p>
    <w:tbl>
      <w:tblPr>
        <w:tblStyle w:val="25"/>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490ED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vAlign w:val="center"/>
          </w:tcPr>
          <w:p w14:paraId="1D53002A">
            <w:pPr>
              <w:wordWrap w:val="0"/>
              <w:spacing w:line="360" w:lineRule="auto"/>
              <w:rPr>
                <w:rFonts w:hint="eastAsia" w:ascii="宋体" w:hAnsi="宋体" w:cs="宋体"/>
                <w:color w:val="auto"/>
                <w:sz w:val="24"/>
                <w:highlight w:val="none"/>
              </w:rPr>
            </w:pPr>
            <w:r>
              <w:rPr>
                <w:rFonts w:hint="eastAsia" w:ascii="宋体" w:hAnsi="宋体" w:cs="宋体"/>
                <w:color w:val="auto"/>
                <w:highlight w:val="none"/>
              </w:rPr>
              <mc:AlternateContent>
                <mc:Choice Requires="wpg">
                  <w:drawing>
                    <wp:anchor distT="0" distB="0" distL="114300" distR="114300" simplePos="0" relativeHeight="251661312"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6BFFFBBA">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133863FE">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1D532D9F">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61312;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BFFFBBA">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33863FE">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D532D9F">
                              <w:pPr>
                                <w:snapToGrid w:val="0"/>
                              </w:pPr>
                              <w:r>
                                <w:rPr>
                                  <w:rFonts w:hint="eastAsia"/>
                                </w:rPr>
                                <w:t>日</w:t>
                              </w:r>
                            </w:p>
                          </w:txbxContent>
                        </v:textbox>
                      </v:shape>
                    </v:group>
                  </w:pict>
                </mc:Fallback>
              </mc:AlternateContent>
            </w:r>
          </w:p>
          <w:p w14:paraId="143A05DB">
            <w:pPr>
              <w:wordWrap w:val="0"/>
              <w:spacing w:line="360" w:lineRule="auto"/>
              <w:rPr>
                <w:rFonts w:hint="eastAsia" w:ascii="宋体" w:hAnsi="宋体" w:cs="宋体"/>
                <w:color w:val="auto"/>
                <w:sz w:val="24"/>
                <w:highlight w:val="none"/>
              </w:rPr>
            </w:pPr>
          </w:p>
          <w:p w14:paraId="10FF57B0">
            <w:pPr>
              <w:wordWrap w:val="0"/>
              <w:spacing w:line="360" w:lineRule="auto"/>
              <w:rPr>
                <w:rFonts w:hint="eastAsia" w:ascii="宋体" w:hAnsi="宋体" w:cs="宋体"/>
                <w:color w:val="auto"/>
                <w:sz w:val="24"/>
                <w:highlight w:val="none"/>
              </w:rPr>
            </w:pPr>
          </w:p>
          <w:p w14:paraId="2ED3A619">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内容</w:t>
            </w:r>
          </w:p>
        </w:tc>
        <w:tc>
          <w:tcPr>
            <w:tcW w:w="552" w:type="dxa"/>
            <w:tcBorders>
              <w:top w:val="single" w:color="auto" w:sz="4" w:space="0"/>
              <w:left w:val="single" w:color="auto" w:sz="4" w:space="0"/>
              <w:bottom w:val="single" w:color="auto" w:sz="4" w:space="0"/>
              <w:right w:val="single" w:color="auto" w:sz="4" w:space="0"/>
            </w:tcBorders>
            <w:vAlign w:val="center"/>
          </w:tcPr>
          <w:p w14:paraId="0897D88A">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w:t>
            </w:r>
          </w:p>
        </w:tc>
        <w:tc>
          <w:tcPr>
            <w:tcW w:w="552" w:type="dxa"/>
            <w:tcBorders>
              <w:top w:val="single" w:color="auto" w:sz="4" w:space="0"/>
              <w:left w:val="single" w:color="auto" w:sz="4" w:space="0"/>
              <w:bottom w:val="single" w:color="auto" w:sz="4" w:space="0"/>
              <w:right w:val="single" w:color="auto" w:sz="4" w:space="0"/>
            </w:tcBorders>
            <w:vAlign w:val="center"/>
          </w:tcPr>
          <w:p w14:paraId="445AD63D">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2</w:t>
            </w:r>
          </w:p>
        </w:tc>
        <w:tc>
          <w:tcPr>
            <w:tcW w:w="552" w:type="dxa"/>
            <w:tcBorders>
              <w:top w:val="single" w:color="auto" w:sz="4" w:space="0"/>
              <w:left w:val="single" w:color="auto" w:sz="4" w:space="0"/>
              <w:bottom w:val="single" w:color="auto" w:sz="4" w:space="0"/>
              <w:right w:val="single" w:color="auto" w:sz="4" w:space="0"/>
            </w:tcBorders>
            <w:vAlign w:val="center"/>
          </w:tcPr>
          <w:p w14:paraId="6BD9AD29">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3</w:t>
            </w:r>
          </w:p>
        </w:tc>
        <w:tc>
          <w:tcPr>
            <w:tcW w:w="552" w:type="dxa"/>
            <w:tcBorders>
              <w:top w:val="single" w:color="auto" w:sz="4" w:space="0"/>
              <w:left w:val="single" w:color="auto" w:sz="4" w:space="0"/>
              <w:bottom w:val="single" w:color="auto" w:sz="4" w:space="0"/>
              <w:right w:val="single" w:color="auto" w:sz="4" w:space="0"/>
            </w:tcBorders>
            <w:vAlign w:val="center"/>
          </w:tcPr>
          <w:p w14:paraId="18D4F748">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4</w:t>
            </w:r>
          </w:p>
        </w:tc>
        <w:tc>
          <w:tcPr>
            <w:tcW w:w="552" w:type="dxa"/>
            <w:tcBorders>
              <w:top w:val="single" w:color="auto" w:sz="4" w:space="0"/>
              <w:left w:val="single" w:color="auto" w:sz="4" w:space="0"/>
              <w:bottom w:val="single" w:color="auto" w:sz="4" w:space="0"/>
              <w:right w:val="single" w:color="auto" w:sz="4" w:space="0"/>
            </w:tcBorders>
            <w:vAlign w:val="center"/>
          </w:tcPr>
          <w:p w14:paraId="3D1F4286">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5</w:t>
            </w:r>
          </w:p>
        </w:tc>
        <w:tc>
          <w:tcPr>
            <w:tcW w:w="552" w:type="dxa"/>
            <w:tcBorders>
              <w:top w:val="single" w:color="auto" w:sz="4" w:space="0"/>
              <w:left w:val="single" w:color="auto" w:sz="4" w:space="0"/>
              <w:bottom w:val="single" w:color="auto" w:sz="4" w:space="0"/>
              <w:right w:val="single" w:color="auto" w:sz="4" w:space="0"/>
            </w:tcBorders>
            <w:vAlign w:val="center"/>
          </w:tcPr>
          <w:p w14:paraId="7347DF73">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6</w:t>
            </w:r>
          </w:p>
        </w:tc>
        <w:tc>
          <w:tcPr>
            <w:tcW w:w="553" w:type="dxa"/>
            <w:tcBorders>
              <w:top w:val="single" w:color="auto" w:sz="4" w:space="0"/>
              <w:left w:val="single" w:color="auto" w:sz="4" w:space="0"/>
              <w:bottom w:val="single" w:color="auto" w:sz="4" w:space="0"/>
              <w:right w:val="single" w:color="auto" w:sz="4" w:space="0"/>
            </w:tcBorders>
            <w:vAlign w:val="center"/>
          </w:tcPr>
          <w:p w14:paraId="275437A3">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7</w:t>
            </w:r>
          </w:p>
        </w:tc>
        <w:tc>
          <w:tcPr>
            <w:tcW w:w="553" w:type="dxa"/>
            <w:tcBorders>
              <w:top w:val="single" w:color="auto" w:sz="4" w:space="0"/>
              <w:left w:val="single" w:color="auto" w:sz="4" w:space="0"/>
              <w:bottom w:val="single" w:color="auto" w:sz="4" w:space="0"/>
              <w:right w:val="single" w:color="auto" w:sz="4" w:space="0"/>
            </w:tcBorders>
            <w:vAlign w:val="center"/>
          </w:tcPr>
          <w:p w14:paraId="64E7419A">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8</w:t>
            </w:r>
          </w:p>
        </w:tc>
        <w:tc>
          <w:tcPr>
            <w:tcW w:w="553" w:type="dxa"/>
            <w:tcBorders>
              <w:top w:val="single" w:color="auto" w:sz="4" w:space="0"/>
              <w:left w:val="single" w:color="auto" w:sz="4" w:space="0"/>
              <w:bottom w:val="single" w:color="auto" w:sz="4" w:space="0"/>
              <w:right w:val="single" w:color="auto" w:sz="4" w:space="0"/>
            </w:tcBorders>
            <w:vAlign w:val="center"/>
          </w:tcPr>
          <w:p w14:paraId="16CCA589">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9</w:t>
            </w:r>
          </w:p>
        </w:tc>
        <w:tc>
          <w:tcPr>
            <w:tcW w:w="553" w:type="dxa"/>
            <w:tcBorders>
              <w:top w:val="single" w:color="auto" w:sz="4" w:space="0"/>
              <w:left w:val="single" w:color="auto" w:sz="4" w:space="0"/>
              <w:bottom w:val="single" w:color="auto" w:sz="4" w:space="0"/>
              <w:right w:val="single" w:color="auto" w:sz="4" w:space="0"/>
            </w:tcBorders>
            <w:vAlign w:val="center"/>
          </w:tcPr>
          <w:p w14:paraId="43F74486">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10</w:t>
            </w:r>
          </w:p>
        </w:tc>
        <w:tc>
          <w:tcPr>
            <w:tcW w:w="553" w:type="dxa"/>
            <w:tcBorders>
              <w:top w:val="single" w:color="auto" w:sz="4" w:space="0"/>
              <w:left w:val="single" w:color="auto" w:sz="4" w:space="0"/>
              <w:bottom w:val="single" w:color="auto" w:sz="4" w:space="0"/>
              <w:right w:val="single" w:color="auto" w:sz="4" w:space="0"/>
            </w:tcBorders>
            <w:vAlign w:val="center"/>
          </w:tcPr>
          <w:p w14:paraId="000C94A9">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11</w:t>
            </w:r>
          </w:p>
        </w:tc>
        <w:tc>
          <w:tcPr>
            <w:tcW w:w="553" w:type="dxa"/>
            <w:tcBorders>
              <w:top w:val="single" w:color="auto" w:sz="4" w:space="0"/>
              <w:left w:val="single" w:color="auto" w:sz="4" w:space="0"/>
              <w:bottom w:val="single" w:color="auto" w:sz="4" w:space="0"/>
              <w:right w:val="single" w:color="auto" w:sz="4" w:space="0"/>
            </w:tcBorders>
            <w:vAlign w:val="center"/>
          </w:tcPr>
          <w:p w14:paraId="7DAFD1E9">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12</w:t>
            </w:r>
          </w:p>
        </w:tc>
        <w:tc>
          <w:tcPr>
            <w:tcW w:w="553" w:type="dxa"/>
            <w:tcBorders>
              <w:top w:val="single" w:color="auto" w:sz="4" w:space="0"/>
              <w:left w:val="single" w:color="auto" w:sz="4" w:space="0"/>
              <w:bottom w:val="single" w:color="auto" w:sz="4" w:space="0"/>
              <w:right w:val="single" w:color="auto" w:sz="4" w:space="0"/>
            </w:tcBorders>
            <w:vAlign w:val="center"/>
          </w:tcPr>
          <w:p w14:paraId="5D14D287">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13</w:t>
            </w:r>
          </w:p>
        </w:tc>
        <w:tc>
          <w:tcPr>
            <w:tcW w:w="553" w:type="dxa"/>
            <w:tcBorders>
              <w:top w:val="single" w:color="auto" w:sz="4" w:space="0"/>
              <w:left w:val="single" w:color="auto" w:sz="4" w:space="0"/>
              <w:bottom w:val="single" w:color="auto" w:sz="4" w:space="0"/>
              <w:right w:val="single" w:color="auto" w:sz="4" w:space="0"/>
            </w:tcBorders>
            <w:vAlign w:val="center"/>
          </w:tcPr>
          <w:p w14:paraId="02DD687A">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14</w:t>
            </w:r>
          </w:p>
        </w:tc>
        <w:tc>
          <w:tcPr>
            <w:tcW w:w="553" w:type="dxa"/>
            <w:tcBorders>
              <w:top w:val="single" w:color="auto" w:sz="4" w:space="0"/>
              <w:left w:val="single" w:color="auto" w:sz="4" w:space="0"/>
              <w:bottom w:val="single" w:color="auto" w:sz="4" w:space="0"/>
              <w:right w:val="single" w:color="auto" w:sz="4" w:space="0"/>
            </w:tcBorders>
            <w:vAlign w:val="center"/>
          </w:tcPr>
          <w:p w14:paraId="02FDC539">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15</w:t>
            </w:r>
          </w:p>
        </w:tc>
        <w:tc>
          <w:tcPr>
            <w:tcW w:w="553" w:type="dxa"/>
            <w:tcBorders>
              <w:top w:val="single" w:color="auto" w:sz="4" w:space="0"/>
              <w:left w:val="single" w:color="auto" w:sz="4" w:space="0"/>
              <w:bottom w:val="single" w:color="auto" w:sz="4" w:space="0"/>
              <w:right w:val="single" w:color="auto" w:sz="4" w:space="0"/>
            </w:tcBorders>
            <w:vAlign w:val="center"/>
          </w:tcPr>
          <w:p w14:paraId="5C83D853">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p>
        </w:tc>
      </w:tr>
      <w:tr w14:paraId="325F8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959ACBA">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0444418">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5F53578">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B1113E3">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934B664">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6460CBE">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863BCF2">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5548DB8">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7CDA4C9">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7377DCC">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6E1DF96">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24B6D96">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2B7E325">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391B924">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878647B">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DB3AAAF">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0A7D9E9">
            <w:pPr>
              <w:wordWrap w:val="0"/>
              <w:spacing w:line="360" w:lineRule="auto"/>
              <w:rPr>
                <w:rFonts w:hint="eastAsia" w:ascii="宋体" w:hAnsi="宋体" w:cs="宋体"/>
                <w:color w:val="auto"/>
                <w:sz w:val="24"/>
                <w:highlight w:val="none"/>
              </w:rPr>
            </w:pPr>
          </w:p>
        </w:tc>
      </w:tr>
      <w:tr w14:paraId="5C7B5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6C1308B">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C7002D7">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029AA60">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97A0E87">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A8C08DC">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93CEC7C">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14947F5">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35A65F5">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E064DAE">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2DEF8B5">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EF81232">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DDEC4DB">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632E458">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96ED530">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BF58EBF">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671F60E">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CF92132">
            <w:pPr>
              <w:wordWrap w:val="0"/>
              <w:spacing w:line="360" w:lineRule="auto"/>
              <w:rPr>
                <w:rFonts w:hint="eastAsia" w:ascii="宋体" w:hAnsi="宋体" w:cs="宋体"/>
                <w:color w:val="auto"/>
                <w:sz w:val="24"/>
                <w:highlight w:val="none"/>
              </w:rPr>
            </w:pPr>
          </w:p>
        </w:tc>
      </w:tr>
      <w:tr w14:paraId="3D84A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2F1939C">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8B86712">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556D524">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F3B8802">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9DD7952">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0843703">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B3F45D5">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566CAC1">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37D27CD">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36CCD92">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0173BAB">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65902F6">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FD36A50">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CA25BD3">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BA9828D">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10206FC">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5D2A805">
            <w:pPr>
              <w:wordWrap w:val="0"/>
              <w:spacing w:line="360" w:lineRule="auto"/>
              <w:rPr>
                <w:rFonts w:hint="eastAsia" w:ascii="宋体" w:hAnsi="宋体" w:cs="宋体"/>
                <w:color w:val="auto"/>
                <w:sz w:val="24"/>
                <w:highlight w:val="none"/>
              </w:rPr>
            </w:pPr>
          </w:p>
        </w:tc>
      </w:tr>
      <w:tr w14:paraId="26788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48823AD">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5CD790B">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6A962A2">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B3986D8">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8F6C377">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DB59283">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9C25CBF">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06CC4DC">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7C8EB9C">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203A8A6">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169B99B">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00225DB">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D732563">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56E42AC">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2009621">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B8C3B11">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DC2D52B">
            <w:pPr>
              <w:wordWrap w:val="0"/>
              <w:spacing w:line="360" w:lineRule="auto"/>
              <w:rPr>
                <w:rFonts w:hint="eastAsia" w:ascii="宋体" w:hAnsi="宋体" w:cs="宋体"/>
                <w:color w:val="auto"/>
                <w:sz w:val="24"/>
                <w:highlight w:val="none"/>
              </w:rPr>
            </w:pPr>
          </w:p>
        </w:tc>
      </w:tr>
      <w:tr w14:paraId="653C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799A94CB">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A4B2516">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FDA81D9">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CB45F43">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EB769E1">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D659CB9">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E3A6A0E">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20376DF">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9F43668">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8D8151C">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4AED180">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1A7FEC9">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4E60BFC">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8668769">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065835B">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16CD85E">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7B566FA">
            <w:pPr>
              <w:wordWrap w:val="0"/>
              <w:spacing w:line="360" w:lineRule="auto"/>
              <w:rPr>
                <w:rFonts w:hint="eastAsia" w:ascii="宋体" w:hAnsi="宋体" w:cs="宋体"/>
                <w:color w:val="auto"/>
                <w:sz w:val="24"/>
                <w:highlight w:val="none"/>
              </w:rPr>
            </w:pPr>
          </w:p>
        </w:tc>
      </w:tr>
      <w:tr w14:paraId="692F5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93BDD3A">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8A2E6DD">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C7FA299">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78D9A27">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E5FAA73">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71AE746">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E275F0B">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775F114">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2AE5C11">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60EBCD0">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E6E39B9">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5A956F4">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C79CC4B">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79F4A9C">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4FE3C21">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855A8B1">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9353497">
            <w:pPr>
              <w:wordWrap w:val="0"/>
              <w:spacing w:line="360" w:lineRule="auto"/>
              <w:rPr>
                <w:rFonts w:hint="eastAsia" w:ascii="宋体" w:hAnsi="宋体" w:cs="宋体"/>
                <w:color w:val="auto"/>
                <w:sz w:val="24"/>
                <w:highlight w:val="none"/>
              </w:rPr>
            </w:pPr>
          </w:p>
        </w:tc>
      </w:tr>
      <w:tr w14:paraId="366D2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845505D">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628D8CC">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8120239">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5EBFEC8">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999E95D">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09A8328">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2A65E5D">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37EDE8B">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52C3C49">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D11826E">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3C57B7F">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A1F8032">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585B576">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58F4BA8">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5563310">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6F1CE24">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57E3968">
            <w:pPr>
              <w:wordWrap w:val="0"/>
              <w:spacing w:line="360" w:lineRule="auto"/>
              <w:rPr>
                <w:rFonts w:hint="eastAsia" w:ascii="宋体" w:hAnsi="宋体" w:cs="宋体"/>
                <w:color w:val="auto"/>
                <w:sz w:val="24"/>
                <w:highlight w:val="none"/>
              </w:rPr>
            </w:pPr>
          </w:p>
        </w:tc>
      </w:tr>
      <w:tr w14:paraId="4D64B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58CE924">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9D8CEF0">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D87A440">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7B52E01">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CB28E7D">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9113F1A">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5AEC5A7">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CE15F3A">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D0EF975">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284B8A0">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8AB91AA">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90001CB">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051BD2F">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AD39842">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284C9E8">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B42B061">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875770A">
            <w:pPr>
              <w:wordWrap w:val="0"/>
              <w:spacing w:line="360" w:lineRule="auto"/>
              <w:rPr>
                <w:rFonts w:hint="eastAsia" w:ascii="宋体" w:hAnsi="宋体" w:cs="宋体"/>
                <w:color w:val="auto"/>
                <w:sz w:val="24"/>
                <w:highlight w:val="none"/>
              </w:rPr>
            </w:pPr>
          </w:p>
        </w:tc>
      </w:tr>
      <w:tr w14:paraId="17D46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C3DF70B">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03B2614">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830B93C">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03F292F">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21BC99C">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F126833">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034302F">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D297C1A">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B8AC331">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56F0F28">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0A56200">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3AD6634">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E36A850">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1E3F395">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10471E5">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2924511">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0708614">
            <w:pPr>
              <w:wordWrap w:val="0"/>
              <w:spacing w:line="360" w:lineRule="auto"/>
              <w:rPr>
                <w:rFonts w:hint="eastAsia" w:ascii="宋体" w:hAnsi="宋体" w:cs="宋体"/>
                <w:color w:val="auto"/>
                <w:sz w:val="24"/>
                <w:highlight w:val="none"/>
              </w:rPr>
            </w:pPr>
          </w:p>
        </w:tc>
      </w:tr>
    </w:tbl>
    <w:p w14:paraId="4B45170A">
      <w:pPr>
        <w:wordWrap w:val="0"/>
        <w:autoSpaceDE w:val="0"/>
        <w:autoSpaceDN w:val="0"/>
        <w:spacing w:line="360" w:lineRule="auto"/>
        <w:rPr>
          <w:rFonts w:hint="eastAsia" w:ascii="宋体" w:hAnsi="宋体" w:cs="宋体"/>
          <w:color w:val="auto"/>
          <w:kern w:val="0"/>
          <w:sz w:val="24"/>
          <w:highlight w:val="none"/>
        </w:rPr>
      </w:pPr>
      <w:r>
        <w:rPr>
          <w:rFonts w:hint="eastAsia" w:ascii="宋体" w:hAnsi="宋体" w:cs="宋体"/>
          <w:b/>
          <w:color w:val="auto"/>
          <w:sz w:val="24"/>
          <w:highlight w:val="none"/>
        </w:rPr>
        <w:t>注：投标人可按上述时间表的格式自行编制切合实际的具体时间表。</w:t>
      </w:r>
    </w:p>
    <w:p w14:paraId="3491A76F">
      <w:pPr>
        <w:wordWrap w:val="0"/>
        <w:autoSpaceDE w:val="0"/>
        <w:autoSpaceDN w:val="0"/>
        <w:spacing w:line="360" w:lineRule="auto"/>
        <w:ind w:firstLine="4440" w:firstLineChars="1850"/>
        <w:rPr>
          <w:rFonts w:hint="eastAsia" w:ascii="宋体" w:hAnsi="宋体" w:cs="宋体"/>
          <w:color w:val="auto"/>
          <w:kern w:val="0"/>
          <w:sz w:val="24"/>
          <w:highlight w:val="none"/>
        </w:rPr>
      </w:pPr>
      <w:r>
        <w:rPr>
          <w:rFonts w:hint="eastAsia" w:ascii="宋体" w:hAnsi="宋体" w:cs="宋体"/>
          <w:color w:val="auto"/>
          <w:kern w:val="0"/>
          <w:sz w:val="24"/>
          <w:highlight w:val="none"/>
        </w:rPr>
        <w:t>投标人名称（电子签章）：</w:t>
      </w:r>
    </w:p>
    <w:p w14:paraId="52D12E21">
      <w:pPr>
        <w:wordWrap w:val="0"/>
        <w:autoSpaceDE w:val="0"/>
        <w:autoSpaceDN w:val="0"/>
        <w:spacing w:line="360" w:lineRule="auto"/>
        <w:rPr>
          <w:rFonts w:hint="eastAsia" w:ascii="宋体" w:hAnsi="宋体" w:cs="宋体"/>
          <w:b/>
          <w:bCs/>
          <w:color w:val="auto"/>
          <w:sz w:val="32"/>
          <w:szCs w:val="32"/>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3DE39BE7">
      <w:pPr>
        <w:wordWrap w:val="0"/>
        <w:snapToGrid w:val="0"/>
        <w:spacing w:line="360" w:lineRule="auto"/>
        <w:ind w:firstLine="4935" w:firstLineChars="2350"/>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5FE0C6AE">
      <w:pPr>
        <w:wordWrap w:val="0"/>
        <w:snapToGrid w:val="0"/>
        <w:spacing w:line="360" w:lineRule="auto"/>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三、售后服务方案</w:t>
      </w:r>
    </w:p>
    <w:p w14:paraId="4D32F247">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（由投标人根据采购需求及招标文件要求编制）</w:t>
      </w:r>
    </w:p>
    <w:p w14:paraId="36856B4E">
      <w:pPr>
        <w:wordWrap w:val="0"/>
        <w:snapToGrid w:val="0"/>
        <w:spacing w:line="360" w:lineRule="auto"/>
        <w:ind w:left="142"/>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1、售后服务承诺</w:t>
      </w:r>
    </w:p>
    <w:p w14:paraId="37725D30">
      <w:pPr>
        <w:wordWrap w:val="0"/>
        <w:autoSpaceDE w:val="0"/>
        <w:autoSpaceDN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t>附表A:售后服务机构情况表</w:t>
      </w:r>
      <w:r>
        <w:rPr>
          <w:rFonts w:hint="eastAsia" w:ascii="宋体" w:hAnsi="宋体" w:cs="宋体"/>
          <w:color w:val="auto"/>
          <w:sz w:val="24"/>
          <w:highlight w:val="none"/>
        </w:rPr>
        <w:t>（按此格式自制）</w:t>
      </w:r>
    </w:p>
    <w:tbl>
      <w:tblPr>
        <w:tblStyle w:val="25"/>
        <w:tblW w:w="87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167B9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396DC9B6">
            <w:pPr>
              <w:wordWrap w:val="0"/>
              <w:autoSpaceDE w:val="0"/>
              <w:autoSpaceDN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2340" w:type="dxa"/>
            <w:tcBorders>
              <w:top w:val="single" w:color="auto" w:sz="4" w:space="0"/>
              <w:left w:val="single" w:color="auto" w:sz="4" w:space="0"/>
              <w:bottom w:val="single" w:color="auto" w:sz="4" w:space="0"/>
              <w:right w:val="single" w:color="auto" w:sz="4" w:space="0"/>
            </w:tcBorders>
          </w:tcPr>
          <w:p w14:paraId="43E02BB3">
            <w:pPr>
              <w:wordWrap w:val="0"/>
              <w:autoSpaceDE w:val="0"/>
              <w:autoSpaceDN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机构名称</w:t>
            </w:r>
          </w:p>
        </w:tc>
        <w:tc>
          <w:tcPr>
            <w:tcW w:w="1095" w:type="dxa"/>
            <w:tcBorders>
              <w:top w:val="single" w:color="auto" w:sz="4" w:space="0"/>
              <w:left w:val="single" w:color="auto" w:sz="4" w:space="0"/>
              <w:bottom w:val="single" w:color="auto" w:sz="4" w:space="0"/>
              <w:right w:val="single" w:color="auto" w:sz="4" w:space="0"/>
            </w:tcBorders>
          </w:tcPr>
          <w:p w14:paraId="09F9510A">
            <w:pPr>
              <w:wordWrap w:val="0"/>
              <w:autoSpaceDE w:val="0"/>
              <w:autoSpaceDN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机构性质</w:t>
            </w:r>
          </w:p>
        </w:tc>
        <w:tc>
          <w:tcPr>
            <w:tcW w:w="1245" w:type="dxa"/>
            <w:tcBorders>
              <w:top w:val="single" w:color="auto" w:sz="4" w:space="0"/>
              <w:left w:val="single" w:color="auto" w:sz="4" w:space="0"/>
              <w:bottom w:val="single" w:color="auto" w:sz="4" w:space="0"/>
              <w:right w:val="single" w:color="auto" w:sz="4" w:space="0"/>
            </w:tcBorders>
          </w:tcPr>
          <w:p w14:paraId="3CA6AC66">
            <w:pPr>
              <w:wordWrap w:val="0"/>
              <w:autoSpaceDE w:val="0"/>
              <w:autoSpaceDN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注册地址</w:t>
            </w:r>
          </w:p>
        </w:tc>
        <w:tc>
          <w:tcPr>
            <w:tcW w:w="1980" w:type="dxa"/>
            <w:tcBorders>
              <w:top w:val="single" w:color="auto" w:sz="4" w:space="0"/>
              <w:left w:val="single" w:color="auto" w:sz="4" w:space="0"/>
              <w:bottom w:val="single" w:color="auto" w:sz="4" w:space="0"/>
              <w:right w:val="single" w:color="auto" w:sz="4" w:space="0"/>
            </w:tcBorders>
          </w:tcPr>
          <w:p w14:paraId="61308EA2">
            <w:pPr>
              <w:wordWrap w:val="0"/>
              <w:autoSpaceDE w:val="0"/>
              <w:autoSpaceDN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服务技术人员数量</w:t>
            </w:r>
          </w:p>
        </w:tc>
        <w:tc>
          <w:tcPr>
            <w:tcW w:w="1260" w:type="dxa"/>
            <w:tcBorders>
              <w:top w:val="single" w:color="auto" w:sz="4" w:space="0"/>
              <w:left w:val="single" w:color="auto" w:sz="4" w:space="0"/>
              <w:bottom w:val="single" w:color="auto" w:sz="4" w:space="0"/>
              <w:right w:val="single" w:color="auto" w:sz="4" w:space="0"/>
            </w:tcBorders>
          </w:tcPr>
          <w:p w14:paraId="1EDCC4EE">
            <w:pPr>
              <w:wordWrap w:val="0"/>
              <w:autoSpaceDE w:val="0"/>
              <w:autoSpaceDN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联系电话</w:t>
            </w:r>
          </w:p>
        </w:tc>
      </w:tr>
      <w:tr w14:paraId="187A8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1F524213">
            <w:pPr>
              <w:wordWrap w:val="0"/>
              <w:autoSpaceDE w:val="0"/>
              <w:autoSpaceDN w:val="0"/>
              <w:spacing w:line="360" w:lineRule="auto"/>
              <w:jc w:val="center"/>
              <w:rPr>
                <w:rFonts w:hint="eastAsia" w:ascii="宋体" w:hAnsi="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31BD9B96">
            <w:pPr>
              <w:wordWrap w:val="0"/>
              <w:autoSpaceDE w:val="0"/>
              <w:autoSpaceDN w:val="0"/>
              <w:spacing w:line="360" w:lineRule="auto"/>
              <w:jc w:val="center"/>
              <w:rPr>
                <w:rFonts w:hint="eastAsia"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5206844F">
            <w:pPr>
              <w:wordWrap w:val="0"/>
              <w:autoSpaceDE w:val="0"/>
              <w:autoSpaceDN w:val="0"/>
              <w:spacing w:line="360" w:lineRule="auto"/>
              <w:jc w:val="center"/>
              <w:rPr>
                <w:rFonts w:hint="eastAsia"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5F0EBB17">
            <w:pPr>
              <w:wordWrap w:val="0"/>
              <w:autoSpaceDE w:val="0"/>
              <w:autoSpaceDN w:val="0"/>
              <w:spacing w:line="360" w:lineRule="auto"/>
              <w:jc w:val="center"/>
              <w:rPr>
                <w:rFonts w:hint="eastAsia"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532C4CE0">
            <w:pPr>
              <w:wordWrap w:val="0"/>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658E2050">
            <w:pPr>
              <w:wordWrap w:val="0"/>
              <w:autoSpaceDE w:val="0"/>
              <w:autoSpaceDN w:val="0"/>
              <w:spacing w:line="360" w:lineRule="auto"/>
              <w:jc w:val="center"/>
              <w:rPr>
                <w:rFonts w:hint="eastAsia" w:ascii="宋体" w:hAnsi="宋体" w:cs="宋体"/>
                <w:color w:val="auto"/>
                <w:sz w:val="24"/>
                <w:highlight w:val="none"/>
              </w:rPr>
            </w:pPr>
          </w:p>
        </w:tc>
      </w:tr>
      <w:tr w14:paraId="2F236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30D9636E">
            <w:pPr>
              <w:wordWrap w:val="0"/>
              <w:autoSpaceDE w:val="0"/>
              <w:autoSpaceDN w:val="0"/>
              <w:spacing w:line="360" w:lineRule="auto"/>
              <w:jc w:val="center"/>
              <w:rPr>
                <w:rFonts w:hint="eastAsia" w:ascii="宋体" w:hAnsi="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1EC84B9A">
            <w:pPr>
              <w:wordWrap w:val="0"/>
              <w:autoSpaceDE w:val="0"/>
              <w:autoSpaceDN w:val="0"/>
              <w:spacing w:line="360" w:lineRule="auto"/>
              <w:jc w:val="center"/>
              <w:rPr>
                <w:rFonts w:hint="eastAsia"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05092838">
            <w:pPr>
              <w:wordWrap w:val="0"/>
              <w:autoSpaceDE w:val="0"/>
              <w:autoSpaceDN w:val="0"/>
              <w:spacing w:line="360" w:lineRule="auto"/>
              <w:jc w:val="center"/>
              <w:rPr>
                <w:rFonts w:hint="eastAsia"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4B589494">
            <w:pPr>
              <w:wordWrap w:val="0"/>
              <w:autoSpaceDE w:val="0"/>
              <w:autoSpaceDN w:val="0"/>
              <w:spacing w:line="360" w:lineRule="auto"/>
              <w:jc w:val="center"/>
              <w:rPr>
                <w:rFonts w:hint="eastAsia"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2048E05D">
            <w:pPr>
              <w:wordWrap w:val="0"/>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26D40729">
            <w:pPr>
              <w:wordWrap w:val="0"/>
              <w:autoSpaceDE w:val="0"/>
              <w:autoSpaceDN w:val="0"/>
              <w:spacing w:line="360" w:lineRule="auto"/>
              <w:jc w:val="center"/>
              <w:rPr>
                <w:rFonts w:hint="eastAsia" w:ascii="宋体" w:hAnsi="宋体" w:cs="宋体"/>
                <w:color w:val="auto"/>
                <w:sz w:val="24"/>
                <w:highlight w:val="none"/>
              </w:rPr>
            </w:pPr>
          </w:p>
        </w:tc>
      </w:tr>
      <w:tr w14:paraId="6E4DE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7CFE15CA">
            <w:pPr>
              <w:wordWrap w:val="0"/>
              <w:autoSpaceDE w:val="0"/>
              <w:autoSpaceDN w:val="0"/>
              <w:spacing w:line="360" w:lineRule="auto"/>
              <w:jc w:val="center"/>
              <w:rPr>
                <w:rFonts w:hint="eastAsia" w:ascii="宋体" w:hAnsi="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3A96EE74">
            <w:pPr>
              <w:wordWrap w:val="0"/>
              <w:autoSpaceDE w:val="0"/>
              <w:autoSpaceDN w:val="0"/>
              <w:spacing w:line="360" w:lineRule="auto"/>
              <w:jc w:val="center"/>
              <w:rPr>
                <w:rFonts w:hint="eastAsia"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4B46AC96">
            <w:pPr>
              <w:wordWrap w:val="0"/>
              <w:autoSpaceDE w:val="0"/>
              <w:autoSpaceDN w:val="0"/>
              <w:spacing w:line="360" w:lineRule="auto"/>
              <w:jc w:val="center"/>
              <w:rPr>
                <w:rFonts w:hint="eastAsia"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7157C52A">
            <w:pPr>
              <w:wordWrap w:val="0"/>
              <w:autoSpaceDE w:val="0"/>
              <w:autoSpaceDN w:val="0"/>
              <w:spacing w:line="360" w:lineRule="auto"/>
              <w:jc w:val="center"/>
              <w:rPr>
                <w:rFonts w:hint="eastAsia"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4F33D1D2">
            <w:pPr>
              <w:wordWrap w:val="0"/>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12053EFB">
            <w:pPr>
              <w:wordWrap w:val="0"/>
              <w:autoSpaceDE w:val="0"/>
              <w:autoSpaceDN w:val="0"/>
              <w:spacing w:line="360" w:lineRule="auto"/>
              <w:jc w:val="center"/>
              <w:rPr>
                <w:rFonts w:hint="eastAsia" w:ascii="宋体" w:hAnsi="宋体" w:cs="宋体"/>
                <w:color w:val="auto"/>
                <w:sz w:val="24"/>
                <w:highlight w:val="none"/>
              </w:rPr>
            </w:pPr>
          </w:p>
        </w:tc>
      </w:tr>
    </w:tbl>
    <w:p w14:paraId="3DA0A701">
      <w:pPr>
        <w:wordWrap w:val="0"/>
        <w:autoSpaceDE w:val="0"/>
        <w:autoSpaceDN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t>注：关于项目涉及的所有售后服务机构均在本表注明，包括投标人本单位和符合条件的第三方服务机构；</w:t>
      </w:r>
    </w:p>
    <w:p w14:paraId="57339EEA">
      <w:pPr>
        <w:wordWrap w:val="0"/>
        <w:autoSpaceDE w:val="0"/>
        <w:autoSpaceDN w:val="0"/>
        <w:spacing w:line="360" w:lineRule="auto"/>
        <w:rPr>
          <w:rFonts w:hint="eastAsia" w:ascii="宋体" w:hAnsi="宋体" w:cs="宋体"/>
          <w:color w:val="auto"/>
          <w:kern w:val="0"/>
          <w:sz w:val="24"/>
          <w:highlight w:val="none"/>
        </w:rPr>
      </w:pPr>
    </w:p>
    <w:p w14:paraId="726450C5">
      <w:pPr>
        <w:wordWrap w:val="0"/>
        <w:autoSpaceDE w:val="0"/>
        <w:autoSpaceDN w:val="0"/>
        <w:spacing w:line="360" w:lineRule="auto"/>
        <w:rPr>
          <w:rFonts w:hint="eastAsia" w:ascii="宋体" w:hAnsi="宋体" w:cs="宋体"/>
          <w:color w:val="auto"/>
          <w:kern w:val="0"/>
          <w:sz w:val="24"/>
          <w:highlight w:val="none"/>
        </w:rPr>
      </w:pPr>
      <w:r>
        <w:rPr>
          <w:rFonts w:hint="eastAsia" w:ascii="宋体" w:hAnsi="宋体" w:cs="宋体"/>
          <w:b/>
          <w:color w:val="auto"/>
          <w:kern w:val="0"/>
          <w:sz w:val="24"/>
          <w:highlight w:val="none"/>
        </w:rPr>
        <w:t>附表B：售后服务人员情况表</w:t>
      </w:r>
      <w:r>
        <w:rPr>
          <w:rFonts w:hint="eastAsia" w:ascii="宋体" w:hAnsi="宋体" w:cs="宋体"/>
          <w:color w:val="auto"/>
          <w:sz w:val="24"/>
          <w:highlight w:val="none"/>
        </w:rPr>
        <w:t>（按此格式自制）</w:t>
      </w:r>
    </w:p>
    <w:tbl>
      <w:tblPr>
        <w:tblStyle w:val="25"/>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29E527CC">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0D7B86A3">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序号</w:t>
            </w:r>
          </w:p>
          <w:p w14:paraId="56E8D270">
            <w:pPr>
              <w:wordWrap w:val="0"/>
              <w:autoSpaceDE w:val="0"/>
              <w:autoSpaceDN w:val="0"/>
              <w:spacing w:line="360" w:lineRule="auto"/>
              <w:jc w:val="center"/>
              <w:rPr>
                <w:rFonts w:hint="eastAsia"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3CDDE782">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28073162">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36FE3732">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519854A7">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5BF45C30">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48818F41">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2D618715">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1187FBA3">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28CD48E0">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667176BD">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到达现场时间</w:t>
            </w:r>
          </w:p>
        </w:tc>
      </w:tr>
      <w:tr w14:paraId="71FDDC60">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57348F9B">
            <w:pPr>
              <w:wordWrap w:val="0"/>
              <w:autoSpaceDE w:val="0"/>
              <w:autoSpaceDN w:val="0"/>
              <w:spacing w:line="360" w:lineRule="auto"/>
              <w:jc w:val="center"/>
              <w:rPr>
                <w:rFonts w:hint="eastAsia"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167606A0">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tcPr>
          <w:p w14:paraId="48E8EF62">
            <w:pPr>
              <w:wordWrap w:val="0"/>
              <w:autoSpaceDE w:val="0"/>
              <w:autoSpaceDN w:val="0"/>
              <w:spacing w:line="360" w:lineRule="auto"/>
              <w:rPr>
                <w:rFonts w:hint="eastAsia"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2B34527A">
            <w:pPr>
              <w:wordWrap w:val="0"/>
              <w:autoSpaceDE w:val="0"/>
              <w:autoSpaceDN w:val="0"/>
              <w:spacing w:line="360" w:lineRule="auto"/>
              <w:rPr>
                <w:rFonts w:hint="eastAsia"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14CDDED">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CEA8B23">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CE8A6D6">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45559E0">
            <w:pPr>
              <w:wordWrap w:val="0"/>
              <w:autoSpaceDE w:val="0"/>
              <w:autoSpaceDN w:val="0"/>
              <w:spacing w:line="360" w:lineRule="auto"/>
              <w:rPr>
                <w:rFonts w:hint="eastAsia"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3965C310">
            <w:pPr>
              <w:wordWrap w:val="0"/>
              <w:autoSpaceDE w:val="0"/>
              <w:autoSpaceDN w:val="0"/>
              <w:spacing w:line="360" w:lineRule="auto"/>
              <w:rPr>
                <w:rFonts w:hint="eastAsia"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FF90ABE">
            <w:pPr>
              <w:wordWrap w:val="0"/>
              <w:autoSpaceDE w:val="0"/>
              <w:autoSpaceDN w:val="0"/>
              <w:spacing w:line="360" w:lineRule="auto"/>
              <w:rPr>
                <w:rFonts w:hint="eastAsia"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601DCAE7">
            <w:pPr>
              <w:wordWrap w:val="0"/>
              <w:autoSpaceDE w:val="0"/>
              <w:autoSpaceDN w:val="0"/>
              <w:spacing w:line="360" w:lineRule="auto"/>
              <w:rPr>
                <w:rFonts w:hint="eastAsia" w:ascii="宋体" w:hAnsi="宋体" w:cs="宋体"/>
                <w:color w:val="auto"/>
                <w:sz w:val="24"/>
                <w:highlight w:val="none"/>
              </w:rPr>
            </w:pPr>
          </w:p>
        </w:tc>
      </w:tr>
      <w:tr w14:paraId="04969AF2">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32FC54A0">
            <w:pPr>
              <w:wordWrap w:val="0"/>
              <w:autoSpaceDE w:val="0"/>
              <w:autoSpaceDN w:val="0"/>
              <w:spacing w:line="360" w:lineRule="auto"/>
              <w:jc w:val="center"/>
              <w:rPr>
                <w:rFonts w:hint="eastAsia"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15473A72">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tcPr>
          <w:p w14:paraId="6899E35B">
            <w:pPr>
              <w:wordWrap w:val="0"/>
              <w:autoSpaceDE w:val="0"/>
              <w:autoSpaceDN w:val="0"/>
              <w:spacing w:line="360" w:lineRule="auto"/>
              <w:rPr>
                <w:rFonts w:hint="eastAsia"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72B3FFE2">
            <w:pPr>
              <w:wordWrap w:val="0"/>
              <w:autoSpaceDE w:val="0"/>
              <w:autoSpaceDN w:val="0"/>
              <w:spacing w:line="360" w:lineRule="auto"/>
              <w:rPr>
                <w:rFonts w:hint="eastAsia"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E6C7B88">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2CC091E">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8868F5B">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D36462A">
            <w:pPr>
              <w:wordWrap w:val="0"/>
              <w:autoSpaceDE w:val="0"/>
              <w:autoSpaceDN w:val="0"/>
              <w:spacing w:line="360" w:lineRule="auto"/>
              <w:rPr>
                <w:rFonts w:hint="eastAsia"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62E8444">
            <w:pPr>
              <w:wordWrap w:val="0"/>
              <w:autoSpaceDE w:val="0"/>
              <w:autoSpaceDN w:val="0"/>
              <w:spacing w:line="360" w:lineRule="auto"/>
              <w:rPr>
                <w:rFonts w:hint="eastAsia"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194D15D">
            <w:pPr>
              <w:wordWrap w:val="0"/>
              <w:autoSpaceDE w:val="0"/>
              <w:autoSpaceDN w:val="0"/>
              <w:spacing w:line="360" w:lineRule="auto"/>
              <w:rPr>
                <w:rFonts w:hint="eastAsia"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15309A28">
            <w:pPr>
              <w:wordWrap w:val="0"/>
              <w:autoSpaceDE w:val="0"/>
              <w:autoSpaceDN w:val="0"/>
              <w:spacing w:line="360" w:lineRule="auto"/>
              <w:rPr>
                <w:rFonts w:hint="eastAsia" w:ascii="宋体" w:hAnsi="宋体" w:cs="宋体"/>
                <w:color w:val="auto"/>
                <w:sz w:val="24"/>
                <w:highlight w:val="none"/>
              </w:rPr>
            </w:pPr>
          </w:p>
        </w:tc>
      </w:tr>
      <w:tr w14:paraId="0200EAFE">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20C2E20D">
            <w:pPr>
              <w:wordWrap w:val="0"/>
              <w:autoSpaceDE w:val="0"/>
              <w:autoSpaceDN w:val="0"/>
              <w:spacing w:line="360" w:lineRule="auto"/>
              <w:jc w:val="center"/>
              <w:rPr>
                <w:rFonts w:hint="eastAsia"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6F66BFAC">
            <w:pPr>
              <w:wordWrap w:val="0"/>
              <w:autoSpaceDE w:val="0"/>
              <w:autoSpaceDN w:val="0"/>
              <w:spacing w:line="360" w:lineRule="auto"/>
              <w:jc w:val="center"/>
              <w:rPr>
                <w:rFonts w:hint="eastAsia"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53D4171B">
            <w:pPr>
              <w:wordWrap w:val="0"/>
              <w:autoSpaceDE w:val="0"/>
              <w:autoSpaceDN w:val="0"/>
              <w:spacing w:line="360" w:lineRule="auto"/>
              <w:rPr>
                <w:rFonts w:hint="eastAsia"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0A8736C3">
            <w:pPr>
              <w:wordWrap w:val="0"/>
              <w:autoSpaceDE w:val="0"/>
              <w:autoSpaceDN w:val="0"/>
              <w:spacing w:line="360" w:lineRule="auto"/>
              <w:rPr>
                <w:rFonts w:hint="eastAsia"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04C830D">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24C43A5">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2CBD415">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093E1E2">
            <w:pPr>
              <w:wordWrap w:val="0"/>
              <w:autoSpaceDE w:val="0"/>
              <w:autoSpaceDN w:val="0"/>
              <w:spacing w:line="360" w:lineRule="auto"/>
              <w:rPr>
                <w:rFonts w:hint="eastAsia"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344D663D">
            <w:pPr>
              <w:wordWrap w:val="0"/>
              <w:autoSpaceDE w:val="0"/>
              <w:autoSpaceDN w:val="0"/>
              <w:spacing w:line="360" w:lineRule="auto"/>
              <w:rPr>
                <w:rFonts w:hint="eastAsia"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857F4A0">
            <w:pPr>
              <w:wordWrap w:val="0"/>
              <w:autoSpaceDE w:val="0"/>
              <w:autoSpaceDN w:val="0"/>
              <w:spacing w:line="360" w:lineRule="auto"/>
              <w:rPr>
                <w:rFonts w:hint="eastAsia"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01505607">
            <w:pPr>
              <w:wordWrap w:val="0"/>
              <w:autoSpaceDE w:val="0"/>
              <w:autoSpaceDN w:val="0"/>
              <w:spacing w:line="360" w:lineRule="auto"/>
              <w:rPr>
                <w:rFonts w:hint="eastAsia" w:ascii="宋体" w:hAnsi="宋体" w:cs="宋体"/>
                <w:color w:val="auto"/>
                <w:sz w:val="24"/>
                <w:highlight w:val="none"/>
              </w:rPr>
            </w:pPr>
          </w:p>
        </w:tc>
      </w:tr>
      <w:tr w14:paraId="244D053F">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7843B856">
            <w:pPr>
              <w:wordWrap w:val="0"/>
              <w:autoSpaceDE w:val="0"/>
              <w:autoSpaceDN w:val="0"/>
              <w:spacing w:line="360" w:lineRule="auto"/>
              <w:jc w:val="center"/>
              <w:rPr>
                <w:rFonts w:hint="eastAsia"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5903AB12">
            <w:pPr>
              <w:wordWrap w:val="0"/>
              <w:autoSpaceDE w:val="0"/>
              <w:autoSpaceDN w:val="0"/>
              <w:spacing w:line="360" w:lineRule="auto"/>
              <w:jc w:val="center"/>
              <w:rPr>
                <w:rFonts w:hint="eastAsia"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7CC6AB60">
            <w:pPr>
              <w:wordWrap w:val="0"/>
              <w:autoSpaceDE w:val="0"/>
              <w:autoSpaceDN w:val="0"/>
              <w:spacing w:line="360" w:lineRule="auto"/>
              <w:rPr>
                <w:rFonts w:hint="eastAsia"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6CA979E8">
            <w:pPr>
              <w:wordWrap w:val="0"/>
              <w:autoSpaceDE w:val="0"/>
              <w:autoSpaceDN w:val="0"/>
              <w:spacing w:line="360" w:lineRule="auto"/>
              <w:rPr>
                <w:rFonts w:hint="eastAsia"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CB6B92F">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8EB1C50">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EA9F38A">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8F0E41A">
            <w:pPr>
              <w:wordWrap w:val="0"/>
              <w:autoSpaceDE w:val="0"/>
              <w:autoSpaceDN w:val="0"/>
              <w:spacing w:line="360" w:lineRule="auto"/>
              <w:rPr>
                <w:rFonts w:hint="eastAsia"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2C6B93BC">
            <w:pPr>
              <w:wordWrap w:val="0"/>
              <w:autoSpaceDE w:val="0"/>
              <w:autoSpaceDN w:val="0"/>
              <w:spacing w:line="360" w:lineRule="auto"/>
              <w:rPr>
                <w:rFonts w:hint="eastAsia"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60F686B">
            <w:pPr>
              <w:wordWrap w:val="0"/>
              <w:autoSpaceDE w:val="0"/>
              <w:autoSpaceDN w:val="0"/>
              <w:spacing w:line="360" w:lineRule="auto"/>
              <w:rPr>
                <w:rFonts w:hint="eastAsia"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0825918A">
            <w:pPr>
              <w:wordWrap w:val="0"/>
              <w:autoSpaceDE w:val="0"/>
              <w:autoSpaceDN w:val="0"/>
              <w:spacing w:line="360" w:lineRule="auto"/>
              <w:rPr>
                <w:rFonts w:hint="eastAsia" w:ascii="宋体" w:hAnsi="宋体" w:cs="宋体"/>
                <w:color w:val="auto"/>
                <w:sz w:val="24"/>
                <w:highlight w:val="none"/>
              </w:rPr>
            </w:pPr>
          </w:p>
        </w:tc>
      </w:tr>
    </w:tbl>
    <w:p w14:paraId="39CEF883">
      <w:pPr>
        <w:wordWrap w:val="0"/>
        <w:snapToGrid w:val="0"/>
        <w:spacing w:line="360" w:lineRule="auto"/>
        <w:ind w:left="142"/>
        <w:jc w:val="center"/>
        <w:rPr>
          <w:rFonts w:hint="eastAsia" w:ascii="宋体" w:hAnsi="宋体" w:cs="宋体"/>
          <w:b/>
          <w:color w:val="auto"/>
          <w:sz w:val="32"/>
          <w:szCs w:val="32"/>
          <w:highlight w:val="none"/>
        </w:rPr>
      </w:pPr>
    </w:p>
    <w:p w14:paraId="54207D06">
      <w:pPr>
        <w:wordWrap w:val="0"/>
        <w:snapToGrid w:val="0"/>
        <w:spacing w:line="360" w:lineRule="auto"/>
        <w:ind w:right="480" w:firstLine="3967" w:firstLineChars="1653"/>
        <w:rPr>
          <w:rFonts w:hint="eastAsia" w:ascii="宋体" w:hAnsi="宋体" w:cs="宋体"/>
          <w:color w:val="auto"/>
          <w:sz w:val="24"/>
          <w:highlight w:val="none"/>
        </w:rPr>
      </w:pPr>
    </w:p>
    <w:p w14:paraId="7D693B4C">
      <w:pPr>
        <w:wordWrap w:val="0"/>
        <w:snapToGrid w:val="0"/>
        <w:spacing w:line="360" w:lineRule="auto"/>
        <w:ind w:firstLine="5160" w:firstLineChars="215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4914D6EF">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F866046">
      <w:pPr>
        <w:widowControl/>
        <w:wordWrap w:val="0"/>
        <w:spacing w:line="360" w:lineRule="auto"/>
        <w:jc w:val="left"/>
        <w:rPr>
          <w:rFonts w:hint="eastAsia" w:ascii="宋体" w:hAnsi="宋体" w:cs="宋体"/>
          <w:color w:val="auto"/>
          <w:sz w:val="24"/>
          <w:highlight w:val="none"/>
        </w:rPr>
        <w:sectPr>
          <w:pgSz w:w="11906" w:h="16838"/>
          <w:pgMar w:top="1440" w:right="1080" w:bottom="1440" w:left="1080" w:header="720" w:footer="720" w:gutter="0"/>
          <w:cols w:space="720" w:num="1"/>
          <w:docGrid w:type="lines" w:linePitch="331" w:charSpace="0"/>
        </w:sectPr>
      </w:pPr>
    </w:p>
    <w:p w14:paraId="212821EB">
      <w:pPr>
        <w:wordWrap w:val="0"/>
        <w:snapToGrid w:val="0"/>
        <w:spacing w:line="360" w:lineRule="auto"/>
        <w:ind w:left="142"/>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四、项目实施人员一览表（如有）</w:t>
      </w:r>
    </w:p>
    <w:p w14:paraId="1BA9E899">
      <w:pPr>
        <w:wordWrap w:val="0"/>
        <w:spacing w:line="360" w:lineRule="auto"/>
        <w:jc w:val="center"/>
        <w:rPr>
          <w:rFonts w:hint="eastAsia" w:ascii="宋体" w:hAnsi="宋体" w:cs="宋体"/>
          <w:b/>
          <w:bCs/>
          <w:color w:val="auto"/>
          <w:sz w:val="24"/>
          <w:highlight w:val="none"/>
        </w:rPr>
      </w:pPr>
      <w:r>
        <w:rPr>
          <w:rFonts w:hint="eastAsia" w:ascii="宋体" w:hAnsi="宋体" w:cs="宋体"/>
          <w:color w:val="auto"/>
          <w:sz w:val="24"/>
          <w:highlight w:val="none"/>
        </w:rPr>
        <w:t>（由投标人根据采购需求及招标文件要求编制）</w:t>
      </w:r>
    </w:p>
    <w:p w14:paraId="604D0035">
      <w:pPr>
        <w:pStyle w:val="14"/>
        <w:wordWrap w:val="0"/>
        <w:spacing w:line="360" w:lineRule="auto"/>
        <w:rPr>
          <w:rFonts w:hint="eastAsia" w:hAnsi="宋体" w:cs="宋体"/>
          <w:color w:val="auto"/>
          <w:sz w:val="24"/>
          <w:szCs w:val="24"/>
          <w:highlight w:val="none"/>
        </w:rPr>
      </w:pPr>
      <w:r>
        <w:rPr>
          <w:rFonts w:hint="eastAsia" w:hAnsi="宋体" w:cs="宋体"/>
          <w:color w:val="auto"/>
          <w:sz w:val="24"/>
          <w:szCs w:val="24"/>
          <w:highlight w:val="none"/>
        </w:rPr>
        <w:t>所投分标：</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w:t>
      </w:r>
    </w:p>
    <w:p w14:paraId="050DEE2A">
      <w:pPr>
        <w:keepNext/>
        <w:wordWrap w:val="0"/>
        <w:autoSpaceDE w:val="0"/>
        <w:autoSpaceDN w:val="0"/>
        <w:spacing w:line="360" w:lineRule="auto"/>
        <w:ind w:firstLine="477"/>
        <w:rPr>
          <w:rFonts w:hint="eastAsia" w:ascii="宋体" w:hAnsi="宋体" w:cs="宋体"/>
          <w:b/>
          <w:color w:val="auto"/>
          <w:sz w:val="24"/>
          <w:highlight w:val="none"/>
        </w:rPr>
      </w:pPr>
      <w:r>
        <w:rPr>
          <w:rFonts w:hint="eastAsia" w:ascii="宋体" w:hAnsi="宋体" w:cs="宋体"/>
          <w:b/>
          <w:color w:val="auto"/>
          <w:sz w:val="24"/>
          <w:highlight w:val="none"/>
        </w:rPr>
        <w:t>附表A:本项目的项目经理情况表</w:t>
      </w:r>
    </w:p>
    <w:tbl>
      <w:tblPr>
        <w:tblStyle w:val="25"/>
        <w:tblW w:w="8755" w:type="dxa"/>
        <w:tblInd w:w="116" w:type="dxa"/>
        <w:tblLayout w:type="fixed"/>
        <w:tblCellMar>
          <w:top w:w="0" w:type="dxa"/>
          <w:left w:w="108" w:type="dxa"/>
          <w:bottom w:w="0" w:type="dxa"/>
          <w:right w:w="108" w:type="dxa"/>
        </w:tblCellMar>
      </w:tblPr>
      <w:tblGrid>
        <w:gridCol w:w="2061"/>
        <w:gridCol w:w="1287"/>
        <w:gridCol w:w="1260"/>
        <w:gridCol w:w="4147"/>
      </w:tblGrid>
      <w:tr w14:paraId="2CFB62BC">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vAlign w:val="center"/>
          </w:tcPr>
          <w:p w14:paraId="02766CDF">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143B4F8D">
            <w:pPr>
              <w:wordWrap w:val="0"/>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426791F7">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1A5794FD">
            <w:pPr>
              <w:wordWrap w:val="0"/>
              <w:autoSpaceDE w:val="0"/>
              <w:autoSpaceDN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投标截止时间前三年业绩及承担的主要工作情况，曾担任项目经理的项目应列明细</w:t>
            </w:r>
          </w:p>
        </w:tc>
      </w:tr>
      <w:tr w14:paraId="091485FA">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4307A24F">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vAlign w:val="center"/>
          </w:tcPr>
          <w:p w14:paraId="16EA8CA4">
            <w:pPr>
              <w:wordWrap w:val="0"/>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3F221E2F">
            <w:pPr>
              <w:wordWrap w:val="0"/>
              <w:autoSpaceDE w:val="0"/>
              <w:autoSpaceDN w:val="0"/>
              <w:spacing w:line="360" w:lineRule="auto"/>
              <w:jc w:val="center"/>
              <w:rPr>
                <w:rFonts w:hint="eastAsia" w:ascii="宋体" w:hAnsi="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1AECCA2B">
            <w:pPr>
              <w:wordWrap w:val="0"/>
              <w:autoSpaceDE w:val="0"/>
              <w:autoSpaceDN w:val="0"/>
              <w:spacing w:line="360" w:lineRule="auto"/>
              <w:jc w:val="center"/>
              <w:rPr>
                <w:rFonts w:hint="eastAsia" w:ascii="宋体" w:hAnsi="宋体" w:cs="宋体"/>
                <w:color w:val="auto"/>
                <w:sz w:val="24"/>
                <w:highlight w:val="none"/>
              </w:rPr>
            </w:pPr>
          </w:p>
        </w:tc>
      </w:tr>
      <w:tr w14:paraId="23232B35">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vAlign w:val="center"/>
          </w:tcPr>
          <w:p w14:paraId="73647DB1">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vAlign w:val="center"/>
          </w:tcPr>
          <w:p w14:paraId="7136E024">
            <w:pPr>
              <w:wordWrap w:val="0"/>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6141B432">
            <w:pPr>
              <w:wordWrap w:val="0"/>
              <w:autoSpaceDE w:val="0"/>
              <w:autoSpaceDN w:val="0"/>
              <w:spacing w:line="360" w:lineRule="auto"/>
              <w:jc w:val="center"/>
              <w:rPr>
                <w:rFonts w:hint="eastAsia"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0AACA64">
            <w:pPr>
              <w:widowControl/>
              <w:wordWrap w:val="0"/>
              <w:spacing w:line="360" w:lineRule="auto"/>
              <w:jc w:val="left"/>
              <w:rPr>
                <w:rFonts w:hint="eastAsia" w:ascii="宋体" w:hAnsi="宋体" w:cs="宋体"/>
                <w:color w:val="auto"/>
                <w:sz w:val="24"/>
                <w:highlight w:val="none"/>
              </w:rPr>
            </w:pPr>
          </w:p>
        </w:tc>
      </w:tr>
      <w:tr w14:paraId="6D5551F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173D51AB">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2672D68D">
            <w:pPr>
              <w:wordWrap w:val="0"/>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1E9DB95D">
            <w:pPr>
              <w:wordWrap w:val="0"/>
              <w:autoSpaceDE w:val="0"/>
              <w:autoSpaceDN w:val="0"/>
              <w:spacing w:line="360" w:lineRule="auto"/>
              <w:jc w:val="center"/>
              <w:rPr>
                <w:rFonts w:hint="eastAsia"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3DCEBF8">
            <w:pPr>
              <w:widowControl/>
              <w:wordWrap w:val="0"/>
              <w:spacing w:line="360" w:lineRule="auto"/>
              <w:jc w:val="left"/>
              <w:rPr>
                <w:rFonts w:hint="eastAsia" w:ascii="宋体" w:hAnsi="宋体" w:cs="宋体"/>
                <w:color w:val="auto"/>
                <w:sz w:val="24"/>
                <w:highlight w:val="none"/>
              </w:rPr>
            </w:pPr>
          </w:p>
        </w:tc>
      </w:tr>
      <w:tr w14:paraId="3B81694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7D3799B8">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5911323C">
            <w:pPr>
              <w:wordWrap w:val="0"/>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03C11486">
            <w:pPr>
              <w:wordWrap w:val="0"/>
              <w:autoSpaceDE w:val="0"/>
              <w:autoSpaceDN w:val="0"/>
              <w:spacing w:line="360" w:lineRule="auto"/>
              <w:jc w:val="center"/>
              <w:rPr>
                <w:rFonts w:hint="eastAsia"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13CFB4C">
            <w:pPr>
              <w:widowControl/>
              <w:wordWrap w:val="0"/>
              <w:spacing w:line="360" w:lineRule="auto"/>
              <w:jc w:val="left"/>
              <w:rPr>
                <w:rFonts w:hint="eastAsia" w:ascii="宋体" w:hAnsi="宋体" w:cs="宋体"/>
                <w:color w:val="auto"/>
                <w:sz w:val="24"/>
                <w:highlight w:val="none"/>
              </w:rPr>
            </w:pPr>
          </w:p>
        </w:tc>
      </w:tr>
      <w:tr w14:paraId="767B3F49">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6EB18EE1">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2CC33AC3">
            <w:pPr>
              <w:wordWrap w:val="0"/>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8B20967">
            <w:pPr>
              <w:wordWrap w:val="0"/>
              <w:autoSpaceDE w:val="0"/>
              <w:autoSpaceDN w:val="0"/>
              <w:spacing w:line="360" w:lineRule="auto"/>
              <w:jc w:val="center"/>
              <w:rPr>
                <w:rFonts w:hint="eastAsia"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11FA7F5">
            <w:pPr>
              <w:widowControl/>
              <w:wordWrap w:val="0"/>
              <w:spacing w:line="360" w:lineRule="auto"/>
              <w:jc w:val="left"/>
              <w:rPr>
                <w:rFonts w:hint="eastAsia" w:ascii="宋体" w:hAnsi="宋体" w:cs="宋体"/>
                <w:color w:val="auto"/>
                <w:sz w:val="24"/>
                <w:highlight w:val="none"/>
              </w:rPr>
            </w:pPr>
          </w:p>
        </w:tc>
      </w:tr>
      <w:tr w14:paraId="02DB6BB7">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7137D930">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06940871">
            <w:pPr>
              <w:wordWrap w:val="0"/>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8149038">
            <w:pPr>
              <w:wordWrap w:val="0"/>
              <w:autoSpaceDE w:val="0"/>
              <w:autoSpaceDN w:val="0"/>
              <w:spacing w:line="360" w:lineRule="auto"/>
              <w:jc w:val="center"/>
              <w:rPr>
                <w:rFonts w:hint="eastAsia"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7EDA4E3">
            <w:pPr>
              <w:widowControl/>
              <w:wordWrap w:val="0"/>
              <w:spacing w:line="360" w:lineRule="auto"/>
              <w:jc w:val="left"/>
              <w:rPr>
                <w:rFonts w:hint="eastAsia" w:ascii="宋体" w:hAnsi="宋体" w:cs="宋体"/>
                <w:color w:val="auto"/>
                <w:sz w:val="24"/>
                <w:highlight w:val="none"/>
              </w:rPr>
            </w:pPr>
          </w:p>
        </w:tc>
      </w:tr>
      <w:tr w14:paraId="04C6EBC2">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36BFF764">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7D827BBD">
            <w:pPr>
              <w:wordWrap w:val="0"/>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11D1EC49">
            <w:pPr>
              <w:wordWrap w:val="0"/>
              <w:autoSpaceDE w:val="0"/>
              <w:autoSpaceDN w:val="0"/>
              <w:spacing w:line="360" w:lineRule="auto"/>
              <w:jc w:val="center"/>
              <w:rPr>
                <w:rFonts w:hint="eastAsia"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D627247">
            <w:pPr>
              <w:widowControl/>
              <w:wordWrap w:val="0"/>
              <w:spacing w:line="360" w:lineRule="auto"/>
              <w:jc w:val="left"/>
              <w:rPr>
                <w:rFonts w:hint="eastAsia" w:ascii="宋体" w:hAnsi="宋体" w:cs="宋体"/>
                <w:color w:val="auto"/>
                <w:sz w:val="24"/>
                <w:highlight w:val="none"/>
              </w:rPr>
            </w:pPr>
          </w:p>
        </w:tc>
      </w:tr>
      <w:tr w14:paraId="7BAFBDD5">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5E4F1C69">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1C01C50F">
            <w:pPr>
              <w:wordWrap w:val="0"/>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0AF18CEB">
            <w:pPr>
              <w:wordWrap w:val="0"/>
              <w:autoSpaceDE w:val="0"/>
              <w:autoSpaceDN w:val="0"/>
              <w:spacing w:line="360" w:lineRule="auto"/>
              <w:jc w:val="center"/>
              <w:rPr>
                <w:rFonts w:hint="eastAsia"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FB7DD3F">
            <w:pPr>
              <w:widowControl/>
              <w:wordWrap w:val="0"/>
              <w:spacing w:line="360" w:lineRule="auto"/>
              <w:jc w:val="left"/>
              <w:rPr>
                <w:rFonts w:hint="eastAsia" w:ascii="宋体" w:hAnsi="宋体" w:cs="宋体"/>
                <w:color w:val="auto"/>
                <w:sz w:val="24"/>
                <w:highlight w:val="none"/>
              </w:rPr>
            </w:pPr>
          </w:p>
        </w:tc>
      </w:tr>
      <w:tr w14:paraId="6C3C7031">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vAlign w:val="center"/>
          </w:tcPr>
          <w:p w14:paraId="20128FA3">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vAlign w:val="center"/>
          </w:tcPr>
          <w:p w14:paraId="031D326A">
            <w:pPr>
              <w:wordWrap w:val="0"/>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1223C9F4">
            <w:pPr>
              <w:wordWrap w:val="0"/>
              <w:autoSpaceDE w:val="0"/>
              <w:autoSpaceDN w:val="0"/>
              <w:spacing w:line="360" w:lineRule="auto"/>
              <w:jc w:val="center"/>
              <w:rPr>
                <w:rFonts w:hint="eastAsia"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2074706">
            <w:pPr>
              <w:widowControl/>
              <w:wordWrap w:val="0"/>
              <w:spacing w:line="360" w:lineRule="auto"/>
              <w:jc w:val="left"/>
              <w:rPr>
                <w:rFonts w:hint="eastAsia" w:ascii="宋体" w:hAnsi="宋体" w:cs="宋体"/>
                <w:color w:val="auto"/>
                <w:sz w:val="24"/>
                <w:highlight w:val="none"/>
              </w:rPr>
            </w:pPr>
          </w:p>
        </w:tc>
      </w:tr>
    </w:tbl>
    <w:p w14:paraId="65A8FECA">
      <w:pPr>
        <w:wordWrap w:val="0"/>
        <w:autoSpaceDE w:val="0"/>
        <w:autoSpaceDN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t>注：须随表提交相应的证书复印件并注明所在投标技术文件页码。</w:t>
      </w:r>
    </w:p>
    <w:p w14:paraId="1F436706">
      <w:pPr>
        <w:wordWrap w:val="0"/>
        <w:autoSpaceDE w:val="0"/>
        <w:autoSpaceDN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t>附表B:本项目的项目小组人员情况表</w:t>
      </w:r>
      <w:r>
        <w:rPr>
          <w:rFonts w:hint="eastAsia" w:ascii="宋体" w:hAnsi="宋体" w:cs="宋体"/>
          <w:color w:val="auto"/>
          <w:sz w:val="24"/>
          <w:highlight w:val="none"/>
        </w:rPr>
        <w:t>（按此格式自制）</w:t>
      </w:r>
    </w:p>
    <w:tbl>
      <w:tblPr>
        <w:tblStyle w:val="25"/>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3B9FB72A">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77D40A46">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1C9B0902">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02B542A9">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7ECAF1F5">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4AB1366C">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学历</w:t>
            </w:r>
          </w:p>
          <w:p w14:paraId="0B81A5BA">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07BF97E8">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专业</w:t>
            </w:r>
          </w:p>
          <w:p w14:paraId="5C334FC2">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3787B353">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职称</w:t>
            </w:r>
          </w:p>
          <w:p w14:paraId="6BF73591">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05CEE148">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6CA54652">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1B87965A">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参与本项目的到位情况</w:t>
            </w:r>
          </w:p>
        </w:tc>
      </w:tr>
      <w:tr w14:paraId="42B6D7C8">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79429022">
            <w:pPr>
              <w:wordWrap w:val="0"/>
              <w:autoSpaceDE w:val="0"/>
              <w:autoSpaceDN w:val="0"/>
              <w:spacing w:line="360" w:lineRule="auto"/>
              <w:jc w:val="center"/>
              <w:rPr>
                <w:rFonts w:hint="eastAsia"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09A06C4E">
            <w:pPr>
              <w:wordWrap w:val="0"/>
              <w:autoSpaceDE w:val="0"/>
              <w:autoSpaceDN w:val="0"/>
              <w:spacing w:line="360" w:lineRule="auto"/>
              <w:rPr>
                <w:rFonts w:hint="eastAsia"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6A679ADD">
            <w:pPr>
              <w:wordWrap w:val="0"/>
              <w:autoSpaceDE w:val="0"/>
              <w:autoSpaceDN w:val="0"/>
              <w:spacing w:line="360" w:lineRule="auto"/>
              <w:rPr>
                <w:rFonts w:hint="eastAsia"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23AD08C6">
            <w:pPr>
              <w:wordWrap w:val="0"/>
              <w:autoSpaceDE w:val="0"/>
              <w:autoSpaceDN w:val="0"/>
              <w:spacing w:line="360" w:lineRule="auto"/>
              <w:rPr>
                <w:rFonts w:hint="eastAsia"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40364A67">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DD12D47">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CC2F128">
            <w:pPr>
              <w:wordWrap w:val="0"/>
              <w:autoSpaceDE w:val="0"/>
              <w:autoSpaceDN w:val="0"/>
              <w:spacing w:line="360" w:lineRule="auto"/>
              <w:rPr>
                <w:rFonts w:hint="eastAsia"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3DAA68D1">
            <w:pPr>
              <w:wordWrap w:val="0"/>
              <w:autoSpaceDE w:val="0"/>
              <w:autoSpaceDN w:val="0"/>
              <w:spacing w:line="360" w:lineRule="auto"/>
              <w:rPr>
                <w:rFonts w:hint="eastAsia"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D83F93C">
            <w:pPr>
              <w:wordWrap w:val="0"/>
              <w:autoSpaceDE w:val="0"/>
              <w:autoSpaceDN w:val="0"/>
              <w:spacing w:line="360" w:lineRule="auto"/>
              <w:rPr>
                <w:rFonts w:hint="eastAsia"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5AFD4E6F">
            <w:pPr>
              <w:wordWrap w:val="0"/>
              <w:autoSpaceDE w:val="0"/>
              <w:autoSpaceDN w:val="0"/>
              <w:spacing w:line="360" w:lineRule="auto"/>
              <w:rPr>
                <w:rFonts w:hint="eastAsia" w:ascii="宋体" w:hAnsi="宋体" w:cs="宋体"/>
                <w:color w:val="auto"/>
                <w:sz w:val="24"/>
                <w:highlight w:val="none"/>
              </w:rPr>
            </w:pPr>
          </w:p>
        </w:tc>
      </w:tr>
      <w:tr w14:paraId="5DCD5429">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7B80FD3A">
            <w:pPr>
              <w:wordWrap w:val="0"/>
              <w:autoSpaceDE w:val="0"/>
              <w:autoSpaceDN w:val="0"/>
              <w:spacing w:line="360" w:lineRule="auto"/>
              <w:jc w:val="center"/>
              <w:rPr>
                <w:rFonts w:hint="eastAsia"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1E7F97A7">
            <w:pPr>
              <w:wordWrap w:val="0"/>
              <w:autoSpaceDE w:val="0"/>
              <w:autoSpaceDN w:val="0"/>
              <w:spacing w:line="360" w:lineRule="auto"/>
              <w:rPr>
                <w:rFonts w:hint="eastAsia"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FE9A5A1">
            <w:pPr>
              <w:wordWrap w:val="0"/>
              <w:autoSpaceDE w:val="0"/>
              <w:autoSpaceDN w:val="0"/>
              <w:spacing w:line="360" w:lineRule="auto"/>
              <w:rPr>
                <w:rFonts w:hint="eastAsia"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6183E1A9">
            <w:pPr>
              <w:wordWrap w:val="0"/>
              <w:autoSpaceDE w:val="0"/>
              <w:autoSpaceDN w:val="0"/>
              <w:spacing w:line="360" w:lineRule="auto"/>
              <w:rPr>
                <w:rFonts w:hint="eastAsia"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1B74F7E0">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155F9EE">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A620A16">
            <w:pPr>
              <w:wordWrap w:val="0"/>
              <w:autoSpaceDE w:val="0"/>
              <w:autoSpaceDN w:val="0"/>
              <w:spacing w:line="360" w:lineRule="auto"/>
              <w:rPr>
                <w:rFonts w:hint="eastAsia"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6E29B3BF">
            <w:pPr>
              <w:wordWrap w:val="0"/>
              <w:autoSpaceDE w:val="0"/>
              <w:autoSpaceDN w:val="0"/>
              <w:spacing w:line="360" w:lineRule="auto"/>
              <w:rPr>
                <w:rFonts w:hint="eastAsia"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50E1AAB6">
            <w:pPr>
              <w:wordWrap w:val="0"/>
              <w:autoSpaceDE w:val="0"/>
              <w:autoSpaceDN w:val="0"/>
              <w:spacing w:line="360" w:lineRule="auto"/>
              <w:rPr>
                <w:rFonts w:hint="eastAsia"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7C5ED990">
            <w:pPr>
              <w:wordWrap w:val="0"/>
              <w:autoSpaceDE w:val="0"/>
              <w:autoSpaceDN w:val="0"/>
              <w:spacing w:line="360" w:lineRule="auto"/>
              <w:rPr>
                <w:rFonts w:hint="eastAsia" w:ascii="宋体" w:hAnsi="宋体" w:cs="宋体"/>
                <w:color w:val="auto"/>
                <w:sz w:val="24"/>
                <w:highlight w:val="none"/>
              </w:rPr>
            </w:pPr>
          </w:p>
        </w:tc>
      </w:tr>
    </w:tbl>
    <w:p w14:paraId="292283A2">
      <w:pPr>
        <w:wordWrap w:val="0"/>
        <w:spacing w:line="360" w:lineRule="auto"/>
        <w:rPr>
          <w:rFonts w:hint="eastAsia" w:ascii="宋体" w:hAnsi="宋体" w:cs="宋体"/>
          <w:b/>
          <w:bCs/>
          <w:color w:val="auto"/>
          <w:sz w:val="24"/>
          <w:highlight w:val="none"/>
        </w:rPr>
      </w:pPr>
      <w:r>
        <w:rPr>
          <w:rFonts w:hint="eastAsia" w:ascii="宋体" w:hAnsi="宋体" w:cs="宋体"/>
          <w:b/>
          <w:color w:val="auto"/>
          <w:sz w:val="24"/>
          <w:highlight w:val="none"/>
        </w:rPr>
        <w:t>注：投标人可按上述的格式自行编制，须随表提交相应的证书复印件并注明所在投标技术文件页码。</w:t>
      </w:r>
    </w:p>
    <w:p w14:paraId="2C20B66B">
      <w:pPr>
        <w:wordWrap w:val="0"/>
        <w:snapToGrid w:val="0"/>
        <w:spacing w:line="360" w:lineRule="auto"/>
        <w:ind w:firstLine="4320" w:firstLineChars="18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7E02F52B">
      <w:pPr>
        <w:wordWrap w:val="0"/>
        <w:autoSpaceDE w:val="0"/>
        <w:autoSpaceDN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52846BB4">
      <w:pPr>
        <w:wordWrap w:val="0"/>
        <w:snapToGrid w:val="0"/>
        <w:spacing w:line="360" w:lineRule="auto"/>
        <w:rPr>
          <w:rFonts w:hint="eastAsia" w:ascii="宋体" w:hAnsi="宋体" w:cs="宋体"/>
          <w:color w:val="auto"/>
          <w:sz w:val="24"/>
          <w:highlight w:val="none"/>
        </w:rPr>
      </w:pPr>
    </w:p>
    <w:p w14:paraId="3D24C69C">
      <w:pPr>
        <w:wordWrap w:val="0"/>
        <w:snapToGrid w:val="0"/>
        <w:spacing w:line="360" w:lineRule="auto"/>
        <w:jc w:val="left"/>
        <w:rPr>
          <w:rFonts w:hint="eastAsia" w:ascii="宋体" w:hAnsi="宋体" w:cs="宋体"/>
          <w:color w:val="auto"/>
          <w:sz w:val="24"/>
          <w:highlight w:val="none"/>
        </w:rPr>
      </w:pPr>
      <w:r>
        <w:rPr>
          <w:rFonts w:hint="eastAsia" w:ascii="宋体" w:hAnsi="宋体" w:cs="宋体"/>
          <w:b/>
          <w:color w:val="auto"/>
          <w:sz w:val="24"/>
          <w:highlight w:val="none"/>
        </w:rPr>
        <w:br w:type="page"/>
      </w:r>
      <w:r>
        <w:rPr>
          <w:rFonts w:hint="eastAsia" w:ascii="宋体" w:hAnsi="宋体" w:cs="宋体"/>
          <w:color w:val="auto"/>
          <w:sz w:val="24"/>
          <w:highlight w:val="none"/>
        </w:rPr>
        <w:t xml:space="preserve"> </w:t>
      </w:r>
    </w:p>
    <w:p w14:paraId="46E42FEE">
      <w:pPr>
        <w:wordWrap w:val="0"/>
        <w:snapToGrid w:val="0"/>
        <w:spacing w:line="360" w:lineRule="auto"/>
        <w:ind w:left="142"/>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五、投标人对项目的合理化建议和改进措施（如有）</w:t>
      </w:r>
    </w:p>
    <w:p w14:paraId="3B0F8E76">
      <w:pPr>
        <w:wordWrap w:val="0"/>
        <w:spacing w:line="360" w:lineRule="auto"/>
        <w:ind w:firstLine="4048" w:firstLineChars="1687"/>
        <w:rPr>
          <w:rFonts w:hint="eastAsia" w:ascii="宋体" w:hAnsi="宋体" w:cs="宋体"/>
          <w:color w:val="auto"/>
          <w:sz w:val="24"/>
          <w:highlight w:val="none"/>
        </w:rPr>
      </w:pPr>
      <w:r>
        <w:rPr>
          <w:rFonts w:hint="eastAsia" w:ascii="宋体" w:hAnsi="宋体" w:cs="宋体"/>
          <w:color w:val="auto"/>
          <w:sz w:val="24"/>
          <w:highlight w:val="none"/>
        </w:rPr>
        <w:t>（格式自拟）</w:t>
      </w:r>
    </w:p>
    <w:p w14:paraId="5ED905E7">
      <w:pPr>
        <w:wordWrap w:val="0"/>
        <w:snapToGrid w:val="0"/>
        <w:spacing w:line="360" w:lineRule="auto"/>
        <w:ind w:firstLine="4935" w:firstLineChars="2350"/>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46C4623C">
      <w:pPr>
        <w:wordWrap w:val="0"/>
        <w:snapToGrid w:val="0"/>
        <w:spacing w:line="360" w:lineRule="auto"/>
        <w:ind w:firstLine="4935" w:firstLineChars="2350"/>
        <w:rPr>
          <w:rFonts w:hint="eastAsia" w:ascii="宋体" w:hAnsi="宋体" w:cs="宋体"/>
          <w:color w:val="auto"/>
          <w:szCs w:val="21"/>
          <w:highlight w:val="none"/>
        </w:rPr>
      </w:pPr>
    </w:p>
    <w:p w14:paraId="76F9602D">
      <w:pPr>
        <w:wordWrap w:val="0"/>
        <w:snapToGrid w:val="0"/>
        <w:spacing w:line="360" w:lineRule="auto"/>
        <w:ind w:firstLine="4935" w:firstLineChars="2350"/>
        <w:rPr>
          <w:rFonts w:hint="eastAsia" w:ascii="宋体" w:hAnsi="宋体" w:cs="宋体"/>
          <w:color w:val="auto"/>
          <w:szCs w:val="21"/>
          <w:highlight w:val="none"/>
        </w:rPr>
      </w:pPr>
    </w:p>
    <w:p w14:paraId="57EB8A05">
      <w:pPr>
        <w:wordWrap w:val="0"/>
        <w:snapToGrid w:val="0"/>
        <w:spacing w:line="360" w:lineRule="auto"/>
        <w:ind w:firstLine="4935" w:firstLineChars="2350"/>
        <w:rPr>
          <w:rFonts w:hint="eastAsia" w:ascii="宋体" w:hAnsi="宋体" w:cs="宋体"/>
          <w:color w:val="auto"/>
          <w:szCs w:val="21"/>
          <w:highlight w:val="none"/>
        </w:rPr>
      </w:pPr>
    </w:p>
    <w:p w14:paraId="021ABC69">
      <w:pPr>
        <w:wordWrap w:val="0"/>
        <w:snapToGrid w:val="0"/>
        <w:spacing w:line="360" w:lineRule="auto"/>
        <w:ind w:firstLine="4935" w:firstLineChars="2350"/>
        <w:rPr>
          <w:rFonts w:hint="eastAsia"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56BAAC69">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2750EB0">
      <w:pPr>
        <w:wordWrap w:val="0"/>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六、优惠条件及特殊承诺（如有）</w:t>
      </w:r>
    </w:p>
    <w:p w14:paraId="6FC15EE9">
      <w:pPr>
        <w:wordWrap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（由投标人根据采购需求自行编制）</w:t>
      </w:r>
    </w:p>
    <w:p w14:paraId="6862FCD7">
      <w:pPr>
        <w:wordWrap w:val="0"/>
        <w:spacing w:line="360" w:lineRule="auto"/>
        <w:jc w:val="center"/>
        <w:rPr>
          <w:rFonts w:hint="eastAsia" w:ascii="宋体" w:hAnsi="宋体" w:cs="宋体"/>
          <w:color w:val="auto"/>
          <w:sz w:val="18"/>
          <w:szCs w:val="18"/>
          <w:highlight w:val="none"/>
        </w:rPr>
      </w:pPr>
    </w:p>
    <w:p w14:paraId="388AA909">
      <w:pPr>
        <w:wordWrap w:val="0"/>
        <w:snapToGrid w:val="0"/>
        <w:spacing w:line="360" w:lineRule="auto"/>
        <w:ind w:firstLine="5040" w:firstLineChars="2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3A838B72">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638971B3">
      <w:pPr>
        <w:wordWrap w:val="0"/>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七、备品备件及供选择的配套零部件清单（如有）</w:t>
      </w:r>
    </w:p>
    <w:p w14:paraId="2ADBBF56">
      <w:pPr>
        <w:wordWrap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（由投标人根据采购需求自行编制）</w:t>
      </w:r>
    </w:p>
    <w:p w14:paraId="4B4821E1">
      <w:pPr>
        <w:wordWrap w:val="0"/>
        <w:autoSpaceDE w:val="0"/>
        <w:autoSpaceDN w:val="0"/>
        <w:spacing w:line="360" w:lineRule="auto"/>
        <w:ind w:firstLine="4440" w:firstLineChars="1850"/>
        <w:rPr>
          <w:rFonts w:hint="eastAsia" w:ascii="宋体" w:hAnsi="宋体" w:cs="宋体"/>
          <w:color w:val="auto"/>
          <w:kern w:val="0"/>
          <w:sz w:val="24"/>
          <w:highlight w:val="none"/>
        </w:rPr>
      </w:pPr>
    </w:p>
    <w:p w14:paraId="29489433">
      <w:pPr>
        <w:wordWrap w:val="0"/>
        <w:autoSpaceDE w:val="0"/>
        <w:autoSpaceDN w:val="0"/>
        <w:spacing w:line="360" w:lineRule="auto"/>
        <w:ind w:firstLine="4440" w:firstLineChars="1850"/>
        <w:rPr>
          <w:rFonts w:hint="eastAsia"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 w:val="24"/>
          <w:highlight w:val="none"/>
          <w:lang w:val="zh-CN"/>
        </w:rPr>
        <w:t>电子签章</w:t>
      </w:r>
      <w:r>
        <w:rPr>
          <w:rFonts w:hint="eastAsia" w:ascii="宋体" w:hAnsi="宋体" w:cs="宋体"/>
          <w:color w:val="auto"/>
          <w:kern w:val="0"/>
          <w:sz w:val="24"/>
          <w:highlight w:val="none"/>
        </w:rPr>
        <w:t>）：</w:t>
      </w:r>
    </w:p>
    <w:p w14:paraId="606A2BBD">
      <w:pPr>
        <w:wordWrap w:val="0"/>
        <w:autoSpaceDE w:val="0"/>
        <w:autoSpaceDN w:val="0"/>
        <w:spacing w:line="360" w:lineRule="auto"/>
        <w:rPr>
          <w:rFonts w:hint="eastAsia" w:ascii="宋体" w:hAnsi="宋体" w:cs="宋体"/>
          <w:b/>
          <w:bCs/>
          <w:color w:val="auto"/>
          <w:sz w:val="18"/>
          <w:szCs w:val="18"/>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641CC8E0">
      <w:pPr>
        <w:wordWrap w:val="0"/>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八、培训计划（如有）</w:t>
      </w:r>
    </w:p>
    <w:p w14:paraId="3F5323B3">
      <w:pPr>
        <w:wordWrap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（由投标人根据采购需求自行编制）</w:t>
      </w:r>
    </w:p>
    <w:p w14:paraId="738D5A33">
      <w:pPr>
        <w:keepNext/>
        <w:wordWrap w:val="0"/>
        <w:autoSpaceDE w:val="0"/>
        <w:autoSpaceDN w:val="0"/>
        <w:spacing w:line="360" w:lineRule="auto"/>
        <w:ind w:firstLine="477"/>
        <w:jc w:val="left"/>
        <w:rPr>
          <w:rFonts w:hint="eastAsia" w:ascii="宋体" w:hAnsi="宋体" w:cs="宋体"/>
          <w:b/>
          <w:color w:val="auto"/>
          <w:sz w:val="24"/>
          <w:highlight w:val="none"/>
        </w:rPr>
      </w:pPr>
      <w:r>
        <w:rPr>
          <w:rFonts w:hint="eastAsia" w:ascii="宋体" w:hAnsi="宋体" w:cs="宋体"/>
          <w:b/>
          <w:color w:val="auto"/>
          <w:sz w:val="24"/>
          <w:highlight w:val="none"/>
        </w:rPr>
        <w:t>附表: 培训日程及费用</w:t>
      </w:r>
    </w:p>
    <w:tbl>
      <w:tblPr>
        <w:tblStyle w:val="25"/>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34AFB726">
        <w:tblPrEx>
          <w:tblCellMar>
            <w:top w:w="0" w:type="dxa"/>
            <w:left w:w="120" w:type="dxa"/>
            <w:bottom w:w="0" w:type="dxa"/>
            <w:right w:w="120" w:type="dxa"/>
          </w:tblCellMar>
        </w:tblPrEx>
        <w:trPr>
          <w:trHeight w:val="764" w:hRule="atLeast"/>
        </w:trPr>
        <w:tc>
          <w:tcPr>
            <w:tcW w:w="1806" w:type="dxa"/>
            <w:tcBorders>
              <w:top w:val="single" w:color="auto" w:sz="6" w:space="0"/>
              <w:left w:val="single" w:color="auto" w:sz="6" w:space="0"/>
              <w:bottom w:val="nil"/>
              <w:right w:val="nil"/>
            </w:tcBorders>
            <w:shd w:val="pct10" w:color="auto" w:fill="auto"/>
            <w:vAlign w:val="center"/>
          </w:tcPr>
          <w:p w14:paraId="10CA3E02">
            <w:pPr>
              <w:tabs>
                <w:tab w:val="center" w:pos="1690"/>
              </w:tabs>
              <w:suppressAutoHyphens/>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课程名称</w:t>
            </w:r>
          </w:p>
        </w:tc>
        <w:tc>
          <w:tcPr>
            <w:tcW w:w="1254" w:type="dxa"/>
            <w:tcBorders>
              <w:top w:val="single" w:color="auto" w:sz="6" w:space="0"/>
              <w:left w:val="single" w:color="auto" w:sz="6" w:space="0"/>
              <w:bottom w:val="nil"/>
              <w:right w:val="single" w:color="auto" w:sz="6" w:space="0"/>
            </w:tcBorders>
            <w:shd w:val="pct10" w:color="auto" w:fill="auto"/>
          </w:tcPr>
          <w:p w14:paraId="39B9805C">
            <w:pPr>
              <w:tabs>
                <w:tab w:val="center" w:pos="595"/>
              </w:tabs>
              <w:suppressAutoHyphens/>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提供的资料</w:t>
            </w:r>
          </w:p>
        </w:tc>
        <w:tc>
          <w:tcPr>
            <w:tcW w:w="930" w:type="dxa"/>
            <w:tcBorders>
              <w:top w:val="single" w:color="auto" w:sz="6" w:space="0"/>
              <w:left w:val="single" w:color="auto" w:sz="6" w:space="0"/>
              <w:bottom w:val="nil"/>
              <w:right w:val="nil"/>
            </w:tcBorders>
            <w:shd w:val="pct10" w:color="auto" w:fill="auto"/>
            <w:vAlign w:val="center"/>
          </w:tcPr>
          <w:p w14:paraId="1C7E14A7">
            <w:pPr>
              <w:tabs>
                <w:tab w:val="center" w:pos="595"/>
              </w:tabs>
              <w:suppressAutoHyphens/>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持续时间</w:t>
            </w:r>
          </w:p>
        </w:tc>
        <w:tc>
          <w:tcPr>
            <w:tcW w:w="953" w:type="dxa"/>
            <w:tcBorders>
              <w:top w:val="single" w:color="auto" w:sz="6" w:space="0"/>
              <w:left w:val="single" w:color="auto" w:sz="6" w:space="0"/>
              <w:bottom w:val="nil"/>
              <w:right w:val="nil"/>
            </w:tcBorders>
            <w:shd w:val="pct10" w:color="auto" w:fill="auto"/>
            <w:vAlign w:val="center"/>
          </w:tcPr>
          <w:p w14:paraId="2BEB0C3B">
            <w:pPr>
              <w:tabs>
                <w:tab w:val="center" w:pos="1028"/>
              </w:tabs>
              <w:suppressAutoHyphens/>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授课教师</w:t>
            </w:r>
          </w:p>
        </w:tc>
        <w:tc>
          <w:tcPr>
            <w:tcW w:w="997" w:type="dxa"/>
            <w:tcBorders>
              <w:top w:val="single" w:color="auto" w:sz="6" w:space="0"/>
              <w:left w:val="single" w:color="auto" w:sz="6" w:space="0"/>
              <w:bottom w:val="nil"/>
              <w:right w:val="nil"/>
            </w:tcBorders>
            <w:shd w:val="pct10" w:color="auto" w:fill="auto"/>
            <w:vAlign w:val="center"/>
          </w:tcPr>
          <w:p w14:paraId="73410ACC">
            <w:pPr>
              <w:tabs>
                <w:tab w:val="center" w:pos="595"/>
              </w:tabs>
              <w:suppressAutoHyphens/>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培训对象</w:t>
            </w:r>
          </w:p>
        </w:tc>
        <w:tc>
          <w:tcPr>
            <w:tcW w:w="1440" w:type="dxa"/>
            <w:tcBorders>
              <w:top w:val="single" w:color="auto" w:sz="6" w:space="0"/>
              <w:left w:val="single" w:color="auto" w:sz="6" w:space="0"/>
              <w:bottom w:val="nil"/>
              <w:right w:val="nil"/>
            </w:tcBorders>
            <w:shd w:val="pct10" w:color="auto" w:fill="auto"/>
            <w:vAlign w:val="center"/>
          </w:tcPr>
          <w:p w14:paraId="21482C5F">
            <w:pPr>
              <w:tabs>
                <w:tab w:val="center" w:pos="520"/>
              </w:tabs>
              <w:suppressAutoHyphens/>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68DB0084">
            <w:pPr>
              <w:suppressAutoHyphens/>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课程费用</w:t>
            </w:r>
          </w:p>
        </w:tc>
      </w:tr>
      <w:tr w14:paraId="3501A179">
        <w:tblPrEx>
          <w:tblCellMar>
            <w:top w:w="0" w:type="dxa"/>
            <w:left w:w="120" w:type="dxa"/>
            <w:bottom w:w="0" w:type="dxa"/>
            <w:right w:w="120" w:type="dxa"/>
          </w:tblCellMar>
        </w:tblPrEx>
        <w:trPr>
          <w:trHeight w:val="281" w:hRule="atLeast"/>
        </w:trPr>
        <w:tc>
          <w:tcPr>
            <w:tcW w:w="1806" w:type="dxa"/>
            <w:tcBorders>
              <w:top w:val="single" w:color="auto" w:sz="6" w:space="0"/>
              <w:left w:val="single" w:color="auto" w:sz="6" w:space="0"/>
              <w:bottom w:val="nil"/>
              <w:right w:val="nil"/>
            </w:tcBorders>
          </w:tcPr>
          <w:p w14:paraId="5411F58F">
            <w:pPr>
              <w:tabs>
                <w:tab w:val="left" w:pos="589"/>
                <w:tab w:val="left" w:pos="1303"/>
                <w:tab w:val="left" w:pos="2017"/>
                <w:tab w:val="left" w:pos="2731"/>
                <w:tab w:val="left" w:pos="3445"/>
                <w:tab w:val="left" w:pos="4159"/>
                <w:tab w:val="left" w:pos="4873"/>
              </w:tabs>
              <w:suppressAutoHyphens/>
              <w:wordWrap w:val="0"/>
              <w:autoSpaceDE w:val="0"/>
              <w:autoSpaceDN w:val="0"/>
              <w:spacing w:line="360" w:lineRule="auto"/>
              <w:rPr>
                <w:rFonts w:hint="eastAsia" w:ascii="宋体" w:hAnsi="宋体" w:cs="宋体"/>
                <w:color w:val="auto"/>
                <w:sz w:val="24"/>
                <w:highlight w:val="none"/>
              </w:rPr>
            </w:pPr>
          </w:p>
        </w:tc>
        <w:tc>
          <w:tcPr>
            <w:tcW w:w="1254" w:type="dxa"/>
            <w:tcBorders>
              <w:top w:val="single" w:color="auto" w:sz="6" w:space="0"/>
              <w:left w:val="single" w:color="auto" w:sz="6" w:space="0"/>
              <w:bottom w:val="nil"/>
              <w:right w:val="single" w:color="auto" w:sz="6" w:space="0"/>
            </w:tcBorders>
          </w:tcPr>
          <w:p w14:paraId="50065719">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hint="eastAsia" w:ascii="宋体" w:hAnsi="宋体" w:cs="宋体"/>
                <w:color w:val="auto"/>
                <w:sz w:val="24"/>
                <w:highlight w:val="none"/>
              </w:rPr>
            </w:pPr>
          </w:p>
        </w:tc>
        <w:tc>
          <w:tcPr>
            <w:tcW w:w="930" w:type="dxa"/>
            <w:tcBorders>
              <w:top w:val="single" w:color="auto" w:sz="6" w:space="0"/>
              <w:left w:val="single" w:color="auto" w:sz="6" w:space="0"/>
              <w:bottom w:val="nil"/>
              <w:right w:val="nil"/>
            </w:tcBorders>
          </w:tcPr>
          <w:p w14:paraId="1E48465B">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hint="eastAsia" w:ascii="宋体" w:hAnsi="宋体" w:cs="宋体"/>
                <w:color w:val="auto"/>
                <w:sz w:val="24"/>
                <w:highlight w:val="none"/>
              </w:rPr>
            </w:pPr>
          </w:p>
        </w:tc>
        <w:tc>
          <w:tcPr>
            <w:tcW w:w="953" w:type="dxa"/>
            <w:tcBorders>
              <w:top w:val="single" w:color="auto" w:sz="6" w:space="0"/>
              <w:left w:val="single" w:color="auto" w:sz="6" w:space="0"/>
              <w:bottom w:val="nil"/>
              <w:right w:val="nil"/>
            </w:tcBorders>
          </w:tcPr>
          <w:p w14:paraId="55BFD697">
            <w:pPr>
              <w:tabs>
                <w:tab w:val="left" w:pos="573"/>
                <w:tab w:val="left" w:pos="1287"/>
                <w:tab w:val="left" w:pos="2001"/>
                <w:tab w:val="left" w:pos="2715"/>
                <w:tab w:val="left" w:pos="3429"/>
                <w:tab w:val="left" w:pos="4211"/>
                <w:tab w:val="left" w:pos="4643"/>
              </w:tabs>
              <w:suppressAutoHyphens/>
              <w:wordWrap w:val="0"/>
              <w:autoSpaceDE w:val="0"/>
              <w:autoSpaceDN w:val="0"/>
              <w:spacing w:line="360" w:lineRule="auto"/>
              <w:rPr>
                <w:rFonts w:hint="eastAsia" w:ascii="宋体" w:hAnsi="宋体" w:cs="宋体"/>
                <w:color w:val="auto"/>
                <w:sz w:val="24"/>
                <w:highlight w:val="none"/>
              </w:rPr>
            </w:pPr>
          </w:p>
        </w:tc>
        <w:tc>
          <w:tcPr>
            <w:tcW w:w="997" w:type="dxa"/>
            <w:tcBorders>
              <w:top w:val="single" w:color="auto" w:sz="6" w:space="0"/>
              <w:left w:val="single" w:color="auto" w:sz="6" w:space="0"/>
              <w:bottom w:val="nil"/>
              <w:right w:val="nil"/>
            </w:tcBorders>
          </w:tcPr>
          <w:p w14:paraId="3B984E46">
            <w:pPr>
              <w:tabs>
                <w:tab w:val="left" w:pos="440"/>
                <w:tab w:val="left" w:pos="1154"/>
                <w:tab w:val="left" w:pos="1936"/>
                <w:tab w:val="left" w:pos="2368"/>
              </w:tabs>
              <w:suppressAutoHyphens/>
              <w:wordWrap w:val="0"/>
              <w:autoSpaceDE w:val="0"/>
              <w:autoSpaceDN w:val="0"/>
              <w:spacing w:line="360" w:lineRule="auto"/>
              <w:rPr>
                <w:rFonts w:hint="eastAsia" w:ascii="宋体" w:hAnsi="宋体" w:cs="宋体"/>
                <w:color w:val="auto"/>
                <w:sz w:val="24"/>
                <w:highlight w:val="none"/>
              </w:rPr>
            </w:pPr>
          </w:p>
        </w:tc>
        <w:tc>
          <w:tcPr>
            <w:tcW w:w="1440" w:type="dxa"/>
            <w:tcBorders>
              <w:top w:val="single" w:color="auto" w:sz="6" w:space="0"/>
              <w:left w:val="single" w:color="auto" w:sz="6" w:space="0"/>
              <w:bottom w:val="nil"/>
              <w:right w:val="nil"/>
            </w:tcBorders>
          </w:tcPr>
          <w:p w14:paraId="5CFFB117">
            <w:pPr>
              <w:tabs>
                <w:tab w:val="left" w:pos="589"/>
                <w:tab w:val="left" w:pos="1303"/>
                <w:tab w:val="left" w:pos="2017"/>
                <w:tab w:val="left" w:pos="2731"/>
                <w:tab w:val="left" w:pos="3445"/>
                <w:tab w:val="left" w:pos="4159"/>
                <w:tab w:val="left" w:pos="4873"/>
              </w:tabs>
              <w:suppressAutoHyphens/>
              <w:wordWrap w:val="0"/>
              <w:autoSpaceDE w:val="0"/>
              <w:autoSpaceDN w:val="0"/>
              <w:spacing w:line="360" w:lineRule="auto"/>
              <w:rPr>
                <w:rFonts w:hint="eastAsia" w:ascii="宋体" w:hAnsi="宋体" w:cs="宋体"/>
                <w:color w:val="auto"/>
                <w:sz w:val="24"/>
                <w:highlight w:val="none"/>
              </w:rPr>
            </w:pPr>
          </w:p>
        </w:tc>
        <w:tc>
          <w:tcPr>
            <w:tcW w:w="1620" w:type="dxa"/>
            <w:tcBorders>
              <w:top w:val="single" w:color="auto" w:sz="6" w:space="0"/>
              <w:left w:val="single" w:color="auto" w:sz="6" w:space="0"/>
              <w:bottom w:val="nil"/>
              <w:right w:val="single" w:color="auto" w:sz="6" w:space="0"/>
            </w:tcBorders>
          </w:tcPr>
          <w:p w14:paraId="58399B24">
            <w:pPr>
              <w:suppressAutoHyphens/>
              <w:wordWrap w:val="0"/>
              <w:autoSpaceDE w:val="0"/>
              <w:autoSpaceDN w:val="0"/>
              <w:spacing w:line="360" w:lineRule="auto"/>
              <w:rPr>
                <w:rFonts w:hint="eastAsia" w:ascii="宋体" w:hAnsi="宋体" w:cs="宋体"/>
                <w:color w:val="auto"/>
                <w:sz w:val="24"/>
                <w:highlight w:val="none"/>
              </w:rPr>
            </w:pPr>
          </w:p>
        </w:tc>
      </w:tr>
      <w:tr w14:paraId="3214D5AE">
        <w:tblPrEx>
          <w:tblCellMar>
            <w:top w:w="0" w:type="dxa"/>
            <w:left w:w="120" w:type="dxa"/>
            <w:bottom w:w="0" w:type="dxa"/>
            <w:right w:w="120" w:type="dxa"/>
          </w:tblCellMar>
        </w:tblPrEx>
        <w:trPr>
          <w:trHeight w:val="273" w:hRule="atLeast"/>
        </w:trPr>
        <w:tc>
          <w:tcPr>
            <w:tcW w:w="1806" w:type="dxa"/>
            <w:tcBorders>
              <w:top w:val="single" w:color="auto" w:sz="6" w:space="0"/>
              <w:left w:val="single" w:color="auto" w:sz="6" w:space="0"/>
              <w:bottom w:val="nil"/>
              <w:right w:val="nil"/>
            </w:tcBorders>
          </w:tcPr>
          <w:p w14:paraId="1A9C804B">
            <w:pPr>
              <w:tabs>
                <w:tab w:val="left" w:pos="589"/>
                <w:tab w:val="left" w:pos="1303"/>
                <w:tab w:val="left" w:pos="2017"/>
                <w:tab w:val="left" w:pos="2731"/>
                <w:tab w:val="left" w:pos="3445"/>
                <w:tab w:val="left" w:pos="4159"/>
                <w:tab w:val="left" w:pos="4873"/>
              </w:tabs>
              <w:suppressAutoHyphens/>
              <w:wordWrap w:val="0"/>
              <w:autoSpaceDE w:val="0"/>
              <w:autoSpaceDN w:val="0"/>
              <w:spacing w:line="360" w:lineRule="auto"/>
              <w:rPr>
                <w:rFonts w:hint="eastAsia" w:ascii="宋体" w:hAnsi="宋体" w:cs="宋体"/>
                <w:color w:val="auto"/>
                <w:sz w:val="24"/>
                <w:highlight w:val="none"/>
              </w:rPr>
            </w:pPr>
          </w:p>
        </w:tc>
        <w:tc>
          <w:tcPr>
            <w:tcW w:w="1254" w:type="dxa"/>
            <w:tcBorders>
              <w:top w:val="single" w:color="auto" w:sz="6" w:space="0"/>
              <w:left w:val="single" w:color="auto" w:sz="6" w:space="0"/>
              <w:bottom w:val="nil"/>
              <w:right w:val="single" w:color="auto" w:sz="6" w:space="0"/>
            </w:tcBorders>
          </w:tcPr>
          <w:p w14:paraId="00F26EDA">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hint="eastAsia" w:ascii="宋体" w:hAnsi="宋体" w:cs="宋体"/>
                <w:color w:val="auto"/>
                <w:sz w:val="24"/>
                <w:highlight w:val="none"/>
              </w:rPr>
            </w:pPr>
          </w:p>
        </w:tc>
        <w:tc>
          <w:tcPr>
            <w:tcW w:w="930" w:type="dxa"/>
            <w:tcBorders>
              <w:top w:val="single" w:color="auto" w:sz="6" w:space="0"/>
              <w:left w:val="single" w:color="auto" w:sz="6" w:space="0"/>
              <w:bottom w:val="nil"/>
              <w:right w:val="nil"/>
            </w:tcBorders>
          </w:tcPr>
          <w:p w14:paraId="6F935E1C">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hint="eastAsia" w:ascii="宋体" w:hAnsi="宋体" w:cs="宋体"/>
                <w:color w:val="auto"/>
                <w:sz w:val="24"/>
                <w:highlight w:val="none"/>
              </w:rPr>
            </w:pPr>
          </w:p>
        </w:tc>
        <w:tc>
          <w:tcPr>
            <w:tcW w:w="953" w:type="dxa"/>
            <w:tcBorders>
              <w:top w:val="single" w:color="auto" w:sz="6" w:space="0"/>
              <w:left w:val="single" w:color="auto" w:sz="6" w:space="0"/>
              <w:bottom w:val="nil"/>
              <w:right w:val="nil"/>
            </w:tcBorders>
          </w:tcPr>
          <w:p w14:paraId="038E4BDE">
            <w:pPr>
              <w:tabs>
                <w:tab w:val="left" w:pos="573"/>
                <w:tab w:val="left" w:pos="1287"/>
                <w:tab w:val="left" w:pos="2001"/>
                <w:tab w:val="left" w:pos="2715"/>
                <w:tab w:val="left" w:pos="3429"/>
                <w:tab w:val="left" w:pos="4211"/>
                <w:tab w:val="left" w:pos="4643"/>
              </w:tabs>
              <w:suppressAutoHyphens/>
              <w:wordWrap w:val="0"/>
              <w:autoSpaceDE w:val="0"/>
              <w:autoSpaceDN w:val="0"/>
              <w:spacing w:line="360" w:lineRule="auto"/>
              <w:rPr>
                <w:rFonts w:hint="eastAsia" w:ascii="宋体" w:hAnsi="宋体" w:cs="宋体"/>
                <w:color w:val="auto"/>
                <w:sz w:val="24"/>
                <w:highlight w:val="none"/>
              </w:rPr>
            </w:pPr>
          </w:p>
        </w:tc>
        <w:tc>
          <w:tcPr>
            <w:tcW w:w="997" w:type="dxa"/>
            <w:tcBorders>
              <w:top w:val="single" w:color="auto" w:sz="6" w:space="0"/>
              <w:left w:val="single" w:color="auto" w:sz="6" w:space="0"/>
              <w:bottom w:val="nil"/>
              <w:right w:val="nil"/>
            </w:tcBorders>
          </w:tcPr>
          <w:p w14:paraId="05012DB0">
            <w:pPr>
              <w:tabs>
                <w:tab w:val="left" w:pos="440"/>
                <w:tab w:val="left" w:pos="1154"/>
                <w:tab w:val="left" w:pos="1936"/>
                <w:tab w:val="left" w:pos="2368"/>
              </w:tabs>
              <w:suppressAutoHyphens/>
              <w:wordWrap w:val="0"/>
              <w:autoSpaceDE w:val="0"/>
              <w:autoSpaceDN w:val="0"/>
              <w:spacing w:line="360" w:lineRule="auto"/>
              <w:rPr>
                <w:rFonts w:hint="eastAsia" w:ascii="宋体" w:hAnsi="宋体" w:cs="宋体"/>
                <w:color w:val="auto"/>
                <w:sz w:val="24"/>
                <w:highlight w:val="none"/>
              </w:rPr>
            </w:pPr>
          </w:p>
        </w:tc>
        <w:tc>
          <w:tcPr>
            <w:tcW w:w="1440" w:type="dxa"/>
            <w:tcBorders>
              <w:top w:val="single" w:color="auto" w:sz="6" w:space="0"/>
              <w:left w:val="single" w:color="auto" w:sz="6" w:space="0"/>
              <w:bottom w:val="nil"/>
              <w:right w:val="nil"/>
            </w:tcBorders>
          </w:tcPr>
          <w:p w14:paraId="19426898">
            <w:pPr>
              <w:tabs>
                <w:tab w:val="left" w:pos="7"/>
              </w:tabs>
              <w:suppressAutoHyphens/>
              <w:wordWrap w:val="0"/>
              <w:autoSpaceDE w:val="0"/>
              <w:autoSpaceDN w:val="0"/>
              <w:spacing w:line="360" w:lineRule="auto"/>
              <w:rPr>
                <w:rFonts w:hint="eastAsia" w:ascii="宋体" w:hAnsi="宋体" w:cs="宋体"/>
                <w:color w:val="auto"/>
                <w:sz w:val="24"/>
                <w:highlight w:val="none"/>
              </w:rPr>
            </w:pPr>
          </w:p>
        </w:tc>
        <w:tc>
          <w:tcPr>
            <w:tcW w:w="1620" w:type="dxa"/>
            <w:tcBorders>
              <w:top w:val="single" w:color="auto" w:sz="6" w:space="0"/>
              <w:left w:val="single" w:color="auto" w:sz="6" w:space="0"/>
              <w:bottom w:val="nil"/>
              <w:right w:val="single" w:color="auto" w:sz="6" w:space="0"/>
            </w:tcBorders>
          </w:tcPr>
          <w:p w14:paraId="23B356C7">
            <w:pPr>
              <w:suppressAutoHyphens/>
              <w:wordWrap w:val="0"/>
              <w:autoSpaceDE w:val="0"/>
              <w:autoSpaceDN w:val="0"/>
              <w:spacing w:line="360" w:lineRule="auto"/>
              <w:rPr>
                <w:rFonts w:hint="eastAsia" w:ascii="宋体" w:hAnsi="宋体" w:cs="宋体"/>
                <w:color w:val="auto"/>
                <w:sz w:val="24"/>
                <w:highlight w:val="none"/>
              </w:rPr>
            </w:pPr>
          </w:p>
        </w:tc>
      </w:tr>
      <w:tr w14:paraId="1B7FA501">
        <w:tblPrEx>
          <w:tblCellMar>
            <w:top w:w="0" w:type="dxa"/>
            <w:left w:w="120" w:type="dxa"/>
            <w:bottom w:w="0" w:type="dxa"/>
            <w:right w:w="120" w:type="dxa"/>
          </w:tblCellMar>
        </w:tblPrEx>
        <w:trPr>
          <w:trHeight w:val="110" w:hRule="atLeast"/>
        </w:trPr>
        <w:tc>
          <w:tcPr>
            <w:tcW w:w="1806" w:type="dxa"/>
            <w:tcBorders>
              <w:top w:val="single" w:color="auto" w:sz="6" w:space="0"/>
              <w:left w:val="single" w:color="auto" w:sz="6" w:space="0"/>
              <w:bottom w:val="single" w:color="auto" w:sz="6" w:space="0"/>
              <w:right w:val="single" w:color="auto" w:sz="6" w:space="0"/>
            </w:tcBorders>
            <w:vAlign w:val="center"/>
          </w:tcPr>
          <w:p w14:paraId="64562F54">
            <w:pPr>
              <w:tabs>
                <w:tab w:val="left" w:pos="589"/>
                <w:tab w:val="left" w:pos="1303"/>
                <w:tab w:val="left" w:pos="2017"/>
                <w:tab w:val="left" w:pos="2731"/>
                <w:tab w:val="left" w:pos="3445"/>
                <w:tab w:val="left" w:pos="4159"/>
                <w:tab w:val="left" w:pos="4873"/>
              </w:tabs>
              <w:suppressAutoHyphens/>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费用总计</w:t>
            </w:r>
          </w:p>
        </w:tc>
        <w:tc>
          <w:tcPr>
            <w:tcW w:w="1254" w:type="dxa"/>
            <w:tcBorders>
              <w:top w:val="single" w:color="auto" w:sz="6" w:space="0"/>
              <w:left w:val="single" w:color="auto" w:sz="6" w:space="0"/>
              <w:bottom w:val="single" w:color="auto" w:sz="6" w:space="0"/>
              <w:right w:val="single" w:color="auto" w:sz="6" w:space="0"/>
            </w:tcBorders>
          </w:tcPr>
          <w:p w14:paraId="59628F6B">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hint="eastAsia" w:ascii="宋体" w:hAnsi="宋体" w:cs="宋体"/>
                <w:color w:val="auto"/>
                <w:sz w:val="24"/>
                <w:highlight w:val="none"/>
              </w:rPr>
            </w:pPr>
          </w:p>
        </w:tc>
        <w:tc>
          <w:tcPr>
            <w:tcW w:w="930" w:type="dxa"/>
            <w:tcBorders>
              <w:top w:val="single" w:color="auto" w:sz="6" w:space="0"/>
              <w:left w:val="single" w:color="auto" w:sz="6" w:space="0"/>
              <w:bottom w:val="single" w:color="auto" w:sz="6" w:space="0"/>
              <w:right w:val="single" w:color="auto" w:sz="6" w:space="0"/>
            </w:tcBorders>
          </w:tcPr>
          <w:p w14:paraId="3524D6E9">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hint="eastAsia" w:ascii="宋体" w:hAnsi="宋体" w:cs="宋体"/>
                <w:color w:val="auto"/>
                <w:sz w:val="24"/>
                <w:highlight w:val="none"/>
              </w:rPr>
            </w:pPr>
          </w:p>
        </w:tc>
        <w:tc>
          <w:tcPr>
            <w:tcW w:w="953" w:type="dxa"/>
            <w:tcBorders>
              <w:top w:val="single" w:color="auto" w:sz="6" w:space="0"/>
              <w:left w:val="single" w:color="auto" w:sz="6" w:space="0"/>
              <w:bottom w:val="single" w:color="auto" w:sz="6" w:space="0"/>
              <w:right w:val="single" w:color="auto" w:sz="6" w:space="0"/>
            </w:tcBorders>
          </w:tcPr>
          <w:p w14:paraId="615576B8">
            <w:pPr>
              <w:tabs>
                <w:tab w:val="left" w:pos="573"/>
                <w:tab w:val="left" w:pos="1287"/>
                <w:tab w:val="left" w:pos="2001"/>
                <w:tab w:val="left" w:pos="2715"/>
                <w:tab w:val="left" w:pos="3429"/>
                <w:tab w:val="left" w:pos="4211"/>
                <w:tab w:val="left" w:pos="4643"/>
              </w:tabs>
              <w:suppressAutoHyphens/>
              <w:wordWrap w:val="0"/>
              <w:autoSpaceDE w:val="0"/>
              <w:autoSpaceDN w:val="0"/>
              <w:spacing w:line="360" w:lineRule="auto"/>
              <w:rPr>
                <w:rFonts w:hint="eastAsia" w:ascii="宋体" w:hAnsi="宋体" w:cs="宋体"/>
                <w:color w:val="auto"/>
                <w:sz w:val="24"/>
                <w:highlight w:val="none"/>
              </w:rPr>
            </w:pPr>
          </w:p>
        </w:tc>
        <w:tc>
          <w:tcPr>
            <w:tcW w:w="997" w:type="dxa"/>
            <w:tcBorders>
              <w:top w:val="single" w:color="auto" w:sz="6" w:space="0"/>
              <w:left w:val="single" w:color="auto" w:sz="6" w:space="0"/>
              <w:bottom w:val="single" w:color="auto" w:sz="6" w:space="0"/>
              <w:right w:val="single" w:color="auto" w:sz="6" w:space="0"/>
            </w:tcBorders>
          </w:tcPr>
          <w:p w14:paraId="26B85506">
            <w:pPr>
              <w:tabs>
                <w:tab w:val="left" w:pos="440"/>
                <w:tab w:val="left" w:pos="1154"/>
                <w:tab w:val="left" w:pos="1936"/>
                <w:tab w:val="left" w:pos="2368"/>
              </w:tabs>
              <w:suppressAutoHyphens/>
              <w:wordWrap w:val="0"/>
              <w:autoSpaceDE w:val="0"/>
              <w:autoSpaceDN w:val="0"/>
              <w:spacing w:line="360" w:lineRule="auto"/>
              <w:rPr>
                <w:rFonts w:hint="eastAsia" w:ascii="宋体" w:hAnsi="宋体" w:cs="宋体"/>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tcPr>
          <w:p w14:paraId="08A29B67">
            <w:pPr>
              <w:tabs>
                <w:tab w:val="left" w:pos="7"/>
              </w:tabs>
              <w:suppressAutoHyphens/>
              <w:wordWrap w:val="0"/>
              <w:autoSpaceDE w:val="0"/>
              <w:autoSpaceDN w:val="0"/>
              <w:spacing w:line="360" w:lineRule="auto"/>
              <w:rPr>
                <w:rFonts w:hint="eastAsia" w:ascii="宋体" w:hAnsi="宋体" w:cs="宋体"/>
                <w:color w:val="auto"/>
                <w:sz w:val="24"/>
                <w:highlight w:val="none"/>
              </w:rPr>
            </w:pPr>
          </w:p>
        </w:tc>
        <w:tc>
          <w:tcPr>
            <w:tcW w:w="1620" w:type="dxa"/>
            <w:tcBorders>
              <w:top w:val="single" w:color="auto" w:sz="6" w:space="0"/>
              <w:left w:val="single" w:color="auto" w:sz="6" w:space="0"/>
              <w:bottom w:val="single" w:color="auto" w:sz="6" w:space="0"/>
              <w:right w:val="single" w:color="auto" w:sz="6" w:space="0"/>
            </w:tcBorders>
          </w:tcPr>
          <w:p w14:paraId="61307830">
            <w:pPr>
              <w:suppressAutoHyphens/>
              <w:wordWrap w:val="0"/>
              <w:autoSpaceDE w:val="0"/>
              <w:autoSpaceDN w:val="0"/>
              <w:spacing w:line="360" w:lineRule="auto"/>
              <w:rPr>
                <w:rFonts w:hint="eastAsia" w:ascii="宋体" w:hAnsi="宋体" w:cs="宋体"/>
                <w:color w:val="auto"/>
                <w:sz w:val="24"/>
                <w:highlight w:val="none"/>
              </w:rPr>
            </w:pPr>
          </w:p>
        </w:tc>
      </w:tr>
    </w:tbl>
    <w:p w14:paraId="0AE9C97E">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注解:A</w:t>
      </w:r>
      <w:r>
        <w:rPr>
          <w:rFonts w:hint="eastAsia" w:ascii="宋体" w:hAnsi="宋体" w:cs="宋体"/>
          <w:color w:val="auto"/>
          <w:sz w:val="24"/>
          <w:highlight w:val="none"/>
        </w:rPr>
        <w:tab/>
      </w:r>
      <w:r>
        <w:rPr>
          <w:rFonts w:hint="eastAsia" w:ascii="宋体" w:hAnsi="宋体" w:cs="宋体"/>
          <w:color w:val="auto"/>
          <w:sz w:val="24"/>
          <w:highlight w:val="none"/>
        </w:rPr>
        <w:t>课程清单按时间顺序排列，并提供以下详细资料：</w:t>
      </w:r>
    </w:p>
    <w:p w14:paraId="45E3AE1B">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hint="eastAsia" w:ascii="宋体" w:hAnsi="宋体" w:cs="宋体"/>
          <w:color w:val="auto"/>
          <w:sz w:val="24"/>
          <w:highlight w:val="none"/>
        </w:rPr>
      </w:pPr>
      <w:r>
        <w:rPr>
          <w:rFonts w:hint="eastAsia" w:ascii="宋体" w:hAnsi="宋体" w:cs="宋体"/>
          <w:color w:val="auto"/>
          <w:sz w:val="24"/>
          <w:highlight w:val="none"/>
        </w:rPr>
        <w:t>课程概要</w:t>
      </w:r>
    </w:p>
    <w:p w14:paraId="4A9B18A6">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hint="eastAsia" w:ascii="宋体" w:hAnsi="宋体" w:cs="宋体"/>
          <w:color w:val="auto"/>
          <w:sz w:val="24"/>
          <w:highlight w:val="none"/>
        </w:rPr>
      </w:pPr>
      <w:r>
        <w:rPr>
          <w:rFonts w:hint="eastAsia" w:ascii="宋体" w:hAnsi="宋体" w:cs="宋体"/>
          <w:color w:val="auto"/>
          <w:sz w:val="24"/>
          <w:highlight w:val="none"/>
        </w:rPr>
        <w:t>课程目的</w:t>
      </w:r>
    </w:p>
    <w:p w14:paraId="3B0D8626">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hint="eastAsia" w:ascii="宋体" w:hAnsi="宋体" w:cs="宋体"/>
          <w:color w:val="auto"/>
          <w:sz w:val="24"/>
          <w:highlight w:val="none"/>
        </w:rPr>
      </w:pPr>
      <w:r>
        <w:rPr>
          <w:rFonts w:hint="eastAsia" w:ascii="宋体" w:hAnsi="宋体" w:cs="宋体"/>
          <w:color w:val="auto"/>
          <w:sz w:val="24"/>
          <w:highlight w:val="none"/>
        </w:rPr>
        <w:t>教学方式</w:t>
      </w:r>
    </w:p>
    <w:p w14:paraId="10E04496">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hint="eastAsia" w:ascii="宋体" w:hAnsi="宋体" w:cs="宋体"/>
          <w:color w:val="auto"/>
          <w:sz w:val="24"/>
          <w:highlight w:val="none"/>
        </w:rPr>
      </w:pPr>
      <w:r>
        <w:rPr>
          <w:rFonts w:hint="eastAsia" w:ascii="宋体" w:hAnsi="宋体" w:cs="宋体"/>
          <w:color w:val="auto"/>
          <w:sz w:val="24"/>
          <w:highlight w:val="none"/>
        </w:rPr>
        <w:t>先决条件</w:t>
      </w:r>
    </w:p>
    <w:p w14:paraId="06B3EDBC">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hint="eastAsia" w:ascii="宋体" w:hAnsi="宋体" w:cs="宋体"/>
          <w:color w:val="auto"/>
          <w:sz w:val="24"/>
          <w:highlight w:val="none"/>
        </w:rPr>
      </w:pPr>
      <w:r>
        <w:rPr>
          <w:rFonts w:hint="eastAsia" w:ascii="宋体" w:hAnsi="宋体" w:cs="宋体"/>
          <w:color w:val="auto"/>
          <w:sz w:val="24"/>
          <w:highlight w:val="none"/>
        </w:rPr>
        <w:t>教材目录</w:t>
      </w:r>
    </w:p>
    <w:p w14:paraId="3FB40476">
      <w:pPr>
        <w:wordWrap w:val="0"/>
        <w:autoSpaceDE w:val="0"/>
        <w:autoSpaceDN w:val="0"/>
        <w:spacing w:line="360" w:lineRule="auto"/>
        <w:rPr>
          <w:rFonts w:hint="eastAsia" w:ascii="宋体" w:hAnsi="宋体" w:cs="宋体"/>
          <w:color w:val="auto"/>
          <w:sz w:val="24"/>
          <w:highlight w:val="none"/>
        </w:rPr>
      </w:pPr>
      <w:r>
        <w:rPr>
          <w:rFonts w:hint="eastAsia" w:ascii="宋体" w:hAnsi="宋体" w:cs="宋体"/>
          <w:color w:val="auto"/>
          <w:sz w:val="24"/>
          <w:highlight w:val="none"/>
        </w:rPr>
        <w:t>B  按照附表A提供授课教师的简历</w:t>
      </w:r>
    </w:p>
    <w:p w14:paraId="781C016C">
      <w:pPr>
        <w:wordWrap w:val="0"/>
        <w:autoSpaceDE w:val="0"/>
        <w:autoSpaceDN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t>注：须随表提交相应的证书复印件并注明所在投标技术文件页码。</w:t>
      </w:r>
    </w:p>
    <w:p w14:paraId="656F9547">
      <w:pPr>
        <w:wordWrap w:val="0"/>
        <w:autoSpaceDE w:val="0"/>
        <w:autoSpaceDN w:val="0"/>
        <w:spacing w:line="360" w:lineRule="auto"/>
        <w:ind w:firstLine="4800" w:firstLineChars="2000"/>
        <w:rPr>
          <w:rFonts w:hint="eastAsia" w:ascii="宋体" w:hAnsi="宋体" w:cs="宋体"/>
          <w:color w:val="auto"/>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 w:val="24"/>
          <w:highlight w:val="none"/>
          <w:lang w:val="zh-CN"/>
        </w:rPr>
        <w:t>电子签章</w:t>
      </w:r>
      <w:r>
        <w:rPr>
          <w:rFonts w:hint="eastAsia" w:ascii="宋体" w:hAnsi="宋体" w:cs="宋体"/>
          <w:color w:val="auto"/>
          <w:kern w:val="0"/>
          <w:sz w:val="24"/>
          <w:highlight w:val="none"/>
        </w:rPr>
        <w:t xml:space="preserve">）：                       </w:t>
      </w:r>
    </w:p>
    <w:p w14:paraId="04BEA72E">
      <w:pPr>
        <w:wordWrap w:val="0"/>
        <w:autoSpaceDE w:val="0"/>
        <w:autoSpaceDN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21202FC8">
      <w:pPr>
        <w:wordWrap w:val="0"/>
        <w:autoSpaceDE w:val="0"/>
        <w:autoSpaceDN w:val="0"/>
        <w:spacing w:line="360" w:lineRule="auto"/>
        <w:ind w:firstLine="120"/>
        <w:rPr>
          <w:rFonts w:hint="eastAsia" w:ascii="宋体" w:hAnsi="宋体" w:cs="宋体"/>
          <w:color w:val="auto"/>
          <w:sz w:val="24"/>
          <w:highlight w:val="none"/>
        </w:rPr>
      </w:pPr>
    </w:p>
    <w:p w14:paraId="6AD5DB9A">
      <w:pPr>
        <w:wordWrap w:val="0"/>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九、认为需要的其他技术文件或说明（如有）</w:t>
      </w:r>
    </w:p>
    <w:p w14:paraId="29569BE2">
      <w:pPr>
        <w:wordWrap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（由投标人根据采购需求自行编制）</w:t>
      </w:r>
    </w:p>
    <w:p w14:paraId="7AA6E72B">
      <w:pPr>
        <w:wordWrap w:val="0"/>
        <w:spacing w:line="360" w:lineRule="auto"/>
        <w:jc w:val="center"/>
        <w:rPr>
          <w:rFonts w:hint="eastAsia" w:ascii="宋体" w:hAnsi="宋体" w:cs="宋体"/>
          <w:color w:val="auto"/>
          <w:sz w:val="24"/>
          <w:highlight w:val="none"/>
        </w:rPr>
      </w:pPr>
    </w:p>
    <w:p w14:paraId="6FFF540E">
      <w:pPr>
        <w:wordWrap w:val="0"/>
        <w:autoSpaceDE w:val="0"/>
        <w:autoSpaceDN w:val="0"/>
        <w:spacing w:line="360" w:lineRule="auto"/>
        <w:ind w:firstLine="4800" w:firstLineChars="2000"/>
        <w:rPr>
          <w:rFonts w:hint="eastAsia" w:ascii="宋体" w:hAnsi="宋体" w:cs="宋体"/>
          <w:color w:val="auto"/>
          <w:sz w:val="24"/>
          <w:highlight w:val="none"/>
        </w:rPr>
      </w:pPr>
      <w:r>
        <w:rPr>
          <w:rFonts w:hint="eastAsia" w:ascii="宋体" w:hAnsi="宋体" w:cs="宋体"/>
          <w:color w:val="auto"/>
          <w:kern w:val="0"/>
          <w:sz w:val="24"/>
          <w:highlight w:val="none"/>
        </w:rPr>
        <w:t>投标人名称（电子</w:t>
      </w:r>
      <w:r>
        <w:rPr>
          <w:rFonts w:hint="eastAsia" w:ascii="宋体" w:hAnsi="宋体" w:cs="宋体"/>
          <w:color w:val="auto"/>
          <w:kern w:val="0"/>
          <w:sz w:val="24"/>
          <w:highlight w:val="none"/>
          <w:lang w:val="zh-CN"/>
        </w:rPr>
        <w:t>签章</w:t>
      </w:r>
      <w:r>
        <w:rPr>
          <w:rFonts w:hint="eastAsia" w:ascii="宋体" w:hAnsi="宋体" w:cs="宋体"/>
          <w:color w:val="auto"/>
          <w:kern w:val="0"/>
          <w:sz w:val="24"/>
          <w:highlight w:val="none"/>
        </w:rPr>
        <w:t xml:space="preserve">）：                       </w:t>
      </w:r>
    </w:p>
    <w:p w14:paraId="31488B9B">
      <w:pPr>
        <w:wordWrap w:val="0"/>
        <w:autoSpaceDE w:val="0"/>
        <w:autoSpaceDN w:val="0"/>
        <w:spacing w:line="360" w:lineRule="auto"/>
        <w:rPr>
          <w:rFonts w:hint="eastAsia" w:ascii="宋体" w:hAnsi="宋体" w:cs="宋体"/>
          <w:b/>
          <w:bCs/>
          <w:color w:val="auto"/>
          <w:sz w:val="30"/>
          <w:szCs w:val="30"/>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47209026">
      <w:pPr>
        <w:widowControl/>
        <w:wordWrap w:val="0"/>
        <w:spacing w:line="360" w:lineRule="auto"/>
        <w:jc w:val="left"/>
        <w:rPr>
          <w:rFonts w:hint="eastAsia" w:ascii="宋体" w:hAnsi="宋体" w:cs="宋体"/>
          <w:b/>
          <w:bCs/>
          <w:color w:val="auto"/>
          <w:sz w:val="24"/>
          <w:highlight w:val="none"/>
        </w:rPr>
        <w:sectPr>
          <w:pgSz w:w="11906" w:h="16838"/>
          <w:pgMar w:top="1440" w:right="1080" w:bottom="1440" w:left="1080" w:header="720" w:footer="720" w:gutter="0"/>
          <w:cols w:space="720" w:num="1"/>
          <w:docGrid w:type="lines" w:linePitch="331" w:charSpace="0"/>
        </w:sectPr>
      </w:pPr>
    </w:p>
    <w:p w14:paraId="4746EFA6">
      <w:pPr>
        <w:pStyle w:val="14"/>
        <w:wordWrap w:val="0"/>
        <w:spacing w:line="360" w:lineRule="auto"/>
        <w:jc w:val="center"/>
        <w:outlineLvl w:val="1"/>
        <w:rPr>
          <w:rFonts w:hint="eastAsia" w:hAnsi="宋体" w:cs="宋体"/>
          <w:b/>
          <w:bCs/>
          <w:color w:val="auto"/>
          <w:sz w:val="28"/>
          <w:szCs w:val="28"/>
          <w:highlight w:val="none"/>
        </w:rPr>
      </w:pPr>
      <w:bookmarkStart w:id="287" w:name="_Toc30690"/>
      <w:r>
        <w:rPr>
          <w:rFonts w:hint="eastAsia" w:hAnsi="宋体" w:cs="宋体"/>
          <w:b/>
          <w:bCs/>
          <w:color w:val="auto"/>
          <w:sz w:val="28"/>
          <w:szCs w:val="28"/>
          <w:highlight w:val="none"/>
        </w:rPr>
        <w:t>第五节 报价文件格式</w:t>
      </w:r>
      <w:bookmarkEnd w:id="287"/>
    </w:p>
    <w:p w14:paraId="07649816">
      <w:pPr>
        <w:wordWrap w:val="0"/>
        <w:snapToGrid w:val="0"/>
        <w:spacing w:line="360" w:lineRule="auto"/>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14:paraId="392B433B">
      <w:pPr>
        <w:wordWrap w:val="0"/>
        <w:snapToGrid w:val="0"/>
        <w:spacing w:line="360" w:lineRule="auto"/>
        <w:jc w:val="center"/>
        <w:rPr>
          <w:rFonts w:hint="eastAsia" w:ascii="宋体" w:hAnsi="宋体" w:cs="宋体"/>
          <w:bCs/>
          <w:color w:val="auto"/>
          <w:sz w:val="24"/>
          <w:szCs w:val="20"/>
          <w:highlight w:val="none"/>
        </w:rPr>
      </w:pPr>
    </w:p>
    <w:p w14:paraId="4BBF13F6">
      <w:pPr>
        <w:wordWrap w:val="0"/>
        <w:snapToGrid w:val="0"/>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报价文件（封面）</w:t>
      </w:r>
    </w:p>
    <w:p w14:paraId="7C6DA2EC">
      <w:pPr>
        <w:wordWrap w:val="0"/>
        <w:snapToGrid w:val="0"/>
        <w:spacing w:line="360" w:lineRule="auto"/>
        <w:rPr>
          <w:rFonts w:hint="eastAsia" w:ascii="宋体" w:hAnsi="宋体" w:cs="宋体"/>
          <w:bCs/>
          <w:color w:val="auto"/>
          <w:sz w:val="24"/>
          <w:szCs w:val="20"/>
          <w:highlight w:val="none"/>
        </w:rPr>
      </w:pPr>
    </w:p>
    <w:p w14:paraId="151040C8">
      <w:pPr>
        <w:wordWrap w:val="0"/>
        <w:snapToGrid w:val="0"/>
        <w:spacing w:line="360" w:lineRule="auto"/>
        <w:rPr>
          <w:rFonts w:hint="eastAsia" w:ascii="宋体" w:hAnsi="宋体" w:cs="宋体"/>
          <w:bCs/>
          <w:color w:val="auto"/>
          <w:sz w:val="24"/>
          <w:szCs w:val="20"/>
          <w:highlight w:val="none"/>
        </w:rPr>
      </w:pPr>
    </w:p>
    <w:p w14:paraId="2B91F4AD">
      <w:pPr>
        <w:wordWrap w:val="0"/>
        <w:snapToGrid w:val="0"/>
        <w:spacing w:line="360" w:lineRule="auto"/>
        <w:rPr>
          <w:rFonts w:hint="eastAsia" w:ascii="宋体" w:hAnsi="宋体" w:cs="宋体"/>
          <w:bCs/>
          <w:color w:val="auto"/>
          <w:sz w:val="24"/>
          <w:szCs w:val="20"/>
          <w:highlight w:val="none"/>
        </w:rPr>
      </w:pPr>
    </w:p>
    <w:p w14:paraId="19645748">
      <w:pPr>
        <w:wordWrap w:val="0"/>
        <w:snapToGrid w:val="0"/>
        <w:spacing w:line="360" w:lineRule="auto"/>
        <w:rPr>
          <w:rFonts w:hint="eastAsia" w:ascii="宋体" w:hAnsi="宋体" w:cs="宋体"/>
          <w:bCs/>
          <w:color w:val="auto"/>
          <w:sz w:val="24"/>
          <w:szCs w:val="20"/>
          <w:highlight w:val="none"/>
        </w:rPr>
      </w:pPr>
    </w:p>
    <w:p w14:paraId="3975351B">
      <w:pPr>
        <w:wordWrap w:val="0"/>
        <w:snapToGrid w:val="0"/>
        <w:spacing w:line="360" w:lineRule="auto"/>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 xml:space="preserve">项目名称：  </w:t>
      </w:r>
    </w:p>
    <w:p w14:paraId="60831F61">
      <w:pPr>
        <w:wordWrap w:val="0"/>
        <w:snapToGrid w:val="0"/>
        <w:spacing w:line="360" w:lineRule="auto"/>
        <w:ind w:firstLine="360" w:firstLineChars="150"/>
        <w:rPr>
          <w:rFonts w:hint="eastAsia" w:ascii="宋体" w:hAnsi="宋体" w:cs="宋体"/>
          <w:bCs/>
          <w:color w:val="auto"/>
          <w:sz w:val="24"/>
          <w:highlight w:val="none"/>
        </w:rPr>
      </w:pPr>
    </w:p>
    <w:p w14:paraId="2157AC86">
      <w:pPr>
        <w:wordWrap w:val="0"/>
        <w:snapToGrid w:val="0"/>
        <w:spacing w:line="360" w:lineRule="auto"/>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 xml:space="preserve">项目编号： </w:t>
      </w:r>
      <w:r>
        <w:rPr>
          <w:rFonts w:hint="eastAsia" w:ascii="宋体" w:hAnsi="宋体" w:cs="宋体"/>
          <w:color w:val="auto"/>
          <w:sz w:val="24"/>
          <w:highlight w:val="none"/>
        </w:rPr>
        <w:t xml:space="preserve"> </w:t>
      </w:r>
    </w:p>
    <w:p w14:paraId="3B8253D1">
      <w:pPr>
        <w:wordWrap w:val="0"/>
        <w:snapToGrid w:val="0"/>
        <w:spacing w:line="360" w:lineRule="auto"/>
        <w:ind w:firstLine="360" w:firstLineChars="150"/>
        <w:rPr>
          <w:rFonts w:hint="eastAsia" w:ascii="宋体" w:hAnsi="宋体" w:cs="宋体"/>
          <w:bCs/>
          <w:color w:val="auto"/>
          <w:sz w:val="24"/>
          <w:highlight w:val="none"/>
        </w:rPr>
      </w:pPr>
    </w:p>
    <w:p w14:paraId="11D6492D">
      <w:pPr>
        <w:wordWrap w:val="0"/>
        <w:snapToGrid w:val="0"/>
        <w:spacing w:line="360" w:lineRule="auto"/>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64C20B6D">
      <w:pPr>
        <w:wordWrap w:val="0"/>
        <w:snapToGrid w:val="0"/>
        <w:spacing w:line="360" w:lineRule="auto"/>
        <w:ind w:firstLine="360" w:firstLineChars="150"/>
        <w:rPr>
          <w:rFonts w:hint="eastAsia" w:ascii="宋体" w:hAnsi="宋体" w:cs="宋体"/>
          <w:bCs/>
          <w:color w:val="auto"/>
          <w:sz w:val="24"/>
          <w:highlight w:val="none"/>
        </w:rPr>
      </w:pPr>
    </w:p>
    <w:p w14:paraId="033D4AC3">
      <w:pPr>
        <w:wordWrap w:val="0"/>
        <w:snapToGrid w:val="0"/>
        <w:spacing w:line="360" w:lineRule="auto"/>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投标人名称：</w:t>
      </w:r>
    </w:p>
    <w:p w14:paraId="6169DF79">
      <w:pPr>
        <w:wordWrap w:val="0"/>
        <w:snapToGrid w:val="0"/>
        <w:spacing w:line="360" w:lineRule="auto"/>
        <w:ind w:firstLine="360" w:firstLineChars="150"/>
        <w:rPr>
          <w:rFonts w:hint="eastAsia" w:ascii="宋体" w:hAnsi="宋体" w:cs="宋体"/>
          <w:bCs/>
          <w:color w:val="auto"/>
          <w:sz w:val="24"/>
          <w:highlight w:val="none"/>
        </w:rPr>
      </w:pPr>
    </w:p>
    <w:p w14:paraId="35AF0D7C">
      <w:pPr>
        <w:wordWrap w:val="0"/>
        <w:snapToGrid w:val="0"/>
        <w:spacing w:line="360" w:lineRule="auto"/>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投标人地址：</w:t>
      </w:r>
    </w:p>
    <w:p w14:paraId="17A52770">
      <w:pPr>
        <w:pStyle w:val="10"/>
        <w:wordWrap w:val="0"/>
        <w:snapToGrid w:val="0"/>
        <w:spacing w:line="360" w:lineRule="auto"/>
        <w:ind w:firstLine="960" w:firstLineChars="400"/>
        <w:rPr>
          <w:rFonts w:hint="eastAsia" w:ascii="宋体" w:hAnsi="宋体" w:cs="宋体"/>
          <w:bCs/>
          <w:color w:val="auto"/>
          <w:sz w:val="24"/>
          <w:szCs w:val="24"/>
          <w:highlight w:val="none"/>
        </w:rPr>
      </w:pPr>
    </w:p>
    <w:p w14:paraId="35E6C1EA">
      <w:pPr>
        <w:wordWrap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70A9F9C2">
      <w:pPr>
        <w:widowControl/>
        <w:wordWrap w:val="0"/>
        <w:spacing w:line="360" w:lineRule="auto"/>
        <w:jc w:val="left"/>
        <w:rPr>
          <w:rFonts w:hint="eastAsia" w:ascii="宋体" w:hAnsi="宋体" w:cs="宋体"/>
          <w:color w:val="auto"/>
          <w:sz w:val="24"/>
          <w:highlight w:val="none"/>
        </w:rPr>
        <w:sectPr>
          <w:pgSz w:w="11906" w:h="16838"/>
          <w:pgMar w:top="1440" w:right="1080" w:bottom="1440" w:left="1080" w:header="720" w:footer="720" w:gutter="0"/>
          <w:cols w:space="720" w:num="1"/>
          <w:docGrid w:type="lines" w:linePitch="331" w:charSpace="0"/>
        </w:sectPr>
      </w:pPr>
    </w:p>
    <w:p w14:paraId="43DF79D1">
      <w:pPr>
        <w:wordWrap w:val="0"/>
        <w:spacing w:line="360" w:lineRule="auto"/>
        <w:rPr>
          <w:rFonts w:hint="eastAsia" w:ascii="宋体" w:hAnsi="宋体" w:cs="宋体"/>
          <w:color w:val="auto"/>
          <w:highlight w:val="none"/>
        </w:rPr>
      </w:pPr>
    </w:p>
    <w:p w14:paraId="6F5127F5">
      <w:pPr>
        <w:wordWrap w:val="0"/>
        <w:snapToGrid w:val="0"/>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报价文件目录</w:t>
      </w:r>
    </w:p>
    <w:p w14:paraId="1776C476">
      <w:pPr>
        <w:wordWrap w:val="0"/>
        <w:spacing w:line="360" w:lineRule="auto"/>
        <w:rPr>
          <w:rFonts w:hint="eastAsia" w:ascii="宋体" w:hAnsi="宋体" w:cs="宋体"/>
          <w:color w:val="auto"/>
          <w:highlight w:val="none"/>
        </w:rPr>
      </w:pPr>
    </w:p>
    <w:p w14:paraId="425BB06B">
      <w:pPr>
        <w:wordWrap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一、投标函………………………………………………………（页码）</w:t>
      </w:r>
    </w:p>
    <w:p w14:paraId="528BD2A2">
      <w:pPr>
        <w:wordWrap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二、开标一览表…………………………………………………（页码）</w:t>
      </w:r>
    </w:p>
    <w:p w14:paraId="591C81EB">
      <w:pPr>
        <w:wordWrap w:val="0"/>
        <w:spacing w:line="360" w:lineRule="auto"/>
        <w:rPr>
          <w:rFonts w:hint="eastAsia" w:ascii="宋体" w:hAnsi="宋体" w:cs="宋体"/>
          <w:color w:val="auto"/>
          <w:kern w:val="0"/>
          <w:sz w:val="24"/>
          <w:highlight w:val="none"/>
        </w:rPr>
        <w:sectPr>
          <w:pgSz w:w="11906" w:h="16838"/>
          <w:pgMar w:top="1440" w:right="1080" w:bottom="1440" w:left="1080" w:header="720" w:footer="720" w:gutter="0"/>
          <w:cols w:space="720" w:num="1"/>
          <w:docGrid w:type="lines" w:linePitch="331" w:charSpace="0"/>
        </w:sectPr>
      </w:pPr>
      <w:r>
        <w:rPr>
          <w:rFonts w:hint="eastAsia" w:ascii="宋体" w:hAnsi="宋体" w:cs="宋体"/>
          <w:color w:val="auto"/>
          <w:kern w:val="0"/>
          <w:sz w:val="24"/>
          <w:highlight w:val="none"/>
        </w:rPr>
        <w:t>三、投标人针对报价需要说明的其他文件和说明。…………（页码）</w:t>
      </w:r>
    </w:p>
    <w:p w14:paraId="35B0F1E2">
      <w:pPr>
        <w:pStyle w:val="14"/>
        <w:wordWrap w:val="0"/>
        <w:spacing w:line="360" w:lineRule="auto"/>
        <w:jc w:val="center"/>
        <w:rPr>
          <w:rFonts w:hint="eastAsia" w:hAnsi="宋体" w:cs="宋体"/>
          <w:b/>
          <w:bCs/>
          <w:color w:val="auto"/>
          <w:sz w:val="30"/>
          <w:szCs w:val="30"/>
          <w:highlight w:val="none"/>
        </w:rPr>
      </w:pPr>
      <w:r>
        <w:rPr>
          <w:rFonts w:hint="eastAsia" w:hAnsi="宋体" w:cs="宋体"/>
          <w:b/>
          <w:bCs/>
          <w:color w:val="auto"/>
          <w:sz w:val="30"/>
          <w:szCs w:val="30"/>
          <w:highlight w:val="none"/>
        </w:rPr>
        <w:t>一、投标函</w:t>
      </w:r>
    </w:p>
    <w:p w14:paraId="603C38F3">
      <w:pPr>
        <w:pStyle w:val="14"/>
        <w:wordWrap w:val="0"/>
        <w:spacing w:line="360" w:lineRule="auto"/>
        <w:ind w:firstLine="420" w:firstLineChars="200"/>
        <w:rPr>
          <w:rFonts w:hint="eastAsia" w:hAnsi="宋体" w:cs="宋体"/>
          <w:color w:val="auto"/>
          <w:highlight w:val="none"/>
        </w:rPr>
      </w:pPr>
      <w:r>
        <w:rPr>
          <w:rFonts w:hint="eastAsia" w:hAnsi="宋体" w:cs="宋体"/>
          <w:color w:val="auto"/>
          <w:highlight w:val="none"/>
        </w:rPr>
        <w:t>致：</w:t>
      </w:r>
      <w:bookmarkStart w:id="288" w:name="PO_3000001866_PM031_4"/>
      <w:r>
        <w:rPr>
          <w:rFonts w:hint="eastAsia" w:hAnsi="宋体" w:cs="宋体"/>
          <w:color w:val="auto"/>
          <w:highlight w:val="none"/>
          <w:u w:val="single"/>
        </w:rPr>
        <w:t>广西邕政采购代理有限公司</w:t>
      </w:r>
      <w:bookmarkEnd w:id="288"/>
    </w:p>
    <w:p w14:paraId="0161B7EB">
      <w:pPr>
        <w:pStyle w:val="14"/>
        <w:wordWrap w:val="0"/>
        <w:spacing w:line="360" w:lineRule="auto"/>
        <w:ind w:firstLine="420" w:firstLineChars="200"/>
        <w:rPr>
          <w:rFonts w:hint="eastAsia" w:hAnsi="宋体" w:cs="宋体"/>
          <w:color w:val="auto"/>
          <w:highlight w:val="none"/>
        </w:rPr>
      </w:pPr>
      <w:r>
        <w:rPr>
          <w:rFonts w:hint="eastAsia" w:hAnsi="宋体" w:cs="宋体"/>
          <w:color w:val="auto"/>
          <w:highlight w:val="none"/>
        </w:rPr>
        <w:t>我方已仔细阅读了贵方组织的</w:t>
      </w:r>
      <w:r>
        <w:rPr>
          <w:rFonts w:hint="eastAsia" w:hAnsi="宋体" w:cs="宋体"/>
          <w:color w:val="auto"/>
          <w:szCs w:val="21"/>
          <w:highlight w:val="none"/>
          <w:u w:val="single"/>
        </w:rPr>
        <w:t xml:space="preserve">（项目名称） </w:t>
      </w:r>
      <w:r>
        <w:rPr>
          <w:rFonts w:hint="eastAsia" w:hAnsi="宋体" w:cs="宋体"/>
          <w:color w:val="auto"/>
          <w:highlight w:val="none"/>
          <w:u w:val="single"/>
        </w:rPr>
        <w:t xml:space="preserve"> </w:t>
      </w:r>
      <w:r>
        <w:rPr>
          <w:rFonts w:hint="eastAsia" w:hAnsi="宋体" w:cs="宋体"/>
          <w:color w:val="auto"/>
          <w:highlight w:val="none"/>
        </w:rPr>
        <w:t>项目（项目编号：</w:t>
      </w:r>
      <w:r>
        <w:rPr>
          <w:rFonts w:hint="eastAsia" w:hAnsi="宋体" w:cs="宋体"/>
          <w:color w:val="auto"/>
          <w:highlight w:val="none"/>
          <w:u w:val="single"/>
        </w:rPr>
        <w:t xml:space="preserve">         </w:t>
      </w:r>
      <w:r>
        <w:rPr>
          <w:rFonts w:hint="eastAsia" w:hAnsi="宋体" w:cs="宋体"/>
          <w:color w:val="auto"/>
          <w:highlight w:val="none"/>
        </w:rPr>
        <w:t>）的招标文件的全部内容，授权</w:t>
      </w:r>
      <w:r>
        <w:rPr>
          <w:rFonts w:hint="eastAsia" w:hAnsi="宋体" w:cs="宋体"/>
          <w:color w:val="auto"/>
          <w:highlight w:val="none"/>
          <w:u w:val="single"/>
        </w:rPr>
        <w:t xml:space="preserve">                      </w:t>
      </w:r>
      <w:r>
        <w:rPr>
          <w:rFonts w:hint="eastAsia" w:hAnsi="宋体" w:cs="宋体"/>
          <w:color w:val="auto"/>
          <w:highlight w:val="none"/>
        </w:rPr>
        <w:t>(全权代表姓名)</w:t>
      </w:r>
      <w:r>
        <w:rPr>
          <w:rFonts w:hint="eastAsia" w:hAnsi="宋体" w:cs="宋体"/>
          <w:color w:val="auto"/>
          <w:highlight w:val="none"/>
          <w:u w:val="single"/>
        </w:rPr>
        <w:t xml:space="preserve">          </w:t>
      </w:r>
      <w:r>
        <w:rPr>
          <w:rFonts w:hint="eastAsia" w:hAnsi="宋体" w:cs="宋体"/>
          <w:color w:val="auto"/>
          <w:highlight w:val="none"/>
        </w:rPr>
        <w:t xml:space="preserve"> (职务、职称)为全权代表，现正式递交下述文件参加贵方组织的本次政府采购活动： </w:t>
      </w:r>
    </w:p>
    <w:p w14:paraId="1CD96C98">
      <w:pPr>
        <w:pStyle w:val="14"/>
        <w:wordWrap w:val="0"/>
        <w:spacing w:line="360" w:lineRule="auto"/>
        <w:ind w:firstLine="420" w:firstLineChars="200"/>
        <w:rPr>
          <w:rFonts w:hint="eastAsia" w:hAnsi="宋体" w:cs="宋体"/>
          <w:color w:val="auto"/>
          <w:highlight w:val="none"/>
        </w:rPr>
      </w:pPr>
      <w:r>
        <w:rPr>
          <w:rFonts w:hint="eastAsia" w:hAnsi="宋体" w:cs="宋体"/>
          <w:color w:val="auto"/>
          <w:highlight w:val="none"/>
        </w:rPr>
        <w:t>一、报价文件电子版一份（包含按投标人须知前附表要求提交的全部文件）；</w:t>
      </w:r>
    </w:p>
    <w:p w14:paraId="5C27BBDD">
      <w:pPr>
        <w:pStyle w:val="14"/>
        <w:wordWrap w:val="0"/>
        <w:spacing w:line="360" w:lineRule="auto"/>
        <w:ind w:firstLine="482"/>
        <w:rPr>
          <w:rFonts w:hint="eastAsia" w:hAnsi="宋体" w:cs="宋体"/>
          <w:color w:val="auto"/>
          <w:highlight w:val="none"/>
        </w:rPr>
      </w:pPr>
      <w:r>
        <w:rPr>
          <w:rFonts w:hint="eastAsia" w:hAnsi="宋体" w:cs="宋体"/>
          <w:color w:val="auto"/>
          <w:highlight w:val="none"/>
        </w:rPr>
        <w:t>二、资格文件电子版一份（包含按投标人须知前附表要求提交的全部文件）；</w:t>
      </w:r>
    </w:p>
    <w:p w14:paraId="7B5EFEE9">
      <w:pPr>
        <w:pStyle w:val="14"/>
        <w:wordWrap w:val="0"/>
        <w:spacing w:line="360" w:lineRule="auto"/>
        <w:ind w:firstLine="482"/>
        <w:rPr>
          <w:rFonts w:hint="eastAsia" w:hAnsi="宋体" w:cs="宋体"/>
          <w:color w:val="auto"/>
          <w:highlight w:val="none"/>
        </w:rPr>
      </w:pPr>
      <w:r>
        <w:rPr>
          <w:rFonts w:hint="eastAsia" w:hAnsi="宋体" w:cs="宋体"/>
          <w:color w:val="auto"/>
          <w:highlight w:val="none"/>
        </w:rPr>
        <w:t>三、商务文件电子版及技术文件电子版合并一份（包含按投标人须知前附表要求提交的全部文件）；</w:t>
      </w:r>
    </w:p>
    <w:p w14:paraId="06662F47">
      <w:pPr>
        <w:pStyle w:val="14"/>
        <w:wordWrap w:val="0"/>
        <w:spacing w:line="360" w:lineRule="auto"/>
        <w:ind w:firstLine="482"/>
        <w:rPr>
          <w:rFonts w:hint="eastAsia" w:hAnsi="宋体" w:cs="宋体"/>
          <w:color w:val="auto"/>
          <w:highlight w:val="none"/>
        </w:rPr>
      </w:pPr>
      <w:r>
        <w:rPr>
          <w:rFonts w:hint="eastAsia" w:hAnsi="宋体" w:cs="宋体"/>
          <w:color w:val="auto"/>
          <w:highlight w:val="none"/>
        </w:rPr>
        <w:t>据此函，签字人兹宣布：</w:t>
      </w:r>
    </w:p>
    <w:p w14:paraId="1930695F">
      <w:pPr>
        <w:pStyle w:val="14"/>
        <w:wordWrap w:val="0"/>
        <w:spacing w:line="360" w:lineRule="auto"/>
        <w:ind w:firstLine="420" w:firstLineChars="200"/>
        <w:rPr>
          <w:rFonts w:hint="eastAsia" w:hAnsi="宋体" w:cs="宋体"/>
          <w:color w:val="auto"/>
          <w:highlight w:val="none"/>
        </w:rPr>
      </w:pPr>
      <w:r>
        <w:rPr>
          <w:rFonts w:hint="eastAsia" w:hAnsi="宋体" w:cs="宋体"/>
          <w:color w:val="auto"/>
          <w:highlight w:val="none"/>
        </w:rPr>
        <w:t>1、我方愿意以（大写）人民币</w:t>
      </w:r>
      <w:r>
        <w:rPr>
          <w:rFonts w:hint="eastAsia" w:hAnsi="宋体" w:cs="宋体"/>
          <w:color w:val="auto"/>
          <w:highlight w:val="none"/>
          <w:u w:val="single"/>
        </w:rPr>
        <w:t xml:space="preserve">              </w:t>
      </w:r>
      <w:r>
        <w:rPr>
          <w:rFonts w:hint="eastAsia" w:hAnsi="宋体" w:cs="宋体"/>
          <w:color w:val="auto"/>
          <w:highlight w:val="none"/>
        </w:rPr>
        <w:t>元 (¥</w:t>
      </w:r>
      <w:r>
        <w:rPr>
          <w:rFonts w:hint="eastAsia" w:hAnsi="宋体" w:cs="宋体"/>
          <w:color w:val="auto"/>
          <w:highlight w:val="none"/>
          <w:u w:val="single"/>
        </w:rPr>
        <w:t xml:space="preserve">          </w:t>
      </w:r>
      <w:r>
        <w:rPr>
          <w:rFonts w:hint="eastAsia" w:hAnsi="宋体" w:cs="宋体"/>
          <w:color w:val="auto"/>
          <w:highlight w:val="none"/>
        </w:rPr>
        <w:t>元)的投标总报价，服务期限：</w:t>
      </w:r>
      <w:r>
        <w:rPr>
          <w:rFonts w:hint="eastAsia" w:hAnsi="宋体" w:cs="宋体"/>
          <w:color w:val="auto"/>
          <w:highlight w:val="none"/>
          <w:u w:val="single"/>
        </w:rPr>
        <w:t xml:space="preserve">              </w:t>
      </w:r>
      <w:r>
        <w:rPr>
          <w:rFonts w:hint="eastAsia" w:hAnsi="宋体" w:cs="宋体"/>
          <w:color w:val="auto"/>
          <w:highlight w:val="none"/>
        </w:rPr>
        <w:t>（无分标时填写），提供本项目招标文件第二章“服务需求”中的相应的采购内容。</w:t>
      </w:r>
    </w:p>
    <w:p w14:paraId="71472C4A">
      <w:pPr>
        <w:pStyle w:val="14"/>
        <w:wordWrap w:val="0"/>
        <w:spacing w:line="360" w:lineRule="auto"/>
        <w:ind w:firstLine="420" w:firstLineChars="200"/>
        <w:rPr>
          <w:rFonts w:hint="eastAsia" w:hAnsi="宋体" w:cs="宋体"/>
          <w:color w:val="auto"/>
          <w:highlight w:val="none"/>
        </w:rPr>
      </w:pPr>
      <w:r>
        <w:rPr>
          <w:rFonts w:hint="eastAsia" w:hAnsi="宋体" w:cs="宋体"/>
          <w:color w:val="auto"/>
          <w:highlight w:val="none"/>
        </w:rPr>
        <w:t>其中（有分标时填写）：</w:t>
      </w:r>
    </w:p>
    <w:p w14:paraId="527AF75C">
      <w:pPr>
        <w:pStyle w:val="14"/>
        <w:wordWrap w:val="0"/>
        <w:spacing w:line="360" w:lineRule="auto"/>
        <w:ind w:firstLine="420" w:firstLineChars="200"/>
        <w:rPr>
          <w:rFonts w:hint="eastAsia" w:hAnsi="宋体" w:cs="宋体"/>
          <w:color w:val="auto"/>
          <w:szCs w:val="21"/>
          <w:highlight w:val="none"/>
          <w:u w:val="single"/>
        </w:rPr>
      </w:pPr>
      <w:r>
        <w:rPr>
          <w:rFonts w:hint="eastAsia" w:hAnsi="宋体" w:cs="宋体"/>
          <w:color w:val="auto"/>
          <w:highlight w:val="none"/>
          <w:u w:val="single"/>
        </w:rPr>
        <w:t xml:space="preserve">  </w:t>
      </w:r>
      <w:r>
        <w:rPr>
          <w:rFonts w:hint="eastAsia" w:hAnsi="宋体" w:cs="宋体"/>
          <w:color w:val="auto"/>
          <w:highlight w:val="none"/>
        </w:rPr>
        <w:t>分标报价为（大写）人民币</w:t>
      </w:r>
      <w:r>
        <w:rPr>
          <w:rFonts w:hint="eastAsia" w:hAnsi="宋体" w:cs="宋体"/>
          <w:color w:val="auto"/>
          <w:highlight w:val="none"/>
          <w:u w:val="single"/>
        </w:rPr>
        <w:t xml:space="preserve">   </w:t>
      </w:r>
      <w:r>
        <w:rPr>
          <w:rFonts w:hint="eastAsia" w:hAnsi="宋体" w:cs="宋体"/>
          <w:color w:val="auto"/>
          <w:szCs w:val="21"/>
          <w:highlight w:val="none"/>
          <w:u w:val="single"/>
        </w:rPr>
        <w:t xml:space="preserve">           </w:t>
      </w:r>
      <w:r>
        <w:rPr>
          <w:rFonts w:hint="eastAsia" w:hAnsi="宋体" w:cs="宋体"/>
          <w:color w:val="auto"/>
          <w:szCs w:val="21"/>
          <w:highlight w:val="none"/>
        </w:rPr>
        <w:t>元 (¥</w:t>
      </w:r>
      <w:r>
        <w:rPr>
          <w:rFonts w:hint="eastAsia" w:hAnsi="宋体" w:cs="宋体"/>
          <w:color w:val="auto"/>
          <w:szCs w:val="21"/>
          <w:highlight w:val="none"/>
          <w:u w:val="single"/>
        </w:rPr>
        <w:t xml:space="preserve">          </w:t>
      </w:r>
      <w:r>
        <w:rPr>
          <w:rFonts w:hint="eastAsia" w:hAnsi="宋体" w:cs="宋体"/>
          <w:color w:val="auto"/>
          <w:szCs w:val="21"/>
          <w:highlight w:val="none"/>
        </w:rPr>
        <w:t>元)，服务期限：</w:t>
      </w:r>
      <w:r>
        <w:rPr>
          <w:rFonts w:hint="eastAsia" w:hAnsi="宋体" w:cs="宋体"/>
          <w:color w:val="auto"/>
          <w:szCs w:val="21"/>
          <w:highlight w:val="none"/>
          <w:u w:val="single"/>
        </w:rPr>
        <w:t xml:space="preserve">          </w:t>
      </w:r>
      <w:r>
        <w:rPr>
          <w:rFonts w:hint="eastAsia" w:hAnsi="宋体" w:cs="宋体"/>
          <w:color w:val="auto"/>
          <w:szCs w:val="21"/>
          <w:highlight w:val="none"/>
        </w:rPr>
        <w:t>；</w:t>
      </w:r>
    </w:p>
    <w:p w14:paraId="52707497">
      <w:pPr>
        <w:pStyle w:val="14"/>
        <w:wordWrap w:val="0"/>
        <w:spacing w:line="360" w:lineRule="auto"/>
        <w:ind w:firstLine="420" w:firstLineChars="200"/>
        <w:rPr>
          <w:rFonts w:hint="eastAsia" w:hAnsi="宋体" w:cs="宋体"/>
          <w:color w:val="auto"/>
          <w:szCs w:val="21"/>
          <w:highlight w:val="none"/>
          <w:u w:val="single"/>
        </w:rPr>
      </w:pPr>
      <w:r>
        <w:rPr>
          <w:rFonts w:hint="eastAsia" w:hAnsi="宋体" w:cs="宋体"/>
          <w:color w:val="auto"/>
          <w:szCs w:val="21"/>
          <w:highlight w:val="none"/>
          <w:u w:val="single"/>
        </w:rPr>
        <w:t xml:space="preserve">  </w:t>
      </w:r>
      <w:r>
        <w:rPr>
          <w:rFonts w:hint="eastAsia" w:hAnsi="宋体" w:cs="宋体"/>
          <w:color w:val="auto"/>
          <w:szCs w:val="21"/>
          <w:highlight w:val="none"/>
        </w:rPr>
        <w:t>分标报价为（大写）人民币</w:t>
      </w:r>
      <w:r>
        <w:rPr>
          <w:rFonts w:hint="eastAsia" w:hAnsi="宋体" w:cs="宋体"/>
          <w:color w:val="auto"/>
          <w:szCs w:val="21"/>
          <w:highlight w:val="none"/>
          <w:u w:val="single"/>
        </w:rPr>
        <w:t xml:space="preserve">              </w:t>
      </w:r>
      <w:r>
        <w:rPr>
          <w:rFonts w:hint="eastAsia" w:hAnsi="宋体" w:cs="宋体"/>
          <w:color w:val="auto"/>
          <w:szCs w:val="21"/>
          <w:highlight w:val="none"/>
        </w:rPr>
        <w:t>元 (¥</w:t>
      </w:r>
      <w:r>
        <w:rPr>
          <w:rFonts w:hint="eastAsia" w:hAnsi="宋体" w:cs="宋体"/>
          <w:color w:val="auto"/>
          <w:szCs w:val="21"/>
          <w:highlight w:val="none"/>
          <w:u w:val="single"/>
        </w:rPr>
        <w:t xml:space="preserve">          </w:t>
      </w:r>
      <w:r>
        <w:rPr>
          <w:rFonts w:hint="eastAsia" w:hAnsi="宋体" w:cs="宋体"/>
          <w:color w:val="auto"/>
          <w:szCs w:val="21"/>
          <w:highlight w:val="none"/>
        </w:rPr>
        <w:t>元)，服务期限：</w:t>
      </w:r>
      <w:r>
        <w:rPr>
          <w:rFonts w:hint="eastAsia" w:hAnsi="宋体" w:cs="宋体"/>
          <w:color w:val="auto"/>
          <w:szCs w:val="21"/>
          <w:highlight w:val="none"/>
          <w:u w:val="single"/>
        </w:rPr>
        <w:t xml:space="preserve">          </w:t>
      </w:r>
      <w:r>
        <w:rPr>
          <w:rFonts w:hint="eastAsia" w:hAnsi="宋体" w:cs="宋体"/>
          <w:color w:val="auto"/>
          <w:szCs w:val="21"/>
          <w:highlight w:val="none"/>
        </w:rPr>
        <w:t>；</w:t>
      </w:r>
    </w:p>
    <w:p w14:paraId="3F359B79">
      <w:pPr>
        <w:pStyle w:val="14"/>
        <w:wordWrap w:val="0"/>
        <w:spacing w:line="360" w:lineRule="auto"/>
        <w:ind w:firstLine="420" w:firstLineChars="200"/>
        <w:rPr>
          <w:rFonts w:hint="eastAsia" w:hAnsi="宋体" w:cs="宋体"/>
          <w:color w:val="auto"/>
          <w:szCs w:val="21"/>
          <w:highlight w:val="none"/>
          <w:u w:val="single"/>
        </w:rPr>
      </w:pPr>
      <w:r>
        <w:rPr>
          <w:rFonts w:hint="eastAsia" w:hAnsi="宋体" w:cs="宋体"/>
          <w:color w:val="auto"/>
          <w:szCs w:val="21"/>
          <w:highlight w:val="none"/>
        </w:rPr>
        <w:t>......</w:t>
      </w:r>
    </w:p>
    <w:p w14:paraId="069A49E7">
      <w:pPr>
        <w:pStyle w:val="14"/>
        <w:wordWrap w:val="0"/>
        <w:spacing w:line="360" w:lineRule="auto"/>
        <w:ind w:firstLine="420" w:firstLineChars="200"/>
        <w:rPr>
          <w:rFonts w:hint="eastAsia" w:hAnsi="宋体" w:cs="宋体"/>
          <w:color w:val="auto"/>
          <w:highlight w:val="none"/>
          <w:u w:val="single"/>
        </w:rPr>
      </w:pPr>
      <w:r>
        <w:rPr>
          <w:rFonts w:hint="eastAsia" w:hAnsi="宋体" w:cs="宋体"/>
          <w:color w:val="auto"/>
          <w:szCs w:val="21"/>
          <w:highlight w:val="none"/>
        </w:rPr>
        <w:t>2、我方同意自本项目招标文件“第三章 投标人须知”第一节 投标人</w:t>
      </w:r>
      <w:r>
        <w:rPr>
          <w:rFonts w:hint="eastAsia" w:hAnsi="宋体" w:cs="宋体"/>
          <w:color w:val="auto"/>
          <w:sz w:val="24"/>
          <w:szCs w:val="24"/>
          <w:highlight w:val="none"/>
        </w:rPr>
        <w:t>须知前附表 第</w:t>
      </w:r>
      <w:r>
        <w:rPr>
          <w:rFonts w:hint="eastAsia" w:hAnsi="宋体" w:cs="宋体"/>
          <w:color w:val="auto"/>
          <w:highlight w:val="none"/>
        </w:rPr>
        <w:t>21.2项规定的投标截止时间（开标时间）起遵循本投标函，并承诺在“投标人须知前附表”第17.2项规定的投标有效期内不修改、撤销投标文件。</w:t>
      </w:r>
    </w:p>
    <w:p w14:paraId="6811C755">
      <w:pPr>
        <w:pStyle w:val="14"/>
        <w:wordWrap w:val="0"/>
        <w:spacing w:line="360" w:lineRule="auto"/>
        <w:ind w:firstLine="420" w:firstLineChars="200"/>
        <w:rPr>
          <w:rFonts w:hint="eastAsia" w:hAnsi="宋体" w:cs="宋体"/>
          <w:color w:val="auto"/>
          <w:highlight w:val="none"/>
          <w:u w:val="single"/>
        </w:rPr>
      </w:pPr>
      <w:r>
        <w:rPr>
          <w:rFonts w:hint="eastAsia" w:hAnsi="宋体" w:cs="宋体"/>
          <w:color w:val="auto"/>
          <w:highlight w:val="none"/>
        </w:rPr>
        <w:t>3、我方所递交的投标文件及有关资料都是内容完整、真实和准确的。</w:t>
      </w:r>
    </w:p>
    <w:p w14:paraId="0D18EC5C">
      <w:pPr>
        <w:pStyle w:val="14"/>
        <w:wordWrap w:val="0"/>
        <w:spacing w:line="360" w:lineRule="auto"/>
        <w:ind w:firstLine="482"/>
        <w:rPr>
          <w:rFonts w:hint="eastAsia" w:hAnsi="宋体" w:cs="宋体"/>
          <w:color w:val="auto"/>
          <w:highlight w:val="none"/>
        </w:rPr>
      </w:pPr>
      <w:r>
        <w:rPr>
          <w:rFonts w:hint="eastAsia" w:hAnsi="宋体" w:cs="宋体"/>
          <w:color w:val="auto"/>
          <w:highlight w:val="none"/>
        </w:rPr>
        <w:t>4、</w:t>
      </w:r>
      <w:r>
        <w:rPr>
          <w:rFonts w:hint="eastAsia" w:hAnsi="宋体" w:cs="宋体"/>
          <w:color w:val="auto"/>
          <w:szCs w:val="21"/>
          <w:highlight w:val="none"/>
        </w:rPr>
        <w:t>如本项目采购内容涉及须符合国家强制规定的，我方承诺我方本次投标（包括资格条件和所投产品）均符合国家有关强制规定。</w:t>
      </w:r>
    </w:p>
    <w:p w14:paraId="10304F28">
      <w:pPr>
        <w:pStyle w:val="14"/>
        <w:wordWrap w:val="0"/>
        <w:spacing w:line="360" w:lineRule="auto"/>
        <w:ind w:firstLine="420" w:firstLineChars="200"/>
        <w:rPr>
          <w:rFonts w:hint="eastAsia" w:hAnsi="宋体" w:cs="宋体"/>
          <w:color w:val="auto"/>
          <w:highlight w:val="none"/>
        </w:rPr>
      </w:pPr>
      <w:r>
        <w:rPr>
          <w:rFonts w:hint="eastAsia" w:hAnsi="宋体" w:cs="宋体"/>
          <w:color w:val="auto"/>
          <w:highlight w:val="none"/>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28595AD2">
      <w:pPr>
        <w:pStyle w:val="14"/>
        <w:wordWrap w:val="0"/>
        <w:spacing w:line="360" w:lineRule="auto"/>
        <w:ind w:firstLine="420" w:firstLineChars="200"/>
        <w:rPr>
          <w:rFonts w:hint="eastAsia" w:hAnsi="宋体" w:cs="宋体"/>
          <w:color w:val="auto"/>
          <w:highlight w:val="none"/>
        </w:rPr>
      </w:pPr>
      <w:r>
        <w:rPr>
          <w:rFonts w:hint="eastAsia" w:hAnsi="宋体" w:cs="宋体"/>
          <w:color w:val="auto"/>
          <w:highlight w:val="none"/>
        </w:rPr>
        <w:t>6、我方已详细审核招标文件，我方知道必须放弃提出含糊不清或误解问题的权利。</w:t>
      </w:r>
    </w:p>
    <w:p w14:paraId="06FDE0FE">
      <w:pPr>
        <w:pStyle w:val="14"/>
        <w:wordWrap w:val="0"/>
        <w:spacing w:line="360" w:lineRule="auto"/>
        <w:ind w:firstLine="420" w:firstLineChars="200"/>
        <w:rPr>
          <w:rFonts w:hint="eastAsia" w:hAnsi="宋体" w:cs="宋体"/>
          <w:color w:val="auto"/>
          <w:highlight w:val="none"/>
        </w:rPr>
      </w:pPr>
      <w:r>
        <w:rPr>
          <w:rFonts w:hint="eastAsia" w:hAnsi="宋体" w:cs="宋体"/>
          <w:color w:val="auto"/>
          <w:highlight w:val="none"/>
        </w:rPr>
        <w:t>7、我方同意应贵方要求提供与本投标有关的任何数据或资料。若贵方需要，我方愿意提供我方作出的一切承诺的证明材料。</w:t>
      </w:r>
    </w:p>
    <w:p w14:paraId="54AD1450">
      <w:pPr>
        <w:pStyle w:val="14"/>
        <w:wordWrap w:val="0"/>
        <w:spacing w:line="360" w:lineRule="auto"/>
        <w:ind w:firstLine="420" w:firstLineChars="200"/>
        <w:rPr>
          <w:rFonts w:hint="eastAsia" w:hAnsi="宋体" w:cs="宋体"/>
          <w:color w:val="auto"/>
          <w:highlight w:val="none"/>
        </w:rPr>
      </w:pPr>
      <w:r>
        <w:rPr>
          <w:rFonts w:hint="eastAsia" w:hAnsi="宋体" w:cs="宋体"/>
          <w:color w:val="auto"/>
          <w:highlight w:val="none"/>
        </w:rPr>
        <w:t>8、我方完全理解贵方不一定接受投标报价最低的投标人为中标供应商的行为。</w:t>
      </w:r>
    </w:p>
    <w:p w14:paraId="0EF12911">
      <w:pPr>
        <w:pStyle w:val="14"/>
        <w:wordWrap w:val="0"/>
        <w:spacing w:line="360" w:lineRule="auto"/>
        <w:ind w:firstLine="420" w:firstLineChars="200"/>
        <w:rPr>
          <w:rFonts w:hint="eastAsia" w:hAnsi="宋体" w:cs="宋体"/>
          <w:color w:val="auto"/>
          <w:highlight w:val="none"/>
        </w:rPr>
      </w:pPr>
      <w:r>
        <w:rPr>
          <w:rFonts w:hint="eastAsia" w:hAnsi="宋体" w:cs="宋体"/>
          <w:color w:val="auto"/>
          <w:highlight w:val="none"/>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4C12925">
      <w:pPr>
        <w:pStyle w:val="14"/>
        <w:numPr>
          <w:ilvl w:val="0"/>
          <w:numId w:val="6"/>
        </w:numPr>
        <w:tabs>
          <w:tab w:val="left" w:pos="1140"/>
        </w:tabs>
        <w:wordWrap w:val="0"/>
        <w:spacing w:line="360" w:lineRule="auto"/>
        <w:rPr>
          <w:rFonts w:hint="eastAsia" w:hAnsi="宋体" w:cs="宋体"/>
          <w:color w:val="auto"/>
          <w:highlight w:val="none"/>
        </w:rPr>
      </w:pPr>
      <w:r>
        <w:rPr>
          <w:rFonts w:hint="eastAsia" w:hAnsi="宋体" w:cs="宋体"/>
          <w:color w:val="auto"/>
          <w:highlight w:val="none"/>
        </w:rPr>
        <w:t>提供虚假材料谋取中标、成交的；</w:t>
      </w:r>
    </w:p>
    <w:p w14:paraId="11546495">
      <w:pPr>
        <w:pStyle w:val="14"/>
        <w:numPr>
          <w:ilvl w:val="0"/>
          <w:numId w:val="6"/>
        </w:numPr>
        <w:tabs>
          <w:tab w:val="left" w:pos="1140"/>
        </w:tabs>
        <w:wordWrap w:val="0"/>
        <w:spacing w:line="360" w:lineRule="auto"/>
        <w:rPr>
          <w:rFonts w:hint="eastAsia" w:hAnsi="宋体" w:cs="宋体"/>
          <w:color w:val="auto"/>
          <w:highlight w:val="none"/>
        </w:rPr>
      </w:pPr>
      <w:r>
        <w:rPr>
          <w:rFonts w:hint="eastAsia" w:hAnsi="宋体" w:cs="宋体"/>
          <w:color w:val="auto"/>
          <w:highlight w:val="none"/>
        </w:rPr>
        <w:t>采取不正当手段诋毁、排挤其他供应商的；</w:t>
      </w:r>
    </w:p>
    <w:p w14:paraId="6DA3706F">
      <w:pPr>
        <w:pStyle w:val="14"/>
        <w:numPr>
          <w:ilvl w:val="0"/>
          <w:numId w:val="6"/>
        </w:numPr>
        <w:tabs>
          <w:tab w:val="left" w:pos="1140"/>
        </w:tabs>
        <w:wordWrap w:val="0"/>
        <w:spacing w:line="360" w:lineRule="auto"/>
        <w:rPr>
          <w:rFonts w:hint="eastAsia" w:hAnsi="宋体" w:cs="宋体"/>
          <w:color w:val="auto"/>
          <w:highlight w:val="none"/>
        </w:rPr>
      </w:pPr>
      <w:r>
        <w:rPr>
          <w:rFonts w:hint="eastAsia" w:hAnsi="宋体" w:cs="宋体"/>
          <w:color w:val="auto"/>
          <w:highlight w:val="none"/>
        </w:rPr>
        <w:t>与采购人、其他供应商或者采购代理机构恶意串通的；</w:t>
      </w:r>
    </w:p>
    <w:p w14:paraId="321D3707">
      <w:pPr>
        <w:pStyle w:val="14"/>
        <w:numPr>
          <w:ilvl w:val="0"/>
          <w:numId w:val="6"/>
        </w:numPr>
        <w:tabs>
          <w:tab w:val="left" w:pos="1140"/>
        </w:tabs>
        <w:wordWrap w:val="0"/>
        <w:spacing w:line="360" w:lineRule="auto"/>
        <w:rPr>
          <w:rFonts w:hint="eastAsia" w:hAnsi="宋体" w:cs="宋体"/>
          <w:color w:val="auto"/>
          <w:highlight w:val="none"/>
        </w:rPr>
      </w:pPr>
      <w:r>
        <w:rPr>
          <w:rFonts w:hint="eastAsia" w:hAnsi="宋体" w:cs="宋体"/>
          <w:color w:val="auto"/>
          <w:highlight w:val="none"/>
        </w:rPr>
        <w:t>向采购人、采购代理机构行贿或者提供其他不正当利益的；</w:t>
      </w:r>
    </w:p>
    <w:p w14:paraId="25D4E62E">
      <w:pPr>
        <w:pStyle w:val="14"/>
        <w:numPr>
          <w:ilvl w:val="0"/>
          <w:numId w:val="6"/>
        </w:numPr>
        <w:tabs>
          <w:tab w:val="left" w:pos="1140"/>
        </w:tabs>
        <w:wordWrap w:val="0"/>
        <w:spacing w:line="360" w:lineRule="auto"/>
        <w:rPr>
          <w:rFonts w:hint="eastAsia" w:hAnsi="宋体" w:cs="宋体"/>
          <w:color w:val="auto"/>
          <w:highlight w:val="none"/>
        </w:rPr>
      </w:pPr>
      <w:r>
        <w:rPr>
          <w:rFonts w:hint="eastAsia" w:hAnsi="宋体" w:cs="宋体"/>
          <w:color w:val="auto"/>
          <w:highlight w:val="none"/>
        </w:rPr>
        <w:t>在招标采购过程中与采购人进行协商谈判的；</w:t>
      </w:r>
    </w:p>
    <w:p w14:paraId="738F35FE">
      <w:pPr>
        <w:pStyle w:val="14"/>
        <w:numPr>
          <w:ilvl w:val="0"/>
          <w:numId w:val="6"/>
        </w:numPr>
        <w:tabs>
          <w:tab w:val="left" w:pos="1140"/>
        </w:tabs>
        <w:wordWrap w:val="0"/>
        <w:spacing w:line="360" w:lineRule="auto"/>
        <w:rPr>
          <w:rFonts w:hint="eastAsia" w:hAnsi="宋体" w:cs="宋体"/>
          <w:color w:val="auto"/>
          <w:highlight w:val="none"/>
        </w:rPr>
      </w:pPr>
      <w:r>
        <w:rPr>
          <w:rFonts w:hint="eastAsia" w:hAnsi="宋体" w:cs="宋体"/>
          <w:color w:val="auto"/>
          <w:highlight w:val="none"/>
        </w:rPr>
        <w:t>拒绝有关部门监督检查或提供虚假情况的。</w:t>
      </w:r>
    </w:p>
    <w:p w14:paraId="581755D2">
      <w:pPr>
        <w:pStyle w:val="14"/>
        <w:wordWrap w:val="0"/>
        <w:spacing w:line="360" w:lineRule="auto"/>
        <w:ind w:left="420"/>
        <w:rPr>
          <w:rFonts w:hint="eastAsia" w:hAnsi="宋体" w:cs="宋体"/>
          <w:color w:val="auto"/>
          <w:highlight w:val="none"/>
        </w:rPr>
      </w:pPr>
      <w:r>
        <w:rPr>
          <w:rFonts w:hint="eastAsia" w:hAnsi="宋体" w:cs="宋体"/>
          <w:color w:val="auto"/>
          <w:highlight w:val="none"/>
        </w:rPr>
        <w:t>10、我方及由本人担任法定代表人的其他机构最近三年内被处罚的违法行为有：</w:t>
      </w:r>
      <w:r>
        <w:rPr>
          <w:rFonts w:hint="eastAsia" w:hAnsi="宋体" w:cs="宋体"/>
          <w:color w:val="auto"/>
          <w:highlight w:val="none"/>
          <w:u w:val="single"/>
        </w:rPr>
        <w:t xml:space="preserve">                                        </w:t>
      </w:r>
    </w:p>
    <w:p w14:paraId="12443F92">
      <w:pPr>
        <w:pStyle w:val="14"/>
        <w:wordWrap w:val="0"/>
        <w:spacing w:line="360" w:lineRule="auto"/>
        <w:ind w:left="420"/>
        <w:rPr>
          <w:rFonts w:hint="eastAsia" w:hAnsi="宋体" w:cs="宋体"/>
          <w:color w:val="auto"/>
          <w:highlight w:val="none"/>
        </w:rPr>
      </w:pPr>
      <w:r>
        <w:rPr>
          <w:rFonts w:hint="eastAsia" w:hAnsi="宋体" w:cs="宋体"/>
          <w:color w:val="auto"/>
          <w:highlight w:val="none"/>
          <w:u w:val="single"/>
        </w:rPr>
        <w:t xml:space="preserve">                                                                                                                        </w:t>
      </w:r>
    </w:p>
    <w:p w14:paraId="5F477531">
      <w:pPr>
        <w:pStyle w:val="14"/>
        <w:wordWrap w:val="0"/>
        <w:spacing w:line="360" w:lineRule="auto"/>
        <w:ind w:firstLine="420"/>
        <w:rPr>
          <w:rFonts w:hint="eastAsia" w:hAnsi="宋体" w:cs="宋体"/>
          <w:color w:val="auto"/>
          <w:highlight w:val="none"/>
        </w:rPr>
      </w:pPr>
      <w:r>
        <w:rPr>
          <w:rFonts w:hint="eastAsia" w:hAnsi="宋体" w:cs="宋体"/>
          <w:color w:val="auto"/>
          <w:highlight w:val="none"/>
        </w:rPr>
        <w:t>11、以上事项如有虚假或隐瞒，我方愿意承担一切后果，并不再寻求任何旨在减轻或免除法律责任的辩解。</w:t>
      </w:r>
    </w:p>
    <w:p w14:paraId="5367B8A2">
      <w:pPr>
        <w:pStyle w:val="14"/>
        <w:wordWrap w:val="0"/>
        <w:spacing w:line="360" w:lineRule="auto"/>
        <w:ind w:firstLine="420"/>
        <w:rPr>
          <w:rFonts w:hint="eastAsia" w:hAnsi="宋体" w:cs="宋体"/>
          <w:color w:val="auto"/>
          <w:highlight w:val="none"/>
        </w:rPr>
      </w:pPr>
      <w:r>
        <w:rPr>
          <w:rFonts w:hint="eastAsia" w:hAnsi="宋体" w:cs="宋体"/>
          <w:color w:val="auto"/>
          <w:highlight w:val="none"/>
        </w:rPr>
        <w:t>12、与本投标有关的一切正式往来信函请寄：</w:t>
      </w:r>
    </w:p>
    <w:p w14:paraId="4D2304E7">
      <w:pPr>
        <w:pStyle w:val="14"/>
        <w:wordWrap w:val="0"/>
        <w:spacing w:line="360" w:lineRule="auto"/>
        <w:ind w:firstLine="420"/>
        <w:rPr>
          <w:rFonts w:hint="eastAsia" w:hAnsi="宋体" w:cs="宋体"/>
          <w:color w:val="auto"/>
          <w:highlight w:val="none"/>
        </w:rPr>
      </w:pPr>
      <w:r>
        <w:rPr>
          <w:rFonts w:hint="eastAsia" w:hAnsi="宋体" w:cs="宋体"/>
          <w:color w:val="auto"/>
          <w:highlight w:val="none"/>
        </w:rPr>
        <w:t>地址：</w:t>
      </w:r>
      <w:r>
        <w:rPr>
          <w:rFonts w:hint="eastAsia" w:hAnsi="宋体" w:cs="宋体"/>
          <w:color w:val="auto"/>
          <w:highlight w:val="none"/>
          <w:u w:val="single"/>
        </w:rPr>
        <w:t xml:space="preserve">                                                        </w:t>
      </w:r>
      <w:r>
        <w:rPr>
          <w:rFonts w:hint="eastAsia" w:hAnsi="宋体" w:cs="宋体"/>
          <w:color w:val="auto"/>
          <w:highlight w:val="none"/>
        </w:rPr>
        <w:t xml:space="preserve"> </w:t>
      </w:r>
    </w:p>
    <w:p w14:paraId="537FFAE4">
      <w:pPr>
        <w:pStyle w:val="14"/>
        <w:wordWrap w:val="0"/>
        <w:spacing w:line="360" w:lineRule="auto"/>
        <w:ind w:firstLine="420"/>
        <w:rPr>
          <w:rFonts w:hint="eastAsia" w:hAnsi="宋体" w:cs="宋体"/>
          <w:color w:val="auto"/>
          <w:highlight w:val="none"/>
          <w:u w:val="single"/>
        </w:rPr>
      </w:pPr>
      <w:r>
        <w:rPr>
          <w:rFonts w:hint="eastAsia" w:hAnsi="宋体" w:cs="宋体"/>
          <w:color w:val="auto"/>
          <w:highlight w:val="none"/>
        </w:rPr>
        <w:t>电话：</w:t>
      </w:r>
      <w:r>
        <w:rPr>
          <w:rFonts w:hint="eastAsia" w:hAnsi="宋体" w:cs="宋体"/>
          <w:color w:val="auto"/>
          <w:highlight w:val="none"/>
          <w:u w:val="single"/>
        </w:rPr>
        <w:t xml:space="preserve">                                      　　　　　　　　　</w:t>
      </w:r>
    </w:p>
    <w:p w14:paraId="6FC8E906">
      <w:pPr>
        <w:pStyle w:val="14"/>
        <w:wordWrap w:val="0"/>
        <w:spacing w:line="360" w:lineRule="auto"/>
        <w:ind w:firstLine="420"/>
        <w:rPr>
          <w:rFonts w:hint="eastAsia" w:hAnsi="宋体" w:cs="宋体"/>
          <w:color w:val="auto"/>
          <w:highlight w:val="none"/>
        </w:rPr>
      </w:pPr>
      <w:r>
        <w:rPr>
          <w:rFonts w:hint="eastAsia" w:hAnsi="宋体" w:cs="宋体"/>
          <w:color w:val="auto"/>
          <w:highlight w:val="none"/>
        </w:rPr>
        <w:t>传真：</w:t>
      </w:r>
      <w:r>
        <w:rPr>
          <w:rFonts w:hint="eastAsia" w:hAnsi="宋体" w:cs="宋体"/>
          <w:color w:val="auto"/>
          <w:highlight w:val="none"/>
          <w:u w:val="single"/>
        </w:rPr>
        <w:t>　　　　　　　　　　　　　　　　　　　　　　　　　　　　</w:t>
      </w:r>
    </w:p>
    <w:p w14:paraId="09A0701D">
      <w:pPr>
        <w:pStyle w:val="14"/>
        <w:wordWrap w:val="0"/>
        <w:spacing w:line="360" w:lineRule="auto"/>
        <w:ind w:firstLine="420"/>
        <w:rPr>
          <w:rFonts w:hint="eastAsia" w:hAnsi="宋体" w:cs="宋体"/>
          <w:color w:val="auto"/>
          <w:highlight w:val="none"/>
          <w:u w:val="single"/>
        </w:rPr>
      </w:pPr>
      <w:r>
        <w:rPr>
          <w:rFonts w:hint="eastAsia" w:hAnsi="宋体" w:cs="宋体"/>
          <w:color w:val="auto"/>
          <w:highlight w:val="none"/>
        </w:rPr>
        <w:t>邮政编码：</w:t>
      </w:r>
      <w:r>
        <w:rPr>
          <w:rFonts w:hint="eastAsia" w:hAnsi="宋体" w:cs="宋体"/>
          <w:color w:val="auto"/>
          <w:highlight w:val="none"/>
          <w:u w:val="single"/>
        </w:rPr>
        <w:t xml:space="preserve">                                                    </w:t>
      </w:r>
    </w:p>
    <w:p w14:paraId="6AF9AF6C">
      <w:pPr>
        <w:pStyle w:val="14"/>
        <w:wordWrap w:val="0"/>
        <w:spacing w:line="360" w:lineRule="auto"/>
        <w:ind w:firstLine="420"/>
        <w:rPr>
          <w:rFonts w:hint="eastAsia" w:hAnsi="宋体" w:cs="宋体"/>
          <w:color w:val="auto"/>
          <w:highlight w:val="none"/>
          <w:u w:val="single"/>
        </w:rPr>
      </w:pPr>
      <w:r>
        <w:rPr>
          <w:rFonts w:hint="eastAsia" w:hAnsi="宋体" w:cs="宋体"/>
          <w:color w:val="auto"/>
          <w:highlight w:val="none"/>
        </w:rPr>
        <w:t>开户名称：</w:t>
      </w:r>
      <w:r>
        <w:rPr>
          <w:rFonts w:hint="eastAsia" w:hAnsi="宋体" w:cs="宋体"/>
          <w:color w:val="auto"/>
          <w:highlight w:val="none"/>
          <w:u w:val="single"/>
        </w:rPr>
        <w:t xml:space="preserve">                                                    </w:t>
      </w:r>
    </w:p>
    <w:p w14:paraId="07CBA67E">
      <w:pPr>
        <w:pStyle w:val="14"/>
        <w:wordWrap w:val="0"/>
        <w:spacing w:line="360" w:lineRule="auto"/>
        <w:ind w:firstLine="420"/>
        <w:rPr>
          <w:rFonts w:hint="eastAsia" w:hAnsi="宋体" w:cs="宋体"/>
          <w:color w:val="auto"/>
          <w:highlight w:val="none"/>
          <w:u w:val="single"/>
        </w:rPr>
      </w:pPr>
      <w:r>
        <w:rPr>
          <w:rFonts w:hint="eastAsia" w:hAnsi="宋体" w:cs="宋体"/>
          <w:color w:val="auto"/>
          <w:highlight w:val="none"/>
        </w:rPr>
        <w:t>开户银行：</w:t>
      </w:r>
      <w:r>
        <w:rPr>
          <w:rFonts w:hint="eastAsia" w:hAnsi="宋体" w:cs="宋体"/>
          <w:color w:val="auto"/>
          <w:highlight w:val="none"/>
          <w:u w:val="single"/>
        </w:rPr>
        <w:t xml:space="preserve">                                                    </w:t>
      </w:r>
    </w:p>
    <w:p w14:paraId="2ABEE4C0">
      <w:pPr>
        <w:pStyle w:val="14"/>
        <w:wordWrap w:val="0"/>
        <w:spacing w:line="360" w:lineRule="auto"/>
        <w:ind w:firstLine="420"/>
        <w:rPr>
          <w:rFonts w:hint="eastAsia" w:hAnsi="宋体" w:cs="宋体"/>
          <w:color w:val="auto"/>
          <w:highlight w:val="none"/>
          <w:u w:val="single"/>
        </w:rPr>
      </w:pPr>
      <w:r>
        <w:rPr>
          <w:rFonts w:hint="eastAsia" w:hAnsi="宋体" w:cs="宋体"/>
          <w:color w:val="auto"/>
          <w:highlight w:val="none"/>
        </w:rPr>
        <w:t>银行账号：</w:t>
      </w:r>
      <w:r>
        <w:rPr>
          <w:rFonts w:hint="eastAsia" w:hAnsi="宋体" w:cs="宋体"/>
          <w:color w:val="auto"/>
          <w:highlight w:val="none"/>
          <w:u w:val="single"/>
        </w:rPr>
        <w:t xml:space="preserve">                                                    </w:t>
      </w:r>
    </w:p>
    <w:p w14:paraId="785A5D55">
      <w:pPr>
        <w:wordWrap w:val="0"/>
        <w:snapToGrid w:val="0"/>
        <w:spacing w:line="360" w:lineRule="auto"/>
        <w:ind w:firstLine="5040" w:firstLineChars="2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3DBB7FF0">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D27EFFB">
      <w:pPr>
        <w:widowControl/>
        <w:wordWrap w:val="0"/>
        <w:spacing w:line="360" w:lineRule="auto"/>
        <w:jc w:val="left"/>
        <w:rPr>
          <w:rFonts w:hint="eastAsia" w:ascii="宋体" w:hAnsi="宋体" w:cs="宋体"/>
          <w:color w:val="auto"/>
          <w:kern w:val="0"/>
          <w:sz w:val="24"/>
          <w:highlight w:val="none"/>
          <w:lang w:val="zh-CN"/>
        </w:rPr>
        <w:sectPr>
          <w:pgSz w:w="11906" w:h="16838"/>
          <w:pgMar w:top="1440" w:right="1080" w:bottom="1440" w:left="1080" w:header="720" w:footer="720" w:gutter="0"/>
          <w:cols w:space="720" w:num="1"/>
          <w:docGrid w:type="lines" w:linePitch="331" w:charSpace="0"/>
        </w:sectPr>
      </w:pPr>
    </w:p>
    <w:p w14:paraId="602E4932">
      <w:pPr>
        <w:pStyle w:val="14"/>
        <w:wordWrap w:val="0"/>
        <w:spacing w:line="360" w:lineRule="auto"/>
        <w:jc w:val="center"/>
        <w:rPr>
          <w:rFonts w:hint="eastAsia" w:hAnsi="宋体" w:cs="宋体"/>
          <w:b/>
          <w:color w:val="auto"/>
          <w:sz w:val="30"/>
          <w:szCs w:val="30"/>
          <w:highlight w:val="none"/>
        </w:rPr>
      </w:pPr>
      <w:r>
        <w:rPr>
          <w:rFonts w:hint="eastAsia" w:hAnsi="宋体" w:cs="宋体"/>
          <w:color w:val="auto"/>
          <w:sz w:val="30"/>
          <w:highlight w:val="none"/>
        </w:rPr>
        <w:t>二、</w:t>
      </w:r>
      <w:r>
        <w:rPr>
          <w:rFonts w:hint="eastAsia" w:hAnsi="宋体" w:cs="宋体"/>
          <w:b/>
          <w:color w:val="auto"/>
          <w:sz w:val="30"/>
          <w:szCs w:val="30"/>
          <w:highlight w:val="none"/>
        </w:rPr>
        <w:t>开标一览表</w:t>
      </w:r>
      <w:r>
        <w:rPr>
          <w:rFonts w:hint="eastAsia" w:hAnsi="宋体" w:cs="宋体"/>
          <w:b/>
          <w:color w:val="auto"/>
          <w:kern w:val="0"/>
          <w:sz w:val="24"/>
          <w:highlight w:val="none"/>
          <w:lang w:val="zh-CN"/>
        </w:rPr>
        <w:t>(单位均为人民币元)</w:t>
      </w:r>
    </w:p>
    <w:p w14:paraId="6ABAFB46">
      <w:pPr>
        <w:wordWrap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2468CCA">
      <w:pPr>
        <w:wordWrap w:val="0"/>
        <w:snapToGrid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0793EB7E">
      <w:pPr>
        <w:pStyle w:val="14"/>
        <w:wordWrap w:val="0"/>
        <w:spacing w:line="360" w:lineRule="auto"/>
        <w:rPr>
          <w:rFonts w:hint="eastAsia" w:hAnsi="宋体" w:cs="宋体"/>
          <w:b/>
          <w:color w:val="auto"/>
          <w:sz w:val="32"/>
          <w:highlight w:val="none"/>
        </w:rPr>
      </w:pPr>
      <w:r>
        <w:rPr>
          <w:rFonts w:hint="eastAsia" w:hAnsi="宋体" w:cs="宋体"/>
          <w:color w:val="auto"/>
          <w:sz w:val="24"/>
          <w:highlight w:val="none"/>
        </w:rPr>
        <w:t>投标人名称：</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tbl>
      <w:tblPr>
        <w:tblStyle w:val="25"/>
        <w:tblW w:w="98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1516"/>
        <w:gridCol w:w="957"/>
        <w:gridCol w:w="957"/>
      </w:tblGrid>
      <w:tr w14:paraId="30856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14:paraId="50BDE689">
            <w:pPr>
              <w:wordWrap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20420497">
            <w:pPr>
              <w:wordWrap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服务名称</w:t>
            </w:r>
          </w:p>
        </w:tc>
        <w:tc>
          <w:tcPr>
            <w:tcW w:w="2064" w:type="dxa"/>
            <w:tcBorders>
              <w:top w:val="single" w:color="auto" w:sz="4" w:space="0"/>
              <w:left w:val="single" w:color="auto" w:sz="4" w:space="0"/>
              <w:bottom w:val="single" w:color="auto" w:sz="4" w:space="0"/>
              <w:right w:val="single" w:color="auto" w:sz="4" w:space="0"/>
            </w:tcBorders>
            <w:vAlign w:val="center"/>
          </w:tcPr>
          <w:p w14:paraId="1FB6E123">
            <w:pPr>
              <w:wordWrap w:val="0"/>
              <w:spacing w:line="360" w:lineRule="auto"/>
              <w:jc w:val="center"/>
              <w:rPr>
                <w:rFonts w:hint="eastAsia" w:ascii="宋体" w:hAnsi="宋体" w:cs="宋体"/>
                <w:color w:val="auto"/>
                <w:szCs w:val="22"/>
                <w:highlight w:val="none"/>
              </w:rPr>
            </w:pPr>
            <w:r>
              <w:rPr>
                <w:rFonts w:hint="eastAsia" w:ascii="宋体" w:hAnsi="宋体" w:cs="宋体"/>
                <w:color w:val="auto"/>
                <w:szCs w:val="22"/>
                <w:highlight w:val="none"/>
              </w:rPr>
              <w:t>具体服务内容（含具体服务范围、服务时间、服务标准等内容）</w:t>
            </w:r>
          </w:p>
        </w:tc>
        <w:tc>
          <w:tcPr>
            <w:tcW w:w="1080" w:type="dxa"/>
            <w:tcBorders>
              <w:top w:val="single" w:color="auto" w:sz="4" w:space="0"/>
              <w:left w:val="single" w:color="auto" w:sz="4" w:space="0"/>
              <w:bottom w:val="single" w:color="auto" w:sz="4" w:space="0"/>
              <w:right w:val="single" w:color="auto" w:sz="4" w:space="0"/>
            </w:tcBorders>
            <w:vAlign w:val="center"/>
          </w:tcPr>
          <w:p w14:paraId="45E7ABBE">
            <w:pPr>
              <w:wordWrap w:val="0"/>
              <w:spacing w:line="360" w:lineRule="auto"/>
              <w:jc w:val="center"/>
              <w:rPr>
                <w:rFonts w:hint="eastAsia" w:ascii="宋体" w:hAnsi="宋体" w:cs="宋体"/>
                <w:color w:val="auto"/>
                <w:szCs w:val="22"/>
                <w:highlight w:val="none"/>
              </w:rPr>
            </w:pPr>
            <w:r>
              <w:rPr>
                <w:rFonts w:hint="eastAsia" w:ascii="宋体" w:hAnsi="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vAlign w:val="center"/>
          </w:tcPr>
          <w:p w14:paraId="63B4826B">
            <w:pPr>
              <w:wordWrap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单价(元)②</w:t>
            </w:r>
          </w:p>
        </w:tc>
        <w:tc>
          <w:tcPr>
            <w:tcW w:w="1516" w:type="dxa"/>
            <w:tcBorders>
              <w:top w:val="single" w:color="auto" w:sz="4" w:space="0"/>
              <w:left w:val="single" w:color="auto" w:sz="4" w:space="0"/>
              <w:bottom w:val="single" w:color="auto" w:sz="4" w:space="0"/>
              <w:right w:val="single" w:color="auto" w:sz="4" w:space="0"/>
            </w:tcBorders>
            <w:vAlign w:val="center"/>
          </w:tcPr>
          <w:p w14:paraId="1EFC4061">
            <w:pPr>
              <w:wordWrap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单项合价（元）</w:t>
            </w:r>
          </w:p>
          <w:p w14:paraId="4E3E863B">
            <w:pPr>
              <w:wordWrap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③＝①×②</w:t>
            </w:r>
          </w:p>
        </w:tc>
        <w:tc>
          <w:tcPr>
            <w:tcW w:w="957" w:type="dxa"/>
            <w:tcBorders>
              <w:top w:val="single" w:color="auto" w:sz="4" w:space="0"/>
              <w:left w:val="single" w:color="auto" w:sz="4" w:space="0"/>
              <w:bottom w:val="single" w:color="auto" w:sz="4" w:space="0"/>
              <w:right w:val="single" w:color="auto" w:sz="4" w:space="0"/>
            </w:tcBorders>
            <w:vAlign w:val="center"/>
          </w:tcPr>
          <w:p w14:paraId="4FB059BA">
            <w:pPr>
              <w:wordWrap w:val="0"/>
              <w:spacing w:line="360" w:lineRule="auto"/>
              <w:jc w:val="center"/>
              <w:rPr>
                <w:rFonts w:hint="eastAsia" w:ascii="宋体" w:hAnsi="宋体" w:cs="宋体"/>
                <w:color w:val="auto"/>
                <w:szCs w:val="22"/>
                <w:highlight w:val="none"/>
              </w:rPr>
            </w:pPr>
            <w:r>
              <w:rPr>
                <w:rFonts w:hint="eastAsia" w:ascii="宋体" w:hAnsi="宋体" w:cs="宋体"/>
                <w:color w:val="auto"/>
                <w:szCs w:val="22"/>
                <w:highlight w:val="none"/>
              </w:rPr>
              <w:t>服务期限</w:t>
            </w:r>
          </w:p>
        </w:tc>
        <w:tc>
          <w:tcPr>
            <w:tcW w:w="957" w:type="dxa"/>
            <w:tcBorders>
              <w:top w:val="single" w:color="auto" w:sz="4" w:space="0"/>
              <w:left w:val="single" w:color="auto" w:sz="4" w:space="0"/>
              <w:bottom w:val="single" w:color="auto" w:sz="4" w:space="0"/>
              <w:right w:val="single" w:color="auto" w:sz="4" w:space="0"/>
            </w:tcBorders>
            <w:vAlign w:val="center"/>
          </w:tcPr>
          <w:p w14:paraId="3B6F1BAC">
            <w:pPr>
              <w:wordWrap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备注</w:t>
            </w:r>
          </w:p>
        </w:tc>
      </w:tr>
      <w:tr w14:paraId="54985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14:paraId="09B098F7">
            <w:pPr>
              <w:wordWrap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56E8FF8A">
            <w:pPr>
              <w:wordWrap w:val="0"/>
              <w:spacing w:line="360" w:lineRule="auto"/>
              <w:rPr>
                <w:rFonts w:hint="eastAsia" w:ascii="宋体" w:hAnsi="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43A039BC">
            <w:pPr>
              <w:wordWrap w:val="0"/>
              <w:spacing w:line="360" w:lineRule="auto"/>
              <w:rPr>
                <w:rFonts w:hint="eastAsia"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74D3AAA6">
            <w:pPr>
              <w:wordWrap w:val="0"/>
              <w:spacing w:line="360" w:lineRule="auto"/>
              <w:rPr>
                <w:rFonts w:hint="eastAsia" w:ascii="宋体" w:hAnsi="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7469BD6">
            <w:pPr>
              <w:wordWrap w:val="0"/>
              <w:spacing w:line="360" w:lineRule="auto"/>
              <w:rPr>
                <w:rFonts w:hint="eastAsia" w:ascii="宋体" w:hAnsi="宋体" w:cs="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6AD5528E">
            <w:pPr>
              <w:wordWrap w:val="0"/>
              <w:spacing w:line="360" w:lineRule="auto"/>
              <w:rPr>
                <w:rFonts w:hint="eastAsia"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tcPr>
          <w:p w14:paraId="14CD0E7F">
            <w:pPr>
              <w:wordWrap w:val="0"/>
              <w:spacing w:line="360" w:lineRule="auto"/>
              <w:rPr>
                <w:rFonts w:hint="eastAsia"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19B1C9D3">
            <w:pPr>
              <w:wordWrap w:val="0"/>
              <w:spacing w:line="360" w:lineRule="auto"/>
              <w:rPr>
                <w:rFonts w:hint="eastAsia" w:ascii="宋体" w:hAnsi="宋体" w:cs="宋体"/>
                <w:color w:val="auto"/>
                <w:szCs w:val="22"/>
                <w:highlight w:val="none"/>
              </w:rPr>
            </w:pPr>
          </w:p>
        </w:tc>
      </w:tr>
      <w:tr w14:paraId="73E62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vAlign w:val="center"/>
          </w:tcPr>
          <w:p w14:paraId="72BB0583">
            <w:pPr>
              <w:wordWrap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0BCF6695">
            <w:pPr>
              <w:wordWrap w:val="0"/>
              <w:spacing w:line="360" w:lineRule="auto"/>
              <w:rPr>
                <w:rFonts w:hint="eastAsia" w:ascii="宋体" w:hAnsi="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2E9F1C80">
            <w:pPr>
              <w:wordWrap w:val="0"/>
              <w:spacing w:line="360" w:lineRule="auto"/>
              <w:rPr>
                <w:rFonts w:hint="eastAsia"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29152116">
            <w:pPr>
              <w:wordWrap w:val="0"/>
              <w:spacing w:line="360" w:lineRule="auto"/>
              <w:rPr>
                <w:rFonts w:hint="eastAsia" w:ascii="宋体" w:hAnsi="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AA30084">
            <w:pPr>
              <w:wordWrap w:val="0"/>
              <w:spacing w:line="360" w:lineRule="auto"/>
              <w:rPr>
                <w:rFonts w:hint="eastAsia" w:ascii="宋体" w:hAnsi="宋体" w:cs="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4A579248">
            <w:pPr>
              <w:wordWrap w:val="0"/>
              <w:spacing w:line="360" w:lineRule="auto"/>
              <w:rPr>
                <w:rFonts w:hint="eastAsia"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tcPr>
          <w:p w14:paraId="1C93B531">
            <w:pPr>
              <w:wordWrap w:val="0"/>
              <w:spacing w:line="360" w:lineRule="auto"/>
              <w:rPr>
                <w:rFonts w:hint="eastAsia"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699AD4E4">
            <w:pPr>
              <w:wordWrap w:val="0"/>
              <w:spacing w:line="360" w:lineRule="auto"/>
              <w:rPr>
                <w:rFonts w:hint="eastAsia" w:ascii="宋体" w:hAnsi="宋体" w:cs="宋体"/>
                <w:color w:val="auto"/>
                <w:szCs w:val="22"/>
                <w:highlight w:val="none"/>
              </w:rPr>
            </w:pPr>
          </w:p>
        </w:tc>
      </w:tr>
      <w:tr w14:paraId="4AE26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vAlign w:val="center"/>
          </w:tcPr>
          <w:p w14:paraId="5EC9ED0B">
            <w:pPr>
              <w:wordWrap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0397B84F">
            <w:pPr>
              <w:wordWrap w:val="0"/>
              <w:spacing w:line="360" w:lineRule="auto"/>
              <w:rPr>
                <w:rFonts w:hint="eastAsia" w:ascii="宋体" w:hAnsi="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6E866518">
            <w:pPr>
              <w:wordWrap w:val="0"/>
              <w:spacing w:line="360" w:lineRule="auto"/>
              <w:rPr>
                <w:rFonts w:hint="eastAsia"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34E144FA">
            <w:pPr>
              <w:wordWrap w:val="0"/>
              <w:spacing w:line="360" w:lineRule="auto"/>
              <w:rPr>
                <w:rFonts w:hint="eastAsia" w:ascii="宋体" w:hAnsi="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11FFD04">
            <w:pPr>
              <w:wordWrap w:val="0"/>
              <w:spacing w:line="360" w:lineRule="auto"/>
              <w:rPr>
                <w:rFonts w:hint="eastAsia" w:ascii="宋体" w:hAnsi="宋体" w:cs="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033A6643">
            <w:pPr>
              <w:wordWrap w:val="0"/>
              <w:spacing w:line="360" w:lineRule="auto"/>
              <w:rPr>
                <w:rFonts w:hint="eastAsia"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tcPr>
          <w:p w14:paraId="7271C9B7">
            <w:pPr>
              <w:wordWrap w:val="0"/>
              <w:spacing w:line="360" w:lineRule="auto"/>
              <w:rPr>
                <w:rFonts w:hint="eastAsia"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12546639">
            <w:pPr>
              <w:wordWrap w:val="0"/>
              <w:spacing w:line="360" w:lineRule="auto"/>
              <w:rPr>
                <w:rFonts w:hint="eastAsia" w:ascii="宋体" w:hAnsi="宋体" w:cs="宋体"/>
                <w:color w:val="auto"/>
                <w:szCs w:val="22"/>
                <w:highlight w:val="none"/>
              </w:rPr>
            </w:pPr>
          </w:p>
        </w:tc>
      </w:tr>
      <w:tr w14:paraId="45FCA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tcPr>
          <w:p w14:paraId="6A01112C">
            <w:pPr>
              <w:wordWrap w:val="0"/>
              <w:spacing w:line="360" w:lineRule="auto"/>
              <w:jc w:val="left"/>
              <w:rPr>
                <w:rFonts w:hint="eastAsia" w:ascii="宋体" w:hAnsi="宋体" w:cs="宋体"/>
                <w:color w:val="auto"/>
                <w:szCs w:val="22"/>
                <w:highlight w:val="none"/>
              </w:rPr>
            </w:pPr>
            <w:r>
              <w:rPr>
                <w:rFonts w:hint="eastAsia" w:ascii="宋体" w:hAnsi="宋体" w:cs="宋体"/>
                <w:color w:val="auto"/>
                <w:szCs w:val="21"/>
                <w:highlight w:val="none"/>
              </w:rPr>
              <w:t>报价合计（包含税费等所有费用）：（大写）</w:t>
            </w:r>
            <w:r>
              <w:rPr>
                <w:rFonts w:hint="eastAsia" w:ascii="宋体" w:hAnsi="宋体" w:cs="宋体"/>
                <w:color w:val="auto"/>
                <w:szCs w:val="21"/>
                <w:highlight w:val="none"/>
                <w:u w:val="single"/>
              </w:rPr>
              <w:t>人民币             （</w:t>
            </w:r>
            <w:r>
              <w:rPr>
                <w:rFonts w:hint="eastAsia" w:ascii="宋体" w:hAnsi="宋体" w:cs="宋体"/>
                <w:color w:val="auto"/>
                <w:highlight w:val="none"/>
                <w:u w:val="single"/>
              </w:rPr>
              <w:t>¥</w:t>
            </w:r>
            <w:r>
              <w:rPr>
                <w:rFonts w:hint="eastAsia" w:ascii="宋体" w:hAnsi="宋体" w:cs="宋体"/>
                <w:color w:val="auto"/>
                <w:szCs w:val="21"/>
                <w:highlight w:val="none"/>
                <w:u w:val="single"/>
              </w:rPr>
              <w:t xml:space="preserve">                  元）</w:t>
            </w:r>
          </w:p>
        </w:tc>
      </w:tr>
      <w:tr w14:paraId="415CD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tcPr>
          <w:p w14:paraId="08124E92">
            <w:pPr>
              <w:wordWrap w:val="0"/>
              <w:spacing w:line="360" w:lineRule="auto"/>
              <w:rPr>
                <w:rFonts w:hint="eastAsia" w:ascii="宋体" w:hAnsi="宋体" w:cs="宋体"/>
                <w:color w:val="auto"/>
                <w:szCs w:val="22"/>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r w14:paraId="010B5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tcPr>
          <w:p w14:paraId="21FCF9E4">
            <w:pPr>
              <w:wordWrap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验收标准：</w:t>
            </w:r>
          </w:p>
        </w:tc>
      </w:tr>
      <w:tr w14:paraId="43060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tcPr>
          <w:p w14:paraId="2B3FA0BC">
            <w:pPr>
              <w:wordWrap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优惠及其他：</w:t>
            </w:r>
          </w:p>
        </w:tc>
      </w:tr>
    </w:tbl>
    <w:p w14:paraId="58D8E49A">
      <w:pPr>
        <w:wordWrap w:val="0"/>
        <w:snapToGrid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注： </w:t>
      </w:r>
    </w:p>
    <w:p w14:paraId="13C6C71B">
      <w:pPr>
        <w:wordWrap w:val="0"/>
        <w:snapToGrid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1、 投标人需按本表格式填写，不得自行更改，也不得留空, 如有多分标，按分标分别提供开标一览表，必须加盖投标人有效电子公章，</w:t>
      </w:r>
      <w:r>
        <w:rPr>
          <w:rFonts w:hint="eastAsia" w:ascii="宋体" w:hAnsi="宋体" w:cs="宋体"/>
          <w:b/>
          <w:color w:val="auto"/>
          <w:kern w:val="0"/>
          <w:sz w:val="24"/>
          <w:highlight w:val="none"/>
          <w:lang w:val="zh-CN"/>
        </w:rPr>
        <w:t>否则其投标作无效标处理。</w:t>
      </w:r>
    </w:p>
    <w:p w14:paraId="4BD12482">
      <w:pPr>
        <w:wordWrap w:val="0"/>
        <w:snapToGrid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2、本表内容均不能涂改，</w:t>
      </w:r>
      <w:r>
        <w:rPr>
          <w:rFonts w:hint="eastAsia" w:ascii="宋体" w:hAnsi="宋体" w:cs="宋体"/>
          <w:b/>
          <w:color w:val="auto"/>
          <w:kern w:val="0"/>
          <w:sz w:val="24"/>
          <w:highlight w:val="none"/>
          <w:lang w:val="zh-CN"/>
        </w:rPr>
        <w:t>否则其投标作无效标处理。</w:t>
      </w:r>
    </w:p>
    <w:p w14:paraId="317276EE">
      <w:pPr>
        <w:wordWrap w:val="0"/>
        <w:snapToGrid w:val="0"/>
        <w:spacing w:line="360" w:lineRule="auto"/>
        <w:ind w:firstLine="480" w:firstLineChars="200"/>
        <w:jc w:val="left"/>
        <w:rPr>
          <w:rFonts w:hint="eastAsia" w:ascii="宋体" w:hAnsi="宋体" w:cs="宋体"/>
          <w:b/>
          <w:color w:val="auto"/>
          <w:kern w:val="0"/>
          <w:sz w:val="24"/>
          <w:highlight w:val="none"/>
          <w:lang w:val="zh-CN"/>
        </w:rPr>
      </w:pPr>
      <w:r>
        <w:rPr>
          <w:rFonts w:hint="eastAsia" w:ascii="宋体" w:hAnsi="宋体" w:cs="宋体"/>
          <w:color w:val="auto"/>
          <w:kern w:val="0"/>
          <w:sz w:val="24"/>
          <w:highlight w:val="none"/>
          <w:lang w:val="zh-CN"/>
        </w:rPr>
        <w:t>3、如为联合体投标，“投标人名称”处必须列明联合体各方名称，并标注联合体牵头人名称，且盖章处须加盖联合体各方公章，</w:t>
      </w:r>
      <w:r>
        <w:rPr>
          <w:rFonts w:hint="eastAsia" w:ascii="宋体" w:hAnsi="宋体" w:cs="宋体"/>
          <w:b/>
          <w:color w:val="auto"/>
          <w:kern w:val="0"/>
          <w:sz w:val="24"/>
          <w:highlight w:val="none"/>
          <w:lang w:val="zh-CN"/>
        </w:rPr>
        <w:t>否则其投标作无效标处理。</w:t>
      </w:r>
    </w:p>
    <w:p w14:paraId="0F494AED">
      <w:pPr>
        <w:wordWrap w:val="0"/>
        <w:snapToGrid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4、以上表格要求细分项目及报价，在“具体服务内容”一栏中，填写具体服务范围、服务时间、服务标准，</w:t>
      </w:r>
      <w:r>
        <w:rPr>
          <w:rFonts w:hint="eastAsia" w:ascii="宋体" w:hAnsi="宋体" w:cs="宋体"/>
          <w:b/>
          <w:color w:val="auto"/>
          <w:kern w:val="0"/>
          <w:sz w:val="24"/>
          <w:highlight w:val="none"/>
          <w:lang w:val="zh-CN"/>
        </w:rPr>
        <w:t>否则其投标作无效标处理。</w:t>
      </w:r>
    </w:p>
    <w:p w14:paraId="09CC1DFF">
      <w:pPr>
        <w:wordWrap w:val="0"/>
        <w:snapToGrid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5、特别提示：采购机构将对项目名称和项目编号，中标供应商名称、地址和中标金额，主要中标标的的名称、服务范围、服务要求、服务时间、服务标准等予以公示。</w:t>
      </w:r>
    </w:p>
    <w:p w14:paraId="76A78671">
      <w:pPr>
        <w:wordWrap w:val="0"/>
        <w:snapToGrid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szCs w:val="22"/>
          <w:highlight w:val="none"/>
          <w:lang w:val="zh-CN"/>
        </w:rPr>
        <w:t>6、</w:t>
      </w:r>
      <w:r>
        <w:rPr>
          <w:rFonts w:hint="eastAsia" w:ascii="宋体" w:hAnsi="宋体" w:cs="宋体"/>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13DD8FD8">
      <w:pPr>
        <w:wordWrap w:val="0"/>
        <w:snapToGrid w:val="0"/>
        <w:spacing w:line="360" w:lineRule="auto"/>
        <w:ind w:firstLine="5040" w:firstLineChars="2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35E40F6F">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0930F77C">
      <w:pPr>
        <w:wordWrap w:val="0"/>
        <w:spacing w:line="360" w:lineRule="auto"/>
        <w:rPr>
          <w:rFonts w:hint="eastAsia" w:ascii="宋体" w:hAnsi="宋体" w:cs="宋体"/>
          <w:b/>
          <w:color w:val="auto"/>
          <w:kern w:val="0"/>
          <w:sz w:val="24"/>
          <w:highlight w:val="none"/>
        </w:rPr>
      </w:pPr>
    </w:p>
    <w:p w14:paraId="36930193">
      <w:pPr>
        <w:wordWrap w:val="0"/>
        <w:spacing w:line="360" w:lineRule="auto"/>
        <w:rPr>
          <w:rFonts w:hint="eastAsia" w:ascii="宋体" w:hAnsi="宋体" w:cs="宋体"/>
          <w:b/>
          <w:color w:val="auto"/>
          <w:kern w:val="0"/>
          <w:sz w:val="24"/>
          <w:highlight w:val="none"/>
        </w:rPr>
      </w:pPr>
    </w:p>
    <w:p w14:paraId="40B040B7">
      <w:pPr>
        <w:wordWrap w:val="0"/>
        <w:spacing w:line="360" w:lineRule="auto"/>
        <w:rPr>
          <w:rFonts w:hint="eastAsia" w:ascii="宋体" w:hAnsi="宋体" w:cs="宋体"/>
          <w:b/>
          <w:color w:val="auto"/>
          <w:kern w:val="0"/>
          <w:sz w:val="24"/>
          <w:highlight w:val="none"/>
        </w:rPr>
      </w:pPr>
    </w:p>
    <w:p w14:paraId="44AF7DED">
      <w:pPr>
        <w:wordWrap w:val="0"/>
        <w:spacing w:line="360" w:lineRule="auto"/>
        <w:rPr>
          <w:rFonts w:hint="eastAsia" w:ascii="宋体" w:hAnsi="宋体" w:cs="宋体"/>
          <w:b/>
          <w:color w:val="auto"/>
          <w:kern w:val="0"/>
          <w:sz w:val="24"/>
          <w:highlight w:val="none"/>
        </w:rPr>
      </w:pPr>
    </w:p>
    <w:p w14:paraId="1B7ED7F3">
      <w:pPr>
        <w:wordWrap w:val="0"/>
        <w:spacing w:line="360" w:lineRule="auto"/>
        <w:rPr>
          <w:rFonts w:hint="eastAsia" w:ascii="宋体" w:hAnsi="宋体" w:cs="宋体"/>
          <w:b/>
          <w:color w:val="auto"/>
          <w:kern w:val="0"/>
          <w:sz w:val="24"/>
          <w:highlight w:val="none"/>
        </w:rPr>
      </w:pPr>
    </w:p>
    <w:p w14:paraId="6C2F3980">
      <w:pPr>
        <w:wordWrap w:val="0"/>
        <w:spacing w:line="360" w:lineRule="auto"/>
        <w:rPr>
          <w:rFonts w:hint="eastAsia" w:ascii="宋体" w:hAnsi="宋体" w:cs="宋体"/>
          <w:color w:val="auto"/>
          <w:sz w:val="30"/>
          <w:szCs w:val="20"/>
          <w:highlight w:val="none"/>
        </w:rPr>
      </w:pPr>
      <w:r>
        <w:rPr>
          <w:rFonts w:hint="eastAsia" w:ascii="宋体" w:hAnsi="宋体" w:cs="宋体"/>
          <w:b/>
          <w:color w:val="auto"/>
          <w:kern w:val="0"/>
          <w:sz w:val="24"/>
          <w:highlight w:val="none"/>
        </w:rPr>
        <w:t>三、</w:t>
      </w:r>
      <w:r>
        <w:rPr>
          <w:rFonts w:hint="eastAsia" w:ascii="宋体" w:hAnsi="宋体" w:cs="宋体"/>
          <w:b/>
          <w:color w:val="auto"/>
          <w:kern w:val="0"/>
          <w:sz w:val="24"/>
          <w:highlight w:val="none"/>
          <w:lang w:val="zh-CN"/>
        </w:rPr>
        <w:t>投标人针对报价需要说明的其他文件和说明。</w:t>
      </w:r>
      <w:r>
        <w:rPr>
          <w:rFonts w:hint="eastAsia" w:ascii="宋体" w:hAnsi="宋体" w:cs="宋体"/>
          <w:b/>
          <w:bCs/>
          <w:color w:val="auto"/>
          <w:sz w:val="28"/>
          <w:szCs w:val="28"/>
          <w:highlight w:val="none"/>
        </w:rPr>
        <w:br w:type="page"/>
      </w:r>
    </w:p>
    <w:p w14:paraId="6ABDD47D">
      <w:pPr>
        <w:pStyle w:val="2"/>
        <w:wordWrap w:val="0"/>
        <w:spacing w:after="0" w:line="360" w:lineRule="auto"/>
        <w:rPr>
          <w:rFonts w:hint="eastAsia" w:ascii="宋体" w:hAnsi="宋体" w:cs="宋体"/>
          <w:color w:val="auto"/>
          <w:highlight w:val="none"/>
        </w:rPr>
      </w:pPr>
    </w:p>
    <w:p w14:paraId="0F8DBC52">
      <w:pPr>
        <w:pStyle w:val="14"/>
        <w:wordWrap w:val="0"/>
        <w:spacing w:line="360" w:lineRule="auto"/>
        <w:jc w:val="center"/>
        <w:rPr>
          <w:rFonts w:hint="eastAsia" w:hAnsi="宋体" w:cs="宋体"/>
          <w:b/>
          <w:color w:val="auto"/>
          <w:kern w:val="0"/>
          <w:sz w:val="24"/>
          <w:highlight w:val="none"/>
          <w:lang w:val="zh-CN"/>
        </w:rPr>
      </w:pPr>
      <w:bookmarkStart w:id="289" w:name="_Toc19686840"/>
      <w:bookmarkStart w:id="290" w:name="_Toc24671"/>
    </w:p>
    <w:p w14:paraId="4B7E4166">
      <w:pPr>
        <w:wordWrap w:val="0"/>
        <w:snapToGrid w:val="0"/>
        <w:spacing w:line="360" w:lineRule="auto"/>
        <w:jc w:val="center"/>
        <w:outlineLvl w:val="1"/>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第六节 其他文书、文件格式</w:t>
      </w:r>
      <w:bookmarkEnd w:id="289"/>
      <w:bookmarkEnd w:id="290"/>
    </w:p>
    <w:p w14:paraId="459FB4F4">
      <w:pPr>
        <w:wordWrap w:val="0"/>
        <w:spacing w:line="360" w:lineRule="auto"/>
        <w:jc w:val="center"/>
        <w:rPr>
          <w:rFonts w:hint="eastAsia" w:ascii="宋体" w:hAnsi="宋体" w:cs="宋体"/>
          <w:b/>
          <w:bCs/>
          <w:color w:val="auto"/>
          <w:sz w:val="32"/>
          <w:szCs w:val="32"/>
          <w:highlight w:val="none"/>
          <w:lang w:val="en"/>
        </w:rPr>
      </w:pPr>
    </w:p>
    <w:p w14:paraId="1AEDD8BF">
      <w:pPr>
        <w:wordWrap w:val="0"/>
        <w:spacing w:line="360" w:lineRule="auto"/>
        <w:jc w:val="center"/>
        <w:rPr>
          <w:rFonts w:hint="eastAsia" w:ascii="宋体" w:hAnsi="宋体" w:cs="宋体"/>
          <w:b/>
          <w:bCs/>
          <w:color w:val="auto"/>
          <w:sz w:val="32"/>
          <w:szCs w:val="32"/>
          <w:highlight w:val="none"/>
          <w:lang w:val="en"/>
        </w:rPr>
      </w:pPr>
      <w:r>
        <w:rPr>
          <w:rFonts w:hint="eastAsia" w:ascii="宋体" w:hAnsi="宋体" w:cs="宋体"/>
          <w:b/>
          <w:bCs/>
          <w:color w:val="auto"/>
          <w:sz w:val="32"/>
          <w:szCs w:val="32"/>
          <w:highlight w:val="none"/>
          <w:lang w:val="en"/>
        </w:rPr>
        <w:t>知识产权合规性声明</w:t>
      </w:r>
    </w:p>
    <w:p w14:paraId="31A0E4A4">
      <w:pPr>
        <w:wordWrap w:val="0"/>
        <w:spacing w:line="360" w:lineRule="auto"/>
        <w:rPr>
          <w:rFonts w:hint="eastAsia" w:ascii="宋体" w:hAnsi="宋体" w:cs="宋体"/>
          <w:color w:val="auto"/>
          <w:sz w:val="30"/>
          <w:szCs w:val="30"/>
          <w:highlight w:val="none"/>
        </w:rPr>
      </w:pPr>
      <w:r>
        <w:rPr>
          <w:rFonts w:hint="eastAsia" w:ascii="宋体" w:hAnsi="宋体" w:cs="宋体"/>
          <w:color w:val="auto"/>
          <w:sz w:val="30"/>
          <w:szCs w:val="30"/>
          <w:highlight w:val="none"/>
        </w:rPr>
        <w:t xml:space="preserve">    </w:t>
      </w:r>
    </w:p>
    <w:p w14:paraId="04702579">
      <w:pPr>
        <w:wordWrap w:val="0"/>
        <w:spacing w:line="360" w:lineRule="auto"/>
        <w:rPr>
          <w:rFonts w:hint="eastAsia" w:ascii="宋体" w:hAnsi="宋体" w:cs="宋体"/>
          <w:color w:val="auto"/>
          <w:sz w:val="30"/>
          <w:szCs w:val="30"/>
          <w:highlight w:val="none"/>
          <w:lang w:val="en"/>
        </w:rPr>
      </w:pPr>
      <w:r>
        <w:rPr>
          <w:rFonts w:hint="eastAsia" w:ascii="宋体" w:hAnsi="宋体" w:cs="宋体"/>
          <w:color w:val="auto"/>
          <w:sz w:val="30"/>
          <w:szCs w:val="30"/>
          <w:highlight w:val="none"/>
        </w:rPr>
        <w:t xml:space="preserve">    本</w:t>
      </w:r>
      <w:r>
        <w:rPr>
          <w:rFonts w:hint="eastAsia" w:ascii="宋体" w:hAnsi="宋体" w:cs="宋体"/>
          <w:color w:val="auto"/>
          <w:sz w:val="30"/>
          <w:szCs w:val="30"/>
          <w:highlight w:val="none"/>
          <w:lang w:val="en"/>
        </w:rPr>
        <w:t>企业自愿参与政府投资政府采购的</w:t>
      </w:r>
      <w:r>
        <w:rPr>
          <w:rFonts w:hint="eastAsia" w:ascii="宋体" w:hAnsi="宋体" w:cs="宋体"/>
          <w:color w:val="auto"/>
          <w:sz w:val="30"/>
          <w:szCs w:val="30"/>
          <w:highlight w:val="none"/>
          <w:u w:val="single"/>
          <w:lang w:val="en"/>
        </w:rPr>
        <w:t>（</w:t>
      </w:r>
      <w:r>
        <w:rPr>
          <w:rFonts w:hint="eastAsia" w:ascii="宋体" w:hAnsi="宋体" w:cs="宋体"/>
          <w:color w:val="auto"/>
          <w:sz w:val="30"/>
          <w:szCs w:val="30"/>
          <w:highlight w:val="none"/>
          <w:u w:val="single"/>
        </w:rPr>
        <w:t>项目名称</w:t>
      </w:r>
      <w:r>
        <w:rPr>
          <w:rFonts w:hint="eastAsia" w:ascii="宋体" w:hAnsi="宋体" w:cs="宋体"/>
          <w:color w:val="auto"/>
          <w:sz w:val="30"/>
          <w:szCs w:val="30"/>
          <w:highlight w:val="none"/>
          <w:u w:val="single"/>
          <w:lang w:val="en"/>
        </w:rPr>
        <w:t>）</w:t>
      </w:r>
      <w:r>
        <w:rPr>
          <w:rFonts w:hint="eastAsia" w:ascii="宋体" w:hAnsi="宋体" w:cs="宋体"/>
          <w:color w:val="auto"/>
          <w:sz w:val="30"/>
          <w:szCs w:val="30"/>
          <w:highlight w:val="none"/>
          <w:lang w:val="en"/>
        </w:rPr>
        <w:t>项目，</w:t>
      </w:r>
      <w:r>
        <w:rPr>
          <w:rFonts w:hint="eastAsia" w:ascii="宋体" w:hAnsi="宋体" w:cs="宋体"/>
          <w:b/>
          <w:bCs/>
          <w:color w:val="auto"/>
          <w:sz w:val="30"/>
          <w:szCs w:val="30"/>
          <w:highlight w:val="none"/>
          <w:lang w:val="en"/>
        </w:rPr>
        <w:t>在此郑重承诺：</w:t>
      </w:r>
      <w:r>
        <w:rPr>
          <w:rFonts w:hint="eastAsia" w:ascii="宋体" w:hAnsi="宋体" w:cs="宋体"/>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w:t>
      </w:r>
      <w:r>
        <w:rPr>
          <w:rFonts w:hint="eastAsia" w:ascii="宋体" w:hAnsi="宋体" w:cs="宋体"/>
          <w:color w:val="auto"/>
          <w:sz w:val="30"/>
          <w:szCs w:val="30"/>
          <w:highlight w:val="none"/>
        </w:rPr>
        <w:t>单位</w:t>
      </w:r>
      <w:r>
        <w:rPr>
          <w:rFonts w:hint="eastAsia" w:ascii="宋体" w:hAnsi="宋体" w:cs="宋体"/>
          <w:color w:val="auto"/>
          <w:sz w:val="30"/>
          <w:szCs w:val="30"/>
          <w:highlight w:val="none"/>
          <w:lang w:val="en"/>
        </w:rPr>
        <w:t>）将承担由此产生的全部责任。</w:t>
      </w:r>
    </w:p>
    <w:p w14:paraId="5D5A47C8">
      <w:pPr>
        <w:wordWrap w:val="0"/>
        <w:snapToGrid w:val="0"/>
        <w:spacing w:line="360" w:lineRule="auto"/>
        <w:ind w:left="5137" w:leftChars="1736" w:hanging="1491" w:hangingChars="825"/>
        <w:rPr>
          <w:rFonts w:hint="eastAsia" w:ascii="宋体" w:hAnsi="宋体" w:cs="宋体"/>
          <w:b/>
          <w:color w:val="auto"/>
          <w:sz w:val="18"/>
          <w:szCs w:val="18"/>
          <w:highlight w:val="none"/>
        </w:rPr>
      </w:pPr>
      <w:r>
        <w:rPr>
          <w:rFonts w:hint="eastAsia" w:ascii="宋体" w:hAnsi="宋体" w:cs="宋体"/>
          <w:b/>
          <w:color w:val="auto"/>
          <w:sz w:val="18"/>
          <w:szCs w:val="18"/>
          <w:highlight w:val="none"/>
        </w:rPr>
        <w:t xml:space="preserve">           </w:t>
      </w:r>
    </w:p>
    <w:p w14:paraId="6B809FAA">
      <w:pPr>
        <w:wordWrap w:val="0"/>
        <w:snapToGrid w:val="0"/>
        <w:spacing w:line="360" w:lineRule="auto"/>
        <w:ind w:left="5137" w:leftChars="1736" w:hanging="1491" w:hangingChars="825"/>
        <w:rPr>
          <w:rFonts w:hint="eastAsia" w:ascii="宋体" w:hAnsi="宋体" w:cs="宋体"/>
          <w:b/>
          <w:color w:val="auto"/>
          <w:sz w:val="18"/>
          <w:szCs w:val="18"/>
          <w:highlight w:val="none"/>
        </w:rPr>
      </w:pPr>
    </w:p>
    <w:p w14:paraId="407A3F0F">
      <w:pPr>
        <w:wordWrap w:val="0"/>
        <w:snapToGrid w:val="0"/>
        <w:spacing w:line="360" w:lineRule="auto"/>
        <w:ind w:left="5137" w:leftChars="1736" w:hanging="1491" w:hangingChars="825"/>
        <w:rPr>
          <w:rFonts w:hint="eastAsia" w:ascii="宋体" w:hAnsi="宋体" w:cs="宋体"/>
          <w:b/>
          <w:color w:val="auto"/>
          <w:sz w:val="18"/>
          <w:szCs w:val="18"/>
          <w:highlight w:val="none"/>
        </w:rPr>
      </w:pPr>
    </w:p>
    <w:p w14:paraId="2CD1F77F">
      <w:pPr>
        <w:wordWrap w:val="0"/>
        <w:snapToGrid w:val="0"/>
        <w:spacing w:line="360" w:lineRule="auto"/>
        <w:ind w:left="5137" w:leftChars="1736" w:hanging="1491" w:hangingChars="825"/>
        <w:rPr>
          <w:rFonts w:hint="eastAsia" w:ascii="宋体" w:hAnsi="宋体" w:cs="宋体"/>
          <w:b/>
          <w:color w:val="auto"/>
          <w:sz w:val="18"/>
          <w:szCs w:val="18"/>
          <w:highlight w:val="none"/>
        </w:rPr>
      </w:pPr>
    </w:p>
    <w:p w14:paraId="0E107CD6">
      <w:pPr>
        <w:wordWrap w:val="0"/>
        <w:snapToGrid w:val="0"/>
        <w:spacing w:line="360" w:lineRule="auto"/>
        <w:ind w:left="5137" w:leftChars="1736" w:hanging="1491" w:hangingChars="825"/>
        <w:rPr>
          <w:rFonts w:hint="eastAsia" w:ascii="宋体" w:hAnsi="宋体" w:cs="宋体"/>
          <w:color w:val="auto"/>
          <w:kern w:val="0"/>
          <w:sz w:val="24"/>
          <w:highlight w:val="none"/>
        </w:rPr>
      </w:pPr>
      <w:r>
        <w:rPr>
          <w:rFonts w:hint="eastAsia" w:ascii="宋体" w:hAnsi="宋体" w:cs="宋体"/>
          <w:b/>
          <w:color w:val="auto"/>
          <w:sz w:val="18"/>
          <w:szCs w:val="18"/>
          <w:highlight w:val="none"/>
        </w:rPr>
        <w:t xml:space="preserve">      </w:t>
      </w:r>
      <w:r>
        <w:rPr>
          <w:rFonts w:hint="eastAsia" w:ascii="宋体" w:hAnsi="宋体" w:cs="宋体"/>
          <w:color w:val="auto"/>
          <w:kern w:val="0"/>
          <w:sz w:val="24"/>
          <w:highlight w:val="none"/>
          <w:lang w:val="zh-CN"/>
        </w:rPr>
        <w:t>投标人名称(电子签章)：</w:t>
      </w:r>
    </w:p>
    <w:p w14:paraId="2991CBFA">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94AEC11">
      <w:pPr>
        <w:pStyle w:val="14"/>
        <w:wordWrap w:val="0"/>
        <w:spacing w:line="360" w:lineRule="auto"/>
        <w:jc w:val="center"/>
        <w:rPr>
          <w:rFonts w:hint="eastAsia" w:hAnsi="宋体" w:cs="宋体"/>
          <w:b/>
          <w:color w:val="auto"/>
          <w:sz w:val="30"/>
          <w:szCs w:val="30"/>
          <w:highlight w:val="none"/>
        </w:rPr>
      </w:pPr>
      <w:r>
        <w:rPr>
          <w:rFonts w:hint="eastAsia" w:hAnsi="宋体" w:cs="宋体"/>
          <w:b/>
          <w:color w:val="auto"/>
          <w:sz w:val="30"/>
          <w:szCs w:val="30"/>
          <w:highlight w:val="none"/>
        </w:rPr>
        <w:br w:type="page"/>
      </w:r>
      <w:r>
        <w:rPr>
          <w:rFonts w:hint="eastAsia" w:hAnsi="宋体" w:cs="宋体"/>
          <w:b/>
          <w:color w:val="auto"/>
          <w:sz w:val="30"/>
          <w:szCs w:val="30"/>
          <w:highlight w:val="none"/>
        </w:rPr>
        <w:t>残疾人福利性单位声明函（如有）</w:t>
      </w:r>
    </w:p>
    <w:p w14:paraId="2A4F357F">
      <w:pPr>
        <w:pStyle w:val="14"/>
        <w:wordWrap w:val="0"/>
        <w:spacing w:line="360" w:lineRule="auto"/>
        <w:jc w:val="center"/>
        <w:rPr>
          <w:rFonts w:hint="eastAsia" w:hAnsi="宋体" w:cs="宋体"/>
          <w:b/>
          <w:color w:val="auto"/>
          <w:sz w:val="30"/>
          <w:szCs w:val="30"/>
          <w:highlight w:val="none"/>
        </w:rPr>
      </w:pPr>
    </w:p>
    <w:p w14:paraId="3BC42380">
      <w:pPr>
        <w:pStyle w:val="14"/>
        <w:wordWrap w:val="0"/>
        <w:spacing w:line="360" w:lineRule="auto"/>
        <w:jc w:val="left"/>
        <w:rPr>
          <w:rFonts w:hint="eastAsia" w:hAnsi="宋体" w:cs="宋体"/>
          <w:color w:val="auto"/>
          <w:sz w:val="24"/>
          <w:szCs w:val="24"/>
          <w:highlight w:val="none"/>
        </w:rPr>
      </w:pPr>
      <w:r>
        <w:rPr>
          <w:rFonts w:hint="eastAsia" w:hAnsi="宋体" w:cs="宋体"/>
          <w:color w:val="auto"/>
          <w:sz w:val="30"/>
          <w:szCs w:val="30"/>
          <w:highlight w:val="none"/>
        </w:rPr>
        <w:t xml:space="preserve">   </w:t>
      </w:r>
      <w:r>
        <w:rPr>
          <w:rFonts w:hint="eastAsia" w:hAnsi="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hAnsi="宋体" w:cs="宋体"/>
          <w:color w:val="auto"/>
          <w:sz w:val="24"/>
          <w:szCs w:val="24"/>
          <w:highlight w:val="none"/>
          <w:u w:val="single"/>
        </w:rPr>
        <w:t xml:space="preserve"> （采购人名称） </w:t>
      </w:r>
      <w:r>
        <w:rPr>
          <w:rFonts w:hint="eastAsia" w:hAnsi="宋体" w:cs="宋体"/>
          <w:color w:val="auto"/>
          <w:sz w:val="24"/>
          <w:szCs w:val="24"/>
          <w:highlight w:val="none"/>
        </w:rPr>
        <w:t>单位的（项目名称）项目采购活动提供本单位制造的货物（由本单位承担工程/提供服务），或者提供其他残疾人福利性单位制造的货物（不包括使用非残疾人福利性单位注册商标的货物）。</w:t>
      </w:r>
    </w:p>
    <w:p w14:paraId="6E92C196">
      <w:pPr>
        <w:pStyle w:val="14"/>
        <w:wordWrap w:val="0"/>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本公司对上述声明的真实性负责。如有虚假，将依法承担相应责任。</w:t>
      </w:r>
    </w:p>
    <w:p w14:paraId="0F197A67">
      <w:pPr>
        <w:pStyle w:val="14"/>
        <w:wordWrap w:val="0"/>
        <w:spacing w:line="360" w:lineRule="auto"/>
        <w:jc w:val="left"/>
        <w:rPr>
          <w:rFonts w:hint="eastAsia" w:hAnsi="宋体" w:cs="宋体"/>
          <w:b/>
          <w:color w:val="auto"/>
          <w:szCs w:val="21"/>
          <w:highlight w:val="none"/>
        </w:rPr>
      </w:pPr>
    </w:p>
    <w:p w14:paraId="5F796BE7">
      <w:pPr>
        <w:pStyle w:val="14"/>
        <w:wordWrap w:val="0"/>
        <w:spacing w:line="360" w:lineRule="auto"/>
        <w:jc w:val="left"/>
        <w:rPr>
          <w:rFonts w:hint="eastAsia" w:hAnsi="宋体" w:cs="宋体"/>
          <w:b/>
          <w:color w:val="auto"/>
          <w:szCs w:val="21"/>
          <w:highlight w:val="none"/>
        </w:rPr>
      </w:pPr>
    </w:p>
    <w:p w14:paraId="502D5662">
      <w:pPr>
        <w:wordWrap w:val="0"/>
        <w:snapToGrid w:val="0"/>
        <w:spacing w:line="360" w:lineRule="auto"/>
        <w:ind w:left="5137" w:leftChars="1736" w:hanging="1491" w:hangingChars="825"/>
        <w:rPr>
          <w:rFonts w:hint="eastAsia" w:ascii="宋体" w:hAnsi="宋体" w:cs="宋体"/>
          <w:color w:val="auto"/>
          <w:kern w:val="0"/>
          <w:sz w:val="24"/>
          <w:highlight w:val="none"/>
        </w:rPr>
      </w:pPr>
      <w:r>
        <w:rPr>
          <w:rFonts w:hint="eastAsia" w:ascii="宋体" w:hAnsi="宋体" w:cs="宋体"/>
          <w:b/>
          <w:color w:val="auto"/>
          <w:sz w:val="18"/>
          <w:szCs w:val="18"/>
          <w:highlight w:val="none"/>
        </w:rPr>
        <w:t xml:space="preserve">                                                                    </w:t>
      </w:r>
      <w:r>
        <w:rPr>
          <w:rFonts w:hint="eastAsia" w:ascii="宋体" w:hAnsi="宋体" w:cs="宋体"/>
          <w:color w:val="auto"/>
          <w:kern w:val="0"/>
          <w:sz w:val="24"/>
          <w:highlight w:val="none"/>
          <w:lang w:val="zh-CN"/>
        </w:rPr>
        <w:t>投标人名称(电子签章)：</w:t>
      </w:r>
    </w:p>
    <w:p w14:paraId="7657C2CB">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1FD8D3BE">
      <w:pPr>
        <w:pStyle w:val="14"/>
        <w:wordWrap w:val="0"/>
        <w:spacing w:line="360" w:lineRule="auto"/>
        <w:ind w:left="5132" w:leftChars="1979" w:hanging="976" w:hangingChars="488"/>
        <w:rPr>
          <w:rFonts w:hint="eastAsia" w:hAnsi="宋体" w:cs="宋体"/>
          <w:color w:val="auto"/>
          <w:sz w:val="20"/>
          <w:highlight w:val="none"/>
        </w:rPr>
      </w:pPr>
    </w:p>
    <w:p w14:paraId="5C3FEC60">
      <w:pPr>
        <w:wordWrap w:val="0"/>
        <w:spacing w:line="360" w:lineRule="auto"/>
        <w:ind w:right="420" w:firstLine="480" w:firstLineChars="200"/>
        <w:rPr>
          <w:rFonts w:hint="eastAsia"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1B5BFC3D">
      <w:pPr>
        <w:widowControl/>
        <w:wordWrap w:val="0"/>
        <w:spacing w:line="360" w:lineRule="auto"/>
        <w:jc w:val="left"/>
        <w:rPr>
          <w:rFonts w:hint="eastAsia" w:ascii="宋体" w:hAnsi="宋体" w:cs="宋体"/>
          <w:color w:val="auto"/>
          <w:sz w:val="20"/>
          <w:highlight w:val="none"/>
        </w:rPr>
        <w:sectPr>
          <w:pgSz w:w="11906" w:h="16838"/>
          <w:pgMar w:top="1440" w:right="1080" w:bottom="1440" w:left="1080" w:header="720" w:footer="720" w:gutter="0"/>
          <w:cols w:space="720" w:num="1"/>
          <w:docGrid w:type="lines" w:linePitch="331" w:charSpace="0"/>
        </w:sectPr>
      </w:pPr>
    </w:p>
    <w:p w14:paraId="32E87013">
      <w:pPr>
        <w:wordWrap w:val="0"/>
        <w:snapToGrid w:val="0"/>
        <w:spacing w:line="360" w:lineRule="auto"/>
        <w:jc w:val="left"/>
        <w:rPr>
          <w:rFonts w:hint="eastAsia" w:ascii="宋体" w:hAnsi="宋体" w:cs="宋体"/>
          <w:color w:val="auto"/>
          <w:sz w:val="20"/>
          <w:highlight w:val="none"/>
        </w:rPr>
      </w:pPr>
    </w:p>
    <w:p w14:paraId="1A20606C">
      <w:pPr>
        <w:pStyle w:val="14"/>
        <w:tabs>
          <w:tab w:val="left" w:pos="2472"/>
        </w:tabs>
        <w:wordWrap w:val="0"/>
        <w:spacing w:line="360" w:lineRule="auto"/>
        <w:jc w:val="center"/>
        <w:rPr>
          <w:rFonts w:hint="eastAsia" w:hAnsi="宋体" w:cs="宋体"/>
          <w:b/>
          <w:color w:val="auto"/>
          <w:sz w:val="36"/>
          <w:highlight w:val="none"/>
        </w:rPr>
      </w:pPr>
    </w:p>
    <w:p w14:paraId="671FC8B4">
      <w:pPr>
        <w:pStyle w:val="14"/>
        <w:tabs>
          <w:tab w:val="left" w:pos="2472"/>
        </w:tabs>
        <w:wordWrap w:val="0"/>
        <w:spacing w:line="360" w:lineRule="auto"/>
        <w:jc w:val="center"/>
        <w:rPr>
          <w:rFonts w:hint="eastAsia" w:hAnsi="宋体" w:cs="宋体"/>
          <w:b/>
          <w:color w:val="auto"/>
          <w:sz w:val="36"/>
          <w:highlight w:val="none"/>
        </w:rPr>
      </w:pPr>
    </w:p>
    <w:p w14:paraId="49638771">
      <w:pPr>
        <w:pStyle w:val="14"/>
        <w:tabs>
          <w:tab w:val="left" w:pos="2472"/>
        </w:tabs>
        <w:wordWrap w:val="0"/>
        <w:spacing w:line="360" w:lineRule="auto"/>
        <w:jc w:val="center"/>
        <w:rPr>
          <w:rFonts w:hint="eastAsia" w:hAnsi="宋体" w:cs="宋体"/>
          <w:b/>
          <w:color w:val="auto"/>
          <w:sz w:val="36"/>
          <w:highlight w:val="none"/>
        </w:rPr>
      </w:pPr>
    </w:p>
    <w:p w14:paraId="0A4FE307">
      <w:pPr>
        <w:pStyle w:val="14"/>
        <w:tabs>
          <w:tab w:val="left" w:pos="2472"/>
        </w:tabs>
        <w:wordWrap w:val="0"/>
        <w:spacing w:line="360" w:lineRule="auto"/>
        <w:jc w:val="center"/>
        <w:rPr>
          <w:rFonts w:hint="eastAsia" w:hAnsi="宋体" w:cs="宋体"/>
          <w:b/>
          <w:color w:val="auto"/>
          <w:sz w:val="36"/>
          <w:highlight w:val="none"/>
        </w:rPr>
      </w:pPr>
    </w:p>
    <w:p w14:paraId="35C54961">
      <w:pPr>
        <w:pStyle w:val="14"/>
        <w:tabs>
          <w:tab w:val="left" w:pos="2472"/>
        </w:tabs>
        <w:wordWrap w:val="0"/>
        <w:spacing w:line="360" w:lineRule="auto"/>
        <w:jc w:val="center"/>
        <w:rPr>
          <w:rFonts w:hint="eastAsia" w:hAnsi="宋体" w:cs="宋体"/>
          <w:b/>
          <w:color w:val="auto"/>
          <w:sz w:val="36"/>
          <w:highlight w:val="none"/>
        </w:rPr>
      </w:pPr>
    </w:p>
    <w:p w14:paraId="6C9CCCCD">
      <w:pPr>
        <w:pStyle w:val="14"/>
        <w:tabs>
          <w:tab w:val="left" w:pos="2472"/>
        </w:tabs>
        <w:wordWrap w:val="0"/>
        <w:spacing w:line="360" w:lineRule="auto"/>
        <w:jc w:val="center"/>
        <w:rPr>
          <w:rFonts w:hint="eastAsia" w:hAnsi="宋体" w:cs="宋体"/>
          <w:b/>
          <w:color w:val="auto"/>
          <w:sz w:val="36"/>
          <w:highlight w:val="none"/>
        </w:rPr>
      </w:pPr>
    </w:p>
    <w:p w14:paraId="5669C803">
      <w:pPr>
        <w:pStyle w:val="14"/>
        <w:tabs>
          <w:tab w:val="left" w:pos="2472"/>
        </w:tabs>
        <w:wordWrap w:val="0"/>
        <w:spacing w:line="360" w:lineRule="auto"/>
        <w:jc w:val="center"/>
        <w:rPr>
          <w:rFonts w:hint="eastAsia" w:hAnsi="宋体" w:cs="宋体"/>
          <w:b/>
          <w:color w:val="auto"/>
          <w:sz w:val="36"/>
          <w:highlight w:val="none"/>
        </w:rPr>
      </w:pPr>
    </w:p>
    <w:p w14:paraId="332AF887">
      <w:pPr>
        <w:pStyle w:val="14"/>
        <w:tabs>
          <w:tab w:val="left" w:pos="2472"/>
        </w:tabs>
        <w:wordWrap w:val="0"/>
        <w:spacing w:line="360" w:lineRule="auto"/>
        <w:jc w:val="center"/>
        <w:rPr>
          <w:rFonts w:hint="eastAsia" w:hAnsi="宋体" w:cs="宋体"/>
          <w:b/>
          <w:color w:val="auto"/>
          <w:sz w:val="36"/>
          <w:highlight w:val="none"/>
        </w:rPr>
      </w:pPr>
    </w:p>
    <w:p w14:paraId="128D19EE">
      <w:pPr>
        <w:pStyle w:val="14"/>
        <w:tabs>
          <w:tab w:val="left" w:pos="2472"/>
        </w:tabs>
        <w:wordWrap w:val="0"/>
        <w:spacing w:line="360" w:lineRule="auto"/>
        <w:jc w:val="center"/>
        <w:rPr>
          <w:rFonts w:hint="eastAsia" w:hAnsi="宋体" w:cs="宋体"/>
          <w:b/>
          <w:color w:val="auto"/>
          <w:sz w:val="36"/>
          <w:highlight w:val="none"/>
        </w:rPr>
      </w:pPr>
    </w:p>
    <w:p w14:paraId="4A286C7E">
      <w:pPr>
        <w:pStyle w:val="14"/>
        <w:tabs>
          <w:tab w:val="left" w:pos="2472"/>
        </w:tabs>
        <w:wordWrap w:val="0"/>
        <w:spacing w:line="360" w:lineRule="auto"/>
        <w:jc w:val="center"/>
        <w:rPr>
          <w:rFonts w:hint="eastAsia" w:hAnsi="宋体" w:cs="宋体"/>
          <w:b/>
          <w:color w:val="auto"/>
          <w:sz w:val="36"/>
          <w:highlight w:val="none"/>
        </w:rPr>
      </w:pPr>
    </w:p>
    <w:p w14:paraId="0BD6FDFC">
      <w:pPr>
        <w:pStyle w:val="14"/>
        <w:tabs>
          <w:tab w:val="left" w:pos="2472"/>
        </w:tabs>
        <w:wordWrap w:val="0"/>
        <w:spacing w:line="360" w:lineRule="auto"/>
        <w:jc w:val="center"/>
        <w:rPr>
          <w:rFonts w:hint="eastAsia" w:hAnsi="宋体" w:cs="宋体"/>
          <w:b/>
          <w:color w:val="auto"/>
          <w:sz w:val="36"/>
          <w:highlight w:val="none"/>
        </w:rPr>
      </w:pPr>
    </w:p>
    <w:p w14:paraId="51DA68B7">
      <w:pPr>
        <w:pStyle w:val="14"/>
        <w:tabs>
          <w:tab w:val="left" w:pos="2472"/>
        </w:tabs>
        <w:wordWrap w:val="0"/>
        <w:spacing w:line="360" w:lineRule="auto"/>
        <w:jc w:val="center"/>
        <w:outlineLvl w:val="0"/>
        <w:rPr>
          <w:rFonts w:hint="eastAsia" w:hAnsi="宋体" w:cs="宋体"/>
          <w:b/>
          <w:color w:val="auto"/>
          <w:sz w:val="36"/>
          <w:highlight w:val="none"/>
        </w:rPr>
      </w:pPr>
      <w:bookmarkStart w:id="291" w:name="_Toc29757"/>
      <w:r>
        <w:rPr>
          <w:rFonts w:hint="eastAsia" w:hAnsi="宋体" w:cs="宋体"/>
          <w:b/>
          <w:color w:val="auto"/>
          <w:sz w:val="36"/>
          <w:highlight w:val="none"/>
        </w:rPr>
        <w:t>第七章 质疑、投诉证明材料格式</w:t>
      </w:r>
      <w:bookmarkEnd w:id="291"/>
    </w:p>
    <w:p w14:paraId="42F008DA">
      <w:pPr>
        <w:widowControl/>
        <w:wordWrap w:val="0"/>
        <w:spacing w:line="360" w:lineRule="auto"/>
        <w:jc w:val="left"/>
        <w:rPr>
          <w:rFonts w:hint="eastAsia" w:ascii="宋体" w:hAnsi="宋体" w:cs="宋体"/>
          <w:color w:val="auto"/>
          <w:sz w:val="20"/>
          <w:highlight w:val="none"/>
        </w:rPr>
        <w:sectPr>
          <w:pgSz w:w="11906" w:h="16838"/>
          <w:pgMar w:top="1440" w:right="1080" w:bottom="1440" w:left="1080" w:header="720" w:footer="720" w:gutter="0"/>
          <w:cols w:space="720" w:num="1"/>
          <w:docGrid w:type="lines" w:linePitch="331" w:charSpace="0"/>
        </w:sectPr>
      </w:pPr>
    </w:p>
    <w:p w14:paraId="0D905AE8">
      <w:pPr>
        <w:widowControl/>
        <w:shd w:val="clear" w:color="auto" w:fill="FFFFFF"/>
        <w:wordWrap w:val="0"/>
        <w:spacing w:line="360" w:lineRule="auto"/>
        <w:jc w:val="left"/>
        <w:rPr>
          <w:rFonts w:hint="eastAsia" w:ascii="宋体" w:hAnsi="宋体" w:cs="宋体"/>
          <w:b/>
          <w:bCs/>
          <w:color w:val="auto"/>
          <w:sz w:val="28"/>
          <w:szCs w:val="28"/>
          <w:highlight w:val="none"/>
        </w:rPr>
      </w:pPr>
    </w:p>
    <w:p w14:paraId="75FC233C">
      <w:pPr>
        <w:pStyle w:val="4"/>
        <w:wordWrap w:val="0"/>
        <w:spacing w:before="0" w:after="0" w:line="360" w:lineRule="auto"/>
        <w:jc w:val="center"/>
        <w:rPr>
          <w:rFonts w:hint="eastAsia" w:ascii="宋体" w:hAnsi="宋体" w:eastAsia="宋体" w:cs="宋体"/>
          <w:b w:val="0"/>
          <w:bCs w:val="0"/>
          <w:color w:val="auto"/>
          <w:highlight w:val="none"/>
        </w:rPr>
      </w:pPr>
      <w:bookmarkStart w:id="292" w:name="_Toc340"/>
      <w:r>
        <w:rPr>
          <w:rFonts w:hint="eastAsia" w:ascii="宋体" w:hAnsi="宋体" w:eastAsia="宋体" w:cs="宋体"/>
          <w:b w:val="0"/>
          <w:bCs w:val="0"/>
          <w:color w:val="auto"/>
          <w:highlight w:val="none"/>
        </w:rPr>
        <w:t>第一节 质疑函（格式）</w:t>
      </w:r>
      <w:bookmarkEnd w:id="292"/>
    </w:p>
    <w:p w14:paraId="64E0B466">
      <w:pPr>
        <w:wordWrap w:val="0"/>
        <w:spacing w:line="360" w:lineRule="auto"/>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质疑函范本</w:t>
      </w:r>
    </w:p>
    <w:p w14:paraId="1B7593C9">
      <w:pPr>
        <w:wordWrap w:val="0"/>
        <w:adjustRightInd w:val="0"/>
        <w:snapToGrid w:val="0"/>
        <w:spacing w:line="360" w:lineRule="auto"/>
        <w:rPr>
          <w:rFonts w:hint="eastAsia" w:ascii="宋体" w:hAnsi="宋体" w:cs="宋体"/>
          <w:bCs/>
          <w:color w:val="auto"/>
          <w:sz w:val="32"/>
          <w:szCs w:val="32"/>
          <w:highlight w:val="none"/>
        </w:rPr>
      </w:pPr>
      <w:r>
        <w:rPr>
          <w:rFonts w:hint="eastAsia" w:ascii="宋体" w:hAnsi="宋体" w:cs="宋体"/>
          <w:bCs/>
          <w:color w:val="auto"/>
          <w:sz w:val="32"/>
          <w:szCs w:val="32"/>
          <w:highlight w:val="none"/>
        </w:rPr>
        <w:t>一、质疑供应商基本信息</w:t>
      </w:r>
    </w:p>
    <w:p w14:paraId="08B33A9F">
      <w:pPr>
        <w:wordWrap w:val="0"/>
        <w:adjustRightInd w:val="0"/>
        <w:snapToGrid w:val="0"/>
        <w:spacing w:line="360" w:lineRule="auto"/>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质疑供应商：</w:t>
      </w:r>
      <w:r>
        <w:rPr>
          <w:rFonts w:hint="eastAsia" w:ascii="宋体" w:hAnsi="宋体" w:cs="宋体"/>
          <w:color w:val="auto"/>
          <w:sz w:val="32"/>
          <w:szCs w:val="32"/>
          <w:highlight w:val="none"/>
          <w:u w:val="dotted"/>
        </w:rPr>
        <w:t xml:space="preserve">                                        </w:t>
      </w:r>
    </w:p>
    <w:p w14:paraId="5EDCACDE">
      <w:pPr>
        <w:wordWrap w:val="0"/>
        <w:adjustRightInd w:val="0"/>
        <w:snapToGrid w:val="0"/>
        <w:spacing w:line="36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t>地址：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p>
    <w:p w14:paraId="52E0A8F3">
      <w:pPr>
        <w:wordWrap w:val="0"/>
        <w:adjustRightInd w:val="0"/>
        <w:snapToGrid w:val="0"/>
        <w:spacing w:line="36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t>联系人：</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p>
    <w:p w14:paraId="0FBE4620">
      <w:pPr>
        <w:wordWrap w:val="0"/>
        <w:adjustRightInd w:val="0"/>
        <w:snapToGrid w:val="0"/>
        <w:spacing w:line="360" w:lineRule="auto"/>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授权代表：</w:t>
      </w:r>
      <w:r>
        <w:rPr>
          <w:rFonts w:hint="eastAsia" w:ascii="宋体" w:hAnsi="宋体" w:cs="宋体"/>
          <w:color w:val="auto"/>
          <w:sz w:val="32"/>
          <w:szCs w:val="32"/>
          <w:highlight w:val="none"/>
          <w:u w:val="dotted"/>
        </w:rPr>
        <w:t xml:space="preserve">                                          </w:t>
      </w:r>
    </w:p>
    <w:p w14:paraId="1194F6EB">
      <w:pPr>
        <w:wordWrap w:val="0"/>
        <w:adjustRightInd w:val="0"/>
        <w:snapToGrid w:val="0"/>
        <w:spacing w:line="36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 xml:space="preserve"> </w:t>
      </w:r>
    </w:p>
    <w:p w14:paraId="1AD15F2E">
      <w:pPr>
        <w:wordWrap w:val="0"/>
        <w:adjustRightInd w:val="0"/>
        <w:snapToGrid w:val="0"/>
        <w:spacing w:line="36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t xml:space="preserve">地址： </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p>
    <w:p w14:paraId="6D3D17F6">
      <w:pPr>
        <w:wordWrap w:val="0"/>
        <w:adjustRightInd w:val="0"/>
        <w:snapToGrid w:val="0"/>
        <w:spacing w:line="360" w:lineRule="auto"/>
        <w:rPr>
          <w:rFonts w:hint="eastAsia" w:ascii="宋体" w:hAnsi="宋体" w:cs="宋体"/>
          <w:bCs/>
          <w:color w:val="auto"/>
          <w:sz w:val="32"/>
          <w:szCs w:val="32"/>
          <w:highlight w:val="none"/>
        </w:rPr>
      </w:pPr>
      <w:r>
        <w:rPr>
          <w:rFonts w:hint="eastAsia" w:ascii="宋体" w:hAnsi="宋体" w:cs="宋体"/>
          <w:bCs/>
          <w:color w:val="auto"/>
          <w:sz w:val="32"/>
          <w:szCs w:val="32"/>
          <w:highlight w:val="none"/>
        </w:rPr>
        <w:t>二、质疑项目基本情况</w:t>
      </w:r>
    </w:p>
    <w:p w14:paraId="5BCD37AB">
      <w:pPr>
        <w:wordWrap w:val="0"/>
        <w:adjustRightInd w:val="0"/>
        <w:snapToGrid w:val="0"/>
        <w:spacing w:line="36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t>质疑项目的名称：</w:t>
      </w:r>
      <w:r>
        <w:rPr>
          <w:rFonts w:hint="eastAsia" w:ascii="宋体" w:hAnsi="宋体" w:cs="宋体"/>
          <w:color w:val="auto"/>
          <w:sz w:val="32"/>
          <w:szCs w:val="32"/>
          <w:highlight w:val="none"/>
          <w:u w:val="dotted"/>
        </w:rPr>
        <w:t xml:space="preserve">                             </w:t>
      </w:r>
    </w:p>
    <w:p w14:paraId="6ADD8C56">
      <w:pPr>
        <w:wordWrap w:val="0"/>
        <w:adjustRightInd w:val="0"/>
        <w:snapToGrid w:val="0"/>
        <w:spacing w:line="36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t>质疑项目的编号：</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包号：</w:t>
      </w:r>
      <w:r>
        <w:rPr>
          <w:rFonts w:hint="eastAsia" w:ascii="宋体" w:hAnsi="宋体" w:cs="宋体"/>
          <w:color w:val="auto"/>
          <w:sz w:val="32"/>
          <w:szCs w:val="32"/>
          <w:highlight w:val="none"/>
          <w:u w:val="dotted"/>
        </w:rPr>
        <w:t xml:space="preserve">                 </w:t>
      </w:r>
    </w:p>
    <w:p w14:paraId="505DAAB0">
      <w:pPr>
        <w:wordWrap w:val="0"/>
        <w:adjustRightInd w:val="0"/>
        <w:snapToGrid w:val="0"/>
        <w:spacing w:line="360" w:lineRule="auto"/>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采购人名称：</w:t>
      </w:r>
      <w:r>
        <w:rPr>
          <w:rFonts w:hint="eastAsia" w:ascii="宋体" w:hAnsi="宋体" w:cs="宋体"/>
          <w:color w:val="auto"/>
          <w:sz w:val="32"/>
          <w:szCs w:val="32"/>
          <w:highlight w:val="none"/>
          <w:u w:val="dotted"/>
        </w:rPr>
        <w:t xml:space="preserve">                    </w:t>
      </w:r>
    </w:p>
    <w:p w14:paraId="346A0E0F">
      <w:pPr>
        <w:wordWrap w:val="0"/>
        <w:adjustRightInd w:val="0"/>
        <w:snapToGrid w:val="0"/>
        <w:spacing w:line="36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t>采购文件获取日期：</w:t>
      </w:r>
      <w:r>
        <w:rPr>
          <w:rFonts w:hint="eastAsia" w:ascii="宋体" w:hAnsi="宋体" w:cs="宋体"/>
          <w:color w:val="auto"/>
          <w:sz w:val="32"/>
          <w:szCs w:val="32"/>
          <w:highlight w:val="none"/>
          <w:u w:val="dotted"/>
        </w:rPr>
        <w:t xml:space="preserve">                                           </w:t>
      </w:r>
    </w:p>
    <w:p w14:paraId="63AA3368">
      <w:pPr>
        <w:wordWrap w:val="0"/>
        <w:adjustRightInd w:val="0"/>
        <w:snapToGrid w:val="0"/>
        <w:spacing w:line="360" w:lineRule="auto"/>
        <w:rPr>
          <w:rFonts w:hint="eastAsia" w:ascii="宋体" w:hAnsi="宋体" w:cs="宋体"/>
          <w:bCs/>
          <w:color w:val="auto"/>
          <w:sz w:val="32"/>
          <w:szCs w:val="32"/>
          <w:highlight w:val="none"/>
        </w:rPr>
      </w:pPr>
      <w:r>
        <w:rPr>
          <w:rFonts w:hint="eastAsia" w:ascii="宋体" w:hAnsi="宋体" w:cs="宋体"/>
          <w:bCs/>
          <w:color w:val="auto"/>
          <w:sz w:val="32"/>
          <w:szCs w:val="32"/>
          <w:highlight w:val="none"/>
        </w:rPr>
        <w:t>三、质疑事项具体内容</w:t>
      </w:r>
    </w:p>
    <w:p w14:paraId="13831472">
      <w:pPr>
        <w:wordWrap w:val="0"/>
        <w:adjustRightInd w:val="0"/>
        <w:snapToGrid w:val="0"/>
        <w:spacing w:line="360" w:lineRule="auto"/>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质疑事项1：</w:t>
      </w:r>
      <w:r>
        <w:rPr>
          <w:rFonts w:hint="eastAsia" w:ascii="宋体" w:hAnsi="宋体" w:cs="宋体"/>
          <w:color w:val="auto"/>
          <w:sz w:val="32"/>
          <w:szCs w:val="32"/>
          <w:highlight w:val="none"/>
          <w:u w:val="dotted"/>
        </w:rPr>
        <w:t xml:space="preserve">                                         </w:t>
      </w:r>
    </w:p>
    <w:p w14:paraId="26B40FF7">
      <w:pPr>
        <w:wordWrap w:val="0"/>
        <w:adjustRightInd w:val="0"/>
        <w:snapToGrid w:val="0"/>
        <w:spacing w:line="360" w:lineRule="auto"/>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事实依据：</w:t>
      </w:r>
      <w:r>
        <w:rPr>
          <w:rFonts w:hint="eastAsia" w:ascii="宋体" w:hAnsi="宋体" w:cs="宋体"/>
          <w:color w:val="auto"/>
          <w:sz w:val="32"/>
          <w:szCs w:val="32"/>
          <w:highlight w:val="none"/>
          <w:u w:val="dotted"/>
        </w:rPr>
        <w:t xml:space="preserve">                                          </w:t>
      </w:r>
    </w:p>
    <w:p w14:paraId="64D53332">
      <w:pPr>
        <w:wordWrap w:val="0"/>
        <w:adjustRightInd w:val="0"/>
        <w:snapToGrid w:val="0"/>
        <w:spacing w:line="360" w:lineRule="auto"/>
        <w:rPr>
          <w:rFonts w:hint="eastAsia" w:ascii="宋体" w:hAnsi="宋体" w:cs="宋体"/>
          <w:color w:val="auto"/>
          <w:sz w:val="32"/>
          <w:szCs w:val="32"/>
          <w:highlight w:val="none"/>
        </w:rPr>
      </w:pPr>
      <w:r>
        <w:rPr>
          <w:rFonts w:hint="eastAsia" w:ascii="宋体" w:hAnsi="宋体" w:cs="宋体"/>
          <w:color w:val="auto"/>
          <w:sz w:val="32"/>
          <w:szCs w:val="32"/>
          <w:highlight w:val="none"/>
          <w:u w:val="dotted"/>
        </w:rPr>
        <w:t xml:space="preserve">                                                       </w:t>
      </w:r>
    </w:p>
    <w:p w14:paraId="6219F568">
      <w:pPr>
        <w:wordWrap w:val="0"/>
        <w:adjustRightInd w:val="0"/>
        <w:snapToGrid w:val="0"/>
        <w:spacing w:line="360" w:lineRule="auto"/>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法律依据：</w:t>
      </w:r>
      <w:r>
        <w:rPr>
          <w:rFonts w:hint="eastAsia" w:ascii="宋体" w:hAnsi="宋体" w:cs="宋体"/>
          <w:color w:val="auto"/>
          <w:sz w:val="32"/>
          <w:szCs w:val="32"/>
          <w:highlight w:val="none"/>
          <w:u w:val="dotted"/>
        </w:rPr>
        <w:t xml:space="preserve">                                          </w:t>
      </w:r>
    </w:p>
    <w:p w14:paraId="18E8745F">
      <w:pPr>
        <w:wordWrap w:val="0"/>
        <w:adjustRightInd w:val="0"/>
        <w:snapToGrid w:val="0"/>
        <w:spacing w:line="360" w:lineRule="auto"/>
        <w:rPr>
          <w:rFonts w:hint="eastAsia" w:ascii="宋体" w:hAnsi="宋体" w:cs="宋体"/>
          <w:color w:val="auto"/>
          <w:sz w:val="32"/>
          <w:szCs w:val="32"/>
          <w:highlight w:val="none"/>
          <w:u w:val="dotted"/>
        </w:rPr>
      </w:pPr>
      <w:r>
        <w:rPr>
          <w:rFonts w:hint="eastAsia" w:ascii="宋体" w:hAnsi="宋体" w:cs="宋体"/>
          <w:color w:val="auto"/>
          <w:sz w:val="32"/>
          <w:szCs w:val="32"/>
          <w:highlight w:val="none"/>
          <w:u w:val="dotted"/>
        </w:rPr>
        <w:t xml:space="preserve">                                                     </w:t>
      </w:r>
    </w:p>
    <w:p w14:paraId="28C50EF8">
      <w:pPr>
        <w:wordWrap w:val="0"/>
        <w:adjustRightInd w:val="0"/>
        <w:snapToGrid w:val="0"/>
        <w:spacing w:line="360" w:lineRule="auto"/>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质疑事项2</w:t>
      </w:r>
    </w:p>
    <w:p w14:paraId="2ADC0B40">
      <w:pPr>
        <w:wordWrap w:val="0"/>
        <w:adjustRightInd w:val="0"/>
        <w:snapToGrid w:val="0"/>
        <w:spacing w:line="36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t>……</w:t>
      </w:r>
    </w:p>
    <w:p w14:paraId="56A850D8">
      <w:pPr>
        <w:wordWrap w:val="0"/>
        <w:adjustRightInd w:val="0"/>
        <w:snapToGrid w:val="0"/>
        <w:spacing w:line="360" w:lineRule="auto"/>
        <w:rPr>
          <w:rFonts w:hint="eastAsia" w:ascii="宋体" w:hAnsi="宋体" w:cs="宋体"/>
          <w:bCs/>
          <w:color w:val="auto"/>
          <w:sz w:val="32"/>
          <w:szCs w:val="32"/>
          <w:highlight w:val="none"/>
        </w:rPr>
      </w:pPr>
      <w:r>
        <w:rPr>
          <w:rFonts w:hint="eastAsia" w:ascii="宋体" w:hAnsi="宋体" w:cs="宋体"/>
          <w:bCs/>
          <w:color w:val="auto"/>
          <w:sz w:val="32"/>
          <w:szCs w:val="32"/>
          <w:highlight w:val="none"/>
        </w:rPr>
        <w:t>四、与质疑事项相关的质疑请求</w:t>
      </w:r>
    </w:p>
    <w:p w14:paraId="123249F6">
      <w:pPr>
        <w:wordWrap w:val="0"/>
        <w:adjustRightInd w:val="0"/>
        <w:snapToGrid w:val="0"/>
        <w:spacing w:line="360" w:lineRule="auto"/>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请求：</w:t>
      </w:r>
      <w:r>
        <w:rPr>
          <w:rFonts w:hint="eastAsia" w:ascii="宋体" w:hAnsi="宋体" w:cs="宋体"/>
          <w:color w:val="auto"/>
          <w:sz w:val="32"/>
          <w:szCs w:val="32"/>
          <w:highlight w:val="none"/>
          <w:u w:val="dotted"/>
        </w:rPr>
        <w:t xml:space="preserve">                                               </w:t>
      </w:r>
    </w:p>
    <w:p w14:paraId="2E4C0D87">
      <w:pPr>
        <w:wordWrap w:val="0"/>
        <w:spacing w:line="360" w:lineRule="auto"/>
        <w:rPr>
          <w:rFonts w:hint="eastAsia" w:ascii="宋体" w:hAnsi="宋体" w:cs="宋体"/>
          <w:color w:val="auto"/>
          <w:sz w:val="30"/>
          <w:szCs w:val="30"/>
          <w:highlight w:val="none"/>
        </w:rPr>
      </w:pPr>
      <w:r>
        <w:rPr>
          <w:rFonts w:hint="eastAsia" w:ascii="宋体" w:hAnsi="宋体" w:cs="宋体"/>
          <w:color w:val="auto"/>
          <w:sz w:val="30"/>
          <w:szCs w:val="30"/>
          <w:highlight w:val="none"/>
        </w:rPr>
        <w:t xml:space="preserve">签字(签章)：                   公章：                      </w:t>
      </w:r>
    </w:p>
    <w:p w14:paraId="36AFBF7F">
      <w:pPr>
        <w:wordWrap w:val="0"/>
        <w:spacing w:line="360" w:lineRule="auto"/>
        <w:rPr>
          <w:rFonts w:hint="eastAsia" w:ascii="宋体" w:hAnsi="宋体" w:cs="宋体"/>
          <w:color w:val="auto"/>
          <w:sz w:val="30"/>
          <w:szCs w:val="30"/>
          <w:highlight w:val="none"/>
        </w:rPr>
      </w:pPr>
      <w:r>
        <w:rPr>
          <w:rFonts w:hint="eastAsia" w:ascii="宋体" w:hAnsi="宋体" w:cs="宋体"/>
          <w:color w:val="auto"/>
          <w:sz w:val="30"/>
          <w:szCs w:val="30"/>
          <w:highlight w:val="none"/>
        </w:rPr>
        <w:t xml:space="preserve">日期：    </w:t>
      </w:r>
    </w:p>
    <w:p w14:paraId="0F52419B">
      <w:pPr>
        <w:wordWrap w:val="0"/>
        <w:adjustRightInd w:val="0"/>
        <w:snapToGrid w:val="0"/>
        <w:spacing w:line="360" w:lineRule="auto"/>
        <w:rPr>
          <w:rFonts w:hint="eastAsia" w:ascii="宋体" w:hAnsi="宋体" w:cs="宋体"/>
          <w:color w:val="auto"/>
          <w:sz w:val="32"/>
          <w:szCs w:val="32"/>
          <w:highlight w:val="none"/>
        </w:rPr>
      </w:pPr>
    </w:p>
    <w:p w14:paraId="61ABA24F">
      <w:pPr>
        <w:wordWrap w:val="0"/>
        <w:adjustRightInd w:val="0"/>
        <w:snapToGrid w:val="0"/>
        <w:spacing w:line="360" w:lineRule="auto"/>
        <w:rPr>
          <w:rFonts w:hint="eastAsia" w:ascii="宋体" w:hAnsi="宋体" w:cs="宋体"/>
          <w:color w:val="auto"/>
          <w:sz w:val="32"/>
          <w:szCs w:val="32"/>
          <w:highlight w:val="none"/>
        </w:rPr>
      </w:pPr>
    </w:p>
    <w:p w14:paraId="107EAA16">
      <w:pPr>
        <w:wordWrap w:val="0"/>
        <w:spacing w:line="360" w:lineRule="auto"/>
        <w:jc w:val="center"/>
        <w:rPr>
          <w:rFonts w:hint="eastAsia" w:ascii="宋体" w:hAnsi="宋体" w:cs="宋体"/>
          <w:b/>
          <w:bCs/>
          <w:color w:val="auto"/>
          <w:sz w:val="32"/>
          <w:szCs w:val="32"/>
          <w:highlight w:val="none"/>
        </w:rPr>
      </w:pPr>
    </w:p>
    <w:p w14:paraId="664FCB5B">
      <w:pPr>
        <w:wordWrap w:val="0"/>
        <w:spacing w:line="360" w:lineRule="auto"/>
        <w:jc w:val="center"/>
        <w:rPr>
          <w:rFonts w:hint="eastAsia" w:ascii="宋体" w:hAnsi="宋体" w:cs="宋体"/>
          <w:b/>
          <w:bCs/>
          <w:color w:val="auto"/>
          <w:sz w:val="32"/>
          <w:szCs w:val="32"/>
          <w:highlight w:val="none"/>
        </w:rPr>
      </w:pPr>
    </w:p>
    <w:p w14:paraId="1E395932">
      <w:pPr>
        <w:wordWrap w:val="0"/>
        <w:spacing w:line="360" w:lineRule="auto"/>
        <w:jc w:val="center"/>
        <w:rPr>
          <w:rFonts w:hint="eastAsia" w:ascii="宋体" w:hAnsi="宋体" w:cs="宋体"/>
          <w:b/>
          <w:bCs/>
          <w:color w:val="auto"/>
          <w:sz w:val="32"/>
          <w:szCs w:val="32"/>
          <w:highlight w:val="none"/>
        </w:rPr>
      </w:pPr>
    </w:p>
    <w:p w14:paraId="191FA5AA">
      <w:pPr>
        <w:wordWrap w:val="0"/>
        <w:spacing w:line="360" w:lineRule="auto"/>
        <w:jc w:val="center"/>
        <w:rPr>
          <w:rFonts w:hint="eastAsia" w:ascii="宋体" w:hAnsi="宋体" w:cs="宋体"/>
          <w:b/>
          <w:bCs/>
          <w:color w:val="auto"/>
          <w:sz w:val="32"/>
          <w:szCs w:val="32"/>
          <w:highlight w:val="none"/>
        </w:rPr>
      </w:pPr>
    </w:p>
    <w:p w14:paraId="6E231DB5">
      <w:pPr>
        <w:wordWrap w:val="0"/>
        <w:spacing w:line="360" w:lineRule="auto"/>
        <w:jc w:val="center"/>
        <w:rPr>
          <w:rFonts w:hint="eastAsia" w:ascii="宋体" w:hAnsi="宋体" w:cs="宋体"/>
          <w:b/>
          <w:bCs/>
          <w:color w:val="auto"/>
          <w:sz w:val="32"/>
          <w:szCs w:val="32"/>
          <w:highlight w:val="none"/>
        </w:rPr>
      </w:pPr>
    </w:p>
    <w:p w14:paraId="54379660">
      <w:pPr>
        <w:wordWrap w:val="0"/>
        <w:spacing w:line="360" w:lineRule="auto"/>
        <w:jc w:val="center"/>
        <w:rPr>
          <w:rFonts w:hint="eastAsia" w:ascii="宋体" w:hAnsi="宋体" w:cs="宋体"/>
          <w:b/>
          <w:bCs/>
          <w:color w:val="auto"/>
          <w:sz w:val="32"/>
          <w:szCs w:val="32"/>
          <w:highlight w:val="none"/>
        </w:rPr>
      </w:pPr>
    </w:p>
    <w:p w14:paraId="7390B0D2">
      <w:pPr>
        <w:wordWrap w:val="0"/>
        <w:spacing w:line="360" w:lineRule="auto"/>
        <w:jc w:val="center"/>
        <w:rPr>
          <w:rFonts w:hint="eastAsia" w:ascii="宋体" w:hAnsi="宋体" w:cs="宋体"/>
          <w:b/>
          <w:bCs/>
          <w:color w:val="auto"/>
          <w:sz w:val="32"/>
          <w:szCs w:val="32"/>
          <w:highlight w:val="none"/>
        </w:rPr>
      </w:pPr>
    </w:p>
    <w:p w14:paraId="10DC613A">
      <w:pPr>
        <w:wordWrap w:val="0"/>
        <w:spacing w:line="360" w:lineRule="auto"/>
        <w:rPr>
          <w:rFonts w:hint="eastAsia" w:ascii="宋体" w:hAnsi="宋体" w:cs="宋体"/>
          <w:b/>
          <w:color w:val="auto"/>
          <w:sz w:val="32"/>
          <w:szCs w:val="32"/>
          <w:highlight w:val="none"/>
        </w:rPr>
      </w:pPr>
    </w:p>
    <w:p w14:paraId="718AA823">
      <w:pPr>
        <w:wordWrap w:val="0"/>
        <w:spacing w:line="360" w:lineRule="auto"/>
        <w:rPr>
          <w:rFonts w:hint="eastAsia" w:ascii="宋体" w:hAnsi="宋体" w:cs="宋体"/>
          <w:b/>
          <w:color w:val="auto"/>
          <w:sz w:val="32"/>
          <w:szCs w:val="32"/>
          <w:highlight w:val="none"/>
        </w:rPr>
      </w:pPr>
    </w:p>
    <w:p w14:paraId="6F613E26">
      <w:pPr>
        <w:wordWrap w:val="0"/>
        <w:spacing w:line="360" w:lineRule="auto"/>
        <w:rPr>
          <w:rFonts w:hint="eastAsia" w:ascii="宋体" w:hAnsi="宋体" w:cs="宋体"/>
          <w:b/>
          <w:color w:val="auto"/>
          <w:sz w:val="32"/>
          <w:szCs w:val="32"/>
          <w:highlight w:val="none"/>
        </w:rPr>
      </w:pPr>
    </w:p>
    <w:p w14:paraId="009A2654">
      <w:pPr>
        <w:wordWrap w:val="0"/>
        <w:spacing w:line="360" w:lineRule="auto"/>
        <w:rPr>
          <w:rFonts w:hint="eastAsia" w:ascii="宋体" w:hAnsi="宋体" w:cs="宋体"/>
          <w:b/>
          <w:color w:val="auto"/>
          <w:sz w:val="32"/>
          <w:szCs w:val="32"/>
          <w:highlight w:val="none"/>
        </w:rPr>
      </w:pPr>
    </w:p>
    <w:p w14:paraId="34BD14FF">
      <w:pPr>
        <w:wordWrap w:val="0"/>
        <w:spacing w:line="360" w:lineRule="auto"/>
        <w:rPr>
          <w:rFonts w:hint="eastAsia" w:ascii="宋体" w:hAnsi="宋体" w:cs="宋体"/>
          <w:b/>
          <w:color w:val="auto"/>
          <w:sz w:val="32"/>
          <w:szCs w:val="32"/>
          <w:highlight w:val="none"/>
        </w:rPr>
      </w:pPr>
    </w:p>
    <w:p w14:paraId="54DB421E">
      <w:pPr>
        <w:wordWrap w:val="0"/>
        <w:spacing w:line="360" w:lineRule="auto"/>
        <w:rPr>
          <w:rFonts w:hint="eastAsia" w:ascii="宋体" w:hAnsi="宋体" w:cs="宋体"/>
          <w:b/>
          <w:color w:val="auto"/>
          <w:sz w:val="32"/>
          <w:szCs w:val="32"/>
          <w:highlight w:val="none"/>
        </w:rPr>
      </w:pPr>
    </w:p>
    <w:p w14:paraId="7A84692D">
      <w:pPr>
        <w:wordWrap w:val="0"/>
        <w:spacing w:line="360" w:lineRule="auto"/>
        <w:rPr>
          <w:rFonts w:hint="eastAsia" w:ascii="宋体" w:hAnsi="宋体" w:cs="宋体"/>
          <w:b/>
          <w:color w:val="auto"/>
          <w:sz w:val="32"/>
          <w:szCs w:val="32"/>
          <w:highlight w:val="none"/>
        </w:rPr>
      </w:pPr>
    </w:p>
    <w:p w14:paraId="44C3D7A3">
      <w:pPr>
        <w:wordWrap w:val="0"/>
        <w:spacing w:line="360" w:lineRule="auto"/>
        <w:rPr>
          <w:rFonts w:hint="eastAsia" w:ascii="宋体" w:hAnsi="宋体" w:cs="宋体"/>
          <w:b/>
          <w:color w:val="auto"/>
          <w:sz w:val="32"/>
          <w:szCs w:val="32"/>
          <w:highlight w:val="none"/>
        </w:rPr>
      </w:pPr>
    </w:p>
    <w:p w14:paraId="28345E76">
      <w:pPr>
        <w:wordWrap w:val="0"/>
        <w:spacing w:line="360" w:lineRule="auto"/>
        <w:rPr>
          <w:rFonts w:hint="eastAsia" w:ascii="宋体" w:hAnsi="宋体" w:cs="宋体"/>
          <w:b/>
          <w:color w:val="auto"/>
          <w:sz w:val="32"/>
          <w:szCs w:val="32"/>
          <w:highlight w:val="none"/>
        </w:rPr>
      </w:pPr>
    </w:p>
    <w:p w14:paraId="7C188AF6">
      <w:pPr>
        <w:wordWrap w:val="0"/>
        <w:spacing w:line="360" w:lineRule="auto"/>
        <w:rPr>
          <w:rFonts w:hint="eastAsia" w:ascii="宋体" w:hAnsi="宋体" w:cs="宋体"/>
          <w:b/>
          <w:color w:val="auto"/>
          <w:sz w:val="32"/>
          <w:szCs w:val="32"/>
          <w:highlight w:val="none"/>
        </w:rPr>
      </w:pPr>
      <w:r>
        <w:rPr>
          <w:rFonts w:hint="eastAsia" w:ascii="宋体" w:hAnsi="宋体" w:cs="宋体"/>
          <w:b/>
          <w:color w:val="auto"/>
          <w:sz w:val="32"/>
          <w:szCs w:val="32"/>
          <w:highlight w:val="none"/>
        </w:rPr>
        <w:t>质疑函制作说明：</w:t>
      </w:r>
    </w:p>
    <w:p w14:paraId="5498051D">
      <w:pPr>
        <w:widowControl/>
        <w:wordWrap w:val="0"/>
        <w:spacing w:line="360" w:lineRule="auto"/>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1.供应商提出质疑时，应提交质疑函和必要的证明材料。</w:t>
      </w:r>
    </w:p>
    <w:p w14:paraId="67090C37">
      <w:pPr>
        <w:widowControl/>
        <w:wordWrap w:val="0"/>
        <w:spacing w:line="360" w:lineRule="auto"/>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2.质疑供应商若委托代理人进行质疑的，质疑函应按要求列明“授权代表”的有关内容，并在附件中提交由质疑</w:t>
      </w:r>
      <w:r>
        <w:rPr>
          <w:rFonts w:hint="eastAsia" w:ascii="宋体" w:hAnsi="宋体" w:cs="宋体"/>
          <w:color w:val="auto"/>
          <w:kern w:val="0"/>
          <w:sz w:val="32"/>
          <w:szCs w:val="32"/>
          <w:highlight w:val="none"/>
        </w:rPr>
        <w:t>供应商签署的授权委托书。授权委托书应载明代理人的姓名或者名称、代理事项、具体权限、期限和相关事项。</w:t>
      </w:r>
    </w:p>
    <w:p w14:paraId="61267C49">
      <w:pPr>
        <w:widowControl/>
        <w:wordWrap w:val="0"/>
        <w:spacing w:line="360" w:lineRule="auto"/>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3.质疑供应商若对项目的某一分包进行质疑，质疑函中应列明具体分包号。</w:t>
      </w:r>
    </w:p>
    <w:p w14:paraId="1C7AE259">
      <w:pPr>
        <w:widowControl/>
        <w:wordWrap w:val="0"/>
        <w:spacing w:line="360" w:lineRule="auto"/>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4.质疑函的质疑事项应具体、明确，并有必要的事实依据和法律依据。</w:t>
      </w:r>
    </w:p>
    <w:p w14:paraId="314A4467">
      <w:pPr>
        <w:widowControl/>
        <w:wordWrap w:val="0"/>
        <w:spacing w:line="360" w:lineRule="auto"/>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5.质疑函的质疑请求应与质疑事项相关。</w:t>
      </w:r>
    </w:p>
    <w:p w14:paraId="092EF59E">
      <w:pPr>
        <w:widowControl/>
        <w:wordWrap w:val="0"/>
        <w:spacing w:line="360" w:lineRule="auto"/>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6.质疑供应商为自然人的，质疑函应由本人签字；质疑供应商为法人或者其他组织的，质疑函应由法定代表人、主要负责人，或者其授权代表签字或者盖章，并加盖公章。</w:t>
      </w:r>
    </w:p>
    <w:p w14:paraId="69916BD6">
      <w:pPr>
        <w:widowControl/>
        <w:wordWrap w:val="0"/>
        <w:spacing w:line="360" w:lineRule="auto"/>
        <w:ind w:firstLine="600" w:firstLineChars="200"/>
        <w:jc w:val="left"/>
        <w:rPr>
          <w:rFonts w:hint="eastAsia" w:ascii="宋体" w:hAnsi="宋体" w:cs="宋体"/>
          <w:color w:val="auto"/>
          <w:sz w:val="30"/>
          <w:szCs w:val="30"/>
          <w:highlight w:val="none"/>
        </w:rPr>
      </w:pPr>
    </w:p>
    <w:p w14:paraId="0AE2EEDA">
      <w:pPr>
        <w:widowControl/>
        <w:wordWrap w:val="0"/>
        <w:spacing w:line="360" w:lineRule="auto"/>
        <w:jc w:val="left"/>
        <w:rPr>
          <w:rFonts w:hint="eastAsia" w:ascii="宋体" w:hAnsi="宋体" w:cs="宋体"/>
          <w:color w:val="auto"/>
          <w:kern w:val="0"/>
          <w:sz w:val="24"/>
          <w:highlight w:val="none"/>
        </w:rPr>
        <w:sectPr>
          <w:pgSz w:w="11906" w:h="16838"/>
          <w:pgMar w:top="1440" w:right="1080" w:bottom="1440" w:left="1080" w:header="720" w:footer="720" w:gutter="0"/>
          <w:cols w:space="720" w:num="1"/>
          <w:docGrid w:type="lines" w:linePitch="331" w:charSpace="0"/>
        </w:sectPr>
      </w:pPr>
    </w:p>
    <w:p w14:paraId="3EF1C935">
      <w:pPr>
        <w:pStyle w:val="4"/>
        <w:wordWrap w:val="0"/>
        <w:spacing w:before="0" w:after="0" w:line="360" w:lineRule="auto"/>
        <w:jc w:val="center"/>
        <w:rPr>
          <w:rFonts w:hint="eastAsia" w:ascii="宋体" w:hAnsi="宋体" w:eastAsia="宋体" w:cs="宋体"/>
          <w:b w:val="0"/>
          <w:bCs w:val="0"/>
          <w:color w:val="auto"/>
          <w:highlight w:val="none"/>
        </w:rPr>
      </w:pPr>
      <w:bookmarkStart w:id="293" w:name="_Toc11752"/>
      <w:r>
        <w:rPr>
          <w:rFonts w:hint="eastAsia" w:ascii="宋体" w:hAnsi="宋体" w:eastAsia="宋体" w:cs="宋体"/>
          <w:b w:val="0"/>
          <w:bCs w:val="0"/>
          <w:color w:val="auto"/>
          <w:highlight w:val="none"/>
        </w:rPr>
        <w:t>第二节 投诉书（格式）</w:t>
      </w:r>
      <w:bookmarkEnd w:id="293"/>
    </w:p>
    <w:p w14:paraId="5CC0CFF1">
      <w:pPr>
        <w:wordWrap w:val="0"/>
        <w:spacing w:line="36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投诉书范本</w:t>
      </w:r>
    </w:p>
    <w:p w14:paraId="6BF63AA6">
      <w:pPr>
        <w:wordWrap w:val="0"/>
        <w:spacing w:line="36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t>一、投诉相关主体基本情况</w:t>
      </w:r>
    </w:p>
    <w:p w14:paraId="6034D3EF">
      <w:pPr>
        <w:wordWrap w:val="0"/>
        <w:spacing w:line="360" w:lineRule="auto"/>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投诉人：</w:t>
      </w:r>
      <w:r>
        <w:rPr>
          <w:rFonts w:hint="eastAsia" w:ascii="宋体" w:hAnsi="宋体" w:cs="宋体"/>
          <w:color w:val="auto"/>
          <w:sz w:val="32"/>
          <w:szCs w:val="32"/>
          <w:highlight w:val="none"/>
          <w:u w:val="dotted"/>
        </w:rPr>
        <w:t xml:space="preserve">                                               </w:t>
      </w:r>
    </w:p>
    <w:p w14:paraId="65B36BBC">
      <w:pPr>
        <w:wordWrap w:val="0"/>
        <w:spacing w:line="360" w:lineRule="auto"/>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地     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2F390B6D">
      <w:pPr>
        <w:tabs>
          <w:tab w:val="left" w:pos="6510"/>
        </w:tabs>
        <w:wordWrap w:val="0"/>
        <w:spacing w:line="360" w:lineRule="auto"/>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法定代表人/主要负责人：</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 xml:space="preserve">  </w:t>
      </w:r>
    </w:p>
    <w:p w14:paraId="3A781F4D">
      <w:pPr>
        <w:tabs>
          <w:tab w:val="left" w:pos="6510"/>
        </w:tabs>
        <w:wordWrap w:val="0"/>
        <w:spacing w:line="360" w:lineRule="auto"/>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p>
    <w:p w14:paraId="2D55AA7C">
      <w:pPr>
        <w:wordWrap w:val="0"/>
        <w:spacing w:line="360" w:lineRule="auto"/>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授权代表：</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p>
    <w:p w14:paraId="4A7A24E6">
      <w:pPr>
        <w:wordWrap w:val="0"/>
        <w:spacing w:line="360" w:lineRule="auto"/>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地     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u w:val="dotted"/>
        </w:rPr>
        <w:t xml:space="preserve">                   </w:t>
      </w:r>
    </w:p>
    <w:p w14:paraId="4AE65AD4">
      <w:pPr>
        <w:wordWrap w:val="0"/>
        <w:spacing w:line="360" w:lineRule="auto"/>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被投诉人1：</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0237579A">
      <w:pPr>
        <w:wordWrap w:val="0"/>
        <w:spacing w:line="360" w:lineRule="auto"/>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地     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20286798">
      <w:pPr>
        <w:wordWrap w:val="0"/>
        <w:spacing w:line="360" w:lineRule="auto"/>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联系人：</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491AF1FC">
      <w:pPr>
        <w:wordWrap w:val="0"/>
        <w:spacing w:line="36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t>被投诉人2</w:t>
      </w:r>
    </w:p>
    <w:p w14:paraId="29C23122">
      <w:pPr>
        <w:wordWrap w:val="0"/>
        <w:spacing w:line="360" w:lineRule="auto"/>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w:t>
      </w:r>
    </w:p>
    <w:p w14:paraId="19E39E00">
      <w:pPr>
        <w:wordWrap w:val="0"/>
        <w:spacing w:line="360" w:lineRule="auto"/>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相关供应商：</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4C3125C3">
      <w:pPr>
        <w:wordWrap w:val="0"/>
        <w:spacing w:line="360" w:lineRule="auto"/>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地     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148299C9">
      <w:pPr>
        <w:wordWrap w:val="0"/>
        <w:spacing w:line="360" w:lineRule="auto"/>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联系人：</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715275BB">
      <w:pPr>
        <w:wordWrap w:val="0"/>
        <w:spacing w:line="36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t>二、投诉项目基本情况</w:t>
      </w:r>
    </w:p>
    <w:p w14:paraId="037B6C3E">
      <w:pPr>
        <w:wordWrap w:val="0"/>
        <w:spacing w:line="360" w:lineRule="auto"/>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采购项目名称：</w:t>
      </w:r>
      <w:r>
        <w:rPr>
          <w:rFonts w:hint="eastAsia" w:ascii="宋体" w:hAnsi="宋体" w:cs="宋体"/>
          <w:color w:val="auto"/>
          <w:sz w:val="32"/>
          <w:szCs w:val="32"/>
          <w:highlight w:val="none"/>
          <w:u w:val="dotted"/>
        </w:rPr>
        <w:t xml:space="preserve"> 南宁市第三中学高中部强基培优提升项目   </w:t>
      </w:r>
    </w:p>
    <w:p w14:paraId="30F429D1">
      <w:pPr>
        <w:wordWrap w:val="0"/>
        <w:spacing w:line="360" w:lineRule="auto"/>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采购项目编号：</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包号：</w:t>
      </w:r>
      <w:r>
        <w:rPr>
          <w:rFonts w:hint="eastAsia" w:ascii="宋体" w:hAnsi="宋体" w:cs="宋体"/>
          <w:color w:val="auto"/>
          <w:sz w:val="32"/>
          <w:szCs w:val="32"/>
          <w:highlight w:val="none"/>
          <w:u w:val="dotted"/>
        </w:rPr>
        <w:t xml:space="preserve">              </w:t>
      </w:r>
    </w:p>
    <w:p w14:paraId="21F4FF9C">
      <w:pPr>
        <w:wordWrap w:val="0"/>
        <w:spacing w:line="36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t>采购人名称：</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4EFEBE7D">
      <w:pPr>
        <w:wordWrap w:val="0"/>
        <w:spacing w:line="360" w:lineRule="auto"/>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代理机构名称：</w:t>
      </w:r>
      <w:r>
        <w:rPr>
          <w:rFonts w:hint="eastAsia" w:ascii="宋体" w:hAnsi="宋体" w:cs="宋体"/>
          <w:color w:val="auto"/>
          <w:sz w:val="32"/>
          <w:szCs w:val="32"/>
          <w:highlight w:val="none"/>
          <w:u w:val="dotted"/>
        </w:rPr>
        <w:t xml:space="preserve">                                         </w:t>
      </w:r>
    </w:p>
    <w:p w14:paraId="1DDEB1CE">
      <w:pPr>
        <w:wordWrap w:val="0"/>
        <w:spacing w:line="360" w:lineRule="auto"/>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采购文件公告:</w:t>
      </w:r>
      <w:r>
        <w:rPr>
          <w:rFonts w:hint="eastAsia" w:ascii="宋体" w:hAnsi="宋体" w:cs="宋体"/>
          <w:color w:val="auto"/>
          <w:sz w:val="32"/>
          <w:szCs w:val="32"/>
          <w:highlight w:val="none"/>
          <w:u w:val="dotted"/>
        </w:rPr>
        <w:t xml:space="preserve">是/否 </w:t>
      </w:r>
      <w:r>
        <w:rPr>
          <w:rFonts w:hint="eastAsia" w:ascii="宋体" w:hAnsi="宋体" w:cs="宋体"/>
          <w:color w:val="auto"/>
          <w:sz w:val="32"/>
          <w:szCs w:val="32"/>
          <w:highlight w:val="none"/>
        </w:rPr>
        <w:t>公告期限：</w:t>
      </w:r>
      <w:r>
        <w:rPr>
          <w:rFonts w:hint="eastAsia" w:ascii="宋体" w:hAnsi="宋体" w:cs="宋体"/>
          <w:color w:val="auto"/>
          <w:sz w:val="32"/>
          <w:szCs w:val="32"/>
          <w:highlight w:val="none"/>
          <w:u w:val="dotted"/>
        </w:rPr>
        <w:t xml:space="preserve">                                 </w:t>
      </w:r>
    </w:p>
    <w:p w14:paraId="0357F100">
      <w:pPr>
        <w:wordWrap w:val="0"/>
        <w:spacing w:line="360" w:lineRule="auto"/>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采购结果公告:</w:t>
      </w:r>
      <w:r>
        <w:rPr>
          <w:rFonts w:hint="eastAsia" w:ascii="宋体" w:hAnsi="宋体" w:cs="宋体"/>
          <w:color w:val="auto"/>
          <w:sz w:val="32"/>
          <w:szCs w:val="32"/>
          <w:highlight w:val="none"/>
          <w:u w:val="dotted"/>
        </w:rPr>
        <w:t xml:space="preserve">是/否 </w:t>
      </w:r>
      <w:r>
        <w:rPr>
          <w:rFonts w:hint="eastAsia" w:ascii="宋体" w:hAnsi="宋体" w:cs="宋体"/>
          <w:color w:val="auto"/>
          <w:sz w:val="32"/>
          <w:szCs w:val="32"/>
          <w:highlight w:val="none"/>
        </w:rPr>
        <w:t>公告期限：</w:t>
      </w:r>
      <w:r>
        <w:rPr>
          <w:rFonts w:hint="eastAsia" w:ascii="宋体" w:hAnsi="宋体" w:cs="宋体"/>
          <w:color w:val="auto"/>
          <w:sz w:val="32"/>
          <w:szCs w:val="32"/>
          <w:highlight w:val="none"/>
          <w:u w:val="dotted"/>
        </w:rPr>
        <w:t xml:space="preserve">                        </w:t>
      </w:r>
    </w:p>
    <w:p w14:paraId="5FC53336">
      <w:pPr>
        <w:wordWrap w:val="0"/>
        <w:spacing w:line="36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t>三、质疑基本情况</w:t>
      </w:r>
    </w:p>
    <w:p w14:paraId="2B4A90E2">
      <w:pPr>
        <w:wordWrap w:val="0"/>
        <w:spacing w:line="360" w:lineRule="auto"/>
        <w:ind w:firstLine="640" w:firstLineChars="200"/>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投诉人于</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年</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月</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日,向</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提出质疑，质疑事项为：</w:t>
      </w:r>
      <w:r>
        <w:rPr>
          <w:rFonts w:hint="eastAsia" w:ascii="宋体" w:hAnsi="宋体" w:cs="宋体"/>
          <w:color w:val="auto"/>
          <w:sz w:val="32"/>
          <w:szCs w:val="32"/>
          <w:highlight w:val="none"/>
          <w:u w:val="dotted"/>
        </w:rPr>
        <w:t xml:space="preserve">                                </w:t>
      </w:r>
    </w:p>
    <w:p w14:paraId="66A50803">
      <w:pPr>
        <w:wordWrap w:val="0"/>
        <w:spacing w:line="360" w:lineRule="auto"/>
        <w:rPr>
          <w:rFonts w:hint="eastAsia" w:ascii="宋体" w:hAnsi="宋体" w:cs="宋体"/>
          <w:color w:val="auto"/>
          <w:sz w:val="32"/>
          <w:szCs w:val="32"/>
          <w:highlight w:val="none"/>
          <w:u w:val="dotted"/>
        </w:rPr>
      </w:pP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 xml:space="preserve">  </w:t>
      </w:r>
    </w:p>
    <w:p w14:paraId="64315A17">
      <w:pPr>
        <w:wordWrap w:val="0"/>
        <w:spacing w:line="360" w:lineRule="auto"/>
        <w:ind w:firstLine="480" w:firstLineChars="150"/>
        <w:rPr>
          <w:rFonts w:hint="eastAsia" w:ascii="宋体" w:hAnsi="宋体" w:cs="宋体"/>
          <w:color w:val="auto"/>
          <w:sz w:val="32"/>
          <w:szCs w:val="32"/>
          <w:highlight w:val="none"/>
        </w:rPr>
      </w:pPr>
      <w:r>
        <w:rPr>
          <w:rFonts w:hint="eastAsia" w:ascii="宋体" w:hAnsi="宋体" w:cs="宋体"/>
          <w:color w:val="auto"/>
          <w:sz w:val="32"/>
          <w:szCs w:val="32"/>
          <w:highlight w:val="none"/>
          <w:u w:val="dotted"/>
        </w:rPr>
        <w:t>采购人/代理机构</w:t>
      </w:r>
      <w:r>
        <w:rPr>
          <w:rFonts w:hint="eastAsia" w:ascii="宋体" w:hAnsi="宋体" w:cs="宋体"/>
          <w:color w:val="auto"/>
          <w:sz w:val="32"/>
          <w:szCs w:val="32"/>
          <w:highlight w:val="none"/>
        </w:rPr>
        <w:t>于</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年</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月</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日,就质疑事项作出了答复/没有在法定期限内作出答复。</w:t>
      </w:r>
    </w:p>
    <w:p w14:paraId="545A1FFC">
      <w:pPr>
        <w:wordWrap w:val="0"/>
        <w:spacing w:line="36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t>四、投诉事项具体内容</w:t>
      </w:r>
    </w:p>
    <w:p w14:paraId="2089FB83">
      <w:pPr>
        <w:wordWrap w:val="0"/>
        <w:spacing w:line="360" w:lineRule="auto"/>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投诉事项 1：</w:t>
      </w:r>
      <w:r>
        <w:rPr>
          <w:rFonts w:hint="eastAsia" w:ascii="宋体" w:hAnsi="宋体" w:cs="宋体"/>
          <w:color w:val="auto"/>
          <w:sz w:val="32"/>
          <w:szCs w:val="32"/>
          <w:highlight w:val="none"/>
          <w:u w:val="dotted"/>
        </w:rPr>
        <w:t xml:space="preserve">                                       </w:t>
      </w:r>
    </w:p>
    <w:p w14:paraId="688298D2">
      <w:pPr>
        <w:wordWrap w:val="0"/>
        <w:spacing w:line="36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t>事实依据：</w:t>
      </w:r>
      <w:r>
        <w:rPr>
          <w:rFonts w:hint="eastAsia" w:ascii="宋体" w:hAnsi="宋体" w:cs="宋体"/>
          <w:color w:val="auto"/>
          <w:sz w:val="32"/>
          <w:szCs w:val="32"/>
          <w:highlight w:val="none"/>
          <w:u w:val="dotted"/>
        </w:rPr>
        <w:t xml:space="preserve">                                         </w:t>
      </w:r>
    </w:p>
    <w:p w14:paraId="752D8E05">
      <w:pPr>
        <w:wordWrap w:val="0"/>
        <w:spacing w:line="360" w:lineRule="auto"/>
        <w:rPr>
          <w:rFonts w:hint="eastAsia" w:ascii="宋体" w:hAnsi="宋体" w:cs="宋体"/>
          <w:color w:val="auto"/>
          <w:sz w:val="32"/>
          <w:szCs w:val="32"/>
          <w:highlight w:val="none"/>
          <w:u w:val="dotted"/>
        </w:rPr>
      </w:pPr>
      <w:r>
        <w:rPr>
          <w:rFonts w:hint="eastAsia" w:ascii="宋体" w:hAnsi="宋体" w:cs="宋体"/>
          <w:color w:val="auto"/>
          <w:sz w:val="32"/>
          <w:szCs w:val="32"/>
          <w:highlight w:val="none"/>
          <w:u w:val="dotted"/>
        </w:rPr>
        <w:t xml:space="preserve">                                                      </w:t>
      </w:r>
    </w:p>
    <w:p w14:paraId="6FAE5EEF">
      <w:pPr>
        <w:wordWrap w:val="0"/>
        <w:spacing w:line="360" w:lineRule="auto"/>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法律依据：</w:t>
      </w:r>
      <w:r>
        <w:rPr>
          <w:rFonts w:hint="eastAsia" w:ascii="宋体" w:hAnsi="宋体" w:cs="宋体"/>
          <w:color w:val="auto"/>
          <w:sz w:val="32"/>
          <w:szCs w:val="32"/>
          <w:highlight w:val="none"/>
          <w:u w:val="dotted"/>
        </w:rPr>
        <w:t xml:space="preserve">                                          </w:t>
      </w:r>
    </w:p>
    <w:p w14:paraId="0F7CE040">
      <w:pPr>
        <w:wordWrap w:val="0"/>
        <w:spacing w:line="360" w:lineRule="auto"/>
        <w:rPr>
          <w:rFonts w:hint="eastAsia" w:ascii="宋体" w:hAnsi="宋体" w:cs="宋体"/>
          <w:color w:val="auto"/>
          <w:sz w:val="32"/>
          <w:szCs w:val="32"/>
          <w:highlight w:val="none"/>
          <w:u w:val="dotted"/>
        </w:rPr>
      </w:pPr>
      <w:r>
        <w:rPr>
          <w:rFonts w:hint="eastAsia" w:ascii="宋体" w:hAnsi="宋体" w:cs="宋体"/>
          <w:color w:val="auto"/>
          <w:sz w:val="32"/>
          <w:szCs w:val="32"/>
          <w:highlight w:val="none"/>
          <w:u w:val="dotted"/>
        </w:rPr>
        <w:t xml:space="preserve">                                                      </w:t>
      </w:r>
    </w:p>
    <w:p w14:paraId="44B3C09B">
      <w:pPr>
        <w:wordWrap w:val="0"/>
        <w:spacing w:line="36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t>投诉事项2</w:t>
      </w:r>
    </w:p>
    <w:p w14:paraId="3EF0CD7B">
      <w:pPr>
        <w:wordWrap w:val="0"/>
        <w:spacing w:line="360" w:lineRule="auto"/>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w:t>
      </w:r>
    </w:p>
    <w:p w14:paraId="3707B2FD">
      <w:pPr>
        <w:wordWrap w:val="0"/>
        <w:spacing w:line="36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t>五、与投诉事项相关的投诉请求</w:t>
      </w:r>
    </w:p>
    <w:p w14:paraId="3D6A5C71">
      <w:pPr>
        <w:wordWrap w:val="0"/>
        <w:spacing w:line="36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t>请求：</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 xml:space="preserve"> </w:t>
      </w:r>
    </w:p>
    <w:p w14:paraId="34692E4C">
      <w:pPr>
        <w:wordWrap w:val="0"/>
        <w:spacing w:line="360" w:lineRule="auto"/>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 xml:space="preserve">                                                                                                    </w:t>
      </w:r>
    </w:p>
    <w:p w14:paraId="4221EBE1">
      <w:pPr>
        <w:wordWrap w:val="0"/>
        <w:spacing w:line="36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t xml:space="preserve">签字(签章)：                   公章：                      </w:t>
      </w:r>
    </w:p>
    <w:p w14:paraId="2A630183">
      <w:pPr>
        <w:wordWrap w:val="0"/>
        <w:spacing w:line="36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t xml:space="preserve">日期：    </w:t>
      </w:r>
    </w:p>
    <w:p w14:paraId="333DD236">
      <w:pPr>
        <w:wordWrap w:val="0"/>
        <w:spacing w:line="360" w:lineRule="auto"/>
        <w:rPr>
          <w:rFonts w:hint="eastAsia" w:ascii="宋体" w:hAnsi="宋体" w:cs="宋体"/>
          <w:b/>
          <w:color w:val="auto"/>
          <w:sz w:val="32"/>
          <w:szCs w:val="32"/>
          <w:highlight w:val="none"/>
        </w:rPr>
      </w:pPr>
    </w:p>
    <w:p w14:paraId="65B6305D">
      <w:pPr>
        <w:wordWrap w:val="0"/>
        <w:spacing w:line="360" w:lineRule="auto"/>
        <w:rPr>
          <w:rFonts w:hint="eastAsia" w:ascii="宋体" w:hAnsi="宋体" w:cs="宋体"/>
          <w:b/>
          <w:color w:val="auto"/>
          <w:sz w:val="32"/>
          <w:szCs w:val="32"/>
          <w:highlight w:val="none"/>
        </w:rPr>
      </w:pPr>
      <w:r>
        <w:rPr>
          <w:rFonts w:hint="eastAsia" w:ascii="宋体" w:hAnsi="宋体" w:cs="宋体"/>
          <w:b/>
          <w:color w:val="auto"/>
          <w:sz w:val="32"/>
          <w:szCs w:val="32"/>
          <w:highlight w:val="none"/>
        </w:rPr>
        <w:t>投诉书制作说明：</w:t>
      </w:r>
    </w:p>
    <w:p w14:paraId="196A5C52">
      <w:pPr>
        <w:widowControl/>
        <w:wordWrap w:val="0"/>
        <w:spacing w:line="360" w:lineRule="auto"/>
        <w:ind w:firstLine="640" w:firstLineChars="200"/>
        <w:rPr>
          <w:rFonts w:hint="eastAsia" w:ascii="宋体" w:hAnsi="宋体" w:cs="宋体"/>
          <w:color w:val="auto"/>
          <w:kern w:val="0"/>
          <w:sz w:val="32"/>
          <w:szCs w:val="32"/>
          <w:highlight w:val="none"/>
        </w:rPr>
      </w:pPr>
      <w:r>
        <w:rPr>
          <w:rFonts w:hint="eastAsia" w:ascii="宋体" w:hAnsi="宋体" w:cs="宋体"/>
          <w:color w:val="auto"/>
          <w:sz w:val="32"/>
          <w:szCs w:val="32"/>
          <w:highlight w:val="none"/>
        </w:rPr>
        <w:t>1.投诉人提起投诉时，应当提交投诉书和必要的证明材料，并按照被投诉人和与投诉事项有关的供应商数量提供投诉书副本。</w:t>
      </w:r>
    </w:p>
    <w:p w14:paraId="206464EC">
      <w:pPr>
        <w:widowControl/>
        <w:wordWrap w:val="0"/>
        <w:spacing w:line="360" w:lineRule="auto"/>
        <w:ind w:firstLine="640" w:firstLineChars="200"/>
        <w:jc w:val="left"/>
        <w:rPr>
          <w:rFonts w:hint="eastAsia" w:ascii="宋体" w:hAnsi="宋体" w:cs="宋体"/>
          <w:color w:val="auto"/>
          <w:kern w:val="0"/>
          <w:sz w:val="32"/>
          <w:szCs w:val="32"/>
          <w:highlight w:val="none"/>
        </w:rPr>
      </w:pPr>
      <w:r>
        <w:rPr>
          <w:rFonts w:hint="eastAsia" w:ascii="宋体" w:hAnsi="宋体" w:cs="宋体"/>
          <w:color w:val="auto"/>
          <w:sz w:val="32"/>
          <w:szCs w:val="32"/>
          <w:highlight w:val="none"/>
        </w:rPr>
        <w:t>2.投诉人若委托代理人进行投诉的，投诉书应按照要求列明“授权代表”的有关内容，并在附件中提交由</w:t>
      </w:r>
      <w:r>
        <w:rPr>
          <w:rFonts w:hint="eastAsia" w:ascii="宋体" w:hAnsi="宋体" w:cs="宋体"/>
          <w:color w:val="auto"/>
          <w:kern w:val="0"/>
          <w:sz w:val="32"/>
          <w:szCs w:val="32"/>
          <w:highlight w:val="none"/>
        </w:rPr>
        <w:t>投诉人签署的授权委托书。授权委托书应当载明代理人的姓名或者名称、代理事项、具体权限、期限和相关事项。</w:t>
      </w:r>
    </w:p>
    <w:p w14:paraId="46806EE0">
      <w:pPr>
        <w:widowControl/>
        <w:wordWrap w:val="0"/>
        <w:spacing w:line="360" w:lineRule="auto"/>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3.投诉人若对项目的某一分包进行投诉，投诉书应列明具体分包号。</w:t>
      </w:r>
    </w:p>
    <w:p w14:paraId="482A699B">
      <w:pPr>
        <w:widowControl/>
        <w:wordWrap w:val="0"/>
        <w:spacing w:line="360" w:lineRule="auto"/>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4.投诉书应简要列明质疑事项，质疑函、质疑答复等作为附件材料提供。</w:t>
      </w:r>
    </w:p>
    <w:p w14:paraId="1E223E2C">
      <w:pPr>
        <w:widowControl/>
        <w:wordWrap w:val="0"/>
        <w:spacing w:line="360" w:lineRule="auto"/>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5.投诉书的投诉事项应具体、明确，并有必要的事实依据和法律依据。</w:t>
      </w:r>
    </w:p>
    <w:p w14:paraId="22B7CFD0">
      <w:pPr>
        <w:widowControl/>
        <w:wordWrap w:val="0"/>
        <w:spacing w:line="360" w:lineRule="auto"/>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6.投诉书的投诉请求应与投诉事项相关。</w:t>
      </w:r>
    </w:p>
    <w:p w14:paraId="00AC3063">
      <w:pPr>
        <w:widowControl/>
        <w:wordWrap w:val="0"/>
        <w:spacing w:line="360" w:lineRule="auto"/>
        <w:ind w:firstLine="640" w:firstLineChars="200"/>
        <w:jc w:val="left"/>
        <w:rPr>
          <w:rFonts w:hint="eastAsia" w:ascii="宋体" w:hAnsi="宋体" w:cs="宋体"/>
          <w:color w:val="auto"/>
          <w:kern w:val="0"/>
          <w:sz w:val="32"/>
          <w:szCs w:val="32"/>
          <w:highlight w:val="none"/>
        </w:rPr>
      </w:pPr>
      <w:r>
        <w:rPr>
          <w:rFonts w:hint="eastAsia" w:ascii="宋体" w:hAnsi="宋体" w:cs="宋体"/>
          <w:color w:val="auto"/>
          <w:sz w:val="32"/>
          <w:szCs w:val="32"/>
          <w:highlight w:val="none"/>
        </w:rPr>
        <w:t>7.投诉人为自然人的，投诉书应当由本人签字；投诉人为法人或者其他组织的，投诉书应当由法定代表人、主要负责人，或者其授权代表签字或者盖章，并加盖公章。</w:t>
      </w:r>
    </w:p>
    <w:p w14:paraId="68C906ED">
      <w:pPr>
        <w:wordWrap w:val="0"/>
        <w:spacing w:line="360" w:lineRule="auto"/>
        <w:rPr>
          <w:rFonts w:hint="eastAsia" w:ascii="宋体" w:hAnsi="宋体" w:cs="宋体"/>
          <w:color w:val="auto"/>
          <w:highlight w:val="none"/>
        </w:rPr>
      </w:pPr>
    </w:p>
    <w:sectPr>
      <w:footerReference r:id="rId11" w:type="first"/>
      <w:headerReference r:id="rId8" w:type="default"/>
      <w:footerReference r:id="rId9" w:type="default"/>
      <w:footerReference r:id="rId10" w:type="even"/>
      <w:pgSz w:w="11906" w:h="16838"/>
      <w:pgMar w:top="1440" w:right="1080" w:bottom="1440" w:left="1080"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herese">
    <w:altName w:val="Segoe Print"/>
    <w:panose1 w:val="00000000000000000000"/>
    <w:charset w:val="00"/>
    <w:family w:val="auto"/>
    <w:pitch w:val="default"/>
    <w:sig w:usb0="00000000" w:usb1="00000000" w:usb2="00000000" w:usb3="00000000" w:csb0="00000193"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8F5D7">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CB4FAD">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6CB4FAD">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B16C9">
    <w:pPr>
      <w:snapToGrid w:val="0"/>
      <w:jc w:val="left"/>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4BF5DC">
                          <w:pPr>
                            <w:pStyle w:val="1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B4BF5DC">
                    <w:pPr>
                      <w:pStyle w:val="1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648A4">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10C9DA">
                          <w:pPr>
                            <w:pStyle w:val="16"/>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910C9DA">
                    <w:pPr>
                      <w:pStyle w:val="16"/>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8DBEA">
    <w:pPr>
      <w:pStyle w:val="1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7A3875">
                          <w:pPr>
                            <w:pStyle w:val="16"/>
                          </w:pPr>
                          <w:r>
                            <w:fldChar w:fldCharType="begin"/>
                          </w:r>
                          <w:r>
                            <w:instrText xml:space="preserve"> PAGE  \* MERGEFORMAT </w:instrText>
                          </w:r>
                          <w:r>
                            <w:fldChar w:fldCharType="separate"/>
                          </w:r>
                          <w:r>
                            <w:t>112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A7A3875">
                    <w:pPr>
                      <w:pStyle w:val="16"/>
                    </w:pPr>
                    <w:r>
                      <w:fldChar w:fldCharType="begin"/>
                    </w:r>
                    <w:r>
                      <w:instrText xml:space="preserve"> PAGE  \* MERGEFORMAT </w:instrText>
                    </w:r>
                    <w:r>
                      <w:fldChar w:fldCharType="separate"/>
                    </w:r>
                    <w:r>
                      <w:t>112</w:t>
                    </w:r>
                    <w:r>
                      <w:fldChar w:fldCharType="end"/>
                    </w:r>
                  </w:p>
                </w:txbxContent>
              </v:textbox>
            </v:shape>
          </w:pict>
        </mc:Fallback>
      </mc:AlternateContent>
    </w:r>
  </w:p>
  <w:p w14:paraId="46898A1B">
    <w:pPr>
      <w:pStyle w:val="16"/>
    </w:pPr>
  </w:p>
  <w:p w14:paraId="25840F7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E7D9D">
    <w:pPr>
      <w:pStyle w:val="16"/>
      <w:framePr w:wrap="around" w:vAnchor="text" w:hAnchor="margin" w:xAlign="center" w:y="1"/>
      <w:rPr>
        <w:rStyle w:val="28"/>
      </w:rPr>
    </w:pPr>
    <w:r>
      <w:fldChar w:fldCharType="begin"/>
    </w:r>
    <w:r>
      <w:rPr>
        <w:rStyle w:val="28"/>
      </w:rPr>
      <w:instrText xml:space="preserve">PAGE  </w:instrText>
    </w:r>
    <w:r>
      <w:fldChar w:fldCharType="end"/>
    </w:r>
  </w:p>
  <w:p w14:paraId="3B35A768">
    <w:pPr>
      <w:pStyle w:val="16"/>
    </w:pPr>
  </w:p>
  <w:p w14:paraId="1464238A"/>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920D8">
    <w:pPr>
      <w:pStyle w:val="16"/>
      <w:framePr w:wrap="around" w:vAnchor="text" w:hAnchor="margin" w:xAlign="right" w:y="1"/>
      <w:rPr>
        <w:rStyle w:val="28"/>
      </w:rPr>
    </w:pPr>
    <w:r>
      <w:fldChar w:fldCharType="begin"/>
    </w:r>
    <w:r>
      <w:rPr>
        <w:rStyle w:val="28"/>
      </w:rPr>
      <w:instrText xml:space="preserve">PAGE  </w:instrText>
    </w:r>
    <w:r>
      <w:fldChar w:fldCharType="separate"/>
    </w:r>
    <w:r>
      <w:rPr>
        <w:rStyle w:val="28"/>
      </w:rPr>
      <w:t>122</w:t>
    </w:r>
    <w:r>
      <w:fldChar w:fldCharType="end"/>
    </w:r>
  </w:p>
  <w:p w14:paraId="248DA6EF">
    <w:pPr>
      <w:pStyle w:val="16"/>
      <w:ind w:right="360"/>
      <w:jc w:val="both"/>
    </w:pPr>
    <w:r>
      <w:rPr>
        <w:rFonts w:hint="eastAsia"/>
      </w:rPr>
      <w:t>121</w:t>
    </w:r>
  </w:p>
  <w:p w14:paraId="6949D598"/>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5AC0F">
    <w:pPr>
      <w:widowControl/>
      <w:ind w:left="-360" w:right="360"/>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FAE67">
    <w:pPr>
      <w:pBdr>
        <w:bottom w:val="single" w:color="000000" w:sz="6" w:space="1"/>
      </w:pBdr>
      <w:tabs>
        <w:tab w:val="left" w:pos="5476"/>
      </w:tabs>
      <w:snapToGrid w:val="0"/>
      <w:jc w:val="left"/>
      <w:rPr>
        <w:sz w:val="18"/>
      </w:rPr>
    </w:pPr>
    <w:r>
      <w:rPr>
        <w:rFonts w:hint="eastAsia"/>
        <w:sz w:val="18"/>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C37DB">
    <w:pPr>
      <w:pStyle w:val="17"/>
      <w:jc w:val="right"/>
    </w:pPr>
  </w:p>
  <w:p w14:paraId="46277B7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00000019"/>
    <w:multiLevelType w:val="multilevel"/>
    <w:tmpl w:val="00000019"/>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11865099"/>
    <w:multiLevelType w:val="singleLevel"/>
    <w:tmpl w:val="11865099"/>
    <w:lvl w:ilvl="0" w:tentative="0">
      <w:start w:val="1"/>
      <w:numFmt w:val="decimal"/>
      <w:suff w:val="space"/>
      <w:lvlText w:val="%1."/>
      <w:lvlJc w:val="left"/>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1"/>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hideSpellingErrors/>
  <w:documentProtection w:edit="readOnly"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2MTAxYTdiYmUxMDQxYWY1ZWIyZDU2N2E3ZTA3MmQifQ=="/>
  </w:docVars>
  <w:rsids>
    <w:rsidRoot w:val="00AA1F45"/>
    <w:rsid w:val="00000C7D"/>
    <w:rsid w:val="0000337C"/>
    <w:rsid w:val="00006AB7"/>
    <w:rsid w:val="0005633C"/>
    <w:rsid w:val="000732BC"/>
    <w:rsid w:val="000B44D5"/>
    <w:rsid w:val="000E201F"/>
    <w:rsid w:val="000E3FB5"/>
    <w:rsid w:val="000E553A"/>
    <w:rsid w:val="000F0023"/>
    <w:rsid w:val="000F16E9"/>
    <w:rsid w:val="001605C9"/>
    <w:rsid w:val="00173644"/>
    <w:rsid w:val="00175D2B"/>
    <w:rsid w:val="00176A8B"/>
    <w:rsid w:val="00197FC6"/>
    <w:rsid w:val="001C1F7D"/>
    <w:rsid w:val="001E1A1B"/>
    <w:rsid w:val="001E3E99"/>
    <w:rsid w:val="00227EAC"/>
    <w:rsid w:val="0025758A"/>
    <w:rsid w:val="002837B6"/>
    <w:rsid w:val="00292EFC"/>
    <w:rsid w:val="00296A72"/>
    <w:rsid w:val="003164BC"/>
    <w:rsid w:val="003278B2"/>
    <w:rsid w:val="0035189D"/>
    <w:rsid w:val="00362000"/>
    <w:rsid w:val="003845A5"/>
    <w:rsid w:val="003B5C00"/>
    <w:rsid w:val="003C272D"/>
    <w:rsid w:val="003E7026"/>
    <w:rsid w:val="003E79B4"/>
    <w:rsid w:val="00407726"/>
    <w:rsid w:val="00427DC9"/>
    <w:rsid w:val="004767DB"/>
    <w:rsid w:val="004771C4"/>
    <w:rsid w:val="00483484"/>
    <w:rsid w:val="00492847"/>
    <w:rsid w:val="004F072A"/>
    <w:rsid w:val="00590F15"/>
    <w:rsid w:val="005E42D8"/>
    <w:rsid w:val="005E7C1F"/>
    <w:rsid w:val="005F6C45"/>
    <w:rsid w:val="0061219B"/>
    <w:rsid w:val="006140F2"/>
    <w:rsid w:val="006612AC"/>
    <w:rsid w:val="00694A90"/>
    <w:rsid w:val="006B7DB2"/>
    <w:rsid w:val="006E20F5"/>
    <w:rsid w:val="006E66B4"/>
    <w:rsid w:val="00701F53"/>
    <w:rsid w:val="00793EAD"/>
    <w:rsid w:val="007E0B9D"/>
    <w:rsid w:val="007F7A76"/>
    <w:rsid w:val="008230A4"/>
    <w:rsid w:val="00834535"/>
    <w:rsid w:val="008569C7"/>
    <w:rsid w:val="0085788E"/>
    <w:rsid w:val="008927F4"/>
    <w:rsid w:val="008B31AC"/>
    <w:rsid w:val="008E59B6"/>
    <w:rsid w:val="00913A8D"/>
    <w:rsid w:val="00913FC0"/>
    <w:rsid w:val="00977F51"/>
    <w:rsid w:val="009940E3"/>
    <w:rsid w:val="009D03D1"/>
    <w:rsid w:val="009F04A7"/>
    <w:rsid w:val="00A3129F"/>
    <w:rsid w:val="00A3435A"/>
    <w:rsid w:val="00A534CA"/>
    <w:rsid w:val="00A844B5"/>
    <w:rsid w:val="00A85A50"/>
    <w:rsid w:val="00AA1F45"/>
    <w:rsid w:val="00AD1F20"/>
    <w:rsid w:val="00B15B35"/>
    <w:rsid w:val="00BD4991"/>
    <w:rsid w:val="00C109DB"/>
    <w:rsid w:val="00C15120"/>
    <w:rsid w:val="00C223A9"/>
    <w:rsid w:val="00C30549"/>
    <w:rsid w:val="00C35082"/>
    <w:rsid w:val="00C64D34"/>
    <w:rsid w:val="00C65D3A"/>
    <w:rsid w:val="00C70800"/>
    <w:rsid w:val="00C70CC6"/>
    <w:rsid w:val="00C95E85"/>
    <w:rsid w:val="00CD08F2"/>
    <w:rsid w:val="00CE4173"/>
    <w:rsid w:val="00D053C3"/>
    <w:rsid w:val="00D52CBC"/>
    <w:rsid w:val="00D879EF"/>
    <w:rsid w:val="00DC7908"/>
    <w:rsid w:val="00DF0E7E"/>
    <w:rsid w:val="00E006C2"/>
    <w:rsid w:val="00E06818"/>
    <w:rsid w:val="00E23E81"/>
    <w:rsid w:val="00E330DE"/>
    <w:rsid w:val="00E61DEC"/>
    <w:rsid w:val="00EC47C4"/>
    <w:rsid w:val="00EC588D"/>
    <w:rsid w:val="00ED54EF"/>
    <w:rsid w:val="00F00D81"/>
    <w:rsid w:val="00F13B20"/>
    <w:rsid w:val="00F156F9"/>
    <w:rsid w:val="00F34602"/>
    <w:rsid w:val="00F840EF"/>
    <w:rsid w:val="00F8660D"/>
    <w:rsid w:val="00F92C92"/>
    <w:rsid w:val="00FD1602"/>
    <w:rsid w:val="015F6189"/>
    <w:rsid w:val="01651945"/>
    <w:rsid w:val="01910A08"/>
    <w:rsid w:val="01947735"/>
    <w:rsid w:val="01B11056"/>
    <w:rsid w:val="01F66079"/>
    <w:rsid w:val="02251150"/>
    <w:rsid w:val="02274EC8"/>
    <w:rsid w:val="023E272A"/>
    <w:rsid w:val="02443CCC"/>
    <w:rsid w:val="024617F2"/>
    <w:rsid w:val="02B44EE1"/>
    <w:rsid w:val="02CE7F37"/>
    <w:rsid w:val="02DB38C9"/>
    <w:rsid w:val="02E26F86"/>
    <w:rsid w:val="032904A4"/>
    <w:rsid w:val="034803EA"/>
    <w:rsid w:val="03652C04"/>
    <w:rsid w:val="03790214"/>
    <w:rsid w:val="03A10CAA"/>
    <w:rsid w:val="03A2642E"/>
    <w:rsid w:val="03A3203E"/>
    <w:rsid w:val="03D80B70"/>
    <w:rsid w:val="03F709F7"/>
    <w:rsid w:val="04510922"/>
    <w:rsid w:val="047648D0"/>
    <w:rsid w:val="048E122E"/>
    <w:rsid w:val="049B7081"/>
    <w:rsid w:val="049C7DEF"/>
    <w:rsid w:val="04A46CA4"/>
    <w:rsid w:val="04DA0918"/>
    <w:rsid w:val="05171E73"/>
    <w:rsid w:val="051A35F3"/>
    <w:rsid w:val="052A2E99"/>
    <w:rsid w:val="052A656F"/>
    <w:rsid w:val="05373674"/>
    <w:rsid w:val="053A374E"/>
    <w:rsid w:val="05A36F5B"/>
    <w:rsid w:val="05A625A8"/>
    <w:rsid w:val="05AA1A42"/>
    <w:rsid w:val="05AA3EC8"/>
    <w:rsid w:val="05AB19D6"/>
    <w:rsid w:val="05B44CC5"/>
    <w:rsid w:val="05C06DB8"/>
    <w:rsid w:val="05D610DF"/>
    <w:rsid w:val="05DC421B"/>
    <w:rsid w:val="05E313CB"/>
    <w:rsid w:val="05E55931"/>
    <w:rsid w:val="0645485E"/>
    <w:rsid w:val="06530982"/>
    <w:rsid w:val="067D155B"/>
    <w:rsid w:val="06836650"/>
    <w:rsid w:val="068C566F"/>
    <w:rsid w:val="06C158EB"/>
    <w:rsid w:val="06D867B3"/>
    <w:rsid w:val="06F35CC1"/>
    <w:rsid w:val="07381068"/>
    <w:rsid w:val="074873AE"/>
    <w:rsid w:val="076D7A3D"/>
    <w:rsid w:val="077B36C0"/>
    <w:rsid w:val="07B63E83"/>
    <w:rsid w:val="07BB7FF1"/>
    <w:rsid w:val="07FC3AF7"/>
    <w:rsid w:val="08F12ABB"/>
    <w:rsid w:val="090043DE"/>
    <w:rsid w:val="09347209"/>
    <w:rsid w:val="096E647D"/>
    <w:rsid w:val="09905A49"/>
    <w:rsid w:val="09AE5463"/>
    <w:rsid w:val="0A1400BB"/>
    <w:rsid w:val="0A2D54C5"/>
    <w:rsid w:val="0A3F2AA1"/>
    <w:rsid w:val="0A4C6688"/>
    <w:rsid w:val="0A6842D0"/>
    <w:rsid w:val="0A867E76"/>
    <w:rsid w:val="0A920790"/>
    <w:rsid w:val="0ACE430C"/>
    <w:rsid w:val="0ADA14C3"/>
    <w:rsid w:val="0ADE4E46"/>
    <w:rsid w:val="0B1B1342"/>
    <w:rsid w:val="0B2E3813"/>
    <w:rsid w:val="0B3235F1"/>
    <w:rsid w:val="0B3662C4"/>
    <w:rsid w:val="0B4C599F"/>
    <w:rsid w:val="0B6B051B"/>
    <w:rsid w:val="0B7F7B23"/>
    <w:rsid w:val="0BB97C7D"/>
    <w:rsid w:val="0BD7795F"/>
    <w:rsid w:val="0BDC31C7"/>
    <w:rsid w:val="0BEB3F12"/>
    <w:rsid w:val="0C01195F"/>
    <w:rsid w:val="0C2C08F0"/>
    <w:rsid w:val="0C3709B1"/>
    <w:rsid w:val="0C4539BF"/>
    <w:rsid w:val="0C852478"/>
    <w:rsid w:val="0CB13789"/>
    <w:rsid w:val="0CE371D9"/>
    <w:rsid w:val="0D0974B4"/>
    <w:rsid w:val="0D4F1247"/>
    <w:rsid w:val="0D787385"/>
    <w:rsid w:val="0D821B4C"/>
    <w:rsid w:val="0DA63A8D"/>
    <w:rsid w:val="0DA96C84"/>
    <w:rsid w:val="0DD272B7"/>
    <w:rsid w:val="0DEF6012"/>
    <w:rsid w:val="0E111094"/>
    <w:rsid w:val="0E15476E"/>
    <w:rsid w:val="0E29293C"/>
    <w:rsid w:val="0E3373FA"/>
    <w:rsid w:val="0E3504C5"/>
    <w:rsid w:val="0E706B3D"/>
    <w:rsid w:val="0E837ECC"/>
    <w:rsid w:val="0EC30310"/>
    <w:rsid w:val="0ECE113B"/>
    <w:rsid w:val="0ED168E7"/>
    <w:rsid w:val="0ED71A24"/>
    <w:rsid w:val="0EDF0CEA"/>
    <w:rsid w:val="0EE7610B"/>
    <w:rsid w:val="0EEB125D"/>
    <w:rsid w:val="0F0C34F9"/>
    <w:rsid w:val="0F114F36"/>
    <w:rsid w:val="0F400ABA"/>
    <w:rsid w:val="0F4B69C3"/>
    <w:rsid w:val="0F615EBD"/>
    <w:rsid w:val="0F77400C"/>
    <w:rsid w:val="0F855B6A"/>
    <w:rsid w:val="0FAC66F6"/>
    <w:rsid w:val="0FB41753"/>
    <w:rsid w:val="0FCE16D6"/>
    <w:rsid w:val="0FD1141E"/>
    <w:rsid w:val="0FF454C3"/>
    <w:rsid w:val="1023450D"/>
    <w:rsid w:val="10254086"/>
    <w:rsid w:val="10321C6D"/>
    <w:rsid w:val="1037079D"/>
    <w:rsid w:val="10705A5D"/>
    <w:rsid w:val="107B2362"/>
    <w:rsid w:val="10B464C1"/>
    <w:rsid w:val="10B85090"/>
    <w:rsid w:val="10D51B29"/>
    <w:rsid w:val="10D601E5"/>
    <w:rsid w:val="10D97CD5"/>
    <w:rsid w:val="10EB4EFF"/>
    <w:rsid w:val="1108539C"/>
    <w:rsid w:val="111B209C"/>
    <w:rsid w:val="112F648F"/>
    <w:rsid w:val="11485961"/>
    <w:rsid w:val="114F6EFA"/>
    <w:rsid w:val="11677BA5"/>
    <w:rsid w:val="11765524"/>
    <w:rsid w:val="11CB5358"/>
    <w:rsid w:val="122359BE"/>
    <w:rsid w:val="12376EA7"/>
    <w:rsid w:val="124D097B"/>
    <w:rsid w:val="12650A33"/>
    <w:rsid w:val="12695089"/>
    <w:rsid w:val="128007FC"/>
    <w:rsid w:val="128A78FB"/>
    <w:rsid w:val="129E02B8"/>
    <w:rsid w:val="12AA23A4"/>
    <w:rsid w:val="12F72695"/>
    <w:rsid w:val="134E1CE9"/>
    <w:rsid w:val="13530882"/>
    <w:rsid w:val="135A5C6F"/>
    <w:rsid w:val="136B45C6"/>
    <w:rsid w:val="138E124B"/>
    <w:rsid w:val="13BC5DB8"/>
    <w:rsid w:val="13C46A1B"/>
    <w:rsid w:val="13D46914"/>
    <w:rsid w:val="13DC085B"/>
    <w:rsid w:val="13E858DC"/>
    <w:rsid w:val="13EB21F9"/>
    <w:rsid w:val="14107659"/>
    <w:rsid w:val="14157701"/>
    <w:rsid w:val="1424395D"/>
    <w:rsid w:val="142474B9"/>
    <w:rsid w:val="14506500"/>
    <w:rsid w:val="148F49B0"/>
    <w:rsid w:val="14A970E4"/>
    <w:rsid w:val="14B06F9F"/>
    <w:rsid w:val="14DC6C9D"/>
    <w:rsid w:val="15436065"/>
    <w:rsid w:val="155A22C4"/>
    <w:rsid w:val="15795655"/>
    <w:rsid w:val="159D39C7"/>
    <w:rsid w:val="15B11221"/>
    <w:rsid w:val="15B336A0"/>
    <w:rsid w:val="15B97618"/>
    <w:rsid w:val="15D719D6"/>
    <w:rsid w:val="15DA2525"/>
    <w:rsid w:val="1619087E"/>
    <w:rsid w:val="162E0AC3"/>
    <w:rsid w:val="165D3859"/>
    <w:rsid w:val="167A3002"/>
    <w:rsid w:val="16833D37"/>
    <w:rsid w:val="16922414"/>
    <w:rsid w:val="16CF7BB0"/>
    <w:rsid w:val="16F91544"/>
    <w:rsid w:val="170A23BA"/>
    <w:rsid w:val="172D0F78"/>
    <w:rsid w:val="17451C21"/>
    <w:rsid w:val="176B7085"/>
    <w:rsid w:val="17893ED5"/>
    <w:rsid w:val="178B1380"/>
    <w:rsid w:val="17CC0594"/>
    <w:rsid w:val="17F17FFA"/>
    <w:rsid w:val="17F3653F"/>
    <w:rsid w:val="18470E5D"/>
    <w:rsid w:val="18826F51"/>
    <w:rsid w:val="188A1F58"/>
    <w:rsid w:val="18A64941"/>
    <w:rsid w:val="18BA03EC"/>
    <w:rsid w:val="18D31008"/>
    <w:rsid w:val="18DE0BD3"/>
    <w:rsid w:val="18EB0FE3"/>
    <w:rsid w:val="193463F1"/>
    <w:rsid w:val="194C191C"/>
    <w:rsid w:val="194D59C3"/>
    <w:rsid w:val="198B7A86"/>
    <w:rsid w:val="19940109"/>
    <w:rsid w:val="19AC242B"/>
    <w:rsid w:val="19B96609"/>
    <w:rsid w:val="19C16AFA"/>
    <w:rsid w:val="19C534ED"/>
    <w:rsid w:val="19E03E83"/>
    <w:rsid w:val="19FA13E8"/>
    <w:rsid w:val="1A281D25"/>
    <w:rsid w:val="1A342318"/>
    <w:rsid w:val="1A9010F2"/>
    <w:rsid w:val="1AC15A62"/>
    <w:rsid w:val="1B300E3A"/>
    <w:rsid w:val="1B445364"/>
    <w:rsid w:val="1B6922A5"/>
    <w:rsid w:val="1BC82E20"/>
    <w:rsid w:val="1C057BD0"/>
    <w:rsid w:val="1C1D4BB4"/>
    <w:rsid w:val="1C903B8E"/>
    <w:rsid w:val="1CE875A1"/>
    <w:rsid w:val="1CEA00E9"/>
    <w:rsid w:val="1CEF3670"/>
    <w:rsid w:val="1D133ECD"/>
    <w:rsid w:val="1D491D3F"/>
    <w:rsid w:val="1D664BA1"/>
    <w:rsid w:val="1D976F4E"/>
    <w:rsid w:val="1DA75A0A"/>
    <w:rsid w:val="1DFB74DD"/>
    <w:rsid w:val="1E102504"/>
    <w:rsid w:val="1E126573"/>
    <w:rsid w:val="1E285DF8"/>
    <w:rsid w:val="1E2F6111"/>
    <w:rsid w:val="1E394661"/>
    <w:rsid w:val="1E503043"/>
    <w:rsid w:val="1E6C77F2"/>
    <w:rsid w:val="1E9E4585"/>
    <w:rsid w:val="1EB3600A"/>
    <w:rsid w:val="1ECB3353"/>
    <w:rsid w:val="1ECE0411"/>
    <w:rsid w:val="1EF04B68"/>
    <w:rsid w:val="1EF34658"/>
    <w:rsid w:val="1EF7740A"/>
    <w:rsid w:val="1F0C1AC3"/>
    <w:rsid w:val="1F0D31E5"/>
    <w:rsid w:val="1F12421B"/>
    <w:rsid w:val="1F85094C"/>
    <w:rsid w:val="1F8A2263"/>
    <w:rsid w:val="1FD32BA1"/>
    <w:rsid w:val="1FDA4FA8"/>
    <w:rsid w:val="1FFB1A16"/>
    <w:rsid w:val="206711FA"/>
    <w:rsid w:val="2079211C"/>
    <w:rsid w:val="20847C5E"/>
    <w:rsid w:val="208947D9"/>
    <w:rsid w:val="20944195"/>
    <w:rsid w:val="209634ED"/>
    <w:rsid w:val="209E23A2"/>
    <w:rsid w:val="20A35320"/>
    <w:rsid w:val="20AE01DC"/>
    <w:rsid w:val="20C01A19"/>
    <w:rsid w:val="20FB77F4"/>
    <w:rsid w:val="21133619"/>
    <w:rsid w:val="21D249F9"/>
    <w:rsid w:val="21D70B8A"/>
    <w:rsid w:val="21E8624E"/>
    <w:rsid w:val="21ED35E0"/>
    <w:rsid w:val="21F7683F"/>
    <w:rsid w:val="21FA7AAB"/>
    <w:rsid w:val="22126097"/>
    <w:rsid w:val="223B1760"/>
    <w:rsid w:val="2259108A"/>
    <w:rsid w:val="22A56EE8"/>
    <w:rsid w:val="22B71196"/>
    <w:rsid w:val="22BE4B68"/>
    <w:rsid w:val="22E5075C"/>
    <w:rsid w:val="23037099"/>
    <w:rsid w:val="230B6675"/>
    <w:rsid w:val="23100925"/>
    <w:rsid w:val="231177A3"/>
    <w:rsid w:val="239A32F4"/>
    <w:rsid w:val="23AD74CB"/>
    <w:rsid w:val="23DF164F"/>
    <w:rsid w:val="23E672A5"/>
    <w:rsid w:val="24047ED7"/>
    <w:rsid w:val="242341FB"/>
    <w:rsid w:val="244E07EA"/>
    <w:rsid w:val="24661250"/>
    <w:rsid w:val="248F097F"/>
    <w:rsid w:val="24A73F1B"/>
    <w:rsid w:val="24BD3058"/>
    <w:rsid w:val="24C458F3"/>
    <w:rsid w:val="24E0742D"/>
    <w:rsid w:val="24E22466"/>
    <w:rsid w:val="24E66C82"/>
    <w:rsid w:val="251925EC"/>
    <w:rsid w:val="25237319"/>
    <w:rsid w:val="253F23A5"/>
    <w:rsid w:val="25495178"/>
    <w:rsid w:val="25653B47"/>
    <w:rsid w:val="257938CF"/>
    <w:rsid w:val="25A956C3"/>
    <w:rsid w:val="25B217C1"/>
    <w:rsid w:val="25BA13A9"/>
    <w:rsid w:val="25C12DBA"/>
    <w:rsid w:val="25CA29E7"/>
    <w:rsid w:val="25E062B2"/>
    <w:rsid w:val="263F6603"/>
    <w:rsid w:val="267155B1"/>
    <w:rsid w:val="267D177D"/>
    <w:rsid w:val="268D3CB1"/>
    <w:rsid w:val="269504D1"/>
    <w:rsid w:val="26D62895"/>
    <w:rsid w:val="26F43946"/>
    <w:rsid w:val="27433CA3"/>
    <w:rsid w:val="27506F51"/>
    <w:rsid w:val="277A3B68"/>
    <w:rsid w:val="27893DAB"/>
    <w:rsid w:val="27BA3C0F"/>
    <w:rsid w:val="27CB6172"/>
    <w:rsid w:val="27CB775D"/>
    <w:rsid w:val="27CE17BE"/>
    <w:rsid w:val="27DF2945"/>
    <w:rsid w:val="27E775DD"/>
    <w:rsid w:val="28034FD9"/>
    <w:rsid w:val="281E05DA"/>
    <w:rsid w:val="28537EBC"/>
    <w:rsid w:val="285B3772"/>
    <w:rsid w:val="28957B57"/>
    <w:rsid w:val="28B07116"/>
    <w:rsid w:val="28D925B5"/>
    <w:rsid w:val="28FB65E3"/>
    <w:rsid w:val="2927387C"/>
    <w:rsid w:val="293A2021"/>
    <w:rsid w:val="29563878"/>
    <w:rsid w:val="295A4515"/>
    <w:rsid w:val="296B27A1"/>
    <w:rsid w:val="29791BFE"/>
    <w:rsid w:val="29C235A5"/>
    <w:rsid w:val="29DA6B40"/>
    <w:rsid w:val="29FA4AED"/>
    <w:rsid w:val="2A1C2CB5"/>
    <w:rsid w:val="2A2B429D"/>
    <w:rsid w:val="2A5561C7"/>
    <w:rsid w:val="2A8F4B37"/>
    <w:rsid w:val="2A965E28"/>
    <w:rsid w:val="2B281DF4"/>
    <w:rsid w:val="2B3F6C0B"/>
    <w:rsid w:val="2B430804"/>
    <w:rsid w:val="2B525B82"/>
    <w:rsid w:val="2B6F6900"/>
    <w:rsid w:val="2B9D7E17"/>
    <w:rsid w:val="2BA67A11"/>
    <w:rsid w:val="2BAD5B8F"/>
    <w:rsid w:val="2BF35C97"/>
    <w:rsid w:val="2C0003B4"/>
    <w:rsid w:val="2C3004B2"/>
    <w:rsid w:val="2C417716"/>
    <w:rsid w:val="2C4266A8"/>
    <w:rsid w:val="2C477E74"/>
    <w:rsid w:val="2C792640"/>
    <w:rsid w:val="2CD56E5B"/>
    <w:rsid w:val="2D016192"/>
    <w:rsid w:val="2D145EC5"/>
    <w:rsid w:val="2D2500D2"/>
    <w:rsid w:val="2D26209C"/>
    <w:rsid w:val="2D3D29BB"/>
    <w:rsid w:val="2D3D46D1"/>
    <w:rsid w:val="2D426ED6"/>
    <w:rsid w:val="2D630BFB"/>
    <w:rsid w:val="2D7013A1"/>
    <w:rsid w:val="2D860BA7"/>
    <w:rsid w:val="2D8F0831"/>
    <w:rsid w:val="2D964B2C"/>
    <w:rsid w:val="2DB5581A"/>
    <w:rsid w:val="2DC06AD1"/>
    <w:rsid w:val="2DEA4459"/>
    <w:rsid w:val="2E3C271D"/>
    <w:rsid w:val="2E516BDC"/>
    <w:rsid w:val="2E775A19"/>
    <w:rsid w:val="2EF84229"/>
    <w:rsid w:val="2F0F3448"/>
    <w:rsid w:val="2F2625B3"/>
    <w:rsid w:val="2F850B45"/>
    <w:rsid w:val="2F9C5AEE"/>
    <w:rsid w:val="2FEA71F6"/>
    <w:rsid w:val="300B7E41"/>
    <w:rsid w:val="30182170"/>
    <w:rsid w:val="30240B15"/>
    <w:rsid w:val="302A1EA4"/>
    <w:rsid w:val="30B8602B"/>
    <w:rsid w:val="30F71D86"/>
    <w:rsid w:val="311A1F18"/>
    <w:rsid w:val="31296BD8"/>
    <w:rsid w:val="315D6D36"/>
    <w:rsid w:val="316311C9"/>
    <w:rsid w:val="31734C1F"/>
    <w:rsid w:val="31791D7E"/>
    <w:rsid w:val="31D04895"/>
    <w:rsid w:val="31FF6DC2"/>
    <w:rsid w:val="32045A38"/>
    <w:rsid w:val="32284F0F"/>
    <w:rsid w:val="32290207"/>
    <w:rsid w:val="32451FDE"/>
    <w:rsid w:val="32494957"/>
    <w:rsid w:val="32715B68"/>
    <w:rsid w:val="32747406"/>
    <w:rsid w:val="32BC3287"/>
    <w:rsid w:val="32C20171"/>
    <w:rsid w:val="32D63C1D"/>
    <w:rsid w:val="33333CAF"/>
    <w:rsid w:val="33552D94"/>
    <w:rsid w:val="33553C32"/>
    <w:rsid w:val="339057BC"/>
    <w:rsid w:val="33927790"/>
    <w:rsid w:val="33953053"/>
    <w:rsid w:val="33C543BD"/>
    <w:rsid w:val="342455D9"/>
    <w:rsid w:val="343E7FC6"/>
    <w:rsid w:val="34572BCC"/>
    <w:rsid w:val="34605E94"/>
    <w:rsid w:val="3463198D"/>
    <w:rsid w:val="34657B39"/>
    <w:rsid w:val="348953EB"/>
    <w:rsid w:val="34B63AB6"/>
    <w:rsid w:val="34C41689"/>
    <w:rsid w:val="34D40DB9"/>
    <w:rsid w:val="34D771EE"/>
    <w:rsid w:val="34EB4B5A"/>
    <w:rsid w:val="35236EAC"/>
    <w:rsid w:val="3542559A"/>
    <w:rsid w:val="35523D0D"/>
    <w:rsid w:val="3578004A"/>
    <w:rsid w:val="359211D1"/>
    <w:rsid w:val="3592288C"/>
    <w:rsid w:val="35961234"/>
    <w:rsid w:val="35D87A6B"/>
    <w:rsid w:val="35E55651"/>
    <w:rsid w:val="35EF2231"/>
    <w:rsid w:val="361A491D"/>
    <w:rsid w:val="363771A3"/>
    <w:rsid w:val="364A2958"/>
    <w:rsid w:val="364D069A"/>
    <w:rsid w:val="366F6862"/>
    <w:rsid w:val="36AC5960"/>
    <w:rsid w:val="36CC15BF"/>
    <w:rsid w:val="36DB3EF8"/>
    <w:rsid w:val="37114931"/>
    <w:rsid w:val="372A4692"/>
    <w:rsid w:val="37386C54"/>
    <w:rsid w:val="37BF055E"/>
    <w:rsid w:val="37D01DC0"/>
    <w:rsid w:val="37D050DF"/>
    <w:rsid w:val="380A05F1"/>
    <w:rsid w:val="38531C3E"/>
    <w:rsid w:val="38571C26"/>
    <w:rsid w:val="38623174"/>
    <w:rsid w:val="387C0DC3"/>
    <w:rsid w:val="38C021BE"/>
    <w:rsid w:val="38E30E39"/>
    <w:rsid w:val="38EF3C8A"/>
    <w:rsid w:val="392F71AA"/>
    <w:rsid w:val="3946502A"/>
    <w:rsid w:val="394F767F"/>
    <w:rsid w:val="39981C2C"/>
    <w:rsid w:val="39B1568D"/>
    <w:rsid w:val="39C3331F"/>
    <w:rsid w:val="39E46F19"/>
    <w:rsid w:val="3A353648"/>
    <w:rsid w:val="3A4F3611"/>
    <w:rsid w:val="3AAD7959"/>
    <w:rsid w:val="3ABE3914"/>
    <w:rsid w:val="3B29138A"/>
    <w:rsid w:val="3B2B257B"/>
    <w:rsid w:val="3B547DD5"/>
    <w:rsid w:val="3B83077B"/>
    <w:rsid w:val="3C306E85"/>
    <w:rsid w:val="3C37572C"/>
    <w:rsid w:val="3C3E2A63"/>
    <w:rsid w:val="3C916B22"/>
    <w:rsid w:val="3CFD3345"/>
    <w:rsid w:val="3D064F27"/>
    <w:rsid w:val="3D207130"/>
    <w:rsid w:val="3D4B5E44"/>
    <w:rsid w:val="3D7309E6"/>
    <w:rsid w:val="3D9372DA"/>
    <w:rsid w:val="3D9646D4"/>
    <w:rsid w:val="3D9D3CB5"/>
    <w:rsid w:val="3DB122E7"/>
    <w:rsid w:val="3DDC2A2F"/>
    <w:rsid w:val="3E01231E"/>
    <w:rsid w:val="3E0F1E88"/>
    <w:rsid w:val="3E200BF8"/>
    <w:rsid w:val="3E4D1237"/>
    <w:rsid w:val="3E673887"/>
    <w:rsid w:val="3E6B4118"/>
    <w:rsid w:val="3E9E206D"/>
    <w:rsid w:val="3EAD3FF2"/>
    <w:rsid w:val="3ED80B38"/>
    <w:rsid w:val="3EDD6FEC"/>
    <w:rsid w:val="3F2521B4"/>
    <w:rsid w:val="3F2F15A4"/>
    <w:rsid w:val="3F505F11"/>
    <w:rsid w:val="3F886975"/>
    <w:rsid w:val="3FA07A8C"/>
    <w:rsid w:val="3FB6149C"/>
    <w:rsid w:val="3FC62CF6"/>
    <w:rsid w:val="3FFB2F15"/>
    <w:rsid w:val="400349DC"/>
    <w:rsid w:val="40154189"/>
    <w:rsid w:val="40371D58"/>
    <w:rsid w:val="406712EA"/>
    <w:rsid w:val="40AD77F6"/>
    <w:rsid w:val="40B27A77"/>
    <w:rsid w:val="40B3559D"/>
    <w:rsid w:val="40ED0AAF"/>
    <w:rsid w:val="411E6EBB"/>
    <w:rsid w:val="41291DEC"/>
    <w:rsid w:val="41561856"/>
    <w:rsid w:val="41857CF6"/>
    <w:rsid w:val="419474EA"/>
    <w:rsid w:val="41C007F5"/>
    <w:rsid w:val="41CC6E1B"/>
    <w:rsid w:val="42115749"/>
    <w:rsid w:val="42350860"/>
    <w:rsid w:val="423D53C5"/>
    <w:rsid w:val="424211B6"/>
    <w:rsid w:val="424C5CAA"/>
    <w:rsid w:val="425C7AAB"/>
    <w:rsid w:val="425D3874"/>
    <w:rsid w:val="426D01E4"/>
    <w:rsid w:val="42826AA6"/>
    <w:rsid w:val="42884C41"/>
    <w:rsid w:val="42986A8D"/>
    <w:rsid w:val="42AB259C"/>
    <w:rsid w:val="43265AAE"/>
    <w:rsid w:val="433724B6"/>
    <w:rsid w:val="43614A62"/>
    <w:rsid w:val="43EC0D4E"/>
    <w:rsid w:val="43EC5976"/>
    <w:rsid w:val="447B4624"/>
    <w:rsid w:val="44B527CD"/>
    <w:rsid w:val="44C51804"/>
    <w:rsid w:val="45445596"/>
    <w:rsid w:val="45A0651D"/>
    <w:rsid w:val="45C673B4"/>
    <w:rsid w:val="45E20849"/>
    <w:rsid w:val="45E46629"/>
    <w:rsid w:val="45F60406"/>
    <w:rsid w:val="460D1DBD"/>
    <w:rsid w:val="46151CC1"/>
    <w:rsid w:val="46180C50"/>
    <w:rsid w:val="46511A49"/>
    <w:rsid w:val="46BA58D8"/>
    <w:rsid w:val="46CB0F33"/>
    <w:rsid w:val="46D97337"/>
    <w:rsid w:val="46F26E20"/>
    <w:rsid w:val="46FA2178"/>
    <w:rsid w:val="4704496B"/>
    <w:rsid w:val="473274E6"/>
    <w:rsid w:val="47370CD6"/>
    <w:rsid w:val="474D0C92"/>
    <w:rsid w:val="4789433A"/>
    <w:rsid w:val="479223B1"/>
    <w:rsid w:val="47E744AA"/>
    <w:rsid w:val="48174664"/>
    <w:rsid w:val="484D3E77"/>
    <w:rsid w:val="48615C2F"/>
    <w:rsid w:val="48B16B56"/>
    <w:rsid w:val="49090450"/>
    <w:rsid w:val="49311153"/>
    <w:rsid w:val="49683651"/>
    <w:rsid w:val="498B5309"/>
    <w:rsid w:val="49AD34D2"/>
    <w:rsid w:val="49BC1D4D"/>
    <w:rsid w:val="49C12AD9"/>
    <w:rsid w:val="49F9478F"/>
    <w:rsid w:val="4A190B67"/>
    <w:rsid w:val="4A547DF1"/>
    <w:rsid w:val="4A5E2A1E"/>
    <w:rsid w:val="4AA13284"/>
    <w:rsid w:val="4AB16FF2"/>
    <w:rsid w:val="4AC217FB"/>
    <w:rsid w:val="4AC94CD8"/>
    <w:rsid w:val="4AD027BF"/>
    <w:rsid w:val="4AE12C37"/>
    <w:rsid w:val="4AED03E5"/>
    <w:rsid w:val="4AFE5320"/>
    <w:rsid w:val="4B1135EE"/>
    <w:rsid w:val="4B2F3C11"/>
    <w:rsid w:val="4B5859EE"/>
    <w:rsid w:val="4B814C16"/>
    <w:rsid w:val="4B8360DE"/>
    <w:rsid w:val="4BAE52DF"/>
    <w:rsid w:val="4BAF09E4"/>
    <w:rsid w:val="4BB52448"/>
    <w:rsid w:val="4BE870A5"/>
    <w:rsid w:val="4C5805FE"/>
    <w:rsid w:val="4C601C96"/>
    <w:rsid w:val="4C8147A2"/>
    <w:rsid w:val="4C91481E"/>
    <w:rsid w:val="4CA35125"/>
    <w:rsid w:val="4CDF14D0"/>
    <w:rsid w:val="4CF5161D"/>
    <w:rsid w:val="4D297313"/>
    <w:rsid w:val="4D2B6780"/>
    <w:rsid w:val="4D330192"/>
    <w:rsid w:val="4D525C70"/>
    <w:rsid w:val="4D52686A"/>
    <w:rsid w:val="4D64659D"/>
    <w:rsid w:val="4D720CBA"/>
    <w:rsid w:val="4D875DE8"/>
    <w:rsid w:val="4D883063"/>
    <w:rsid w:val="4DA1334D"/>
    <w:rsid w:val="4DA170E6"/>
    <w:rsid w:val="4DA846DC"/>
    <w:rsid w:val="4DA92202"/>
    <w:rsid w:val="4DD61404"/>
    <w:rsid w:val="4E3849FE"/>
    <w:rsid w:val="4E4F3462"/>
    <w:rsid w:val="4E61736A"/>
    <w:rsid w:val="4E7C16C5"/>
    <w:rsid w:val="4E900E25"/>
    <w:rsid w:val="4EA00B59"/>
    <w:rsid w:val="4EC70B92"/>
    <w:rsid w:val="4F460D73"/>
    <w:rsid w:val="4F472151"/>
    <w:rsid w:val="4F6665D9"/>
    <w:rsid w:val="4F6E725F"/>
    <w:rsid w:val="4F806F93"/>
    <w:rsid w:val="4FA9473B"/>
    <w:rsid w:val="4FB05ACA"/>
    <w:rsid w:val="50267B3A"/>
    <w:rsid w:val="502B73F4"/>
    <w:rsid w:val="507408A5"/>
    <w:rsid w:val="509F0570"/>
    <w:rsid w:val="50CC52CC"/>
    <w:rsid w:val="50DC644B"/>
    <w:rsid w:val="5100038B"/>
    <w:rsid w:val="51552C9C"/>
    <w:rsid w:val="51A27694"/>
    <w:rsid w:val="51C07B1A"/>
    <w:rsid w:val="51DD4496"/>
    <w:rsid w:val="52224331"/>
    <w:rsid w:val="52482164"/>
    <w:rsid w:val="525503FE"/>
    <w:rsid w:val="52880638"/>
    <w:rsid w:val="52BA352B"/>
    <w:rsid w:val="52C81FD5"/>
    <w:rsid w:val="52EC70CC"/>
    <w:rsid w:val="52EF6909"/>
    <w:rsid w:val="52FD636E"/>
    <w:rsid w:val="530E160D"/>
    <w:rsid w:val="5340253A"/>
    <w:rsid w:val="534D4075"/>
    <w:rsid w:val="535B2548"/>
    <w:rsid w:val="53682217"/>
    <w:rsid w:val="536A3D92"/>
    <w:rsid w:val="537F701C"/>
    <w:rsid w:val="539845AA"/>
    <w:rsid w:val="539A6875"/>
    <w:rsid w:val="53A84CF7"/>
    <w:rsid w:val="53B8404C"/>
    <w:rsid w:val="53C12435"/>
    <w:rsid w:val="53E2646E"/>
    <w:rsid w:val="54083AFC"/>
    <w:rsid w:val="540957A8"/>
    <w:rsid w:val="541F4FCC"/>
    <w:rsid w:val="54261A12"/>
    <w:rsid w:val="542D53F3"/>
    <w:rsid w:val="543C3DD0"/>
    <w:rsid w:val="54520EFE"/>
    <w:rsid w:val="545310A8"/>
    <w:rsid w:val="548E0DEC"/>
    <w:rsid w:val="548E263D"/>
    <w:rsid w:val="54D1276A"/>
    <w:rsid w:val="54DF1C67"/>
    <w:rsid w:val="54ED3553"/>
    <w:rsid w:val="54FA3CF4"/>
    <w:rsid w:val="550B5550"/>
    <w:rsid w:val="55182083"/>
    <w:rsid w:val="559E63C4"/>
    <w:rsid w:val="55A03FDE"/>
    <w:rsid w:val="55B00B6F"/>
    <w:rsid w:val="55EC6E41"/>
    <w:rsid w:val="55F93D86"/>
    <w:rsid w:val="55F97DD2"/>
    <w:rsid w:val="562F17F5"/>
    <w:rsid w:val="564C360D"/>
    <w:rsid w:val="56710262"/>
    <w:rsid w:val="568129C5"/>
    <w:rsid w:val="569B2FA0"/>
    <w:rsid w:val="56AB55B0"/>
    <w:rsid w:val="56D07C8F"/>
    <w:rsid w:val="56E147BB"/>
    <w:rsid w:val="575136EE"/>
    <w:rsid w:val="5755438D"/>
    <w:rsid w:val="57572CCF"/>
    <w:rsid w:val="5789411E"/>
    <w:rsid w:val="5790738F"/>
    <w:rsid w:val="57AF2B0B"/>
    <w:rsid w:val="57B81206"/>
    <w:rsid w:val="57C745B1"/>
    <w:rsid w:val="57EB499D"/>
    <w:rsid w:val="585D2BA2"/>
    <w:rsid w:val="586F7C75"/>
    <w:rsid w:val="58865FDF"/>
    <w:rsid w:val="588C0756"/>
    <w:rsid w:val="589C5706"/>
    <w:rsid w:val="58EB68DA"/>
    <w:rsid w:val="590F5E01"/>
    <w:rsid w:val="599570DE"/>
    <w:rsid w:val="59A352B6"/>
    <w:rsid w:val="59F46E55"/>
    <w:rsid w:val="5A201A9E"/>
    <w:rsid w:val="5A2A0665"/>
    <w:rsid w:val="5A48317F"/>
    <w:rsid w:val="5A7B4212"/>
    <w:rsid w:val="5A7E4D8E"/>
    <w:rsid w:val="5AA1534E"/>
    <w:rsid w:val="5ADC0129"/>
    <w:rsid w:val="5B1A7417"/>
    <w:rsid w:val="5B817A37"/>
    <w:rsid w:val="5B946E6D"/>
    <w:rsid w:val="5C442378"/>
    <w:rsid w:val="5C5B7B8B"/>
    <w:rsid w:val="5C5F2305"/>
    <w:rsid w:val="5C9C340F"/>
    <w:rsid w:val="5CC71F9C"/>
    <w:rsid w:val="5CEE5E83"/>
    <w:rsid w:val="5CF64EA8"/>
    <w:rsid w:val="5D1A0A26"/>
    <w:rsid w:val="5D701A3C"/>
    <w:rsid w:val="5D9C7014"/>
    <w:rsid w:val="5DAF0F95"/>
    <w:rsid w:val="5DB73626"/>
    <w:rsid w:val="5E1F3B6D"/>
    <w:rsid w:val="5E5166CA"/>
    <w:rsid w:val="5E757991"/>
    <w:rsid w:val="5EA54320"/>
    <w:rsid w:val="5EAB4A36"/>
    <w:rsid w:val="5EC24ED2"/>
    <w:rsid w:val="5EC64E8F"/>
    <w:rsid w:val="5ECD281A"/>
    <w:rsid w:val="5EDF66D8"/>
    <w:rsid w:val="5EF809FA"/>
    <w:rsid w:val="5F3951C3"/>
    <w:rsid w:val="5F5B5706"/>
    <w:rsid w:val="5F7C7657"/>
    <w:rsid w:val="5F8B1768"/>
    <w:rsid w:val="5FAA6092"/>
    <w:rsid w:val="5FAF0DB4"/>
    <w:rsid w:val="5FAF3347"/>
    <w:rsid w:val="5FB05F25"/>
    <w:rsid w:val="5FBE1B3D"/>
    <w:rsid w:val="5FC56422"/>
    <w:rsid w:val="5FD55678"/>
    <w:rsid w:val="5FD73244"/>
    <w:rsid w:val="5FEC66FE"/>
    <w:rsid w:val="6008725C"/>
    <w:rsid w:val="600B024A"/>
    <w:rsid w:val="60591866"/>
    <w:rsid w:val="606E758E"/>
    <w:rsid w:val="60745FCF"/>
    <w:rsid w:val="607641C6"/>
    <w:rsid w:val="608E35F6"/>
    <w:rsid w:val="6094289E"/>
    <w:rsid w:val="60AE52EB"/>
    <w:rsid w:val="60E255BF"/>
    <w:rsid w:val="60E25980"/>
    <w:rsid w:val="611A0CDF"/>
    <w:rsid w:val="61355679"/>
    <w:rsid w:val="614222FA"/>
    <w:rsid w:val="614442C4"/>
    <w:rsid w:val="61534507"/>
    <w:rsid w:val="616B1851"/>
    <w:rsid w:val="61774374"/>
    <w:rsid w:val="61B33653"/>
    <w:rsid w:val="61E56EC5"/>
    <w:rsid w:val="620219EA"/>
    <w:rsid w:val="62437ED2"/>
    <w:rsid w:val="624A5CB4"/>
    <w:rsid w:val="62556334"/>
    <w:rsid w:val="62853336"/>
    <w:rsid w:val="629C2E17"/>
    <w:rsid w:val="62A82630"/>
    <w:rsid w:val="62CC27C3"/>
    <w:rsid w:val="62D241A4"/>
    <w:rsid w:val="62F853FE"/>
    <w:rsid w:val="63076D84"/>
    <w:rsid w:val="632C34D6"/>
    <w:rsid w:val="63416D0D"/>
    <w:rsid w:val="634E27DD"/>
    <w:rsid w:val="63506F50"/>
    <w:rsid w:val="63585E05"/>
    <w:rsid w:val="637871C9"/>
    <w:rsid w:val="63A064A2"/>
    <w:rsid w:val="63DC71B3"/>
    <w:rsid w:val="64000865"/>
    <w:rsid w:val="6401024A"/>
    <w:rsid w:val="646E7A48"/>
    <w:rsid w:val="64872839"/>
    <w:rsid w:val="64A43A2D"/>
    <w:rsid w:val="64C44C16"/>
    <w:rsid w:val="64CD45D0"/>
    <w:rsid w:val="64D157D9"/>
    <w:rsid w:val="64EA6F30"/>
    <w:rsid w:val="64F6539B"/>
    <w:rsid w:val="6510137B"/>
    <w:rsid w:val="65155D8A"/>
    <w:rsid w:val="651E4D23"/>
    <w:rsid w:val="65433D82"/>
    <w:rsid w:val="654571A4"/>
    <w:rsid w:val="656C5B97"/>
    <w:rsid w:val="65764C0B"/>
    <w:rsid w:val="65826BA0"/>
    <w:rsid w:val="659A436F"/>
    <w:rsid w:val="65A60F32"/>
    <w:rsid w:val="663170C1"/>
    <w:rsid w:val="663A67DB"/>
    <w:rsid w:val="666D7E19"/>
    <w:rsid w:val="66763E5C"/>
    <w:rsid w:val="669021AE"/>
    <w:rsid w:val="66AC49D3"/>
    <w:rsid w:val="66AC7209"/>
    <w:rsid w:val="66B04A92"/>
    <w:rsid w:val="66D734E4"/>
    <w:rsid w:val="67387CA1"/>
    <w:rsid w:val="677D3ED9"/>
    <w:rsid w:val="6794296C"/>
    <w:rsid w:val="67972CBD"/>
    <w:rsid w:val="67A07D7A"/>
    <w:rsid w:val="67E03330"/>
    <w:rsid w:val="67E24D9E"/>
    <w:rsid w:val="68181876"/>
    <w:rsid w:val="682D3D04"/>
    <w:rsid w:val="68403334"/>
    <w:rsid w:val="688A1725"/>
    <w:rsid w:val="68A44644"/>
    <w:rsid w:val="68D12DD6"/>
    <w:rsid w:val="68D3667B"/>
    <w:rsid w:val="68D45F2D"/>
    <w:rsid w:val="68D639CB"/>
    <w:rsid w:val="68D67101"/>
    <w:rsid w:val="691A0EF0"/>
    <w:rsid w:val="694D1BCB"/>
    <w:rsid w:val="695A65C4"/>
    <w:rsid w:val="699B2B41"/>
    <w:rsid w:val="69CA259F"/>
    <w:rsid w:val="69CE0BCF"/>
    <w:rsid w:val="69DB0ACD"/>
    <w:rsid w:val="6A235D57"/>
    <w:rsid w:val="6A423632"/>
    <w:rsid w:val="6A436227"/>
    <w:rsid w:val="6A487105"/>
    <w:rsid w:val="6A6634FD"/>
    <w:rsid w:val="6A6D4031"/>
    <w:rsid w:val="6A710A64"/>
    <w:rsid w:val="6A7C6BA9"/>
    <w:rsid w:val="6A8E167F"/>
    <w:rsid w:val="6AA33E09"/>
    <w:rsid w:val="6AB06526"/>
    <w:rsid w:val="6B183069"/>
    <w:rsid w:val="6B6537B4"/>
    <w:rsid w:val="6B7E0A10"/>
    <w:rsid w:val="6B895792"/>
    <w:rsid w:val="6B8A272C"/>
    <w:rsid w:val="6BB71A87"/>
    <w:rsid w:val="6BFF2215"/>
    <w:rsid w:val="6C0A1872"/>
    <w:rsid w:val="6C0E55F9"/>
    <w:rsid w:val="6C1911A0"/>
    <w:rsid w:val="6C2A3E88"/>
    <w:rsid w:val="6C3A781B"/>
    <w:rsid w:val="6C621228"/>
    <w:rsid w:val="6C9C1458"/>
    <w:rsid w:val="6CA80B7F"/>
    <w:rsid w:val="6CD3123F"/>
    <w:rsid w:val="6CD536A0"/>
    <w:rsid w:val="6CE2712E"/>
    <w:rsid w:val="6D0C12CD"/>
    <w:rsid w:val="6D315ED6"/>
    <w:rsid w:val="6D4F2026"/>
    <w:rsid w:val="6D5835D1"/>
    <w:rsid w:val="6D5C0A56"/>
    <w:rsid w:val="6DBA2E59"/>
    <w:rsid w:val="6DBE7ED9"/>
    <w:rsid w:val="6DE10BC4"/>
    <w:rsid w:val="6DE52608"/>
    <w:rsid w:val="6E175DA4"/>
    <w:rsid w:val="6E272A7E"/>
    <w:rsid w:val="6E3930D4"/>
    <w:rsid w:val="6E6A4A69"/>
    <w:rsid w:val="6E82493A"/>
    <w:rsid w:val="6E873A42"/>
    <w:rsid w:val="6E8E67EB"/>
    <w:rsid w:val="6EAE733F"/>
    <w:rsid w:val="6EF72B2E"/>
    <w:rsid w:val="6F5C4ECE"/>
    <w:rsid w:val="6F5E7157"/>
    <w:rsid w:val="6F7F0550"/>
    <w:rsid w:val="6FA43110"/>
    <w:rsid w:val="6FA65155"/>
    <w:rsid w:val="6FD256EB"/>
    <w:rsid w:val="6FE12600"/>
    <w:rsid w:val="6FEB4F40"/>
    <w:rsid w:val="701B2D0A"/>
    <w:rsid w:val="70416FE8"/>
    <w:rsid w:val="7060454A"/>
    <w:rsid w:val="706F25AF"/>
    <w:rsid w:val="7082711C"/>
    <w:rsid w:val="70E70925"/>
    <w:rsid w:val="70EC3408"/>
    <w:rsid w:val="711A0B9D"/>
    <w:rsid w:val="71344632"/>
    <w:rsid w:val="71C13613"/>
    <w:rsid w:val="71C7682A"/>
    <w:rsid w:val="71D45338"/>
    <w:rsid w:val="71F06452"/>
    <w:rsid w:val="71F65B0E"/>
    <w:rsid w:val="722254CC"/>
    <w:rsid w:val="72225F5B"/>
    <w:rsid w:val="723637B5"/>
    <w:rsid w:val="723B0CAE"/>
    <w:rsid w:val="725F69B9"/>
    <w:rsid w:val="72A6696B"/>
    <w:rsid w:val="72B42AB4"/>
    <w:rsid w:val="72C3071C"/>
    <w:rsid w:val="734F1602"/>
    <w:rsid w:val="739509AF"/>
    <w:rsid w:val="73B92ABB"/>
    <w:rsid w:val="73D41773"/>
    <w:rsid w:val="73F41B79"/>
    <w:rsid w:val="743E609F"/>
    <w:rsid w:val="744D0383"/>
    <w:rsid w:val="74780730"/>
    <w:rsid w:val="74942A15"/>
    <w:rsid w:val="749C5C0F"/>
    <w:rsid w:val="74C36FCE"/>
    <w:rsid w:val="74F3598D"/>
    <w:rsid w:val="75260D1D"/>
    <w:rsid w:val="753133C6"/>
    <w:rsid w:val="75315F5B"/>
    <w:rsid w:val="753C193B"/>
    <w:rsid w:val="75B73C8E"/>
    <w:rsid w:val="75BA3E76"/>
    <w:rsid w:val="75FB71EF"/>
    <w:rsid w:val="762602D8"/>
    <w:rsid w:val="76351605"/>
    <w:rsid w:val="763656FB"/>
    <w:rsid w:val="7646397B"/>
    <w:rsid w:val="767F55F4"/>
    <w:rsid w:val="76875EB9"/>
    <w:rsid w:val="76B87A69"/>
    <w:rsid w:val="76BD44A5"/>
    <w:rsid w:val="76C021E7"/>
    <w:rsid w:val="770976EA"/>
    <w:rsid w:val="77242776"/>
    <w:rsid w:val="777F79AC"/>
    <w:rsid w:val="77B04009"/>
    <w:rsid w:val="780A2D7B"/>
    <w:rsid w:val="78632E2A"/>
    <w:rsid w:val="787378B9"/>
    <w:rsid w:val="78807F3E"/>
    <w:rsid w:val="78847910"/>
    <w:rsid w:val="78AB16EA"/>
    <w:rsid w:val="78AB7594"/>
    <w:rsid w:val="79360EEF"/>
    <w:rsid w:val="79441835"/>
    <w:rsid w:val="794F0342"/>
    <w:rsid w:val="79647D72"/>
    <w:rsid w:val="796628B9"/>
    <w:rsid w:val="7968180E"/>
    <w:rsid w:val="798E09C5"/>
    <w:rsid w:val="79BE0C60"/>
    <w:rsid w:val="79C16573"/>
    <w:rsid w:val="79E16191"/>
    <w:rsid w:val="79F025BA"/>
    <w:rsid w:val="7A1B0A08"/>
    <w:rsid w:val="7A2E1857"/>
    <w:rsid w:val="7A345F4F"/>
    <w:rsid w:val="7A431165"/>
    <w:rsid w:val="7A747570"/>
    <w:rsid w:val="7A7A2B36"/>
    <w:rsid w:val="7A7B450F"/>
    <w:rsid w:val="7A7E03EF"/>
    <w:rsid w:val="7AD604F6"/>
    <w:rsid w:val="7AE06184"/>
    <w:rsid w:val="7AE62E88"/>
    <w:rsid w:val="7AE91D0C"/>
    <w:rsid w:val="7AEB40F4"/>
    <w:rsid w:val="7B0C3933"/>
    <w:rsid w:val="7B4C77FE"/>
    <w:rsid w:val="7B552BD7"/>
    <w:rsid w:val="7B5A4A08"/>
    <w:rsid w:val="7BB23868"/>
    <w:rsid w:val="7BC368A3"/>
    <w:rsid w:val="7C2B4EF7"/>
    <w:rsid w:val="7C5533D1"/>
    <w:rsid w:val="7C686C61"/>
    <w:rsid w:val="7C7D7BE7"/>
    <w:rsid w:val="7CBB50AF"/>
    <w:rsid w:val="7CC2390B"/>
    <w:rsid w:val="7CD658F3"/>
    <w:rsid w:val="7CEA5707"/>
    <w:rsid w:val="7D747F91"/>
    <w:rsid w:val="7D9B71F6"/>
    <w:rsid w:val="7DC4098D"/>
    <w:rsid w:val="7DD0154C"/>
    <w:rsid w:val="7DF34AAF"/>
    <w:rsid w:val="7E0E1070"/>
    <w:rsid w:val="7E751B09"/>
    <w:rsid w:val="7E85269E"/>
    <w:rsid w:val="7E952391"/>
    <w:rsid w:val="7EB9221A"/>
    <w:rsid w:val="7EF053B6"/>
    <w:rsid w:val="7EF07CDD"/>
    <w:rsid w:val="7F02709E"/>
    <w:rsid w:val="7F326530"/>
    <w:rsid w:val="7F706A09"/>
    <w:rsid w:val="7F965FE8"/>
    <w:rsid w:val="7FB14DC3"/>
    <w:rsid w:val="7FB977D3"/>
    <w:rsid w:val="7FD91C23"/>
    <w:rsid w:val="7FF50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0" w:semiHidden="0" w:name="heading 4"/>
    <w:lsdException w:qFormat="1" w:uiPriority="9"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qFormat="1" w:uiPriority="39" w:name="toc 1"/>
    <w:lsdException w:qFormat="1" w:uiPriority="39" w:name="toc 2"/>
    <w:lsdException w:qFormat="1" w:uiPriority="39"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iPriority="99"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iPriority="99"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spacing w:before="100" w:beforeAutospacing="1" w:after="100" w:afterAutospacing="1"/>
      <w:jc w:val="left"/>
      <w:outlineLvl w:val="0"/>
    </w:pPr>
    <w:rPr>
      <w:rFonts w:hint="eastAsia" w:ascii="宋体" w:hAnsi="宋体"/>
      <w:b/>
      <w:bCs/>
      <w:kern w:val="44"/>
      <w:sz w:val="48"/>
      <w:szCs w:val="48"/>
    </w:rPr>
  </w:style>
  <w:style w:type="paragraph" w:styleId="4">
    <w:name w:val="heading 2"/>
    <w:basedOn w:val="1"/>
    <w:next w:val="1"/>
    <w:autoRedefine/>
    <w:semiHidden/>
    <w:unhideWhenUsed/>
    <w:qFormat/>
    <w:uiPriority w:val="9"/>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autoRedefine/>
    <w:semiHidden/>
    <w:unhideWhenUsed/>
    <w:qFormat/>
    <w:uiPriority w:val="9"/>
    <w:pPr>
      <w:keepNext/>
      <w:keepLines/>
      <w:spacing w:line="600" w:lineRule="exact"/>
      <w:ind w:firstLine="643" w:firstLineChars="200"/>
      <w:outlineLvl w:val="2"/>
    </w:pPr>
    <w:rPr>
      <w:b/>
      <w:bCs/>
      <w:sz w:val="32"/>
      <w:szCs w:val="32"/>
    </w:rPr>
  </w:style>
  <w:style w:type="paragraph" w:styleId="6">
    <w:name w:val="heading 4"/>
    <w:basedOn w:val="1"/>
    <w:next w:val="1"/>
    <w:autoRedefine/>
    <w:unhideWhenUsed/>
    <w:qFormat/>
    <w:uiPriority w:val="0"/>
    <w:pPr>
      <w:keepNext/>
      <w:spacing w:before="240" w:after="60"/>
      <w:outlineLvl w:val="3"/>
    </w:pPr>
    <w:rPr>
      <w:b/>
      <w:bCs/>
      <w:sz w:val="28"/>
      <w:szCs w:val="28"/>
    </w:rPr>
  </w:style>
  <w:style w:type="paragraph" w:styleId="7">
    <w:name w:val="heading 5"/>
    <w:basedOn w:val="1"/>
    <w:next w:val="1"/>
    <w:autoRedefine/>
    <w:semiHidden/>
    <w:unhideWhenUsed/>
    <w:qFormat/>
    <w:uiPriority w:val="9"/>
    <w:pPr>
      <w:keepNext/>
      <w:keepLines/>
      <w:spacing w:before="280" w:after="290" w:line="376" w:lineRule="auto"/>
      <w:outlineLvl w:val="4"/>
    </w:pPr>
    <w:rPr>
      <w:b/>
      <w:bCs/>
      <w:sz w:val="28"/>
      <w:szCs w:val="28"/>
    </w:rPr>
  </w:style>
  <w:style w:type="paragraph" w:styleId="8">
    <w:name w:val="heading 6"/>
    <w:basedOn w:val="1"/>
    <w:next w:val="1"/>
    <w:autoRedefine/>
    <w:qFormat/>
    <w:uiPriority w:val="0"/>
    <w:pPr>
      <w:keepNext/>
      <w:keepLines/>
      <w:numPr>
        <w:ilvl w:val="5"/>
        <w:numId w:val="1"/>
      </w:numPr>
      <w:spacing w:before="240" w:after="64" w:line="320" w:lineRule="auto"/>
      <w:outlineLvl w:val="5"/>
    </w:pPr>
    <w:rPr>
      <w:rFonts w:ascii="Arial" w:hAnsi="Arial" w:eastAsia="黑体"/>
      <w:b/>
      <w:sz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9">
    <w:name w:val="index 8"/>
    <w:basedOn w:val="1"/>
    <w:next w:val="1"/>
    <w:qFormat/>
    <w:uiPriority w:val="0"/>
    <w:pPr>
      <w:ind w:left="2940"/>
    </w:pPr>
  </w:style>
  <w:style w:type="paragraph" w:styleId="10">
    <w:name w:val="Normal Indent"/>
    <w:basedOn w:val="1"/>
    <w:autoRedefine/>
    <w:unhideWhenUsed/>
    <w:qFormat/>
    <w:uiPriority w:val="99"/>
    <w:pPr>
      <w:ind w:firstLine="420"/>
    </w:pPr>
    <w:rPr>
      <w:szCs w:val="20"/>
    </w:rPr>
  </w:style>
  <w:style w:type="paragraph" w:styleId="11">
    <w:name w:val="annotation text"/>
    <w:basedOn w:val="1"/>
    <w:link w:val="42"/>
    <w:autoRedefine/>
    <w:unhideWhenUsed/>
    <w:qFormat/>
    <w:uiPriority w:val="99"/>
    <w:pPr>
      <w:jc w:val="left"/>
    </w:pPr>
  </w:style>
  <w:style w:type="paragraph" w:styleId="12">
    <w:name w:val="Body Text Indent"/>
    <w:basedOn w:val="1"/>
    <w:next w:val="1"/>
    <w:autoRedefine/>
    <w:semiHidden/>
    <w:unhideWhenUsed/>
    <w:qFormat/>
    <w:uiPriority w:val="99"/>
    <w:pPr>
      <w:spacing w:line="200" w:lineRule="exact"/>
      <w:ind w:firstLine="301"/>
    </w:pPr>
    <w:rPr>
      <w:rFonts w:ascii="宋体" w:hAnsi="Courier New"/>
      <w:spacing w:val="-4"/>
      <w:sz w:val="18"/>
      <w:szCs w:val="20"/>
    </w:rPr>
  </w:style>
  <w:style w:type="paragraph" w:styleId="13">
    <w:name w:val="toc 3"/>
    <w:basedOn w:val="1"/>
    <w:next w:val="1"/>
    <w:autoRedefine/>
    <w:semiHidden/>
    <w:unhideWhenUsed/>
    <w:qFormat/>
    <w:uiPriority w:val="39"/>
    <w:pPr>
      <w:jc w:val="left"/>
    </w:pPr>
    <w:rPr>
      <w:rFonts w:ascii="Calibri" w:hAnsi="Calibri"/>
      <w:smallCaps/>
      <w:sz w:val="22"/>
      <w:szCs w:val="22"/>
    </w:rPr>
  </w:style>
  <w:style w:type="paragraph" w:styleId="14">
    <w:name w:val="Plain Text"/>
    <w:basedOn w:val="1"/>
    <w:next w:val="9"/>
    <w:autoRedefine/>
    <w:qFormat/>
    <w:uiPriority w:val="0"/>
    <w:rPr>
      <w:rFonts w:ascii="宋体" w:hAnsi="Courier New"/>
      <w:szCs w:val="20"/>
    </w:rPr>
  </w:style>
  <w:style w:type="paragraph" w:styleId="15">
    <w:name w:val="Balloon Text"/>
    <w:basedOn w:val="1"/>
    <w:link w:val="41"/>
    <w:autoRedefine/>
    <w:qFormat/>
    <w:uiPriority w:val="0"/>
    <w:rPr>
      <w:sz w:val="18"/>
      <w:szCs w:val="18"/>
    </w:rPr>
  </w:style>
  <w:style w:type="paragraph" w:styleId="16">
    <w:name w:val="footer"/>
    <w:basedOn w:val="1"/>
    <w:next w:val="1"/>
    <w:autoRedefine/>
    <w:unhideWhenUsed/>
    <w:qFormat/>
    <w:uiPriority w:val="99"/>
    <w:pPr>
      <w:tabs>
        <w:tab w:val="center" w:pos="4153"/>
        <w:tab w:val="right" w:pos="8306"/>
      </w:tabs>
      <w:snapToGrid w:val="0"/>
      <w:jc w:val="left"/>
    </w:pPr>
    <w:rPr>
      <w:sz w:val="18"/>
      <w:szCs w:val="18"/>
    </w:rPr>
  </w:style>
  <w:style w:type="paragraph" w:styleId="1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semiHidden/>
    <w:unhideWhenUsed/>
    <w:qFormat/>
    <w:uiPriority w:val="39"/>
    <w:pPr>
      <w:spacing w:before="360" w:after="360"/>
      <w:jc w:val="left"/>
    </w:pPr>
    <w:rPr>
      <w:rFonts w:ascii="Calibri" w:hAnsi="Calibri"/>
      <w:b/>
      <w:bCs/>
      <w:caps/>
      <w:sz w:val="22"/>
      <w:szCs w:val="22"/>
      <w:u w:val="single"/>
    </w:rPr>
  </w:style>
  <w:style w:type="paragraph" w:styleId="19">
    <w:name w:val="List"/>
    <w:basedOn w:val="1"/>
    <w:autoRedefine/>
    <w:semiHidden/>
    <w:unhideWhenUsed/>
    <w:qFormat/>
    <w:uiPriority w:val="99"/>
    <w:pPr>
      <w:ind w:left="200" w:hanging="200" w:hangingChars="200"/>
    </w:pPr>
    <w:rPr>
      <w:sz w:val="28"/>
    </w:rPr>
  </w:style>
  <w:style w:type="paragraph" w:styleId="20">
    <w:name w:val="toc 2"/>
    <w:basedOn w:val="1"/>
    <w:next w:val="1"/>
    <w:autoRedefine/>
    <w:semiHidden/>
    <w:unhideWhenUsed/>
    <w:qFormat/>
    <w:uiPriority w:val="39"/>
    <w:pPr>
      <w:jc w:val="left"/>
    </w:pPr>
    <w:rPr>
      <w:rFonts w:ascii="Calibri" w:hAnsi="Calibri"/>
      <w:b/>
      <w:bCs/>
      <w:smallCaps/>
      <w:sz w:val="22"/>
      <w:szCs w:val="22"/>
    </w:rPr>
  </w:style>
  <w:style w:type="paragraph" w:styleId="21">
    <w:name w:val="Normal (Web)"/>
    <w:basedOn w:val="1"/>
    <w:autoRedefine/>
    <w:qFormat/>
    <w:uiPriority w:val="0"/>
    <w:pPr>
      <w:spacing w:beforeAutospacing="1" w:afterAutospacing="1"/>
      <w:jc w:val="left"/>
    </w:pPr>
    <w:rPr>
      <w:kern w:val="0"/>
      <w:sz w:val="24"/>
    </w:rPr>
  </w:style>
  <w:style w:type="paragraph" w:styleId="22">
    <w:name w:val="Title"/>
    <w:basedOn w:val="1"/>
    <w:next w:val="1"/>
    <w:autoRedefine/>
    <w:qFormat/>
    <w:uiPriority w:val="10"/>
    <w:pPr>
      <w:spacing w:before="240" w:after="60"/>
      <w:jc w:val="center"/>
      <w:outlineLvl w:val="0"/>
    </w:pPr>
    <w:rPr>
      <w:rFonts w:ascii="Cambria" w:hAnsi="Cambria"/>
      <w:b/>
      <w:bCs/>
      <w:sz w:val="32"/>
      <w:szCs w:val="32"/>
    </w:rPr>
  </w:style>
  <w:style w:type="paragraph" w:styleId="23">
    <w:name w:val="annotation subject"/>
    <w:basedOn w:val="11"/>
    <w:next w:val="11"/>
    <w:link w:val="43"/>
    <w:autoRedefine/>
    <w:qFormat/>
    <w:uiPriority w:val="0"/>
    <w:rPr>
      <w:b/>
      <w:bCs/>
    </w:rPr>
  </w:style>
  <w:style w:type="paragraph" w:styleId="24">
    <w:name w:val="Body Text First Indent 2"/>
    <w:basedOn w:val="1"/>
    <w:autoRedefine/>
    <w:qFormat/>
    <w:uiPriority w:val="0"/>
    <w:pPr>
      <w:spacing w:line="360" w:lineRule="auto"/>
    </w:pPr>
    <w:rPr>
      <w:sz w:val="24"/>
    </w:rPr>
  </w:style>
  <w:style w:type="table" w:styleId="26">
    <w:name w:val="Table Grid"/>
    <w:basedOn w:val="25"/>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autoRedefine/>
    <w:semiHidden/>
    <w:unhideWhenUsed/>
    <w:qFormat/>
    <w:uiPriority w:val="99"/>
  </w:style>
  <w:style w:type="character" w:styleId="29">
    <w:name w:val="Hyperlink"/>
    <w:autoRedefine/>
    <w:semiHidden/>
    <w:unhideWhenUsed/>
    <w:qFormat/>
    <w:uiPriority w:val="99"/>
    <w:rPr>
      <w:color w:val="0000FF"/>
      <w:u w:val="single"/>
    </w:rPr>
  </w:style>
  <w:style w:type="character" w:styleId="30">
    <w:name w:val="annotation reference"/>
    <w:basedOn w:val="27"/>
    <w:autoRedefine/>
    <w:qFormat/>
    <w:uiPriority w:val="0"/>
    <w:rPr>
      <w:sz w:val="21"/>
      <w:szCs w:val="21"/>
    </w:rPr>
  </w:style>
  <w:style w:type="paragraph" w:customStyle="1" w:styleId="31">
    <w:name w:val="表格文字"/>
    <w:basedOn w:val="1"/>
    <w:next w:val="2"/>
    <w:autoRedefine/>
    <w:qFormat/>
    <w:uiPriority w:val="99"/>
    <w:pPr>
      <w:spacing w:before="25" w:after="25"/>
    </w:pPr>
    <w:rPr>
      <w:bCs/>
      <w:spacing w:val="10"/>
      <w:sz w:val="24"/>
      <w:szCs w:val="20"/>
    </w:rPr>
  </w:style>
  <w:style w:type="paragraph" w:customStyle="1" w:styleId="32">
    <w:name w:val="Default"/>
    <w:autoRedefine/>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33">
    <w:name w:val="首行缩进"/>
    <w:basedOn w:val="1"/>
    <w:autoRedefine/>
    <w:qFormat/>
    <w:uiPriority w:val="0"/>
    <w:pPr>
      <w:ind w:firstLine="480" w:firstLineChars="200"/>
    </w:pPr>
  </w:style>
  <w:style w:type="character" w:customStyle="1" w:styleId="34">
    <w:name w:val="fontstyle21"/>
    <w:basedOn w:val="27"/>
    <w:autoRedefine/>
    <w:qFormat/>
    <w:uiPriority w:val="0"/>
    <w:rPr>
      <w:rFonts w:hint="default" w:ascii="Therese" w:hAnsi="Therese" w:eastAsia="宋体" w:cs="Times New Roman"/>
      <w:color w:val="222222"/>
      <w:sz w:val="22"/>
      <w:szCs w:val="22"/>
    </w:rPr>
  </w:style>
  <w:style w:type="paragraph" w:styleId="35">
    <w:name w:val="List Paragraph"/>
    <w:basedOn w:val="1"/>
    <w:autoRedefine/>
    <w:qFormat/>
    <w:uiPriority w:val="34"/>
    <w:pPr>
      <w:ind w:firstLine="420" w:firstLineChars="200"/>
    </w:pPr>
  </w:style>
  <w:style w:type="character" w:customStyle="1" w:styleId="36">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7">
    <w:name w:val="正文2"/>
    <w:basedOn w:val="1"/>
    <w:autoRedefine/>
    <w:qFormat/>
    <w:uiPriority w:val="0"/>
    <w:pPr>
      <w:adjustRightInd w:val="0"/>
      <w:spacing w:before="156" w:line="360" w:lineRule="auto"/>
      <w:ind w:firstLine="510" w:firstLineChars="200"/>
    </w:pPr>
    <w:rPr>
      <w:sz w:val="24"/>
      <w:szCs w:val="20"/>
    </w:rPr>
  </w:style>
  <w:style w:type="paragraph" w:customStyle="1" w:styleId="38">
    <w:name w:val="正文缩进1"/>
    <w:basedOn w:val="1"/>
    <w:next w:val="12"/>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39">
    <w:name w:val="样式5"/>
    <w:basedOn w:val="1"/>
    <w:autoRedefine/>
    <w:qFormat/>
    <w:uiPriority w:val="0"/>
    <w:pPr>
      <w:adjustRightInd w:val="0"/>
      <w:spacing w:line="440" w:lineRule="exact"/>
      <w:ind w:left="2" w:firstLine="480" w:firstLineChars="200"/>
    </w:pPr>
    <w:rPr>
      <w:rFonts w:ascii="仿宋_GB2312" w:hAnsi="仿宋" w:eastAsia="仿宋_GB2312"/>
      <w:sz w:val="24"/>
    </w:rPr>
  </w:style>
  <w:style w:type="paragraph" w:customStyle="1" w:styleId="40">
    <w:name w:val="_Style 3"/>
    <w:basedOn w:val="1"/>
    <w:autoRedefine/>
    <w:qFormat/>
    <w:uiPriority w:val="34"/>
    <w:pPr>
      <w:ind w:left="720"/>
      <w:contextualSpacing/>
    </w:pPr>
  </w:style>
  <w:style w:type="character" w:customStyle="1" w:styleId="41">
    <w:name w:val="批注框文本 字符"/>
    <w:basedOn w:val="27"/>
    <w:link w:val="15"/>
    <w:autoRedefine/>
    <w:qFormat/>
    <w:uiPriority w:val="0"/>
    <w:rPr>
      <w:kern w:val="2"/>
      <w:sz w:val="18"/>
      <w:szCs w:val="18"/>
    </w:rPr>
  </w:style>
  <w:style w:type="character" w:customStyle="1" w:styleId="42">
    <w:name w:val="批注文字 字符"/>
    <w:basedOn w:val="27"/>
    <w:link w:val="11"/>
    <w:autoRedefine/>
    <w:qFormat/>
    <w:uiPriority w:val="99"/>
    <w:rPr>
      <w:kern w:val="2"/>
      <w:sz w:val="21"/>
      <w:szCs w:val="24"/>
    </w:rPr>
  </w:style>
  <w:style w:type="character" w:customStyle="1" w:styleId="43">
    <w:name w:val="批注主题 字符"/>
    <w:basedOn w:val="42"/>
    <w:link w:val="23"/>
    <w:autoRedefine/>
    <w:qFormat/>
    <w:uiPriority w:val="0"/>
    <w:rPr>
      <w:b/>
      <w:bCs/>
      <w:kern w:val="2"/>
      <w:sz w:val="21"/>
      <w:szCs w:val="24"/>
    </w:rPr>
  </w:style>
  <w:style w:type="paragraph" w:customStyle="1" w:styleId="44">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45">
    <w:name w:val="列出段落1"/>
    <w:basedOn w:val="1"/>
    <w:autoRedefine/>
    <w:qFormat/>
    <w:uiPriority w:val="0"/>
    <w:pPr>
      <w:ind w:firstLine="420" w:firstLineChars="200"/>
    </w:pPr>
    <w:rPr>
      <w:rFonts w:ascii="Calibri" w:hAnsi="Calibri"/>
      <w:szCs w:val="22"/>
    </w:rPr>
  </w:style>
  <w:style w:type="character" w:customStyle="1" w:styleId="46">
    <w:name w:val="font31"/>
    <w:basedOn w:val="27"/>
    <w:autoRedefine/>
    <w:qFormat/>
    <w:uiPriority w:val="0"/>
    <w:rPr>
      <w:rFonts w:hint="default" w:ascii="方正小标宋简体" w:hAnsi="方正小标宋简体" w:eastAsia="方正小标宋简体" w:cs="方正小标宋简体"/>
      <w:color w:val="000000"/>
      <w:sz w:val="36"/>
      <w:szCs w:val="36"/>
      <w:u w:val="none"/>
    </w:rPr>
  </w:style>
  <w:style w:type="character" w:customStyle="1" w:styleId="47">
    <w:name w:val="font41"/>
    <w:basedOn w:val="27"/>
    <w:autoRedefine/>
    <w:qFormat/>
    <w:uiPriority w:val="0"/>
    <w:rPr>
      <w:rFonts w:hint="default" w:ascii="方正小标宋简体" w:hAnsi="方正小标宋简体" w:eastAsia="方正小标宋简体" w:cs="方正小标宋简体"/>
      <w:color w:val="000000"/>
      <w:sz w:val="40"/>
      <w:szCs w:val="40"/>
      <w:u w:val="none"/>
    </w:rPr>
  </w:style>
  <w:style w:type="character" w:customStyle="1" w:styleId="48">
    <w:name w:val="font71"/>
    <w:basedOn w:val="27"/>
    <w:autoRedefine/>
    <w:qFormat/>
    <w:uiPriority w:val="0"/>
    <w:rPr>
      <w:rFonts w:ascii="楷体_GB2312" w:eastAsia="楷体_GB2312" w:cs="楷体_GB2312"/>
      <w:b/>
      <w:bCs/>
      <w:color w:val="000000"/>
      <w:sz w:val="32"/>
      <w:szCs w:val="32"/>
      <w:u w:val="none"/>
    </w:rPr>
  </w:style>
  <w:style w:type="character" w:customStyle="1" w:styleId="49">
    <w:name w:val="font61"/>
    <w:basedOn w:val="27"/>
    <w:autoRedefine/>
    <w:qFormat/>
    <w:uiPriority w:val="0"/>
    <w:rPr>
      <w:rFonts w:hint="default" w:ascii="仿宋_GB2312" w:eastAsia="仿宋_GB2312" w:cs="仿宋_GB2312"/>
      <w:b/>
      <w:bCs/>
      <w:color w:val="000000"/>
      <w:sz w:val="24"/>
      <w:szCs w:val="24"/>
      <w:u w:val="none"/>
    </w:rPr>
  </w:style>
  <w:style w:type="character" w:customStyle="1" w:styleId="50">
    <w:name w:val="font11"/>
    <w:basedOn w:val="27"/>
    <w:autoRedefine/>
    <w:qFormat/>
    <w:uiPriority w:val="0"/>
    <w:rPr>
      <w:rFonts w:hint="default" w:ascii="仿宋_GB2312" w:eastAsia="仿宋_GB2312" w:cs="仿宋_GB2312"/>
      <w:color w:val="000000"/>
      <w:sz w:val="24"/>
      <w:szCs w:val="24"/>
      <w:u w:val="none"/>
    </w:rPr>
  </w:style>
  <w:style w:type="character" w:customStyle="1" w:styleId="51">
    <w:name w:val="font81"/>
    <w:basedOn w:val="27"/>
    <w:autoRedefine/>
    <w:qFormat/>
    <w:uiPriority w:val="0"/>
    <w:rPr>
      <w:rFonts w:hint="default" w:ascii="仿宋_GB2312" w:eastAsia="仿宋_GB2312" w:cs="仿宋_GB2312"/>
      <w:color w:val="000000"/>
      <w:sz w:val="22"/>
      <w:szCs w:val="22"/>
      <w:u w:val="none"/>
    </w:rPr>
  </w:style>
  <w:style w:type="character" w:customStyle="1" w:styleId="52">
    <w:name w:val="font91"/>
    <w:basedOn w:val="27"/>
    <w:autoRedefine/>
    <w:qFormat/>
    <w:uiPriority w:val="0"/>
    <w:rPr>
      <w:rFonts w:hint="default" w:ascii="仿宋_GB2312" w:eastAsia="仿宋_GB2312" w:cs="仿宋_GB2312"/>
      <w:b/>
      <w:bCs/>
      <w:color w:val="000000"/>
      <w:sz w:val="22"/>
      <w:szCs w:val="22"/>
      <w:u w:val="none"/>
    </w:rPr>
  </w:style>
  <w:style w:type="character" w:customStyle="1" w:styleId="53">
    <w:name w:val="font21"/>
    <w:basedOn w:val="27"/>
    <w:autoRedefine/>
    <w:qFormat/>
    <w:uiPriority w:val="0"/>
    <w:rPr>
      <w:rFonts w:hint="default" w:ascii="方正小标宋简体" w:hAnsi="方正小标宋简体" w:eastAsia="方正小标宋简体" w:cs="方正小标宋简体"/>
      <w:color w:val="000000"/>
      <w:sz w:val="36"/>
      <w:szCs w:val="36"/>
      <w:u w:val="none"/>
    </w:rPr>
  </w:style>
  <w:style w:type="character" w:customStyle="1" w:styleId="54">
    <w:name w:val="font51"/>
    <w:basedOn w:val="27"/>
    <w:autoRedefine/>
    <w:qFormat/>
    <w:uiPriority w:val="0"/>
    <w:rPr>
      <w:rFonts w:ascii="楷体_GB2312" w:eastAsia="楷体_GB2312" w:cs="楷体_GB2312"/>
      <w:b/>
      <w:bCs/>
      <w:color w:val="000000"/>
      <w:sz w:val="32"/>
      <w:szCs w:val="32"/>
      <w:u w:val="none"/>
    </w:rPr>
  </w:style>
  <w:style w:type="paragraph" w:customStyle="1" w:styleId="55">
    <w:name w:val="标题 5（有编号）（绿盟科技）"/>
    <w:basedOn w:val="44"/>
    <w:next w:val="56"/>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56">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57">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5C1C85-E4A6-465E-B097-C98EC3B3825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124</Pages>
  <Words>9271</Words>
  <Characters>10014</Characters>
  <Lines>507</Lines>
  <Paragraphs>142</Paragraphs>
  <TotalTime>1</TotalTime>
  <ScaleCrop>false</ScaleCrop>
  <LinksUpToDate>false</LinksUpToDate>
  <CharactersWithSpaces>10123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2025-05-22T10:52:00Z</dcterms:created>
  <dc:creator>Administrator</dc:creator>
  <cp:lastModifiedBy>熙熙</cp:lastModifiedBy>
  <cp:lastPrinted>2025-11-13T07:17:00Z</cp:lastPrinted>
  <dcterms:modified xsi:type="dcterms:W3CDTF">2025-11-14T07:40:07Z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8D672D1595764C4F9522648122E9E707_13</vt:lpwstr>
  </property>
  <property fmtid="{D5CDD505-2E9C-101B-9397-08002B2CF9AE}" pid="4" name="KSOTemplateDocerSaveRecord">
    <vt:lpwstr>eyJoZGlkIjoiNWM1NWNjMzliYTQyMTUxMDRhZWNhYWIyZmM4MTBkN2MiLCJ1c2VySWQiOiIyMjczMzMxOTYifQ==</vt:lpwstr>
  </property>
</Properties>
</file>