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5D2AA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B91BAC5">
      <w:pPr>
        <w:pStyle w:val="27"/>
        <w:ind w:firstLine="5"/>
        <w:jc w:val="center"/>
        <w:rPr>
          <w:rFonts w:ascii="Cambria" w:hAnsi="Cambria" w:eastAsia="方正美黑简体"/>
          <w:color w:val="auto"/>
          <w:sz w:val="44"/>
          <w:szCs w:val="44"/>
          <w:highlight w:val="none"/>
        </w:rPr>
      </w:pPr>
      <w:r>
        <w:rPr>
          <w:rFonts w:hint="eastAsia" w:ascii="Cambria" w:hAnsi="Cambria" w:eastAsia="方正美黑简体" w:cs="Times New Roman"/>
          <w:color w:val="auto"/>
          <w:spacing w:val="30"/>
          <w:kern w:val="52"/>
          <w:sz w:val="44"/>
          <w:szCs w:val="44"/>
          <w:highlight w:val="none"/>
        </w:rPr>
        <w:t>广西建设工程机电设备招标中心有限公司</w:t>
      </w:r>
    </w:p>
    <w:p w14:paraId="168E784C">
      <w:pPr>
        <w:jc w:val="center"/>
        <w:rPr>
          <w:rFonts w:ascii="汉仪魏碑简" w:eastAsia="汉仪魏碑简"/>
          <w:color w:val="auto"/>
          <w:sz w:val="28"/>
          <w:szCs w:val="28"/>
          <w:highlight w:val="none"/>
        </w:rPr>
      </w:pPr>
      <w:r>
        <w:rPr>
          <w:rFonts w:hint="eastAsia" w:ascii="幼圆" w:eastAsia="幼圆"/>
          <w:b/>
          <w:color w:val="auto"/>
          <w:spacing w:val="-16"/>
          <w:sz w:val="13"/>
          <w:szCs w:val="13"/>
          <w:highlight w:val="none"/>
          <w:u w:val="singl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5829300" cy="0"/>
                <wp:effectExtent l="0" t="28575" r="7620" b="32385"/>
                <wp:wrapNone/>
                <wp:docPr id="10" name="直接连接符 10"/>
                <wp:cNvGraphicFramePr/>
                <a:graphic xmlns:a="http://schemas.openxmlformats.org/drawingml/2006/main">
                  <a:graphicData uri="http://schemas.microsoft.com/office/word/2010/wordprocessingShape">
                    <wps:wsp>
                      <wps:cNvCnPr/>
                      <wps:spPr>
                        <a:xfrm flipV="1">
                          <a:off x="0" y="0"/>
                          <a:ext cx="5829300"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9pt;margin-top:7.8pt;height:0pt;width:459pt;z-index:251661312;mso-width-relative:page;mso-height-relative:page;" filled="f" stroked="t" coordsize="21600,21600" o:gfxdata="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GS0ctIAAAAIAQAADwAAAAAAAAABACAAAAAiAAAAZHJzL2Rvd25yZXYueG1sUEsBAhQA&#10;FAAAAAgAh07iQKUB5q34AQAA6wMAAA4AAAAAAAAAAQAgAAAAIQEAAGRycy9lMm9Eb2MueG1sUEsF&#10;BgAAAAAGAAYAWQEAAIsFAAAAAA==&#10;">
                <v:fill on="f" focussize="0,0"/>
                <v:stroke weight="4.5pt" color="#000000" linestyle="thinThick" joinstyle="round"/>
                <v:imagedata o:title=""/>
                <o:lock v:ext="edit" aspectratio="f"/>
              </v:line>
            </w:pict>
          </mc:Fallback>
        </mc:AlternateContent>
      </w:r>
    </w:p>
    <w:p w14:paraId="4D3D5E3A">
      <w:pPr>
        <w:rPr>
          <w:rFonts w:ascii="汉仪魏碑简" w:eastAsia="汉仪魏碑简"/>
          <w:color w:val="auto"/>
          <w:sz w:val="70"/>
          <w:szCs w:val="70"/>
          <w:highlight w:val="none"/>
        </w:rPr>
      </w:pPr>
    </w:p>
    <w:p w14:paraId="28B665A9">
      <w:pPr>
        <w:pStyle w:val="27"/>
        <w:jc w:val="center"/>
        <w:rPr>
          <w:rFonts w:hint="eastAsia" w:asciiTheme="minorEastAsia" w:hAnsiTheme="minorEastAsia" w:eastAsiaTheme="minorEastAsia" w:cstheme="minorEastAsia"/>
          <w:b/>
          <w:bCs/>
          <w:color w:val="auto"/>
          <w:spacing w:val="-18"/>
          <w:sz w:val="96"/>
          <w:szCs w:val="96"/>
          <w:highlight w:val="none"/>
        </w:rPr>
      </w:pPr>
      <w:r>
        <w:rPr>
          <w:rFonts w:hint="eastAsia" w:asciiTheme="minorEastAsia" w:hAnsiTheme="minorEastAsia" w:eastAsiaTheme="minorEastAsia" w:cstheme="minorEastAsia"/>
          <w:b/>
          <w:bCs/>
          <w:color w:val="auto"/>
          <w:spacing w:val="-18"/>
          <w:sz w:val="96"/>
          <w:szCs w:val="96"/>
          <w:highlight w:val="none"/>
        </w:rPr>
        <w:t>竞争性磋商文件</w:t>
      </w:r>
    </w:p>
    <w:p w14:paraId="0E5AB485">
      <w:pPr>
        <w:snapToGrid w:val="0"/>
        <w:spacing w:before="156" w:beforeLines="50" w:line="500" w:lineRule="exact"/>
        <w:rPr>
          <w:rFonts w:hint="eastAsia" w:asciiTheme="minorEastAsia" w:hAnsiTheme="minorEastAsia" w:eastAsiaTheme="minorEastAsia" w:cstheme="minorEastAsia"/>
          <w:color w:val="auto"/>
          <w:highlight w:val="none"/>
        </w:rPr>
      </w:pPr>
    </w:p>
    <w:p w14:paraId="4CD4A288">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5ED2787B">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78A18A76">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15EEE60F">
      <w:pPr>
        <w:snapToGrid w:val="0"/>
        <w:spacing w:before="156" w:beforeLines="50" w:line="500" w:lineRule="exact"/>
        <w:ind w:firstLine="964" w:firstLineChars="300"/>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lang w:eastAsia="zh-CN"/>
        </w:rPr>
        <w:t>广西国际商务职业技术学院大学路校区田径场跑道改造工程</w:t>
      </w:r>
    </w:p>
    <w:p w14:paraId="6A6B1541">
      <w:pPr>
        <w:snapToGrid w:val="0"/>
        <w:spacing w:before="156" w:beforeLines="50" w:line="500" w:lineRule="exact"/>
        <w:ind w:firstLine="964" w:firstLineChars="300"/>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lang w:eastAsia="zh-CN"/>
        </w:rPr>
        <w:t>GXZC2025-C2-003662-JGJD</w:t>
      </w:r>
    </w:p>
    <w:p w14:paraId="0CBCC446">
      <w:pPr>
        <w:snapToGrid w:val="0"/>
        <w:spacing w:before="156" w:beforeLines="50" w:line="500" w:lineRule="exact"/>
        <w:rPr>
          <w:rFonts w:hint="eastAsia" w:asciiTheme="minorEastAsia" w:hAnsiTheme="minorEastAsia" w:eastAsiaTheme="minorEastAsia" w:cstheme="minorEastAsia"/>
          <w:color w:val="auto"/>
          <w:sz w:val="32"/>
          <w:szCs w:val="32"/>
          <w:highlight w:val="none"/>
        </w:rPr>
      </w:pPr>
    </w:p>
    <w:p w14:paraId="1CCADCFE">
      <w:pPr>
        <w:snapToGrid w:val="0"/>
        <w:spacing w:before="156" w:beforeLines="50" w:line="500" w:lineRule="exact"/>
        <w:rPr>
          <w:rFonts w:hint="eastAsia" w:asciiTheme="minorEastAsia" w:hAnsiTheme="minorEastAsia" w:eastAsiaTheme="minorEastAsia" w:cstheme="minorEastAsia"/>
          <w:color w:val="auto"/>
          <w:highlight w:val="none"/>
        </w:rPr>
      </w:pPr>
    </w:p>
    <w:p w14:paraId="4DC0495C">
      <w:pPr>
        <w:pStyle w:val="6"/>
        <w:rPr>
          <w:rFonts w:hint="eastAsia" w:asciiTheme="minorEastAsia" w:hAnsiTheme="minorEastAsia" w:eastAsiaTheme="minorEastAsia" w:cstheme="minorEastAsia"/>
          <w:color w:val="auto"/>
          <w:highlight w:val="none"/>
        </w:rPr>
      </w:pPr>
    </w:p>
    <w:p w14:paraId="4050EAE8">
      <w:pPr>
        <w:rPr>
          <w:color w:val="auto"/>
          <w:highlight w:val="none"/>
        </w:rPr>
      </w:pPr>
    </w:p>
    <w:p w14:paraId="2B638C09">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rPr>
      </w:pPr>
    </w:p>
    <w:p w14:paraId="19A12A0A">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b/>
          <w:bCs/>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78740</wp:posOffset>
                </wp:positionV>
                <wp:extent cx="6076950" cy="0"/>
                <wp:effectExtent l="0" t="0" r="0" b="0"/>
                <wp:wrapNone/>
                <wp:docPr id="2" name="自选图形 3"/>
                <wp:cNvGraphicFramePr/>
                <a:graphic xmlns:a="http://schemas.openxmlformats.org/drawingml/2006/main">
                  <a:graphicData uri="http://schemas.microsoft.com/office/word/2010/wordprocessingShape">
                    <wps:wsp>
                      <wps:cNvCnPr/>
                      <wps:spPr>
                        <a:xfrm>
                          <a:off x="0" y="0"/>
                          <a:ext cx="6076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8.7pt;margin-top:6.2pt;height:0pt;width:478.5pt;z-index:251660288;mso-width-relative:page;mso-height-relative:page;" filled="f" stroked="t" coordsize="21600,21600" o:gfxdata="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Mywj1wAAAAkBAAAPAAAAAAAAAAEAIAAAACIAAABkcnMvZG93bnJldi54bWxQSwEC&#10;FAAUAAAACACHTuJAlDlLd/UBAADjAwAADgAAAAAAAAABACAAAAAmAQAAZHJzL2Uyb0RvYy54bWxQ&#10;SwUGAAAAAAYABgBZAQAAjQUAAAAA&#10;">
                <v:fill on="f" focussize="0,0"/>
                <v:stroke color="#000000" joinstyle="round"/>
                <v:imagedata o:title=""/>
                <o:lock v:ext="edit" aspectratio="f"/>
              </v:shape>
            </w:pict>
          </mc:Fallback>
        </mc:AlternateContent>
      </w:r>
      <w:r>
        <w:rPr>
          <w:rFonts w:hint="eastAsia" w:asciiTheme="minorEastAsia" w:hAnsiTheme="minorEastAsia" w:eastAsiaTheme="minorEastAsia" w:cstheme="minorEastAsia"/>
          <w:b/>
          <w:bCs/>
          <w:color w:val="auto"/>
          <w:sz w:val="30"/>
          <w:szCs w:val="30"/>
          <w:highlight w:val="none"/>
        </w:rPr>
        <w:t>采购单位：</w:t>
      </w:r>
      <w:r>
        <w:rPr>
          <w:rFonts w:hint="eastAsia" w:asciiTheme="minorEastAsia" w:hAnsiTheme="minorEastAsia" w:eastAsiaTheme="minorEastAsia" w:cstheme="minorEastAsia"/>
          <w:b/>
          <w:bCs/>
          <w:color w:val="auto"/>
          <w:sz w:val="30"/>
          <w:szCs w:val="30"/>
          <w:highlight w:val="none"/>
          <w:lang w:eastAsia="zh-CN"/>
        </w:rPr>
        <w:t>广西国际商务职业技术学院</w:t>
      </w:r>
    </w:p>
    <w:p w14:paraId="456E254F">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采购代理机构：广西建设工程机电设备招标中心有限公司</w:t>
      </w:r>
    </w:p>
    <w:p w14:paraId="75CD529E">
      <w:pPr>
        <w:snapToGrid w:val="0"/>
        <w:spacing w:before="156" w:beforeLines="50" w:line="400" w:lineRule="atLeast"/>
        <w:jc w:val="center"/>
        <w:rPr>
          <w:rFonts w:hint="eastAsia" w:asciiTheme="minorEastAsia" w:hAnsiTheme="minorEastAsia" w:eastAsiaTheme="minorEastAsia" w:cstheme="minorEastAsia"/>
          <w:b/>
          <w:bCs/>
          <w:color w:val="auto"/>
          <w:sz w:val="30"/>
          <w:szCs w:val="30"/>
          <w:highlight w:val="none"/>
        </w:rPr>
      </w:pPr>
    </w:p>
    <w:p w14:paraId="30448195">
      <w:pPr>
        <w:snapToGrid w:val="0"/>
        <w:spacing w:before="156" w:beforeLines="50" w:line="400" w:lineRule="atLeast"/>
        <w:jc w:val="center"/>
        <w:rPr>
          <w:rFonts w:hint="eastAsia" w:asciiTheme="minorEastAsia" w:hAnsiTheme="minorEastAsia" w:eastAsiaTheme="minorEastAsia" w:cstheme="minorEastAsia"/>
          <w:b/>
          <w:bCs/>
          <w:color w:val="auto"/>
          <w:sz w:val="30"/>
          <w:szCs w:val="30"/>
          <w:highlight w:val="none"/>
        </w:rPr>
        <w:sectPr>
          <w:footerReference r:id="rId3" w:type="default"/>
          <w:pgSz w:w="11906" w:h="16838"/>
          <w:pgMar w:top="1134" w:right="1134" w:bottom="1134" w:left="1134" w:header="851" w:footer="567" w:gutter="0"/>
          <w:pgNumType w:start="0"/>
          <w:cols w:space="720" w:num="1"/>
          <w:titlePg/>
          <w:docGrid w:type="lines" w:linePitch="312" w:charSpace="0"/>
        </w:sectPr>
      </w:pPr>
      <w:r>
        <w:rPr>
          <w:rFonts w:hint="eastAsia" w:asciiTheme="minorEastAsia" w:hAnsiTheme="minorEastAsia" w:eastAsiaTheme="minorEastAsia" w:cstheme="minorEastAsia"/>
          <w:b/>
          <w:bCs/>
          <w:color w:val="auto"/>
          <w:sz w:val="30"/>
          <w:szCs w:val="30"/>
          <w:highlight w:val="none"/>
        </w:rPr>
        <w:t>2025年</w:t>
      </w:r>
      <w:r>
        <w:rPr>
          <w:rFonts w:hint="eastAsia" w:asciiTheme="minorEastAsia" w:hAnsiTheme="minorEastAsia" w:eastAsiaTheme="minorEastAsia" w:cstheme="minorEastAsia"/>
          <w:b/>
          <w:bCs/>
          <w:color w:val="auto"/>
          <w:sz w:val="30"/>
          <w:szCs w:val="30"/>
          <w:highlight w:val="none"/>
          <w:lang w:val="en-US" w:eastAsia="zh-CN"/>
        </w:rPr>
        <w:t>11</w:t>
      </w:r>
      <w:r>
        <w:rPr>
          <w:rFonts w:hint="eastAsia" w:asciiTheme="minorEastAsia" w:hAnsiTheme="minorEastAsia" w:eastAsiaTheme="minorEastAsia" w:cstheme="minorEastAsia"/>
          <w:b/>
          <w:bCs/>
          <w:color w:val="auto"/>
          <w:sz w:val="30"/>
          <w:szCs w:val="30"/>
          <w:highlight w:val="none"/>
        </w:rPr>
        <w:t>月</w:t>
      </w:r>
      <w:r>
        <w:rPr>
          <w:rFonts w:hint="eastAsia" w:asciiTheme="minorEastAsia" w:hAnsiTheme="minorEastAsia" w:eastAsiaTheme="minorEastAsia" w:cstheme="minorEastAsia"/>
          <w:b/>
          <w:bCs/>
          <w:color w:val="auto"/>
          <w:sz w:val="30"/>
          <w:szCs w:val="30"/>
          <w:highlight w:val="none"/>
          <w:lang w:val="en-US" w:eastAsia="zh-CN"/>
        </w:rPr>
        <w:t>27</w:t>
      </w:r>
      <w:r>
        <w:rPr>
          <w:rFonts w:hint="eastAsia" w:asciiTheme="minorEastAsia" w:hAnsiTheme="minorEastAsia" w:eastAsiaTheme="minorEastAsia" w:cstheme="minorEastAsia"/>
          <w:b/>
          <w:bCs/>
          <w:color w:val="auto"/>
          <w:sz w:val="30"/>
          <w:szCs w:val="30"/>
          <w:highlight w:val="none"/>
        </w:rPr>
        <w:t>日</w:t>
      </w:r>
    </w:p>
    <w:p w14:paraId="21EC5685">
      <w:pPr>
        <w:jc w:val="center"/>
        <w:rPr>
          <w:rFonts w:hint="eastAsia" w:ascii="宋体" w:hAnsi="宋体"/>
          <w:color w:val="auto"/>
          <w:sz w:val="44"/>
          <w:szCs w:val="44"/>
          <w:highlight w:val="none"/>
        </w:rPr>
      </w:pPr>
      <w:r>
        <w:rPr>
          <w:rFonts w:hint="eastAsia" w:ascii="宋体" w:hAnsi="宋体"/>
          <w:color w:val="auto"/>
          <w:sz w:val="44"/>
          <w:szCs w:val="44"/>
          <w:highlight w:val="none"/>
        </w:rPr>
        <w:t xml:space="preserve"> </w:t>
      </w:r>
    </w:p>
    <w:sdt>
      <w:sdtPr>
        <w:rPr>
          <w:rFonts w:ascii="宋体" w:hAnsi="宋体"/>
          <w:b/>
          <w:bCs/>
          <w:color w:val="auto"/>
          <w:sz w:val="44"/>
          <w:szCs w:val="44"/>
          <w:highlight w:val="none"/>
        </w:rPr>
        <w:id w:val="147460414"/>
        <w15:color w:val="DBDBDB"/>
        <w:docPartObj>
          <w:docPartGallery w:val="Table of Contents"/>
          <w:docPartUnique/>
        </w:docPartObj>
      </w:sdtPr>
      <w:sdtEndPr>
        <w:rPr>
          <w:rFonts w:ascii="宋体" w:hAnsi="宋体"/>
          <w:b/>
          <w:bCs/>
          <w:color w:val="auto"/>
          <w:sz w:val="44"/>
          <w:szCs w:val="44"/>
          <w:highlight w:val="none"/>
        </w:rPr>
      </w:sdtEndPr>
      <w:sdtContent>
        <w:p w14:paraId="6CA1E7D0">
          <w:pPr>
            <w:jc w:val="center"/>
            <w:rPr>
              <w:rFonts w:hint="eastAsia" w:ascii="宋体" w:hAnsi="宋体"/>
              <w:b/>
              <w:bCs/>
              <w:color w:val="auto"/>
              <w:sz w:val="44"/>
              <w:szCs w:val="44"/>
              <w:highlight w:val="none"/>
            </w:rPr>
          </w:pPr>
          <w:r>
            <w:rPr>
              <w:rFonts w:ascii="宋体" w:hAnsi="宋体"/>
              <w:b/>
              <w:bCs/>
              <w:color w:val="auto"/>
              <w:sz w:val="44"/>
              <w:szCs w:val="44"/>
              <w:highlight w:val="none"/>
            </w:rPr>
            <w:t>目</w:t>
          </w:r>
          <w:r>
            <w:rPr>
              <w:rFonts w:hint="eastAsia" w:ascii="宋体" w:hAnsi="宋体"/>
              <w:b/>
              <w:bCs/>
              <w:color w:val="auto"/>
              <w:sz w:val="44"/>
              <w:szCs w:val="44"/>
              <w:highlight w:val="none"/>
            </w:rPr>
            <w:t xml:space="preserve">    </w:t>
          </w:r>
          <w:r>
            <w:rPr>
              <w:rFonts w:ascii="宋体" w:hAnsi="宋体"/>
              <w:b/>
              <w:bCs/>
              <w:color w:val="auto"/>
              <w:sz w:val="44"/>
              <w:szCs w:val="44"/>
              <w:highlight w:val="none"/>
            </w:rPr>
            <w:t>录</w:t>
          </w:r>
          <w:r>
            <w:rPr>
              <w:rFonts w:hint="eastAsia" w:ascii="宋体" w:hAnsi="宋体"/>
              <w:b/>
              <w:bCs/>
              <w:color w:val="auto"/>
              <w:sz w:val="44"/>
              <w:szCs w:val="44"/>
              <w:highlight w:val="none"/>
            </w:rPr>
            <w:t xml:space="preserve">     </w:t>
          </w:r>
        </w:p>
        <w:p w14:paraId="3A303283">
          <w:pPr>
            <w:pStyle w:val="30"/>
            <w:spacing w:line="360" w:lineRule="auto"/>
            <w:rPr>
              <w:rFonts w:hint="eastAsia" w:ascii="宋体" w:hAnsi="宋体"/>
              <w:b/>
              <w:bCs/>
              <w:color w:val="auto"/>
              <w:sz w:val="28"/>
              <w:szCs w:val="28"/>
              <w:highlight w:val="none"/>
            </w:rPr>
          </w:pPr>
        </w:p>
        <w:p w14:paraId="38BD9D98">
          <w:pPr>
            <w:pStyle w:val="34"/>
            <w:tabs>
              <w:tab w:val="right" w:leader="dot" w:pos="8730"/>
            </w:tabs>
            <w:spacing w:line="480" w:lineRule="auto"/>
            <w:rPr>
              <w:rFonts w:hint="eastAsia" w:ascii="宋体" w:hAnsi="宋体" w:cs="宋体"/>
              <w:b w:val="0"/>
              <w:bCs w:val="0"/>
              <w:color w:val="auto"/>
              <w:sz w:val="32"/>
              <w:szCs w:val="32"/>
              <w:highlight w:val="none"/>
            </w:rPr>
          </w:pP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TOC \o "1-1" \h \u </w:instrText>
          </w:r>
          <w:r>
            <w:rPr>
              <w:rFonts w:hint="eastAsia" w:ascii="宋体" w:hAnsi="宋体" w:cs="宋体"/>
              <w:color w:val="auto"/>
              <w:sz w:val="32"/>
              <w:szCs w:val="32"/>
              <w:highlight w:val="none"/>
            </w:rPr>
            <w:fldChar w:fldCharType="separate"/>
          </w:r>
          <w:r>
            <w:rPr>
              <w:color w:val="auto"/>
              <w:highlight w:val="none"/>
            </w:rPr>
            <w:fldChar w:fldCharType="begin"/>
          </w:r>
          <w:r>
            <w:rPr>
              <w:color w:val="auto"/>
              <w:highlight w:val="none"/>
            </w:rPr>
            <w:instrText xml:space="preserve"> HYPERLINK \l "_Toc2307" </w:instrText>
          </w:r>
          <w:r>
            <w:rPr>
              <w:color w:val="auto"/>
              <w:highlight w:val="none"/>
            </w:rPr>
            <w:fldChar w:fldCharType="separate"/>
          </w:r>
          <w:r>
            <w:rPr>
              <w:rFonts w:hint="eastAsia" w:ascii="宋体" w:hAnsi="宋体" w:cs="宋体"/>
              <w:b w:val="0"/>
              <w:bCs w:val="0"/>
              <w:color w:val="auto"/>
              <w:sz w:val="32"/>
              <w:szCs w:val="32"/>
              <w:highlight w:val="none"/>
            </w:rPr>
            <w:t>第一章  竞争性磋商公告</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_Toc2307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2</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78BCEA0A">
          <w:pPr>
            <w:pStyle w:val="34"/>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"_Toc26580" </w:instrText>
          </w:r>
          <w:r>
            <w:rPr>
              <w:color w:val="auto"/>
              <w:highlight w:val="none"/>
            </w:rPr>
            <w:fldChar w:fldCharType="separate"/>
          </w:r>
          <w:r>
            <w:rPr>
              <w:rFonts w:hint="eastAsia" w:ascii="宋体" w:hAnsi="宋体" w:cs="宋体"/>
              <w:b w:val="0"/>
              <w:bCs w:val="0"/>
              <w:color w:val="auto"/>
              <w:sz w:val="32"/>
              <w:szCs w:val="32"/>
              <w:highlight w:val="none"/>
            </w:rPr>
            <w:t>第二章  磋商须知前附表及磋商须知</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_Toc26580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8</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16F3AA1E">
          <w:pPr>
            <w:pStyle w:val="34"/>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"_Toc3413" </w:instrText>
          </w:r>
          <w:r>
            <w:rPr>
              <w:color w:val="auto"/>
              <w:highlight w:val="none"/>
            </w:rPr>
            <w:fldChar w:fldCharType="separate"/>
          </w:r>
          <w:r>
            <w:rPr>
              <w:rFonts w:hint="eastAsia" w:ascii="宋体" w:hAnsi="宋体" w:cs="宋体"/>
              <w:b w:val="0"/>
              <w:bCs w:val="0"/>
              <w:color w:val="auto"/>
              <w:sz w:val="32"/>
              <w:szCs w:val="32"/>
              <w:highlight w:val="none"/>
            </w:rPr>
            <w:t>第三章  技术规范</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_Toc3413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29</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0D6C7219">
          <w:pPr>
            <w:pStyle w:val="34"/>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"_Toc1957" </w:instrText>
          </w:r>
          <w:r>
            <w:rPr>
              <w:color w:val="auto"/>
              <w:highlight w:val="none"/>
            </w:rPr>
            <w:fldChar w:fldCharType="separate"/>
          </w:r>
          <w:r>
            <w:rPr>
              <w:rFonts w:hint="eastAsia" w:ascii="宋体" w:hAnsi="宋体" w:cs="宋体"/>
              <w:b w:val="0"/>
              <w:bCs w:val="0"/>
              <w:color w:val="auto"/>
              <w:sz w:val="32"/>
              <w:szCs w:val="32"/>
              <w:highlight w:val="none"/>
            </w:rPr>
            <w:t>第四章  评审程序、评审方法和评审标准</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_Toc1957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30</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14688B27">
          <w:pPr>
            <w:pStyle w:val="34"/>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"_Toc1580" </w:instrText>
          </w:r>
          <w:r>
            <w:rPr>
              <w:color w:val="auto"/>
              <w:highlight w:val="none"/>
            </w:rPr>
            <w:fldChar w:fldCharType="separate"/>
          </w:r>
          <w:r>
            <w:rPr>
              <w:rFonts w:hint="eastAsia" w:ascii="宋体" w:hAnsi="宋体" w:cs="宋体"/>
              <w:b w:val="0"/>
              <w:bCs w:val="0"/>
              <w:color w:val="auto"/>
              <w:sz w:val="32"/>
              <w:szCs w:val="32"/>
              <w:highlight w:val="none"/>
            </w:rPr>
            <w:t>第五章  工程量清单、最高限价及图纸</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_Toc1580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41</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6082C829">
          <w:pPr>
            <w:pStyle w:val="34"/>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"_Toc30166" </w:instrText>
          </w:r>
          <w:r>
            <w:rPr>
              <w:color w:val="auto"/>
              <w:highlight w:val="none"/>
            </w:rPr>
            <w:fldChar w:fldCharType="separate"/>
          </w:r>
          <w:r>
            <w:rPr>
              <w:rFonts w:hint="eastAsia" w:ascii="宋体" w:hAnsi="宋体" w:cs="宋体"/>
              <w:b w:val="0"/>
              <w:bCs w:val="0"/>
              <w:color w:val="auto"/>
              <w:sz w:val="32"/>
              <w:szCs w:val="32"/>
              <w:highlight w:val="none"/>
            </w:rPr>
            <w:t>第六章  响应文件格式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_Toc30166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45</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33B59F61">
          <w:pPr>
            <w:pStyle w:val="34"/>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"_Toc26854" </w:instrText>
          </w:r>
          <w:r>
            <w:rPr>
              <w:color w:val="auto"/>
              <w:highlight w:val="none"/>
            </w:rPr>
            <w:fldChar w:fldCharType="separate"/>
          </w:r>
          <w:r>
            <w:rPr>
              <w:rFonts w:hint="eastAsia" w:ascii="宋体" w:hAnsi="宋体" w:cs="宋体"/>
              <w:b w:val="0"/>
              <w:bCs w:val="0"/>
              <w:color w:val="auto"/>
              <w:sz w:val="32"/>
              <w:szCs w:val="32"/>
              <w:highlight w:val="none"/>
            </w:rPr>
            <w:t>第七章  二次报价格式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_Toc26854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75</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5D8317B0">
          <w:pPr>
            <w:pStyle w:val="34"/>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"_Toc22111" </w:instrText>
          </w:r>
          <w:r>
            <w:rPr>
              <w:color w:val="auto"/>
              <w:highlight w:val="none"/>
            </w:rPr>
            <w:fldChar w:fldCharType="separate"/>
          </w:r>
          <w:r>
            <w:rPr>
              <w:rFonts w:hint="eastAsia" w:ascii="宋体" w:hAnsi="宋体" w:cs="宋体"/>
              <w:b w:val="0"/>
              <w:bCs w:val="0"/>
              <w:color w:val="auto"/>
              <w:sz w:val="32"/>
              <w:szCs w:val="32"/>
              <w:highlight w:val="none"/>
            </w:rPr>
            <w:t>第八章  合同书格式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_Toc22111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78</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367429C9">
          <w:pPr>
            <w:pStyle w:val="34"/>
            <w:tabs>
              <w:tab w:val="right" w:leader="dot" w:pos="8730"/>
            </w:tabs>
            <w:spacing w:line="480" w:lineRule="auto"/>
            <w:rPr>
              <w:rFonts w:hint="eastAsia" w:ascii="宋体" w:hAnsi="宋体" w:cs="宋体"/>
              <w:color w:val="auto"/>
              <w:sz w:val="32"/>
              <w:szCs w:val="32"/>
              <w:highlight w:val="none"/>
            </w:rPr>
          </w:pPr>
          <w:r>
            <w:rPr>
              <w:color w:val="auto"/>
              <w:highlight w:val="none"/>
            </w:rPr>
            <w:fldChar w:fldCharType="begin"/>
          </w:r>
          <w:r>
            <w:rPr>
              <w:color w:val="auto"/>
              <w:highlight w:val="none"/>
            </w:rPr>
            <w:instrText xml:space="preserve"> HYPERLINK \l "_Toc27024" </w:instrText>
          </w:r>
          <w:r>
            <w:rPr>
              <w:color w:val="auto"/>
              <w:highlight w:val="none"/>
            </w:rPr>
            <w:fldChar w:fldCharType="separate"/>
          </w:r>
          <w:r>
            <w:rPr>
              <w:rFonts w:hint="eastAsia" w:ascii="宋体" w:hAnsi="宋体" w:cs="宋体"/>
              <w:b w:val="0"/>
              <w:bCs w:val="0"/>
              <w:color w:val="auto"/>
              <w:sz w:val="32"/>
              <w:szCs w:val="32"/>
              <w:highlight w:val="none"/>
            </w:rPr>
            <w:t>第九章  质疑、投诉材料格式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_Toc27024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82</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0D66C9C5">
          <w:pPr>
            <w:spacing w:line="360" w:lineRule="auto"/>
            <w:rPr>
              <w:color w:val="auto"/>
              <w:highlight w:val="none"/>
            </w:rPr>
          </w:pPr>
          <w:r>
            <w:rPr>
              <w:rFonts w:hint="eastAsia" w:ascii="宋体" w:hAnsi="宋体" w:cs="宋体"/>
              <w:color w:val="auto"/>
              <w:sz w:val="32"/>
              <w:szCs w:val="32"/>
              <w:highlight w:val="none"/>
            </w:rPr>
            <w:fldChar w:fldCharType="end"/>
          </w:r>
        </w:p>
      </w:sdtContent>
    </w:sdt>
    <w:p w14:paraId="2B1122D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24F047A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0A1F30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832155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8D6576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0716F2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48DE8B3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B5D7C2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8EA5BB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57EA54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0B29D4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548BE2A">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479A25E9">
      <w:pPr>
        <w:pStyle w:val="43"/>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bookmarkStart w:id="0" w:name="_Toc2307"/>
      <w:bookmarkStart w:id="1" w:name="_Toc22939"/>
      <w:r>
        <w:rPr>
          <w:rFonts w:hint="eastAsia" w:asciiTheme="minorEastAsia" w:hAnsiTheme="minorEastAsia" w:eastAsiaTheme="minorEastAsia" w:cstheme="minorEastAsia"/>
          <w:color w:val="auto"/>
          <w:highlight w:val="none"/>
        </w:rPr>
        <w:t>第一章  竞争性磋商公告</w:t>
      </w:r>
      <w:bookmarkEnd w:id="0"/>
    </w:p>
    <w:p w14:paraId="7B3580D8">
      <w:pPr>
        <w:spacing w:line="540" w:lineRule="exact"/>
        <w:jc w:val="center"/>
        <w:rPr>
          <w:rFonts w:hint="default"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eastAsia="zh-CN"/>
        </w:rPr>
        <w:t>广西建设工程机电设备招标中心有限公司</w:t>
      </w:r>
      <w:r>
        <w:rPr>
          <w:rFonts w:hint="eastAsia" w:asciiTheme="minorEastAsia" w:hAnsiTheme="minorEastAsia" w:eastAsiaTheme="minorEastAsia" w:cstheme="minorEastAsia"/>
          <w:b/>
          <w:color w:val="auto"/>
          <w:sz w:val="28"/>
          <w:szCs w:val="28"/>
          <w:highlight w:val="none"/>
          <w:lang w:val="en-US" w:eastAsia="zh-CN"/>
        </w:rPr>
        <w:t>关于</w:t>
      </w:r>
      <w:bookmarkStart w:id="1136" w:name="_GoBack"/>
      <w:bookmarkEnd w:id="1136"/>
    </w:p>
    <w:p w14:paraId="2006BB85">
      <w:pP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广西国际商务职业技术学院大学路校区田径场跑道改造工程</w:t>
      </w:r>
    </w:p>
    <w:p w14:paraId="1F22F510">
      <w:pPr>
        <w:spacing w:line="54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（项目编号：</w:t>
      </w:r>
      <w:r>
        <w:rPr>
          <w:rFonts w:hint="eastAsia" w:asciiTheme="minorEastAsia" w:hAnsiTheme="minorEastAsia" w:eastAsiaTheme="minorEastAsia" w:cstheme="minorEastAsia"/>
          <w:b/>
          <w:color w:val="auto"/>
          <w:sz w:val="28"/>
          <w:szCs w:val="28"/>
          <w:highlight w:val="none"/>
          <w:lang w:eastAsia="zh-CN"/>
        </w:rPr>
        <w:t>GXZC2025-C2-003662-JGJD</w:t>
      </w:r>
      <w:r>
        <w:rPr>
          <w:rFonts w:hint="eastAsia" w:asciiTheme="minorEastAsia" w:hAnsiTheme="minorEastAsia" w:eastAsiaTheme="minorEastAsia" w:cstheme="minorEastAsia"/>
          <w:b/>
          <w:color w:val="auto"/>
          <w:sz w:val="28"/>
          <w:szCs w:val="28"/>
          <w:highlight w:val="none"/>
        </w:rPr>
        <w:t>）</w:t>
      </w:r>
    </w:p>
    <w:p w14:paraId="59E09382">
      <w:pPr>
        <w:spacing w:line="54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竞争性磋商公告</w:t>
      </w:r>
    </w:p>
    <w:p w14:paraId="2C4F7C14">
      <w:pPr>
        <w:rPr>
          <w:rFonts w:hint="eastAsia" w:asciiTheme="minorEastAsia" w:hAnsiTheme="minorEastAsia" w:eastAsiaTheme="minorEastAsia" w:cstheme="minorEastAsia"/>
          <w:color w:val="auto"/>
          <w:highlight w:val="none"/>
        </w:rPr>
      </w:pPr>
    </w:p>
    <w:p w14:paraId="187BAED4">
      <w:pPr>
        <w:pBdr>
          <w:top w:val="single" w:color="auto" w:sz="4" w:space="1"/>
          <w:left w:val="single" w:color="auto" w:sz="4" w:space="4"/>
          <w:bottom w:val="single" w:color="auto" w:sz="4" w:space="1"/>
          <w:right w:val="single" w:color="auto" w:sz="4" w:space="4"/>
        </w:pBdr>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项目概况</w:t>
      </w:r>
    </w:p>
    <w:p w14:paraId="48A15349">
      <w:pPr>
        <w:pBdr>
          <w:top w:val="single" w:color="auto" w:sz="4" w:space="1"/>
          <w:left w:val="single" w:color="auto" w:sz="4" w:space="4"/>
          <w:bottom w:val="single" w:color="auto" w:sz="4" w:space="1"/>
          <w:right w:val="single" w:color="auto" w:sz="4" w:space="4"/>
        </w:pBdr>
        <w:ind w:firstLine="480" w:firstLineChars="200"/>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u w:val="single"/>
          <w:lang w:eastAsia="zh-CN"/>
        </w:rPr>
        <w:t>广西国际商务职业技术学院大学路校区田径场跑道改造工程</w:t>
      </w:r>
      <w:r>
        <w:rPr>
          <w:rFonts w:hint="eastAsia" w:asciiTheme="minorEastAsia" w:hAnsiTheme="minorEastAsia" w:eastAsiaTheme="minorEastAsia" w:cstheme="minorEastAsia"/>
          <w:color w:val="auto"/>
          <w:sz w:val="24"/>
          <w:szCs w:val="28"/>
          <w:highlight w:val="none"/>
        </w:rPr>
        <w:t>（</w:t>
      </w:r>
      <w:r>
        <w:rPr>
          <w:rFonts w:hint="eastAsia" w:asciiTheme="minorEastAsia" w:hAnsiTheme="minorEastAsia" w:eastAsiaTheme="minorEastAsia" w:cstheme="minorEastAsia"/>
          <w:color w:val="auto"/>
          <w:sz w:val="24"/>
          <w:szCs w:val="28"/>
          <w:highlight w:val="none"/>
          <w:lang w:eastAsia="zh-CN"/>
        </w:rPr>
        <w:t>GXZC2025-C2-003662-JGJD</w:t>
      </w:r>
      <w:r>
        <w:rPr>
          <w:rFonts w:hint="eastAsia" w:asciiTheme="minorEastAsia" w:hAnsiTheme="minorEastAsia" w:eastAsiaTheme="minorEastAsia" w:cstheme="minorEastAsia"/>
          <w:color w:val="auto"/>
          <w:sz w:val="24"/>
          <w:szCs w:val="28"/>
          <w:highlight w:val="none"/>
        </w:rPr>
        <w:t>）采 购 项 目 的 潜 在 供 应 商 应 在广西政府采购云平台（https://www.gcy.zfcg.gxzf.gov.cn/）获取(下载) 获取竞争性磋商文件，并于2025年</w:t>
      </w:r>
      <w:r>
        <w:rPr>
          <w:rFonts w:hint="eastAsia" w:asciiTheme="minorEastAsia" w:hAnsiTheme="minorEastAsia" w:eastAsiaTheme="minorEastAsia" w:cstheme="minorEastAsia"/>
          <w:color w:val="auto"/>
          <w:sz w:val="24"/>
          <w:szCs w:val="28"/>
          <w:highlight w:val="none"/>
          <w:lang w:val="en-US" w:eastAsia="zh-CN"/>
        </w:rPr>
        <w:t>12</w:t>
      </w:r>
      <w:r>
        <w:rPr>
          <w:rFonts w:hint="eastAsia" w:asciiTheme="minorEastAsia" w:hAnsiTheme="minorEastAsia" w:eastAsiaTheme="minorEastAsia" w:cstheme="minorEastAsia"/>
          <w:color w:val="auto"/>
          <w:sz w:val="24"/>
          <w:szCs w:val="28"/>
          <w:highlight w:val="none"/>
        </w:rPr>
        <w:t>月</w:t>
      </w:r>
      <w:r>
        <w:rPr>
          <w:rFonts w:hint="eastAsia" w:asciiTheme="minorEastAsia" w:hAnsiTheme="minorEastAsia" w:eastAsiaTheme="minorEastAsia" w:cstheme="minorEastAsia"/>
          <w:color w:val="auto"/>
          <w:sz w:val="24"/>
          <w:szCs w:val="28"/>
          <w:highlight w:val="none"/>
          <w:lang w:val="en-US" w:eastAsia="zh-CN"/>
        </w:rPr>
        <w:t>09</w:t>
      </w:r>
      <w:r>
        <w:rPr>
          <w:rFonts w:hint="eastAsia" w:asciiTheme="minorEastAsia" w:hAnsiTheme="minorEastAsia" w:eastAsiaTheme="minorEastAsia" w:cstheme="minorEastAsia"/>
          <w:color w:val="auto"/>
          <w:sz w:val="24"/>
          <w:szCs w:val="28"/>
          <w:highlight w:val="none"/>
        </w:rPr>
        <w:t>日09</w:t>
      </w:r>
      <w:r>
        <w:rPr>
          <w:rFonts w:hint="eastAsia" w:asciiTheme="minorEastAsia" w:hAnsiTheme="minorEastAsia" w:eastAsiaTheme="minorEastAsia" w:cstheme="minorEastAsia"/>
          <w:color w:val="auto"/>
          <w:sz w:val="24"/>
          <w:szCs w:val="28"/>
          <w:highlight w:val="none"/>
        </w:rPr>
        <w:t>点</w:t>
      </w:r>
      <w:r>
        <w:rPr>
          <w:rFonts w:hint="eastAsia" w:asciiTheme="minorEastAsia" w:hAnsiTheme="minorEastAsia" w:eastAsiaTheme="minorEastAsia" w:cstheme="minorEastAsia"/>
          <w:color w:val="auto"/>
          <w:sz w:val="24"/>
          <w:szCs w:val="28"/>
          <w:highlight w:val="none"/>
          <w:lang w:val="en-US" w:eastAsia="zh-CN"/>
        </w:rPr>
        <w:t>0</w:t>
      </w:r>
      <w:r>
        <w:rPr>
          <w:rFonts w:hint="eastAsia" w:asciiTheme="minorEastAsia" w:hAnsiTheme="minorEastAsia" w:eastAsiaTheme="minorEastAsia" w:cstheme="minorEastAsia"/>
          <w:color w:val="auto"/>
          <w:sz w:val="24"/>
          <w:szCs w:val="28"/>
          <w:highlight w:val="none"/>
        </w:rPr>
        <w:t>0分(北京时间)前提交响应文件。</w:t>
      </w:r>
    </w:p>
    <w:p w14:paraId="1FBA23E0">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一、项目基本情况</w:t>
      </w:r>
    </w:p>
    <w:p w14:paraId="0712A513">
      <w:pPr>
        <w:spacing w:line="360" w:lineRule="auto"/>
        <w:ind w:firstLine="480" w:firstLineChars="200"/>
        <w:rPr>
          <w:rFonts w:hint="eastAsia" w:ascii="微软雅黑" w:hAnsi="微软雅黑" w:cs="微软雅黑" w:eastAsiaTheme="minorEastAsia"/>
          <w:color w:val="auto"/>
          <w:highlight w:val="none"/>
          <w:shd w:val="clear" w:color="auto" w:fill="FFFFFF"/>
          <w:lang w:eastAsia="zh-CN"/>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szCs w:val="28"/>
          <w:highlight w:val="none"/>
          <w:u w:val="single"/>
          <w:lang w:eastAsia="zh-CN"/>
        </w:rPr>
        <w:t>广西国际商务职业技术学院大学路校区田径场跑道改造工程</w:t>
      </w:r>
    </w:p>
    <w:p w14:paraId="46E3AFF8">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u w:val="single"/>
          <w:lang w:eastAsia="zh-CN"/>
        </w:rPr>
        <w:t>GXZC2025-C2-003662-JGJD</w:t>
      </w:r>
    </w:p>
    <w:p w14:paraId="2B877916">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采购计划备案文号：</w:t>
      </w:r>
      <w:r>
        <w:rPr>
          <w:rFonts w:hint="eastAsia" w:asciiTheme="minorEastAsia" w:hAnsiTheme="minorEastAsia" w:eastAsiaTheme="minorEastAsia" w:cstheme="minorEastAsia"/>
          <w:color w:val="auto"/>
          <w:sz w:val="24"/>
          <w:highlight w:val="none"/>
          <w:u w:val="single"/>
          <w:lang w:eastAsia="zh-CN"/>
        </w:rPr>
        <w:t>广西政采[2025]23197号</w:t>
      </w:r>
    </w:p>
    <w:p w14:paraId="28F927C1">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采购方式：</w:t>
      </w:r>
      <w:r>
        <w:rPr>
          <w:rFonts w:hint="eastAsia" w:asciiTheme="minorEastAsia" w:hAnsiTheme="minorEastAsia" w:eastAsiaTheme="minorEastAsia" w:cstheme="minorEastAsia"/>
          <w:color w:val="auto"/>
          <w:sz w:val="24"/>
          <w:highlight w:val="none"/>
          <w:u w:val="single"/>
        </w:rPr>
        <w:t>竞争性磋商</w:t>
      </w:r>
    </w:p>
    <w:p w14:paraId="09C7098B">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采购预算价：</w:t>
      </w:r>
      <w:r>
        <w:rPr>
          <w:rFonts w:hint="eastAsia" w:asciiTheme="minorEastAsia" w:hAnsiTheme="minorEastAsia" w:eastAsiaTheme="minorEastAsia" w:cstheme="minorEastAsia"/>
          <w:color w:val="auto"/>
          <w:sz w:val="24"/>
          <w:highlight w:val="none"/>
          <w:u w:val="single"/>
          <w:lang w:eastAsia="zh-CN"/>
        </w:rPr>
        <w:t>人民币壹佰肆拾万零肆仟贰佰柒拾捌元壹角陆分（¥1404278.16元）</w:t>
      </w:r>
    </w:p>
    <w:p w14:paraId="3E0003ED">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最高限价：</w:t>
      </w:r>
      <w:r>
        <w:rPr>
          <w:rFonts w:hint="eastAsia" w:asciiTheme="minorEastAsia" w:hAnsiTheme="minorEastAsia" w:eastAsiaTheme="minorEastAsia" w:cstheme="minorEastAsia"/>
          <w:color w:val="auto"/>
          <w:sz w:val="24"/>
          <w:highlight w:val="none"/>
          <w:u w:val="single"/>
          <w:lang w:eastAsia="zh-CN"/>
        </w:rPr>
        <w:t>人民币壹佰肆拾万零肆仟贰佰柒拾捌元壹角陆分（¥1404278.16元）</w:t>
      </w:r>
    </w:p>
    <w:p w14:paraId="444FFDD9">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采购需求：</w:t>
      </w:r>
    </w:p>
    <w:p w14:paraId="3C039B0E">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标项名称:广西国际商务职业技术学院大学路校区田径场跑道改造工程</w:t>
      </w:r>
    </w:p>
    <w:p w14:paraId="68570C0B">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数量:1</w:t>
      </w:r>
    </w:p>
    <w:p w14:paraId="03801E1E">
      <w:pPr>
        <w:spacing w:line="360" w:lineRule="auto"/>
        <w:ind w:firstLine="480" w:firstLineChars="200"/>
        <w:rPr>
          <w:rFonts w:hint="default"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rPr>
        <w:t>预算金额（元）:</w:t>
      </w:r>
      <w:r>
        <w:rPr>
          <w:rFonts w:hint="eastAsia" w:asciiTheme="minorEastAsia" w:hAnsiTheme="minorEastAsia" w:eastAsiaTheme="minorEastAsia" w:cstheme="minorEastAsia"/>
          <w:color w:val="auto"/>
          <w:sz w:val="24"/>
          <w:highlight w:val="none"/>
          <w:u w:val="single"/>
          <w:lang w:val="en-US" w:eastAsia="zh-CN"/>
        </w:rPr>
        <w:t>1404278.16</w:t>
      </w:r>
    </w:p>
    <w:p w14:paraId="17EA2CB2">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简要规格描述或项目基本概况介绍、用途：</w:t>
      </w:r>
    </w:p>
    <w:p w14:paraId="6550B825">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1.拆除原有塑胶跑道（直道、弯道、辅助区域），面积约8</w:t>
      </w:r>
      <w:r>
        <w:rPr>
          <w:rFonts w:hint="eastAsia" w:asciiTheme="minorEastAsia" w:hAnsiTheme="minorEastAsia" w:eastAsiaTheme="minorEastAsia" w:cstheme="minorEastAsia"/>
          <w:color w:val="auto"/>
          <w:sz w:val="24"/>
          <w:highlight w:val="none"/>
          <w:u w:val="single"/>
          <w:lang w:val="en-US" w:eastAsia="zh-CN"/>
        </w:rPr>
        <w:t>1</w:t>
      </w:r>
      <w:r>
        <w:rPr>
          <w:rFonts w:hint="eastAsia" w:asciiTheme="minorEastAsia" w:hAnsiTheme="minorEastAsia" w:eastAsiaTheme="minorEastAsia" w:cstheme="minorEastAsia"/>
          <w:color w:val="auto"/>
          <w:sz w:val="24"/>
          <w:highlight w:val="none"/>
          <w:u w:val="single"/>
        </w:rPr>
        <w:t>00</w:t>
      </w:r>
      <w:r>
        <w:rPr>
          <w:rFonts w:hint="eastAsia" w:asciiTheme="minorEastAsia" w:hAnsiTheme="minorEastAsia" w:eastAsiaTheme="minorEastAsia" w:cstheme="minorEastAsia"/>
          <w:color w:val="auto"/>
          <w:sz w:val="24"/>
          <w:highlight w:val="none"/>
          <w:u w:val="single"/>
          <w:lang w:eastAsia="zh-CN"/>
        </w:rPr>
        <w:t>平方</w:t>
      </w:r>
      <w:r>
        <w:rPr>
          <w:rFonts w:hint="eastAsia" w:asciiTheme="minorEastAsia" w:hAnsiTheme="minorEastAsia" w:eastAsiaTheme="minorEastAsia" w:cstheme="minorEastAsia"/>
          <w:color w:val="auto"/>
          <w:sz w:val="24"/>
          <w:highlight w:val="none"/>
          <w:u w:val="single"/>
        </w:rPr>
        <w:t>米；</w:t>
      </w:r>
    </w:p>
    <w:p w14:paraId="566FD47F">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2.基础层清理、修补、平整度调整（3米直尺误差≤3mm）；</w:t>
      </w:r>
    </w:p>
    <w:p w14:paraId="0F523169">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3.跑道施工：（1）跑道</w:t>
      </w:r>
      <w:r>
        <w:rPr>
          <w:rFonts w:hint="eastAsia" w:asciiTheme="minorEastAsia" w:hAnsiTheme="minorEastAsia" w:eastAsiaTheme="minorEastAsia" w:cstheme="minorEastAsia"/>
          <w:color w:val="auto"/>
          <w:sz w:val="24"/>
          <w:highlight w:val="none"/>
          <w:u w:val="single"/>
          <w:lang w:val="en-US" w:eastAsia="zh-CN"/>
        </w:rPr>
        <w:t>区</w:t>
      </w:r>
      <w:r>
        <w:rPr>
          <w:rFonts w:hint="eastAsia" w:asciiTheme="minorEastAsia" w:hAnsiTheme="minorEastAsia" w:eastAsiaTheme="minorEastAsia" w:cstheme="minorEastAsia"/>
          <w:color w:val="auto"/>
          <w:sz w:val="24"/>
          <w:highlight w:val="none"/>
          <w:u w:val="single"/>
        </w:rPr>
        <w:t>、半圆区活动场地、看台前广场副区，采用≥13mm混合喷涂颗粒塑胶面层铺设，面积约8050平</w:t>
      </w:r>
      <w:r>
        <w:rPr>
          <w:rFonts w:hint="eastAsia" w:asciiTheme="minorEastAsia" w:hAnsiTheme="minorEastAsia" w:eastAsiaTheme="minorEastAsia" w:cstheme="minorEastAsia"/>
          <w:color w:val="auto"/>
          <w:sz w:val="24"/>
          <w:highlight w:val="none"/>
          <w:u w:val="single"/>
          <w:lang w:val="en-US" w:eastAsia="zh-CN"/>
        </w:rPr>
        <w:t>方</w:t>
      </w:r>
      <w:r>
        <w:rPr>
          <w:rFonts w:hint="eastAsia" w:asciiTheme="minorEastAsia" w:hAnsiTheme="minorEastAsia" w:eastAsiaTheme="minorEastAsia" w:cstheme="minorEastAsia"/>
          <w:color w:val="auto"/>
          <w:sz w:val="24"/>
          <w:highlight w:val="none"/>
          <w:u w:val="single"/>
        </w:rPr>
        <w:t>米；</w:t>
      </w:r>
    </w:p>
    <w:p w14:paraId="124A4C1B">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（2）跑道起跑区、跳远助跑道等加厚区域，采用≥20 mm混合喷涂颗粒塑胶铺设，面积约50平</w:t>
      </w:r>
      <w:r>
        <w:rPr>
          <w:rFonts w:hint="eastAsia" w:asciiTheme="minorEastAsia" w:hAnsiTheme="minorEastAsia" w:eastAsiaTheme="minorEastAsia" w:cstheme="minorEastAsia"/>
          <w:color w:val="auto"/>
          <w:sz w:val="24"/>
          <w:highlight w:val="none"/>
          <w:u w:val="single"/>
          <w:lang w:val="en-US" w:eastAsia="zh-CN"/>
        </w:rPr>
        <w:t>方</w:t>
      </w:r>
      <w:r>
        <w:rPr>
          <w:rFonts w:hint="eastAsia" w:asciiTheme="minorEastAsia" w:hAnsiTheme="minorEastAsia" w:eastAsiaTheme="minorEastAsia" w:cstheme="minorEastAsia"/>
          <w:color w:val="auto"/>
          <w:sz w:val="24"/>
          <w:highlight w:val="none"/>
          <w:u w:val="single"/>
        </w:rPr>
        <w:t>米。</w:t>
      </w:r>
    </w:p>
    <w:p w14:paraId="6DF6C02B">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4.根据GB/T22517.6-2020《体育场地使用要求及检验方法第6部分：田径场》要求对田径场跑道进行划线。</w:t>
      </w:r>
    </w:p>
    <w:p w14:paraId="4CAB839C">
      <w:pPr>
        <w:spacing w:line="360" w:lineRule="auto"/>
        <w:ind w:firstLine="480" w:firstLineChars="200"/>
        <w:rPr>
          <w:rFonts w:hint="default"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lang w:val="en-US" w:eastAsia="zh-CN"/>
        </w:rPr>
        <w:t>具体详见工程量清单及图纸。</w:t>
      </w:r>
    </w:p>
    <w:p w14:paraId="11D2B899">
      <w:pPr>
        <w:spacing w:line="360" w:lineRule="auto"/>
        <w:ind w:firstLine="480" w:firstLineChars="200"/>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rPr>
        <w:t>最高限价（如有）：</w:t>
      </w:r>
      <w:r>
        <w:rPr>
          <w:rFonts w:hint="eastAsia" w:asciiTheme="minorEastAsia" w:hAnsiTheme="minorEastAsia" w:eastAsiaTheme="minorEastAsia" w:cstheme="minorEastAsia"/>
          <w:color w:val="auto"/>
          <w:sz w:val="24"/>
          <w:highlight w:val="none"/>
          <w:u w:val="single"/>
          <w:lang w:val="en-US" w:eastAsia="zh-CN"/>
        </w:rPr>
        <w:t>1404278.16</w:t>
      </w:r>
    </w:p>
    <w:p w14:paraId="022B3A19">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u w:val="single"/>
        </w:rPr>
        <w:t>合同履约期限：30天（自合同签</w:t>
      </w:r>
      <w:r>
        <w:rPr>
          <w:rFonts w:hint="eastAsia" w:asciiTheme="minorEastAsia" w:hAnsiTheme="minorEastAsia" w:eastAsiaTheme="minorEastAsia" w:cstheme="minorEastAsia"/>
          <w:color w:val="auto"/>
          <w:sz w:val="24"/>
          <w:highlight w:val="none"/>
          <w:u w:val="single"/>
          <w:lang w:eastAsia="zh-CN"/>
        </w:rPr>
        <w:t>订之</w:t>
      </w:r>
      <w:r>
        <w:rPr>
          <w:rFonts w:hint="eastAsia" w:asciiTheme="minorEastAsia" w:hAnsiTheme="minorEastAsia" w:eastAsiaTheme="minorEastAsia" w:cstheme="minorEastAsia"/>
          <w:color w:val="auto"/>
          <w:sz w:val="24"/>
          <w:highlight w:val="none"/>
          <w:u w:val="single"/>
        </w:rPr>
        <w:t>日起至大学路校区田径场跑道改造工程通过正式验收之日止）</w:t>
      </w:r>
      <w:r>
        <w:rPr>
          <w:rFonts w:hint="eastAsia" w:asciiTheme="minorEastAsia" w:hAnsiTheme="minorEastAsia" w:eastAsiaTheme="minorEastAsia" w:cstheme="minorEastAsia"/>
          <w:color w:val="auto"/>
          <w:sz w:val="24"/>
          <w:highlight w:val="none"/>
          <w:u w:val="single"/>
          <w:lang w:eastAsia="zh-CN"/>
        </w:rPr>
        <w:t>。</w:t>
      </w:r>
    </w:p>
    <w:p w14:paraId="0CDB7999">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本标项（否）接受联合体投标</w:t>
      </w:r>
    </w:p>
    <w:p w14:paraId="3F2C378F">
      <w:pPr>
        <w:spacing w:line="360" w:lineRule="auto"/>
        <w:ind w:firstLine="480" w:firstLineChars="200"/>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u w:val="single"/>
        </w:rPr>
        <w:t>备注：</w:t>
      </w:r>
      <w:r>
        <w:rPr>
          <w:rFonts w:hint="eastAsia" w:asciiTheme="minorEastAsia" w:hAnsiTheme="minorEastAsia" w:eastAsiaTheme="minorEastAsia" w:cstheme="minorEastAsia"/>
          <w:color w:val="auto"/>
          <w:sz w:val="24"/>
          <w:highlight w:val="none"/>
          <w:u w:val="single"/>
          <w:lang w:val="en-US" w:eastAsia="zh-CN"/>
        </w:rPr>
        <w:t>/</w:t>
      </w:r>
    </w:p>
    <w:p w14:paraId="761E3B80">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二、申请人的资格要求：</w:t>
      </w:r>
    </w:p>
    <w:p w14:paraId="7BC1A416">
      <w:pPr>
        <w:spacing w:line="360" w:lineRule="auto"/>
        <w:ind w:firstLine="480" w:firstLineChars="200"/>
        <w:rPr>
          <w:rFonts w:hint="eastAsia" w:ascii="宋体" w:hAnsi="宋体"/>
          <w:color w:val="auto"/>
          <w:sz w:val="24"/>
          <w:szCs w:val="24"/>
          <w:highlight w:val="none"/>
        </w:rPr>
      </w:pPr>
      <w:r>
        <w:rPr>
          <w:rFonts w:ascii="宋体" w:hAnsi="宋体" w:cs="仿宋"/>
          <w:color w:val="auto"/>
          <w:sz w:val="24"/>
          <w:szCs w:val="24"/>
          <w:highlight w:val="none"/>
        </w:rPr>
        <w:t>1.</w:t>
      </w:r>
      <w:r>
        <w:rPr>
          <w:rFonts w:hint="eastAsia" w:ascii="宋体" w:hAnsi="宋体" w:cs="仿宋"/>
          <w:color w:val="auto"/>
          <w:sz w:val="24"/>
          <w:szCs w:val="24"/>
          <w:highlight w:val="none"/>
        </w:rPr>
        <w:t>满足《中华人民共和国政府采购法》第二十二条规定；</w:t>
      </w:r>
    </w:p>
    <w:p w14:paraId="487416F3">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2.落实政府采购政策需满足的资格要求</w:t>
      </w:r>
    </w:p>
    <w:p w14:paraId="588A044F">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□专门面向中小企业采购的项目（供应商应为中小微企业或监狱企业或残疾人福利性单位，大型企业不得参加。)</w:t>
      </w:r>
    </w:p>
    <w:p w14:paraId="46AEC832">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☑非专门面向中小企业采购的项目</w:t>
      </w:r>
    </w:p>
    <w:p w14:paraId="1F16ABC2">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其他要求：</w:t>
      </w:r>
      <w:r>
        <w:rPr>
          <w:rFonts w:hint="eastAsia" w:ascii="宋体" w:hAnsi="宋体" w:cs="仿宋"/>
          <w:color w:val="auto"/>
          <w:sz w:val="24"/>
          <w:szCs w:val="24"/>
          <w:highlight w:val="none"/>
          <w:u w:val="single"/>
        </w:rPr>
        <w:t>无</w:t>
      </w:r>
    </w:p>
    <w:p w14:paraId="604DD24D">
      <w:pPr>
        <w:spacing w:line="360" w:lineRule="auto"/>
        <w:ind w:firstLine="480" w:firstLineChars="200"/>
        <w:rPr>
          <w:rFonts w:hint="eastAsia" w:ascii="宋体" w:hAnsi="宋体" w:cs="仿宋"/>
          <w:color w:val="auto"/>
          <w:sz w:val="24"/>
          <w:szCs w:val="24"/>
          <w:highlight w:val="none"/>
        </w:rPr>
      </w:pPr>
      <w:r>
        <w:rPr>
          <w:rFonts w:ascii="宋体" w:hAnsi="宋体" w:cs="仿宋"/>
          <w:color w:val="auto"/>
          <w:sz w:val="24"/>
          <w:szCs w:val="24"/>
          <w:highlight w:val="none"/>
        </w:rPr>
        <w:t>3.</w:t>
      </w:r>
      <w:r>
        <w:rPr>
          <w:rFonts w:hint="eastAsia" w:ascii="宋体" w:hAnsi="宋体" w:cs="仿宋"/>
          <w:color w:val="auto"/>
          <w:sz w:val="24"/>
          <w:szCs w:val="24"/>
          <w:highlight w:val="none"/>
        </w:rPr>
        <w:t>本项目的特定资格要求：</w:t>
      </w:r>
    </w:p>
    <w:p w14:paraId="15F783EC">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zh-CN"/>
        </w:rPr>
        <w:t>）本次</w:t>
      </w:r>
      <w:r>
        <w:rPr>
          <w:rFonts w:hint="eastAsia" w:asciiTheme="minorEastAsia" w:hAnsiTheme="minorEastAsia" w:eastAsiaTheme="minorEastAsia" w:cstheme="minorEastAsia"/>
          <w:color w:val="auto"/>
          <w:sz w:val="24"/>
          <w:szCs w:val="24"/>
          <w:highlight w:val="none"/>
        </w:rPr>
        <w:t>采购</w:t>
      </w:r>
      <w:r>
        <w:rPr>
          <w:rFonts w:hint="eastAsia" w:asciiTheme="minorEastAsia" w:hAnsiTheme="minorEastAsia" w:eastAsiaTheme="minorEastAsia" w:cstheme="minorEastAsia"/>
          <w:color w:val="auto"/>
          <w:sz w:val="24"/>
          <w:szCs w:val="24"/>
          <w:highlight w:val="none"/>
          <w:lang w:val="zh-CN"/>
        </w:rPr>
        <w:t>要求供应商</w:t>
      </w:r>
      <w:r>
        <w:rPr>
          <w:rFonts w:hint="eastAsia" w:asciiTheme="minorEastAsia" w:hAnsiTheme="minorEastAsia" w:eastAsiaTheme="minorEastAsia" w:cstheme="minorEastAsia"/>
          <w:color w:val="auto"/>
          <w:sz w:val="24"/>
          <w:szCs w:val="24"/>
          <w:highlight w:val="none"/>
        </w:rPr>
        <w:t>须</w:t>
      </w:r>
      <w:r>
        <w:rPr>
          <w:rFonts w:hint="eastAsia" w:asciiTheme="minorEastAsia" w:hAnsiTheme="minorEastAsia" w:eastAsiaTheme="minorEastAsia" w:cstheme="minorEastAsia"/>
          <w:color w:val="auto"/>
          <w:sz w:val="24"/>
          <w:szCs w:val="24"/>
          <w:highlight w:val="none"/>
          <w:lang w:val="en-US" w:eastAsia="zh-CN"/>
        </w:rPr>
        <w:t>具备</w:t>
      </w:r>
      <w:r>
        <w:rPr>
          <w:rFonts w:hint="eastAsia" w:asciiTheme="minorEastAsia" w:hAnsiTheme="minorEastAsia" w:eastAsiaTheme="minorEastAsia" w:cstheme="minorEastAsia"/>
          <w:b/>
          <w:bCs/>
          <w:color w:val="auto"/>
          <w:sz w:val="24"/>
          <w:szCs w:val="24"/>
          <w:highlight w:val="none"/>
        </w:rPr>
        <w:t>建筑工程施工总承包三级以上（含三级）资质或市政公用工程施工总承包三级以上（含三级）资质</w:t>
      </w:r>
      <w:r>
        <w:rPr>
          <w:rFonts w:hint="eastAsia" w:asciiTheme="minorEastAsia" w:hAnsiTheme="minorEastAsia" w:eastAsiaTheme="minorEastAsia" w:cstheme="minorEastAsia"/>
          <w:color w:val="auto"/>
          <w:sz w:val="24"/>
          <w:szCs w:val="24"/>
          <w:highlight w:val="none"/>
        </w:rPr>
        <w:t>，且同时具有《安全生产许可证》，并在人员、设备、资金等方面具备相应的施工能力。</w:t>
      </w:r>
    </w:p>
    <w:p w14:paraId="7DA2ED4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（2）项目经理：供应商拟派项目经理须具备</w:t>
      </w:r>
      <w:r>
        <w:rPr>
          <w:rFonts w:hint="eastAsia" w:asciiTheme="minorEastAsia" w:hAnsiTheme="minorEastAsia" w:eastAsiaTheme="minorEastAsia" w:cstheme="minorEastAsia"/>
          <w:b/>
          <w:bCs/>
          <w:color w:val="auto"/>
          <w:sz w:val="24"/>
          <w:szCs w:val="24"/>
          <w:highlight w:val="none"/>
          <w:u w:val="single"/>
          <w:lang w:val="zh-CN"/>
        </w:rPr>
        <w:t>建筑工程或市政公用工程专业二级以上（含二级）</w:t>
      </w:r>
      <w:r>
        <w:rPr>
          <w:rFonts w:hint="eastAsia" w:asciiTheme="minorEastAsia" w:hAnsiTheme="minorEastAsia" w:eastAsiaTheme="minorEastAsia" w:cstheme="minorEastAsia"/>
          <w:color w:val="auto"/>
          <w:sz w:val="24"/>
          <w:szCs w:val="24"/>
          <w:highlight w:val="none"/>
        </w:rPr>
        <w:t>注册建造师执业资格，具备有效的安全生产考核合格证书（B类）。本项目不接受有在建、已中标未开工或已列为其他项目中标候选人第一名的建造师作为项目经理</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rPr>
        <w:t>符合《广西壮族自治区建筑市场诚信卡管理暂行办法》第十六条第一款及桂建管﹝</w:t>
      </w:r>
      <w:r>
        <w:rPr>
          <w:rFonts w:hint="eastAsia" w:asciiTheme="minorEastAsia" w:hAnsiTheme="minorEastAsia" w:eastAsiaTheme="minorEastAsia" w:cstheme="minorEastAsia"/>
          <w:color w:val="auto"/>
          <w:kern w:val="0"/>
          <w:sz w:val="24"/>
          <w:szCs w:val="24"/>
          <w:highlight w:val="none"/>
        </w:rPr>
        <w:t>2016</w:t>
      </w:r>
      <w:r>
        <w:rPr>
          <w:rFonts w:hint="eastAsia" w:asciiTheme="minorEastAsia" w:hAnsiTheme="minorEastAsia" w:eastAsiaTheme="minorEastAsia" w:cstheme="minorEastAsia"/>
          <w:color w:val="auto"/>
          <w:sz w:val="24"/>
          <w:szCs w:val="24"/>
          <w:highlight w:val="none"/>
        </w:rPr>
        <w:t>﹞70号</w:t>
      </w:r>
      <w:r>
        <w:rPr>
          <w:rFonts w:hint="eastAsia" w:asciiTheme="minorEastAsia" w:hAnsiTheme="minorEastAsia" w:eastAsiaTheme="minorEastAsia" w:cstheme="minorEastAsia"/>
          <w:color w:val="auto"/>
          <w:kern w:val="0"/>
          <w:sz w:val="24"/>
          <w:szCs w:val="24"/>
          <w:highlight w:val="none"/>
        </w:rPr>
        <w:t>、桂建管〔2020〕11号文除</w:t>
      </w:r>
      <w:r>
        <w:rPr>
          <w:rFonts w:hint="eastAsia" w:asciiTheme="minorEastAsia" w:hAnsiTheme="minorEastAsia" w:eastAsiaTheme="minorEastAsia" w:cstheme="minorEastAsia"/>
          <w:color w:val="auto"/>
          <w:sz w:val="24"/>
          <w:szCs w:val="24"/>
          <w:highlight w:val="none"/>
        </w:rPr>
        <w:t>外）。</w:t>
      </w:r>
    </w:p>
    <w:p w14:paraId="64A99243">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3）专职安全生产管理人员要求：专职安全生产管理人员须具备有效的安全生产考核合格证书（C类），人数符合住房和城乡建设部《建筑施工企业安全生产管理机构设置及专职安全生产管理人员配备办法》（建质〔2008〕91号）的规定不少于1人。</w:t>
      </w:r>
    </w:p>
    <w:p w14:paraId="550B4CD6">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4. 本项目的特定条件：无</w:t>
      </w:r>
    </w:p>
    <w:p w14:paraId="7389D1BE">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F4B2E47">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2A624EEA">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三、获取采购文件</w:t>
      </w:r>
    </w:p>
    <w:p w14:paraId="6B97A423">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时间：2025年</w:t>
      </w:r>
      <w:r>
        <w:rPr>
          <w:rFonts w:hint="eastAsia" w:asciiTheme="minorEastAsia" w:hAnsiTheme="minorEastAsia" w:eastAsiaTheme="minorEastAsia" w:cstheme="minorEastAsia"/>
          <w:color w:val="auto"/>
          <w:sz w:val="24"/>
          <w:szCs w:val="24"/>
          <w:highlight w:val="none"/>
          <w:lang w:val="en-US" w:eastAsia="zh-CN"/>
        </w:rPr>
        <w:t>11</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27</w:t>
      </w:r>
      <w:r>
        <w:rPr>
          <w:rFonts w:hint="eastAsia" w:asciiTheme="minorEastAsia" w:hAnsiTheme="minorEastAsia" w:eastAsiaTheme="minorEastAsia" w:cstheme="minorEastAsia"/>
          <w:color w:val="auto"/>
          <w:sz w:val="24"/>
          <w:szCs w:val="24"/>
          <w:highlight w:val="none"/>
        </w:rPr>
        <w:t>日</w:t>
      </w:r>
      <w:r>
        <w:rPr>
          <w:rFonts w:hint="eastAsia" w:ascii="宋体" w:hAnsi="宋体" w:cs="宋体"/>
          <w:color w:val="auto"/>
          <w:sz w:val="24"/>
          <w:szCs w:val="24"/>
          <w:highlight w:val="none"/>
        </w:rPr>
        <w:t>至</w:t>
      </w:r>
      <w:r>
        <w:rPr>
          <w:rFonts w:hint="eastAsia" w:asciiTheme="minorEastAsia" w:hAnsiTheme="minorEastAsia" w:eastAsiaTheme="minorEastAsia" w:cstheme="minorEastAsia"/>
          <w:color w:val="auto"/>
          <w:sz w:val="24"/>
          <w:szCs w:val="24"/>
          <w:highlight w:val="none"/>
        </w:rPr>
        <w:t>2025年</w:t>
      </w: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rPr>
        <w:t>磋商文件的发售期限自开始之日起不得少于5个工作日），每天上午00:00至11:59，下午12:00至23:59（北京时间，法定节假日除外）</w:t>
      </w:r>
    </w:p>
    <w:p w14:paraId="462BF15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szCs w:val="24"/>
          <w:highlight w:val="none"/>
        </w:rPr>
        <w:t>广西政府采购云平台</w:t>
      </w:r>
    </w:p>
    <w:p w14:paraId="33ACFCD1">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方式：</w:t>
      </w:r>
      <w:r>
        <w:rPr>
          <w:rFonts w:hint="eastAsia" w:asciiTheme="minorEastAsia" w:hAnsiTheme="minorEastAsia" w:eastAsiaTheme="minorEastAsia" w:cstheme="minorEastAsia"/>
          <w:color w:val="auto"/>
          <w:sz w:val="24"/>
          <w:szCs w:val="24"/>
          <w:highlight w:val="none"/>
        </w:rPr>
        <w:t>网上下载。本项目不提供纸质文件，潜在供应商需使用账号登录或者使用CA登录“广西政府采购云平台”（https://www.gcy.zfcg.gxzf.gov.cn/）-进入“项目采购”应用，在获取采购文件菜单中选择项目并获取招标文件（或在“广西政府采购云平台电子投标客户端-获取采购文件”跳转到广西政府采购云平台系统获取）。各供应商需下载使用新版客户端，新版客户端下载路径：广西政府采购网（访问地址http://zfcg.gxzf.gov.cn/）—办事服务—下载专区。原在政采云注册的临时供应商需在新平台启用后重新注册登记。电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制作需要基于“广西政府采购云平台”获取的招标文件编制，通过其他方式获取招标文件的，将有可能导致供应商无法在广西政府采购云平台编制及上传</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w:t>
      </w:r>
    </w:p>
    <w:p w14:paraId="0FFDF6B2">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售价：0元 </w:t>
      </w:r>
    </w:p>
    <w:p w14:paraId="4B9DF2D6">
      <w:pPr>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四、响应文件提交</w:t>
      </w:r>
    </w:p>
    <w:p w14:paraId="4751D49F">
      <w:pPr>
        <w:spacing w:line="36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1、首次响应文件提交截止时间</w:t>
      </w:r>
      <w:r>
        <w:rPr>
          <w:rFonts w:hint="eastAsia" w:ascii="宋体" w:hAnsi="宋体" w:cs="宋体"/>
          <w:bCs/>
          <w:color w:val="auto"/>
          <w:sz w:val="24"/>
          <w:szCs w:val="24"/>
          <w:highlight w:val="none"/>
        </w:rPr>
        <w:t>（北京时间）：</w:t>
      </w:r>
      <w:r>
        <w:rPr>
          <w:rFonts w:hint="eastAsia" w:ascii="宋体" w:hAnsi="宋体" w:cs="宋体"/>
          <w:bCs/>
          <w:color w:val="auto"/>
          <w:sz w:val="24"/>
          <w:szCs w:val="24"/>
          <w:highlight w:val="none"/>
        </w:rPr>
        <w:t>2025年</w:t>
      </w:r>
      <w:r>
        <w:rPr>
          <w:rFonts w:hint="eastAsia" w:ascii="宋体" w:hAnsi="宋体" w:cs="宋体"/>
          <w:bCs/>
          <w:color w:val="auto"/>
          <w:sz w:val="24"/>
          <w:szCs w:val="24"/>
          <w:highlight w:val="none"/>
          <w:lang w:val="en-US" w:eastAsia="zh-CN"/>
        </w:rPr>
        <w:t>12</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09</w:t>
      </w:r>
      <w:r>
        <w:rPr>
          <w:rFonts w:hint="eastAsia" w:ascii="宋体" w:hAnsi="宋体" w:cs="宋体"/>
          <w:bCs/>
          <w:color w:val="auto"/>
          <w:sz w:val="24"/>
          <w:szCs w:val="24"/>
          <w:highlight w:val="none"/>
        </w:rPr>
        <w:t>日0</w:t>
      </w:r>
      <w:r>
        <w:rPr>
          <w:rFonts w:hint="eastAsia" w:asciiTheme="minorEastAsia" w:hAnsiTheme="minorEastAsia" w:eastAsiaTheme="minorEastAsia" w:cstheme="minorEastAsia"/>
          <w:color w:val="auto"/>
          <w:sz w:val="24"/>
          <w:szCs w:val="24"/>
          <w:highlight w:val="none"/>
        </w:rPr>
        <w:t>9</w:t>
      </w:r>
      <w:r>
        <w:rPr>
          <w:rFonts w:hint="eastAsia" w:ascii="宋体" w:hAnsi="宋体" w:cs="宋体"/>
          <w:color w:val="auto"/>
          <w:sz w:val="24"/>
          <w:szCs w:val="24"/>
          <w:highlight w:val="none"/>
        </w:rPr>
        <w:t>时</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0分</w:t>
      </w:r>
      <w:r>
        <w:rPr>
          <w:rFonts w:hint="eastAsia" w:asciiTheme="minorEastAsia" w:hAnsiTheme="minorEastAsia" w:eastAsiaTheme="minorEastAsia" w:cstheme="minorEastAsia"/>
          <w:color w:val="auto"/>
          <w:sz w:val="24"/>
          <w:highlight w:val="none"/>
        </w:rPr>
        <w:t>（北京时间）</w:t>
      </w:r>
      <w:r>
        <w:rPr>
          <w:rFonts w:hint="eastAsia" w:ascii="宋体" w:hAnsi="宋体" w:cs="宋体"/>
          <w:color w:val="auto"/>
          <w:sz w:val="24"/>
          <w:szCs w:val="24"/>
          <w:highlight w:val="none"/>
          <w:u w:val="single"/>
        </w:rPr>
        <w:t>（从磋商文件开始发出之日起至供应商提交首次响应文件截止之日止不得少于10日）。</w:t>
      </w:r>
    </w:p>
    <w:p w14:paraId="417AC68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2、首次响应文件提交地点：</w:t>
      </w:r>
      <w:r>
        <w:rPr>
          <w:rFonts w:hint="eastAsia" w:ascii="宋体" w:hAnsi="宋体" w:cs="宋体"/>
          <w:color w:val="auto"/>
          <w:sz w:val="24"/>
          <w:szCs w:val="24"/>
          <w:highlight w:val="none"/>
          <w:u w:val="single"/>
        </w:rPr>
        <w:t>通过广西政府采购云平台实行在线投标响应。</w:t>
      </w:r>
    </w:p>
    <w:p w14:paraId="146D46C7">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Theme="minorEastAsia" w:hAnsiTheme="minorEastAsia" w:eastAsiaTheme="minorEastAsia" w:cstheme="minorEastAsia"/>
          <w:color w:val="auto"/>
          <w:sz w:val="24"/>
          <w:szCs w:val="24"/>
          <w:highlight w:val="none"/>
        </w:rPr>
        <w:t>响应文件提交方式：本项目为全流程电子化项目，通过“广西政府采购云”平台（https://www.gcy.zfcg.gxzf.gov.cn/）实行在线电子响应，供应商应先安装“政采云电子交易客户端”（请自行前往“广西政府采购云”平台进行下载），并按照本项目采购文件和“广西政府采购云”平台的要求编制、加密后在投标截止时间前通过网络上传至“广西政府采购云”平台，</w:t>
      </w:r>
      <w:r>
        <w:rPr>
          <w:rFonts w:hint="eastAsia" w:ascii="宋体" w:hAnsi="宋体" w:cs="宋体"/>
          <w:b/>
          <w:color w:val="auto"/>
          <w:sz w:val="24"/>
          <w:szCs w:val="24"/>
          <w:highlight w:val="none"/>
        </w:rPr>
        <w:t>供应商在“广西政府采购云”平台提交电子版响应文件时，请填写参加远程采购活动经办人联系方式</w:t>
      </w:r>
      <w:r>
        <w:rPr>
          <w:rFonts w:hint="eastAsia" w:ascii="宋体" w:hAnsi="宋体" w:cs="宋体"/>
          <w:color w:val="auto"/>
          <w:sz w:val="24"/>
          <w:szCs w:val="24"/>
          <w:highlight w:val="none"/>
        </w:rPr>
        <w:t>。</w:t>
      </w:r>
    </w:p>
    <w:p w14:paraId="072327EF">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需要7日左右，供应商只需办理其中一家CA数字证书及签章即可。</w:t>
      </w:r>
    </w:p>
    <w:p w14:paraId="068D3AEF">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（3）为确保网上操作合法、有效和安全，请供应商确保在电子响应过程中能够对相关数据电文进行加密和使用电子签章，妥善保管CA数字证书并使用有效的CA数字证书参与整个采购活动。</w:t>
      </w:r>
    </w:p>
    <w:p w14:paraId="4F2E7F0A">
      <w:pPr>
        <w:spacing w:line="360" w:lineRule="auto"/>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794EC567">
      <w:pPr>
        <w:snapToGrid w:val="0"/>
        <w:spacing w:line="360" w:lineRule="auto"/>
        <w:ind w:firstLine="456" w:firstLineChars="200"/>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3、CA证书在线解密：首次响应文件开启时，须要供应商携带制作响应文件时用来加密的有效数字证书（CA认证）登录“广西政府采购云”平台电子开标大厅现场按规定时间对加密的响应文件进行解密，否则后果自负。</w:t>
      </w:r>
    </w:p>
    <w:p w14:paraId="50194D1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4、供应商需要在具备有摄像头及语音功能且互联网网络状况良好的电脑登录“广西政府采购云”平台远程开标大厅参与本次磋商，否则后果自负。</w:t>
      </w:r>
    </w:p>
    <w:p w14:paraId="788E1041">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五、开启</w:t>
      </w:r>
    </w:p>
    <w:p w14:paraId="2B4EC005">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时间：</w:t>
      </w:r>
      <w:r>
        <w:rPr>
          <w:rFonts w:hint="eastAsia" w:ascii="宋体" w:hAnsi="宋体" w:cs="宋体"/>
          <w:bCs/>
          <w:color w:val="auto"/>
          <w:sz w:val="24"/>
          <w:szCs w:val="24"/>
          <w:highlight w:val="none"/>
        </w:rPr>
        <w:t>2025年</w:t>
      </w:r>
      <w:r>
        <w:rPr>
          <w:rFonts w:hint="eastAsia" w:ascii="宋体" w:hAnsi="宋体" w:cs="宋体"/>
          <w:bCs/>
          <w:color w:val="auto"/>
          <w:sz w:val="24"/>
          <w:szCs w:val="24"/>
          <w:highlight w:val="none"/>
          <w:lang w:val="en-US" w:eastAsia="zh-CN"/>
        </w:rPr>
        <w:t>12</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09</w:t>
      </w:r>
      <w:r>
        <w:rPr>
          <w:rFonts w:hint="eastAsia" w:ascii="宋体" w:hAnsi="宋体" w:cs="宋体"/>
          <w:bCs/>
          <w:color w:val="auto"/>
          <w:sz w:val="24"/>
          <w:szCs w:val="24"/>
          <w:highlight w:val="none"/>
        </w:rPr>
        <w:t>日</w:t>
      </w:r>
      <w:r>
        <w:rPr>
          <w:rFonts w:hint="eastAsia" w:asciiTheme="minorEastAsia" w:hAnsiTheme="minorEastAsia" w:eastAsiaTheme="minorEastAsia" w:cstheme="minorEastAsia"/>
          <w:color w:val="auto"/>
          <w:sz w:val="24"/>
          <w:szCs w:val="24"/>
          <w:highlight w:val="none"/>
        </w:rPr>
        <w:t>09</w:t>
      </w:r>
      <w:r>
        <w:rPr>
          <w:rFonts w:hint="eastAsia" w:ascii="宋体" w:hAnsi="宋体" w:cs="宋体"/>
          <w:color w:val="auto"/>
          <w:sz w:val="24"/>
          <w:szCs w:val="24"/>
          <w:highlight w:val="none"/>
        </w:rPr>
        <w:t>时</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0分</w:t>
      </w:r>
      <w:r>
        <w:rPr>
          <w:rFonts w:hint="eastAsia" w:asciiTheme="minorEastAsia" w:hAnsiTheme="minorEastAsia" w:eastAsiaTheme="minorEastAsia" w:cstheme="minorEastAsia"/>
          <w:color w:val="auto"/>
          <w:sz w:val="24"/>
          <w:highlight w:val="none"/>
        </w:rPr>
        <w:t>（北京时间）</w:t>
      </w:r>
    </w:p>
    <w:p w14:paraId="0C2210B8">
      <w:pPr>
        <w:spacing w:line="360" w:lineRule="auto"/>
        <w:ind w:firstLine="480" w:firstLineChars="200"/>
        <w:rPr>
          <w:rFonts w:hint="eastAsia" w:ascii="宋体" w:hAnsi="宋体"/>
          <w:bCs/>
          <w:color w:val="auto"/>
          <w:highlight w:val="none"/>
        </w:rPr>
      </w:pPr>
      <w:r>
        <w:rPr>
          <w:rFonts w:hint="eastAsia" w:asciiTheme="minorEastAsia" w:hAnsiTheme="minorEastAsia" w:eastAsiaTheme="minorEastAsia" w:cstheme="minorEastAsia"/>
          <w:color w:val="auto"/>
          <w:sz w:val="24"/>
          <w:highlight w:val="none"/>
        </w:rPr>
        <w:t>地点：通过广西政府采购云平台实行在线解密开启。（本项目不要求供应商到达开标现场，但供应商应派法定代表人（负责人）或委托代理人准时在线出席电子开评标会议，随时关注开评标进度，如在开评标过程中有电子询标，应在规定的时间内对电子询标函进行澄清回复）</w:t>
      </w:r>
    </w:p>
    <w:p w14:paraId="269E9D13">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六、公告期限</w:t>
      </w:r>
    </w:p>
    <w:p w14:paraId="11B66FC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自本公告发布之日起3个工作日。</w:t>
      </w:r>
    </w:p>
    <w:p w14:paraId="1C6432B4">
      <w:pPr>
        <w:numPr>
          <w:ilvl w:val="0"/>
          <w:numId w:val="6"/>
        </w:numPr>
        <w:spacing w:line="360" w:lineRule="auto"/>
        <w:ind w:firstLine="482" w:firstLineChars="200"/>
        <w:rPr>
          <w:rFonts w:hint="eastAsia" w:asciiTheme="minorEastAsia" w:hAnsiTheme="minorEastAsia" w:eastAsiaTheme="minorEastAsia" w:cstheme="minorEastAsia"/>
          <w:b/>
          <w:bCs/>
          <w:color w:val="auto"/>
          <w:sz w:val="24"/>
          <w:highlight w:val="none"/>
        </w:rPr>
      </w:pPr>
      <w:bookmarkStart w:id="2" w:name="_Toc35393795"/>
      <w:bookmarkStart w:id="3" w:name="_Toc35393626"/>
      <w:r>
        <w:rPr>
          <w:rFonts w:hint="eastAsia" w:asciiTheme="minorEastAsia" w:hAnsiTheme="minorEastAsia" w:eastAsiaTheme="minorEastAsia" w:cstheme="minorEastAsia"/>
          <w:b/>
          <w:bCs/>
          <w:color w:val="auto"/>
          <w:sz w:val="24"/>
          <w:highlight w:val="none"/>
        </w:rPr>
        <w:t>其他补充事宜</w:t>
      </w:r>
      <w:bookmarkEnd w:id="2"/>
      <w:bookmarkEnd w:id="3"/>
    </w:p>
    <w:p w14:paraId="58E043B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1.磋商保证金：1</w:t>
      </w: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000元整，具体缴纳方式详见竞争性磋商采购文件。</w:t>
      </w:r>
    </w:p>
    <w:p w14:paraId="39AEC9AF">
      <w:pPr>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2.采购意向公开链接：http://www.ccgp-guangxi.gov.cn/site/detail?categoryCode=ZcyAnnouncement&amp;parentId=66485&amp;articleId=l991k5HfmTLGD8YWCDh/wA==</w:t>
      </w:r>
    </w:p>
    <w:p w14:paraId="1A5563B8">
      <w:pPr>
        <w:spacing w:line="360" w:lineRule="auto"/>
        <w:ind w:firstLine="480" w:firstLineChars="200"/>
        <w:rPr>
          <w:rFonts w:hint="eastAsia" w:ascii="宋体" w:hAnsi="宋体" w:cs="宋体"/>
          <w:color w:val="auto"/>
          <w:kern w:val="0"/>
          <w:sz w:val="24"/>
          <w:szCs w:val="24"/>
          <w:highlight w:val="none"/>
        </w:rPr>
      </w:pPr>
      <w:bookmarkStart w:id="4" w:name="_Hlk37429585"/>
      <w:r>
        <w:rPr>
          <w:rFonts w:hint="eastAsia" w:ascii="宋体" w:hAnsi="宋体" w:cs="宋体"/>
          <w:color w:val="auto"/>
          <w:kern w:val="0"/>
          <w:sz w:val="24"/>
          <w:szCs w:val="24"/>
          <w:highlight w:val="none"/>
        </w:rPr>
        <w:t>3.</w:t>
      </w:r>
      <w:bookmarkStart w:id="5" w:name="_Hlk37429595"/>
      <w:r>
        <w:rPr>
          <w:rFonts w:hint="eastAsia" w:ascii="宋体" w:hAnsi="宋体" w:cs="宋体"/>
          <w:color w:val="auto"/>
          <w:kern w:val="0"/>
          <w:sz w:val="24"/>
          <w:szCs w:val="24"/>
          <w:highlight w:val="none"/>
        </w:rPr>
        <w:t>网上查询地址</w:t>
      </w:r>
    </w:p>
    <w:bookmarkEnd w:id="4"/>
    <w:bookmarkEnd w:id="5"/>
    <w:p w14:paraId="67F78C63">
      <w:pPr>
        <w:spacing w:line="360" w:lineRule="auto"/>
        <w:ind w:firstLine="480" w:firstLineChars="200"/>
        <w:rPr>
          <w:rFonts w:hint="eastAsia" w:ascii="宋体" w:hAnsi="宋体" w:cs="宋体"/>
          <w:color w:val="auto"/>
          <w:kern w:val="0"/>
          <w:sz w:val="24"/>
          <w:szCs w:val="24"/>
          <w:highlight w:val="none"/>
        </w:rPr>
      </w:pPr>
      <w:bookmarkStart w:id="6" w:name="_Hlk37429674"/>
      <w:r>
        <w:rPr>
          <w:rFonts w:hint="eastAsia" w:ascii="宋体" w:hAnsi="宋体" w:cs="宋体"/>
          <w:color w:val="auto"/>
          <w:kern w:val="0"/>
          <w:sz w:val="24"/>
          <w:szCs w:val="24"/>
          <w:highlight w:val="none"/>
        </w:rPr>
        <w:t>中国政府采购网（http://www.ccgp.gov.cn）、广西壮族自治区政府采购网（http://www.gxzfcg.gov.cn）、广西招标网（http://www.guangxibid.com.cn/）。</w:t>
      </w:r>
    </w:p>
    <w:p w14:paraId="7C49C0B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本项目需要落实的政府采购政策</w:t>
      </w:r>
    </w:p>
    <w:bookmarkEnd w:id="6"/>
    <w:p w14:paraId="64C2380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（1）政府采购促进中小企业发展【</w:t>
      </w:r>
      <w:r>
        <w:rPr>
          <w:rFonts w:hint="eastAsia" w:ascii="宋体" w:hAnsi="宋体" w:cs="宋体"/>
          <w:b/>
          <w:bCs/>
          <w:color w:val="auto"/>
          <w:kern w:val="0"/>
          <w:sz w:val="24"/>
          <w:szCs w:val="24"/>
          <w:highlight w:val="none"/>
        </w:rPr>
        <w:t>本项目所属行业：建筑业</w:t>
      </w:r>
      <w:r>
        <w:rPr>
          <w:rFonts w:hint="eastAsia" w:ascii="宋体" w:hAnsi="宋体" w:cs="宋体"/>
          <w:color w:val="auto"/>
          <w:kern w:val="0"/>
          <w:sz w:val="24"/>
          <w:szCs w:val="24"/>
          <w:highlight w:val="none"/>
        </w:rPr>
        <w:t>】；</w:t>
      </w:r>
    </w:p>
    <w:p w14:paraId="185625C4">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（2）政府采购促进残疾人就业政策；</w:t>
      </w:r>
    </w:p>
    <w:p w14:paraId="6062BB1B">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（3）政府采购支持监狱企业发展；</w:t>
      </w:r>
    </w:p>
    <w:p w14:paraId="4A1F1E4E">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（4）政府采购竞争性磋商采购方式管理暂行办法。</w:t>
      </w:r>
    </w:p>
    <w:p w14:paraId="2067FDFD">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供应商认为采购文件使自己的权益受到损害的，可以自获取采购文件之日或者采购文件公告期限届满之日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40420CB">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 若对项目采购电子交易系统操作有疑问，可登录“</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w:t>
      </w:r>
      <w:r>
        <w:rPr>
          <w:rFonts w:hint="eastAsia" w:asciiTheme="minorEastAsia" w:hAnsiTheme="minorEastAsia" w:eastAsiaTheme="minorEastAsia" w:cstheme="minorEastAsia"/>
          <w:color w:val="auto"/>
          <w:sz w:val="24"/>
          <w:szCs w:val="24"/>
          <w:highlight w:val="none"/>
        </w:rPr>
        <w:t>（https://www.gcy.zfcg.gxzf.gov.cn/）</w:t>
      </w:r>
      <w:r>
        <w:rPr>
          <w:rFonts w:hint="eastAsia" w:ascii="宋体" w:hAnsi="宋体" w:cs="宋体"/>
          <w:color w:val="auto"/>
          <w:kern w:val="0"/>
          <w:sz w:val="24"/>
          <w:szCs w:val="24"/>
          <w:highlight w:val="none"/>
        </w:rPr>
        <w:t>，点击右侧咨询小采，获取采小蜜智能服务管家帮助，或拨打</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服务热线95763获取热线服务帮助。</w:t>
      </w:r>
    </w:p>
    <w:p w14:paraId="615B9BCC">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7、在线投标响应（电子投标）说明</w:t>
      </w:r>
    </w:p>
    <w:p w14:paraId="0B3B3FE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（1）本项目通过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平台实行在线投标响应（电子投标），供应商需要先安装“</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电子交易客户端”，并按照本竞争性磋商采购文件和政采云平台的要求，通过“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电子交易客户端”编制并加密响应文件。供应商未按规定编制并加密的响应文件，政采云平台将予以拒收。</w:t>
      </w:r>
    </w:p>
    <w:p w14:paraId="0B7F3691">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电子交易客户端”请自行前往广西政府采购网下载并安装；电子投标具体操作流程参考《政府采购项目电子交易管理操作指南-供应商》；在使用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投标客户端时，建议使用WIN7及以上操作系统，通过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平台参与在线投标时如遇平台技术问题详询95763。</w:t>
      </w:r>
    </w:p>
    <w:p w14:paraId="76ED12F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（3）为确保网上操作合法、有效和安全，磋商供应商应当在响应文件提交截止时间前完成在“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平台”的身份认证，确保在电子投标过程中能够对相关数据电文进行加密和使用电子签章。使用“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电子交易客户端”需要提前申领CA数字证书，申领流程请自行前往相关网站进行查阅（完成CA数字证书办理预计一周左右，建议供应商获取竞争性磋商采购文件后立即办理）。</w:t>
      </w:r>
    </w:p>
    <w:p w14:paraId="489694C9">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磋商供应商应当在响应文件提交截止时间前，将生成的“电子加密响应文件”上传提交至政采云平台。响应文件提交截止时间前可以补充、修改或者撤回电子磋商响应文件。补充或者修改电子磋商响应文件的，应当先行撤回原文件，补充、修改后重新传输递交，响应文件提交截止时间前未完成传输的，视为撤回响应文件。</w:t>
      </w:r>
    </w:p>
    <w:p w14:paraId="77DA2BB9">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（5）响应文件提交截止时间后，</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平台）自动提取所有响应文件，各供应商须在提交响应文件截止后30分钟内对上传政采云的响应文件进行解密，所有供应商在规定的解密时限内解密完成或解密时限到后，采购代理机构开启响应文件；供应商超过解密时限的，系统默认自动放弃。</w:t>
      </w:r>
    </w:p>
    <w:p w14:paraId="047409B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2、相关业务联系单位及联系电话</w:t>
      </w:r>
    </w:p>
    <w:p w14:paraId="6139F3D3">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CA咨询(汇信公司)客服热线：400-888-4636；“广西政府采购云”平台客服电话：95763</w:t>
      </w:r>
    </w:p>
    <w:p w14:paraId="08AB543E">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八、凡对本次采购提出询问，请按以下方式联系：</w:t>
      </w:r>
    </w:p>
    <w:p w14:paraId="6AAA3629">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1.采购人信息</w:t>
      </w:r>
    </w:p>
    <w:p w14:paraId="3389ED86">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4"/>
          <w:highlight w:val="none"/>
          <w:lang w:eastAsia="zh-CN"/>
        </w:rPr>
        <w:t>广西国际商务职业技术学院</w:t>
      </w:r>
    </w:p>
    <w:p w14:paraId="546EC07B">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lang w:eastAsia="zh-CN"/>
        </w:rPr>
        <w:t>广西南宁市大学东路168号</w:t>
      </w:r>
    </w:p>
    <w:p w14:paraId="30E11CD8">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lang w:eastAsia="zh-CN"/>
        </w:rPr>
        <w:t>覃老师，</w:t>
      </w:r>
      <w:r>
        <w:rPr>
          <w:rFonts w:hint="eastAsia" w:asciiTheme="minorEastAsia" w:hAnsiTheme="minorEastAsia" w:eastAsiaTheme="minorEastAsia" w:cstheme="minorEastAsia"/>
          <w:color w:val="auto"/>
          <w:sz w:val="24"/>
          <w:highlight w:val="none"/>
          <w:lang w:val="en-US" w:eastAsia="zh-CN"/>
        </w:rPr>
        <w:t>联系方式：</w:t>
      </w:r>
      <w:r>
        <w:rPr>
          <w:rFonts w:hint="eastAsia" w:asciiTheme="minorEastAsia" w:hAnsiTheme="minorEastAsia" w:eastAsiaTheme="minorEastAsia" w:cstheme="minorEastAsia"/>
          <w:color w:val="auto"/>
          <w:sz w:val="24"/>
          <w:highlight w:val="none"/>
          <w:lang w:eastAsia="zh-CN"/>
        </w:rPr>
        <w:t>0771-3224391</w:t>
      </w:r>
    </w:p>
    <w:p w14:paraId="1C7FF110">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2.采购代理机构信息</w:t>
      </w:r>
    </w:p>
    <w:p w14:paraId="7B12FC5C">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61B29E6C">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lang w:eastAsia="zh-CN"/>
        </w:rPr>
        <w:t>广西壮族自治区南宁市青秀区枫林路18号广西国控大厦裙楼三层</w:t>
      </w:r>
    </w:p>
    <w:p w14:paraId="39848A08">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lang w:eastAsia="zh-CN"/>
        </w:rPr>
        <w:t>0771-2821389</w:t>
      </w:r>
    </w:p>
    <w:p w14:paraId="54526529">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3.项目联系方式</w:t>
      </w:r>
    </w:p>
    <w:p w14:paraId="1796CA82">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项目联系人：谭琦辉、</w:t>
      </w:r>
      <w:r>
        <w:rPr>
          <w:rFonts w:hint="eastAsia" w:asciiTheme="minorEastAsia" w:hAnsiTheme="minorEastAsia" w:eastAsiaTheme="minorEastAsia" w:cstheme="minorEastAsia"/>
          <w:color w:val="auto"/>
          <w:sz w:val="24"/>
          <w:szCs w:val="24"/>
          <w:highlight w:val="none"/>
          <w:lang w:val="en-US" w:eastAsia="zh-CN"/>
        </w:rPr>
        <w:t>刘雅婷</w:t>
      </w:r>
    </w:p>
    <w:p w14:paraId="37E1B3AF">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电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话：</w:t>
      </w:r>
      <w:r>
        <w:rPr>
          <w:rFonts w:hint="eastAsia" w:asciiTheme="minorEastAsia" w:hAnsiTheme="minorEastAsia" w:eastAsiaTheme="minorEastAsia" w:cstheme="minorEastAsia"/>
          <w:color w:val="auto"/>
          <w:sz w:val="24"/>
          <w:highlight w:val="none"/>
          <w:lang w:eastAsia="zh-CN"/>
        </w:rPr>
        <w:t>0771-2821389</w:t>
      </w:r>
    </w:p>
    <w:p w14:paraId="050A6353">
      <w:pPr>
        <w:spacing w:line="360" w:lineRule="auto"/>
        <w:ind w:firstLine="720" w:firstLineChars="3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43ECFD54">
      <w:pPr>
        <w:spacing w:line="360" w:lineRule="auto"/>
        <w:ind w:firstLine="720" w:firstLineChars="300"/>
        <w:jc w:val="right"/>
        <w:rPr>
          <w:rFonts w:hint="eastAsia" w:asciiTheme="minorEastAsia" w:hAnsiTheme="minorEastAsia" w:eastAsiaTheme="minorEastAsia" w:cstheme="minorEastAsia"/>
          <w:color w:val="auto"/>
          <w:sz w:val="24"/>
          <w:highlight w:val="none"/>
        </w:rPr>
      </w:pPr>
    </w:p>
    <w:p w14:paraId="4238599D">
      <w:pPr>
        <w:keepNext w:val="0"/>
        <w:keepLines w:val="0"/>
        <w:pageBreakBefore w:val="0"/>
        <w:widowControl w:val="0"/>
        <w:shd w:val="clear"/>
        <w:kinsoku/>
        <w:wordWrap/>
        <w:overflowPunct/>
        <w:topLinePunct w:val="0"/>
        <w:autoSpaceDE/>
        <w:autoSpaceDN/>
        <w:bidi w:val="0"/>
        <w:snapToGrid/>
        <w:spacing w:line="360" w:lineRule="auto"/>
        <w:ind w:firstLine="480" w:firstLineChars="2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采购代理单位：</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4BADCE0A">
      <w:pPr>
        <w:spacing w:line="360" w:lineRule="auto"/>
        <w:ind w:firstLine="480" w:firstLineChars="20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szCs w:val="24"/>
          <w:highlight w:val="none"/>
        </w:rPr>
        <w:t>2025年</w:t>
      </w:r>
      <w:r>
        <w:rPr>
          <w:rFonts w:hint="eastAsia" w:asciiTheme="minorEastAsia" w:hAnsiTheme="minorEastAsia" w:eastAsiaTheme="minorEastAsia" w:cstheme="minorEastAsia"/>
          <w:color w:val="auto"/>
          <w:sz w:val="24"/>
          <w:szCs w:val="24"/>
          <w:highlight w:val="none"/>
          <w:lang w:val="en-US" w:eastAsia="zh-CN"/>
        </w:rPr>
        <w:t>11</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27</w:t>
      </w:r>
      <w:r>
        <w:rPr>
          <w:rFonts w:hint="eastAsia" w:asciiTheme="minorEastAsia" w:hAnsiTheme="minorEastAsia" w:eastAsiaTheme="minorEastAsia" w:cstheme="minorEastAsia"/>
          <w:color w:val="auto"/>
          <w:sz w:val="24"/>
          <w:szCs w:val="24"/>
          <w:highlight w:val="none"/>
        </w:rPr>
        <w:t>日</w:t>
      </w:r>
    </w:p>
    <w:p w14:paraId="1FCE16E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3DBAE57C">
      <w:pPr>
        <w:pStyle w:val="43"/>
        <w:rPr>
          <w:rFonts w:hint="eastAsia" w:asciiTheme="minorEastAsia" w:hAnsiTheme="minorEastAsia" w:eastAsiaTheme="minorEastAsia" w:cstheme="minorEastAsia"/>
          <w:color w:val="auto"/>
          <w:highlight w:val="none"/>
        </w:rPr>
      </w:pPr>
      <w:bookmarkStart w:id="7" w:name="_Toc26580"/>
      <w:r>
        <w:rPr>
          <w:rFonts w:hint="eastAsia" w:asciiTheme="minorEastAsia" w:hAnsiTheme="minorEastAsia" w:eastAsiaTheme="minorEastAsia" w:cstheme="minorEastAsia"/>
          <w:color w:val="auto"/>
          <w:highlight w:val="none"/>
        </w:rPr>
        <w:t>第二章  磋商须知前附表及</w:t>
      </w:r>
      <w:bookmarkEnd w:id="1"/>
      <w:r>
        <w:rPr>
          <w:rFonts w:hint="eastAsia" w:asciiTheme="minorEastAsia" w:hAnsiTheme="minorEastAsia" w:eastAsiaTheme="minorEastAsia" w:cstheme="minorEastAsia"/>
          <w:color w:val="auto"/>
          <w:highlight w:val="none"/>
        </w:rPr>
        <w:t>磋商须知</w:t>
      </w:r>
      <w:bookmarkEnd w:id="7"/>
    </w:p>
    <w:p w14:paraId="3200D04C">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磋商须知前附表</w:t>
      </w:r>
    </w:p>
    <w:tbl>
      <w:tblPr>
        <w:tblStyle w:val="45"/>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8813"/>
      </w:tblGrid>
      <w:tr w14:paraId="10B5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tcPr>
          <w:p w14:paraId="5B6CF3AE">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项号</w:t>
            </w:r>
          </w:p>
        </w:tc>
        <w:tc>
          <w:tcPr>
            <w:tcW w:w="8813" w:type="dxa"/>
          </w:tcPr>
          <w:p w14:paraId="75C98B29">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内   容    规   定</w:t>
            </w:r>
          </w:p>
        </w:tc>
      </w:tr>
      <w:tr w14:paraId="23AF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1093" w:type="dxa"/>
            <w:vAlign w:val="center"/>
          </w:tcPr>
          <w:p w14:paraId="4250600A">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w:t>
            </w:r>
          </w:p>
        </w:tc>
        <w:tc>
          <w:tcPr>
            <w:tcW w:w="8813" w:type="dxa"/>
          </w:tcPr>
          <w:p w14:paraId="2B59F4D3">
            <w:pPr>
              <w:spacing w:line="400" w:lineRule="exact"/>
              <w:rPr>
                <w:rFonts w:hint="eastAsia" w:asciiTheme="minorEastAsia" w:hAnsiTheme="minorEastAsia" w:eastAsiaTheme="minorEastAsia" w:cstheme="minorEastAsia"/>
                <w:bCs/>
                <w:color w:val="auto"/>
                <w:spacing w:val="2"/>
                <w:highlight w:val="none"/>
                <w:lang w:eastAsia="zh-CN"/>
              </w:rPr>
            </w:pPr>
            <w:r>
              <w:rPr>
                <w:rFonts w:hint="eastAsia" w:asciiTheme="minorEastAsia" w:hAnsiTheme="minorEastAsia" w:eastAsiaTheme="minorEastAsia" w:cstheme="minorEastAsia"/>
                <w:b/>
                <w:color w:val="auto"/>
                <w:spacing w:val="2"/>
                <w:highlight w:val="none"/>
              </w:rPr>
              <w:t>项目名称：</w:t>
            </w:r>
            <w:r>
              <w:rPr>
                <w:rFonts w:hint="eastAsia" w:asciiTheme="minorEastAsia" w:hAnsiTheme="minorEastAsia" w:eastAsiaTheme="minorEastAsia" w:cstheme="minorEastAsia"/>
                <w:color w:val="auto"/>
                <w:spacing w:val="2"/>
                <w:highlight w:val="none"/>
                <w:lang w:eastAsia="zh-CN"/>
              </w:rPr>
              <w:t>广西国际商务职业技术学院大学路校区田径场跑道改造工程</w:t>
            </w:r>
          </w:p>
          <w:p w14:paraId="64DC41E4">
            <w:pPr>
              <w:spacing w:line="400" w:lineRule="exact"/>
              <w:rPr>
                <w:rFonts w:hint="eastAsia" w:asciiTheme="minorEastAsia" w:hAnsiTheme="minorEastAsia" w:eastAsiaTheme="minorEastAsia" w:cstheme="minorEastAsia"/>
                <w:color w:val="auto"/>
                <w:sz w:val="24"/>
                <w:szCs w:val="28"/>
                <w:highlight w:val="none"/>
                <w:lang w:eastAsia="zh-CN"/>
              </w:rPr>
            </w:pPr>
            <w:r>
              <w:rPr>
                <w:rFonts w:hint="eastAsia" w:asciiTheme="minorEastAsia" w:hAnsiTheme="minorEastAsia" w:eastAsiaTheme="minorEastAsia" w:cstheme="minorEastAsia"/>
                <w:b/>
                <w:color w:val="auto"/>
                <w:spacing w:val="2"/>
                <w:highlight w:val="none"/>
              </w:rPr>
              <w:t>项目编号：</w:t>
            </w:r>
            <w:r>
              <w:rPr>
                <w:rFonts w:hint="eastAsia" w:asciiTheme="minorEastAsia" w:hAnsiTheme="minorEastAsia" w:eastAsiaTheme="minorEastAsia" w:cstheme="minorEastAsia"/>
                <w:color w:val="auto"/>
                <w:spacing w:val="2"/>
                <w:highlight w:val="none"/>
                <w:lang w:eastAsia="zh-CN"/>
              </w:rPr>
              <w:t>GXZC2025-C2-003662-JGJD</w:t>
            </w:r>
          </w:p>
          <w:p w14:paraId="182E99AA">
            <w:pPr>
              <w:spacing w:line="400" w:lineRule="exact"/>
              <w:rPr>
                <w:rFonts w:hint="eastAsia" w:asciiTheme="minorEastAsia" w:hAnsiTheme="minorEastAsia" w:eastAsiaTheme="minorEastAsia" w:cstheme="minorEastAsia"/>
                <w:b/>
                <w:color w:val="auto"/>
                <w:spacing w:val="2"/>
                <w:highlight w:val="none"/>
                <w:lang w:eastAsia="zh-CN"/>
              </w:rPr>
            </w:pPr>
            <w:r>
              <w:rPr>
                <w:rFonts w:hint="eastAsia" w:asciiTheme="minorEastAsia" w:hAnsiTheme="minorEastAsia" w:eastAsiaTheme="minorEastAsia" w:cstheme="minorEastAsia"/>
                <w:b/>
                <w:color w:val="auto"/>
                <w:spacing w:val="2"/>
                <w:highlight w:val="none"/>
              </w:rPr>
              <w:t>采购计划备案文号：</w:t>
            </w:r>
            <w:r>
              <w:rPr>
                <w:rFonts w:hint="eastAsia" w:asciiTheme="minorEastAsia" w:hAnsiTheme="minorEastAsia" w:eastAsiaTheme="minorEastAsia" w:cstheme="minorEastAsia"/>
                <w:color w:val="auto"/>
                <w:spacing w:val="2"/>
                <w:highlight w:val="none"/>
                <w:lang w:eastAsia="zh-CN"/>
              </w:rPr>
              <w:t>广西政采[2025]23197号</w:t>
            </w:r>
          </w:p>
          <w:p w14:paraId="59B1BFC2">
            <w:pPr>
              <w:spacing w:line="400" w:lineRule="exact"/>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b/>
                <w:color w:val="auto"/>
                <w:spacing w:val="2"/>
                <w:highlight w:val="none"/>
              </w:rPr>
              <w:t>标段划分：</w:t>
            </w:r>
            <w:r>
              <w:rPr>
                <w:rFonts w:hint="eastAsia" w:asciiTheme="minorEastAsia" w:hAnsiTheme="minorEastAsia" w:eastAsiaTheme="minorEastAsia" w:cstheme="minorEastAsia"/>
                <w:bCs/>
                <w:color w:val="auto"/>
                <w:spacing w:val="2"/>
                <w:highlight w:val="none"/>
              </w:rPr>
              <w:t>本项目划</w:t>
            </w:r>
            <w:r>
              <w:rPr>
                <w:rFonts w:hint="eastAsia" w:asciiTheme="minorEastAsia" w:hAnsiTheme="minorEastAsia" w:eastAsiaTheme="minorEastAsia" w:cstheme="minorEastAsia"/>
                <w:color w:val="auto"/>
                <w:spacing w:val="2"/>
                <w:highlight w:val="none"/>
              </w:rPr>
              <w:t>分为一个标段，</w:t>
            </w:r>
            <w:r>
              <w:rPr>
                <w:rFonts w:hint="eastAsia" w:asciiTheme="minorEastAsia" w:hAnsiTheme="minorEastAsia" w:eastAsiaTheme="minorEastAsia" w:cstheme="minorEastAsia"/>
                <w:color w:val="auto"/>
                <w:spacing w:val="2"/>
                <w:highlight w:val="none"/>
                <w:lang w:eastAsia="zh-CN"/>
              </w:rPr>
              <w:t>广西国际商务职业技术学院大学路校区田径场跑道改造工程</w:t>
            </w:r>
          </w:p>
          <w:p w14:paraId="5ABC5A63">
            <w:pPr>
              <w:spacing w:line="400" w:lineRule="exact"/>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b/>
                <w:color w:val="auto"/>
                <w:highlight w:val="none"/>
              </w:rPr>
              <w:t>建设单位：</w:t>
            </w:r>
            <w:r>
              <w:rPr>
                <w:rFonts w:hint="eastAsia" w:asciiTheme="minorEastAsia" w:hAnsiTheme="minorEastAsia" w:eastAsiaTheme="minorEastAsia" w:cstheme="minorEastAsia"/>
                <w:color w:val="auto"/>
                <w:spacing w:val="2"/>
                <w:highlight w:val="none"/>
                <w:lang w:eastAsia="zh-CN"/>
              </w:rPr>
              <w:t>广西国际商务职业技术学院</w:t>
            </w:r>
          </w:p>
          <w:p w14:paraId="1E873479">
            <w:pPr>
              <w:spacing w:line="400" w:lineRule="exact"/>
              <w:rPr>
                <w:rFonts w:hint="eastAsia" w:ascii="宋体" w:hAnsi="宋体"/>
                <w:color w:val="auto"/>
                <w:highlight w:val="none"/>
              </w:rPr>
            </w:pPr>
            <w:r>
              <w:rPr>
                <w:rFonts w:hint="eastAsia" w:ascii="宋体" w:hAnsi="宋体"/>
                <w:b/>
                <w:bCs/>
                <w:color w:val="auto"/>
                <w:highlight w:val="none"/>
              </w:rPr>
              <w:t>资金来源：</w:t>
            </w:r>
            <w:r>
              <w:rPr>
                <w:rFonts w:hint="eastAsia" w:ascii="宋体" w:hAnsi="宋体"/>
                <w:color w:val="auto"/>
                <w:highlight w:val="none"/>
              </w:rPr>
              <w:t>财政资金</w:t>
            </w:r>
          </w:p>
          <w:p w14:paraId="7CC66717">
            <w:pPr>
              <w:spacing w:line="400" w:lineRule="exact"/>
              <w:rPr>
                <w:rFonts w:hint="eastAsia" w:ascii="宋体" w:hAnsi="宋体" w:eastAsiaTheme="minorEastAsia"/>
                <w:b/>
                <w:bCs/>
                <w:color w:val="auto"/>
                <w:highlight w:val="none"/>
                <w:lang w:eastAsia="zh-CN"/>
              </w:rPr>
            </w:pPr>
            <w:r>
              <w:rPr>
                <w:rFonts w:hint="eastAsia" w:asciiTheme="minorEastAsia" w:hAnsiTheme="minorEastAsia" w:eastAsiaTheme="minorEastAsia" w:cstheme="minorEastAsia"/>
                <w:b/>
                <w:color w:val="auto"/>
                <w:highlight w:val="none"/>
              </w:rPr>
              <w:t>工程控制价：</w:t>
            </w:r>
            <w:r>
              <w:rPr>
                <w:rFonts w:hint="eastAsia" w:asciiTheme="minorEastAsia" w:hAnsiTheme="minorEastAsia" w:eastAsiaTheme="minorEastAsia" w:cstheme="minorEastAsia"/>
                <w:bCs/>
                <w:color w:val="auto"/>
                <w:highlight w:val="none"/>
                <w:lang w:eastAsia="zh-CN"/>
              </w:rPr>
              <w:t>人民币壹佰肆拾万零肆仟贰佰柒拾捌元壹角陆分（¥1404278.16元）</w:t>
            </w:r>
          </w:p>
          <w:p w14:paraId="52FF87CC">
            <w:pPr>
              <w:spacing w:line="400" w:lineRule="exact"/>
              <w:rPr>
                <w:rFonts w:hint="eastAsia" w:ascii="宋体" w:hAnsi="宋体"/>
                <w:color w:val="auto"/>
                <w:highlight w:val="none"/>
                <w:lang w:eastAsia="zh-CN"/>
              </w:rPr>
            </w:pPr>
            <w:r>
              <w:rPr>
                <w:rFonts w:hint="eastAsia" w:ascii="宋体" w:hAnsi="宋体"/>
                <w:b/>
                <w:bCs/>
                <w:color w:val="auto"/>
                <w:highlight w:val="none"/>
              </w:rPr>
              <w:t>建设地点：</w:t>
            </w:r>
            <w:r>
              <w:rPr>
                <w:rFonts w:hint="eastAsia" w:ascii="宋体" w:hAnsi="宋体"/>
                <w:color w:val="auto"/>
                <w:highlight w:val="none"/>
                <w:lang w:eastAsia="zh-CN"/>
              </w:rPr>
              <w:t>南宁市西乡塘区大学东路168号</w:t>
            </w:r>
          </w:p>
          <w:p w14:paraId="62FD53B3">
            <w:pPr>
              <w:pStyle w:val="2"/>
              <w:ind w:left="0" w:firstLine="0"/>
              <w:rPr>
                <w:rFonts w:hint="eastAsia" w:ascii="宋体" w:hAnsi="宋体"/>
                <w:b/>
                <w:bCs/>
                <w:color w:val="auto"/>
                <w:szCs w:val="21"/>
                <w:highlight w:val="none"/>
                <w:lang w:val="en-US"/>
              </w:rPr>
            </w:pPr>
            <w:r>
              <w:rPr>
                <w:rFonts w:hint="eastAsia" w:ascii="宋体" w:hAnsi="宋体"/>
                <w:b/>
                <w:bCs/>
                <w:color w:val="auto"/>
                <w:szCs w:val="21"/>
                <w:highlight w:val="none"/>
                <w:lang w:val="en-US" w:eastAsia="zh-CN"/>
              </w:rPr>
              <w:t>项目背景：</w:t>
            </w:r>
            <w:r>
              <w:rPr>
                <w:rFonts w:hint="eastAsia" w:ascii="宋体" w:hAnsi="宋体"/>
                <w:bCs/>
                <w:color w:val="auto"/>
                <w:szCs w:val="21"/>
                <w:highlight w:val="none"/>
              </w:rPr>
              <w:t>大学路校区田径场跑道已使用超十二年，且经过多次维修。跑道面层已极其老化、硬化，出现颗粒脱胶、开裂等现象。已无法满足学校学生和老师的日常使用，更无法满足赛事需求。经场地实地考察，跑道基础未出现下沉、开裂等结构变化，也未出现返油、脱粒松散等面层老化情况。故综</w:t>
            </w:r>
            <w:r>
              <w:rPr>
                <w:rFonts w:hint="eastAsia" w:ascii="宋体" w:hAnsi="宋体"/>
                <w:color w:val="auto"/>
                <w:szCs w:val="21"/>
                <w:highlight w:val="none"/>
              </w:rPr>
              <w:t>合考虑，铲除原有跑道面层材料，在原有地面基础上铺设混合喷涂颗粒塑胶跑道面层。</w:t>
            </w:r>
          </w:p>
          <w:p w14:paraId="5E83EA54">
            <w:pPr>
              <w:spacing w:line="400" w:lineRule="exact"/>
              <w:rPr>
                <w:rFonts w:hint="eastAsia" w:ascii="宋体" w:hAnsi="宋体"/>
                <w:bCs/>
                <w:color w:val="auto"/>
                <w:highlight w:val="none"/>
              </w:rPr>
            </w:pPr>
            <w:r>
              <w:rPr>
                <w:rFonts w:hint="eastAsia" w:ascii="宋体" w:hAnsi="宋体"/>
                <w:b/>
                <w:color w:val="auto"/>
                <w:highlight w:val="none"/>
              </w:rPr>
              <w:t>工程建设规模与内容：</w:t>
            </w:r>
            <w:r>
              <w:rPr>
                <w:rFonts w:hint="eastAsia" w:ascii="宋体" w:hAnsi="宋体"/>
                <w:bCs/>
                <w:color w:val="auto"/>
                <w:highlight w:val="none"/>
              </w:rPr>
              <w:t>1.拆除原有塑胶跑道（直道、弯道、辅助区域），面积约8100平方米；</w:t>
            </w:r>
          </w:p>
          <w:p w14:paraId="5BDE8F9C">
            <w:pPr>
              <w:spacing w:line="400" w:lineRule="exact"/>
              <w:rPr>
                <w:rFonts w:hint="eastAsia" w:ascii="宋体" w:hAnsi="宋体"/>
                <w:bCs/>
                <w:color w:val="auto"/>
                <w:highlight w:val="none"/>
              </w:rPr>
            </w:pPr>
            <w:r>
              <w:rPr>
                <w:rFonts w:hint="eastAsia" w:ascii="宋体" w:hAnsi="宋体"/>
                <w:bCs/>
                <w:color w:val="auto"/>
                <w:highlight w:val="none"/>
              </w:rPr>
              <w:t>2.基础层清理、修补、平整度调整（3米直尺误差≤3mm）；</w:t>
            </w:r>
          </w:p>
          <w:p w14:paraId="147D1F27">
            <w:pPr>
              <w:spacing w:line="400" w:lineRule="exact"/>
              <w:rPr>
                <w:rFonts w:hint="eastAsia" w:ascii="宋体" w:hAnsi="宋体"/>
                <w:bCs/>
                <w:color w:val="auto"/>
                <w:highlight w:val="none"/>
              </w:rPr>
            </w:pPr>
            <w:r>
              <w:rPr>
                <w:rFonts w:hint="eastAsia" w:ascii="宋体" w:hAnsi="宋体"/>
                <w:bCs/>
                <w:color w:val="auto"/>
                <w:highlight w:val="none"/>
              </w:rPr>
              <w:t>3.跑道施工：（1）跑道区、半圆区活动场地、看台前广场副区，采用≥13mm混合喷涂颗粒塑胶面层铺设，面积约8050平方米；</w:t>
            </w:r>
          </w:p>
          <w:p w14:paraId="32CA2E68">
            <w:pPr>
              <w:spacing w:line="400" w:lineRule="exact"/>
              <w:rPr>
                <w:rFonts w:hint="eastAsia" w:ascii="宋体" w:hAnsi="宋体"/>
                <w:bCs/>
                <w:color w:val="auto"/>
                <w:highlight w:val="none"/>
              </w:rPr>
            </w:pPr>
            <w:r>
              <w:rPr>
                <w:rFonts w:hint="eastAsia" w:ascii="宋体" w:hAnsi="宋体"/>
                <w:bCs/>
                <w:color w:val="auto"/>
                <w:highlight w:val="none"/>
              </w:rPr>
              <w:t>（2）跑道起跑区、跳远助跑道等加厚区域，采用≥20 mm混合喷涂颗粒塑胶铺设，面积约50平方米。</w:t>
            </w:r>
          </w:p>
          <w:p w14:paraId="33A10E6F">
            <w:pPr>
              <w:spacing w:line="400" w:lineRule="exact"/>
              <w:rPr>
                <w:rFonts w:hint="eastAsia" w:ascii="宋体" w:hAnsi="宋体"/>
                <w:bCs/>
                <w:color w:val="auto"/>
                <w:highlight w:val="none"/>
              </w:rPr>
            </w:pPr>
            <w:r>
              <w:rPr>
                <w:rFonts w:hint="eastAsia" w:ascii="宋体" w:hAnsi="宋体"/>
                <w:bCs/>
                <w:color w:val="auto"/>
                <w:highlight w:val="none"/>
              </w:rPr>
              <w:t>4.根据GB/T22517.6-2020《体育场地使用要求及检验方法第6部分：田径场》要求对田径场跑道进行划线。</w:t>
            </w:r>
          </w:p>
          <w:p w14:paraId="1ED4DEAA">
            <w:pPr>
              <w:spacing w:line="400" w:lineRule="exact"/>
              <w:rPr>
                <w:rFonts w:hint="eastAsia" w:ascii="宋体" w:hAnsi="宋体"/>
                <w:bCs/>
                <w:color w:val="auto"/>
                <w:highlight w:val="none"/>
              </w:rPr>
            </w:pPr>
            <w:r>
              <w:rPr>
                <w:rFonts w:hint="eastAsia" w:ascii="宋体" w:hAnsi="宋体"/>
                <w:bCs/>
                <w:color w:val="auto"/>
                <w:highlight w:val="none"/>
              </w:rPr>
              <w:t>具体详见工程量清单及图纸。</w:t>
            </w:r>
          </w:p>
          <w:p w14:paraId="6C669AE4">
            <w:pPr>
              <w:spacing w:line="400" w:lineRule="exact"/>
              <w:rPr>
                <w:rFonts w:hint="eastAsia" w:ascii="宋体" w:hAnsi="宋体"/>
                <w:color w:val="auto"/>
                <w:highlight w:val="none"/>
              </w:rPr>
            </w:pPr>
            <w:r>
              <w:rPr>
                <w:rFonts w:hint="eastAsia" w:asciiTheme="minorEastAsia" w:hAnsiTheme="minorEastAsia" w:eastAsiaTheme="minorEastAsia" w:cstheme="minorEastAsia"/>
                <w:b/>
                <w:bCs/>
                <w:color w:val="auto"/>
                <w:highlight w:val="none"/>
              </w:rPr>
              <w:t>工期</w:t>
            </w:r>
            <w:r>
              <w:rPr>
                <w:rFonts w:hint="eastAsia" w:ascii="宋体" w:hAnsi="宋体"/>
                <w:b/>
                <w:bCs/>
                <w:color w:val="auto"/>
                <w:highlight w:val="none"/>
              </w:rPr>
              <w:t>：</w:t>
            </w:r>
            <w:r>
              <w:rPr>
                <w:rFonts w:hint="eastAsia" w:asciiTheme="minorEastAsia" w:hAnsiTheme="minorEastAsia" w:eastAsiaTheme="minorEastAsia" w:cstheme="minorEastAsia"/>
                <w:color w:val="auto"/>
                <w:highlight w:val="none"/>
              </w:rPr>
              <w:t>30天（自合同签</w:t>
            </w:r>
            <w:r>
              <w:rPr>
                <w:rFonts w:hint="eastAsia" w:asciiTheme="minorEastAsia" w:hAnsiTheme="minorEastAsia" w:eastAsiaTheme="minorEastAsia" w:cstheme="minorEastAsia"/>
                <w:color w:val="auto"/>
                <w:highlight w:val="none"/>
                <w:lang w:eastAsia="zh-CN"/>
              </w:rPr>
              <w:t>订之</w:t>
            </w:r>
            <w:r>
              <w:rPr>
                <w:rFonts w:hint="eastAsia" w:asciiTheme="minorEastAsia" w:hAnsiTheme="minorEastAsia" w:eastAsiaTheme="minorEastAsia" w:cstheme="minorEastAsia"/>
                <w:color w:val="auto"/>
                <w:highlight w:val="none"/>
              </w:rPr>
              <w:t>日起至大学路校区田径场跑道改造工程通过正式验收之日止）。</w:t>
            </w:r>
          </w:p>
          <w:p w14:paraId="71325D32">
            <w:pPr>
              <w:spacing w:line="400" w:lineRule="exact"/>
              <w:rPr>
                <w:rFonts w:hint="eastAsia" w:asciiTheme="minorEastAsia" w:hAnsiTheme="minorEastAsia" w:cstheme="minorEastAsia"/>
                <w:color w:val="auto"/>
                <w:spacing w:val="2"/>
                <w:highlight w:val="none"/>
              </w:rPr>
            </w:pPr>
            <w:r>
              <w:rPr>
                <w:rFonts w:hint="eastAsia" w:ascii="宋体" w:hAnsi="宋体"/>
                <w:b/>
                <w:bCs/>
                <w:color w:val="auto"/>
                <w:highlight w:val="none"/>
              </w:rPr>
              <w:t>质量要求：</w:t>
            </w:r>
            <w:r>
              <w:rPr>
                <w:rFonts w:hint="eastAsia" w:ascii="宋体" w:hAnsi="宋体"/>
                <w:color w:val="auto"/>
                <w:highlight w:val="none"/>
              </w:rPr>
              <w:t>达到国家工程施工验收规范合格标准。</w:t>
            </w:r>
          </w:p>
        </w:tc>
      </w:tr>
      <w:tr w14:paraId="01D8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93" w:type="dxa"/>
            <w:vAlign w:val="center"/>
          </w:tcPr>
          <w:p w14:paraId="77F0F430">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8813" w:type="dxa"/>
            <w:vAlign w:val="center"/>
          </w:tcPr>
          <w:p w14:paraId="11F61C69">
            <w:p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供应商资格要求：</w:t>
            </w:r>
          </w:p>
          <w:p w14:paraId="3C98424C">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1.满足《中华人民共和国政府采购法》第二十二条规定；</w:t>
            </w:r>
          </w:p>
          <w:p w14:paraId="58333782">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2.落实政府采购政策需满足的资格要求</w:t>
            </w:r>
          </w:p>
          <w:p w14:paraId="2B939D33">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□专门面向中小企业采购的项目（供应商应为中小微企业或监狱企业或残疾人福利性单位，大型企业不得参加。)</w:t>
            </w:r>
          </w:p>
          <w:p w14:paraId="456DD70F">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☑非专门面向中小企业采购的项目</w:t>
            </w:r>
          </w:p>
          <w:p w14:paraId="4A44A24A">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其他要求：无</w:t>
            </w:r>
          </w:p>
          <w:p w14:paraId="0F240EE1">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3.本项目的特定资格要求：</w:t>
            </w:r>
          </w:p>
          <w:p w14:paraId="7F2D5EC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lang w:val="zh-CN"/>
              </w:rPr>
              <w:t>（</w:t>
            </w:r>
            <w:r>
              <w:rPr>
                <w:rFonts w:hint="eastAsia" w:ascii="宋体" w:hAnsi="宋体" w:cs="宋体"/>
                <w:color w:val="auto"/>
                <w:highlight w:val="none"/>
              </w:rPr>
              <w:t>1</w:t>
            </w:r>
            <w:r>
              <w:rPr>
                <w:rFonts w:hint="eastAsia" w:ascii="宋体" w:hAnsi="宋体" w:cs="宋体"/>
                <w:color w:val="auto"/>
                <w:highlight w:val="none"/>
                <w:lang w:val="zh-CN"/>
              </w:rPr>
              <w:t>）本次</w:t>
            </w:r>
            <w:r>
              <w:rPr>
                <w:rFonts w:hint="eastAsia" w:ascii="宋体" w:hAnsi="宋体" w:cs="宋体"/>
                <w:color w:val="auto"/>
                <w:highlight w:val="none"/>
              </w:rPr>
              <w:t>采购</w:t>
            </w:r>
            <w:r>
              <w:rPr>
                <w:rFonts w:hint="eastAsia" w:ascii="宋体" w:hAnsi="宋体" w:cs="宋体"/>
                <w:color w:val="auto"/>
                <w:highlight w:val="none"/>
                <w:lang w:val="zh-CN"/>
              </w:rPr>
              <w:t>要求</w:t>
            </w:r>
            <w:r>
              <w:rPr>
                <w:rFonts w:hint="eastAsia" w:asciiTheme="minorEastAsia" w:hAnsiTheme="minorEastAsia" w:eastAsiaTheme="minorEastAsia" w:cstheme="minorEastAsia"/>
                <w:color w:val="auto"/>
                <w:highlight w:val="none"/>
              </w:rPr>
              <w:t>供应商</w:t>
            </w:r>
            <w:r>
              <w:rPr>
                <w:rFonts w:hint="eastAsia" w:ascii="宋体" w:hAnsi="宋体" w:cs="宋体"/>
                <w:color w:val="auto"/>
                <w:highlight w:val="none"/>
              </w:rPr>
              <w:t>须具备</w:t>
            </w:r>
            <w:r>
              <w:rPr>
                <w:rFonts w:hint="eastAsia" w:ascii="宋体" w:hAnsi="宋体" w:cs="宋体"/>
                <w:b/>
                <w:bCs/>
                <w:color w:val="auto"/>
                <w:highlight w:val="none"/>
                <w:u w:val="single"/>
              </w:rPr>
              <w:t>建筑工程施工总承包三级以上（含三级）资质或市政公用工程施工总承包三级以上（含三级）</w:t>
            </w:r>
            <w:r>
              <w:rPr>
                <w:rFonts w:hint="eastAsia" w:ascii="宋体" w:hAnsi="宋体" w:cs="宋体"/>
                <w:color w:val="auto"/>
                <w:highlight w:val="none"/>
              </w:rPr>
              <w:t>资质，且同时具有《安全生产许可证》，并在人员、设备、资金等方面具备相应的施工能力。</w:t>
            </w:r>
          </w:p>
          <w:p w14:paraId="32261A16">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（2）项目经理：</w:t>
            </w:r>
            <w:r>
              <w:rPr>
                <w:rFonts w:hint="eastAsia" w:asciiTheme="minorEastAsia" w:hAnsiTheme="minorEastAsia" w:eastAsiaTheme="minorEastAsia" w:cstheme="minorEastAsia"/>
                <w:color w:val="auto"/>
                <w:highlight w:val="none"/>
              </w:rPr>
              <w:t>供应商</w:t>
            </w:r>
            <w:r>
              <w:rPr>
                <w:rFonts w:hint="eastAsia" w:ascii="宋体" w:hAnsi="宋体" w:cs="宋体"/>
                <w:color w:val="auto"/>
                <w:highlight w:val="none"/>
              </w:rPr>
              <w:t>拟派项目经理须具备</w:t>
            </w:r>
            <w:r>
              <w:rPr>
                <w:rFonts w:hint="eastAsia" w:ascii="宋体" w:hAnsi="宋体" w:cs="宋体"/>
                <w:b/>
                <w:bCs/>
                <w:color w:val="auto"/>
                <w:highlight w:val="none"/>
                <w:u w:val="single"/>
              </w:rPr>
              <w:t>建筑工程或市政公用工程专业二级以上（含二级）</w:t>
            </w:r>
            <w:r>
              <w:rPr>
                <w:rFonts w:hint="eastAsia" w:ascii="宋体" w:hAnsi="宋体" w:cs="宋体"/>
                <w:color w:val="auto"/>
                <w:highlight w:val="none"/>
              </w:rPr>
              <w:t>注册建造师执业资格，具备有效的安全生产考核合格证书（B类）。本项目不接受有在建、已中标未开工或已列为其他项目中标候选人第一名的建造师作为项目经理</w:t>
            </w:r>
            <w:r>
              <w:rPr>
                <w:rFonts w:hint="eastAsia" w:ascii="宋体" w:hAnsi="宋体" w:cs="宋体"/>
                <w:color w:val="auto"/>
                <w:kern w:val="0"/>
                <w:highlight w:val="none"/>
              </w:rPr>
              <w:t>（</w:t>
            </w:r>
            <w:r>
              <w:rPr>
                <w:rFonts w:hint="eastAsia" w:ascii="宋体" w:hAnsi="宋体" w:cs="宋体"/>
                <w:color w:val="auto"/>
                <w:highlight w:val="none"/>
              </w:rPr>
              <w:t>符合《广西壮族自治区建筑市场诚信卡管理暂行办法》第十六条第一款及桂建管﹝</w:t>
            </w:r>
            <w:r>
              <w:rPr>
                <w:rFonts w:hint="eastAsia" w:ascii="宋体" w:hAnsi="宋体" w:cs="宋体"/>
                <w:color w:val="auto"/>
                <w:kern w:val="0"/>
                <w:highlight w:val="none"/>
              </w:rPr>
              <w:t>2016</w:t>
            </w:r>
            <w:r>
              <w:rPr>
                <w:rFonts w:hint="eastAsia" w:ascii="宋体" w:hAnsi="宋体" w:cs="宋体"/>
                <w:color w:val="auto"/>
                <w:highlight w:val="none"/>
              </w:rPr>
              <w:t>﹞70号</w:t>
            </w:r>
            <w:r>
              <w:rPr>
                <w:rFonts w:hint="eastAsia" w:ascii="宋体" w:hAnsi="宋体" w:cs="宋体"/>
                <w:color w:val="auto"/>
                <w:kern w:val="0"/>
                <w:highlight w:val="none"/>
              </w:rPr>
              <w:t>、桂建管〔2020〕11号文除</w:t>
            </w:r>
            <w:r>
              <w:rPr>
                <w:rFonts w:hint="eastAsia" w:ascii="宋体" w:hAnsi="宋体" w:cs="宋体"/>
                <w:color w:val="auto"/>
                <w:highlight w:val="none"/>
              </w:rPr>
              <w:t>外）。</w:t>
            </w:r>
          </w:p>
          <w:p w14:paraId="565F5DBF">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专职安全生产管理人员要求：专职安全生产管理人员须具备有效的安全生产考核合格证书（C类），人数符合住房和城乡建设部《建筑施工企业安全生产管理机构设置及专职安全生产管理人员配备办法》（建质〔2008〕91号）的规定不少于1人。</w:t>
            </w:r>
          </w:p>
          <w:p w14:paraId="13CF413E">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4. 本项目的特定条件：无</w:t>
            </w:r>
          </w:p>
          <w:p w14:paraId="02EF8928">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F85B658">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1A815DF">
            <w:pPr>
              <w:spacing w:line="400" w:lineRule="exact"/>
              <w:ind w:firstLine="420" w:firstLineChars="200"/>
              <w:rPr>
                <w:rFonts w:hint="eastAsia" w:asciiTheme="minorEastAsia" w:hAnsiTheme="minorEastAsia" w:eastAsiaTheme="minorEastAsia" w:cstheme="minorEastAsia"/>
                <w:color w:val="auto"/>
                <w:highlight w:val="none"/>
              </w:rPr>
            </w:pPr>
            <w:r>
              <w:rPr>
                <w:rFonts w:hint="eastAsia" w:ascii="宋体" w:hAnsi="宋体" w:cs="仿宋"/>
                <w:color w:val="auto"/>
                <w:highlight w:val="none"/>
              </w:rPr>
              <w:t>7.联合体：本项目不接受联合体竞标。</w:t>
            </w:r>
          </w:p>
        </w:tc>
      </w:tr>
      <w:tr w14:paraId="4990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93" w:type="dxa"/>
            <w:vAlign w:val="center"/>
          </w:tcPr>
          <w:p w14:paraId="2E602C1F">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8813" w:type="dxa"/>
            <w:vAlign w:val="center"/>
          </w:tcPr>
          <w:p w14:paraId="3F7EAFD2">
            <w:pPr>
              <w:spacing w:line="400" w:lineRule="exact"/>
              <w:rPr>
                <w:rFonts w:hint="eastAsia" w:ascii="宋体" w:hAnsi="宋体" w:cs="仿宋"/>
                <w:color w:val="auto"/>
                <w:highlight w:val="none"/>
              </w:rPr>
            </w:pPr>
            <w:r>
              <w:rPr>
                <w:rFonts w:hint="eastAsia" w:ascii="宋体" w:hAnsi="宋体" w:cs="宋体"/>
                <w:color w:val="auto"/>
                <w:highlight w:val="none"/>
              </w:rPr>
              <w:t>是否允许分包：不允许</w:t>
            </w:r>
          </w:p>
        </w:tc>
      </w:tr>
      <w:tr w14:paraId="795E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3" w:hRule="atLeast"/>
          <w:jc w:val="center"/>
        </w:trPr>
        <w:tc>
          <w:tcPr>
            <w:tcW w:w="1093" w:type="dxa"/>
            <w:vAlign w:val="center"/>
          </w:tcPr>
          <w:p w14:paraId="03FF3B4E">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8813" w:type="dxa"/>
            <w:vAlign w:val="center"/>
          </w:tcPr>
          <w:p w14:paraId="3AFF0263">
            <w:pPr>
              <w:snapToGrid w:val="0"/>
              <w:spacing w:line="400" w:lineRule="exact"/>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资格证明文件</w:t>
            </w:r>
          </w:p>
          <w:p w14:paraId="010B3277">
            <w:pPr>
              <w:pStyle w:val="17"/>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（1）供应商为法人或者其他组织的提供其营业执照等证明文件（如营业执照或者事业单位法人证书或者执业许可证等），供应商为自然人的提供其身份证复印件；</w:t>
            </w:r>
            <w:r>
              <w:rPr>
                <w:rFonts w:hint="eastAsia" w:asciiTheme="minorEastAsia" w:hAnsiTheme="minorEastAsia" w:eastAsiaTheme="minorEastAsia" w:cstheme="minorEastAsia"/>
                <w:b/>
                <w:bCs/>
                <w:color w:val="auto"/>
                <w:highlight w:val="none"/>
              </w:rPr>
              <w:t>（必须提供，否则响应文件按无效响应处理）</w:t>
            </w:r>
          </w:p>
          <w:p w14:paraId="2F777148">
            <w:pPr>
              <w:pStyle w:val="17"/>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（2）供应商有效的资质证书、安全生产许可证复印件；</w:t>
            </w:r>
            <w:r>
              <w:rPr>
                <w:rFonts w:hint="eastAsia" w:asciiTheme="minorEastAsia" w:hAnsiTheme="minorEastAsia" w:eastAsiaTheme="minorEastAsia" w:cstheme="minorEastAsia"/>
                <w:b/>
                <w:bCs/>
                <w:color w:val="auto"/>
                <w:highlight w:val="none"/>
              </w:rPr>
              <w:t>（必须提供，否则响应文件按无效响应处理）</w:t>
            </w:r>
          </w:p>
          <w:p w14:paraId="4F7451F3">
            <w:pPr>
              <w:pStyle w:val="17"/>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（3）项目经理:有效的注册建造师资质证书、安全生产考核合格证书（B类）复印件；</w:t>
            </w:r>
            <w:r>
              <w:rPr>
                <w:rFonts w:hint="eastAsia" w:asciiTheme="minorEastAsia" w:hAnsiTheme="minorEastAsia" w:eastAsiaTheme="minorEastAsia" w:cstheme="minorEastAsia"/>
                <w:b/>
                <w:bCs/>
                <w:color w:val="auto"/>
                <w:highlight w:val="none"/>
              </w:rPr>
              <w:t>（必须提供，否则响应文件按无效响应处理）</w:t>
            </w:r>
          </w:p>
          <w:p w14:paraId="4A6BE4A6">
            <w:pPr>
              <w:pStyle w:val="17"/>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（4）专职安全生产管理人员：有效的安全员证书及安全生产考核合格证书(C类)复印件；</w:t>
            </w:r>
            <w:r>
              <w:rPr>
                <w:rFonts w:hint="eastAsia" w:asciiTheme="minorEastAsia" w:hAnsiTheme="minorEastAsia" w:eastAsiaTheme="minorEastAsia" w:cstheme="minorEastAsia"/>
                <w:b/>
                <w:bCs/>
                <w:color w:val="auto"/>
                <w:highlight w:val="none"/>
              </w:rPr>
              <w:t>（必须提供，否则响应文件按无效响应处理）</w:t>
            </w:r>
          </w:p>
          <w:p w14:paraId="27DDBA01">
            <w:pPr>
              <w:pStyle w:val="17"/>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依法缴纳税收的相关材料（开标截止之日</w:t>
            </w:r>
            <w:r>
              <w:rPr>
                <w:rFonts w:hint="eastAsia" w:asciiTheme="minorEastAsia" w:hAnsiTheme="minorEastAsia" w:eastAsiaTheme="minorEastAsia" w:cstheme="minorEastAsia"/>
                <w:color w:val="auto"/>
                <w:highlight w:val="none"/>
                <w:lang w:val="en-US" w:eastAsia="zh-CN"/>
              </w:rPr>
              <w:t>前</w:t>
            </w:r>
            <w:r>
              <w:rPr>
                <w:rFonts w:hint="eastAsia" w:asciiTheme="minorEastAsia" w:hAnsiTheme="minorEastAsia" w:eastAsiaTheme="minorEastAsia" w:cstheme="minorEastAsia"/>
                <w:color w:val="auto"/>
                <w:highlight w:val="none"/>
              </w:rPr>
              <w:t>半年内任意连续3个月的依法缴纳税收的凭据复印件；依法免税的供应商，必须提供相应文件证明其依法免税。从成立之日起到</w:t>
            </w:r>
            <w:r>
              <w:rPr>
                <w:rFonts w:hint="eastAsia" w:asciiTheme="minorEastAsia" w:hAnsiTheme="minorEastAsia" w:eastAsiaTheme="minorEastAsia" w:cstheme="minorEastAsia"/>
                <w:color w:val="auto"/>
                <w:highlight w:val="none"/>
                <w:lang w:val="en-US" w:eastAsia="zh-CN"/>
              </w:rPr>
              <w:t>响应</w:t>
            </w:r>
            <w:r>
              <w:rPr>
                <w:rFonts w:hint="eastAsia" w:asciiTheme="minorEastAsia" w:hAnsiTheme="minorEastAsia" w:eastAsiaTheme="minorEastAsia" w:cstheme="minorEastAsia"/>
                <w:color w:val="auto"/>
                <w:highlight w:val="none"/>
              </w:rPr>
              <w:t>文件提交截止时间止不足要求月数的，只需提供从成立之日起的依法缴纳税收相应证明文件）；</w:t>
            </w:r>
            <w:r>
              <w:rPr>
                <w:rFonts w:hint="eastAsia" w:asciiTheme="minorEastAsia" w:hAnsiTheme="minorEastAsia" w:eastAsiaTheme="minorEastAsia" w:cstheme="minorEastAsia"/>
                <w:b/>
                <w:bCs/>
                <w:color w:val="auto"/>
                <w:highlight w:val="none"/>
              </w:rPr>
              <w:t>（必须提供，否则按无效响应处理）</w:t>
            </w:r>
          </w:p>
          <w:p w14:paraId="7198D5B7">
            <w:pPr>
              <w:pStyle w:val="17"/>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依法缴纳社会保障资金的相关材料[开标截止之日</w:t>
            </w:r>
            <w:r>
              <w:rPr>
                <w:rFonts w:hint="eastAsia" w:asciiTheme="minorEastAsia" w:hAnsiTheme="minorEastAsia" w:eastAsiaTheme="minorEastAsia" w:cstheme="minorEastAsia"/>
                <w:color w:val="auto"/>
                <w:highlight w:val="none"/>
                <w:lang w:val="en-US" w:eastAsia="zh-CN"/>
              </w:rPr>
              <w:t>前</w:t>
            </w:r>
            <w:r>
              <w:rPr>
                <w:rFonts w:hint="eastAsia" w:asciiTheme="minorEastAsia" w:hAnsiTheme="minorEastAsia" w:eastAsiaTheme="minorEastAsia" w:cstheme="minorEastAsia"/>
                <w:color w:val="auto"/>
                <w:highlight w:val="none"/>
              </w:rPr>
              <w:t>半年内任意连续3个月的依法缴纳社会保障资金的缴费凭证（专用收据或者社会保险缴纳清单）复印件；依法不需要缴纳社会保障资金的供应商，必须提供相应文件证明不需要缴纳社会保障资金。从成立之日起到</w:t>
            </w:r>
            <w:r>
              <w:rPr>
                <w:rFonts w:hint="eastAsia" w:asciiTheme="minorEastAsia" w:hAnsiTheme="minorEastAsia" w:eastAsiaTheme="minorEastAsia" w:cstheme="minorEastAsia"/>
                <w:color w:val="auto"/>
                <w:highlight w:val="none"/>
                <w:lang w:val="en-US" w:eastAsia="zh-CN"/>
              </w:rPr>
              <w:t>响应</w:t>
            </w:r>
            <w:r>
              <w:rPr>
                <w:rFonts w:hint="eastAsia" w:asciiTheme="minorEastAsia" w:hAnsiTheme="minorEastAsia" w:eastAsiaTheme="minorEastAsia" w:cstheme="minorEastAsia"/>
                <w:color w:val="auto"/>
                <w:highlight w:val="none"/>
              </w:rPr>
              <w:t>文件提交截止时间止不足要求月数的只需提供从成立之日起的依法缴纳社会保障资金的相应证明文件]；</w:t>
            </w:r>
            <w:r>
              <w:rPr>
                <w:rFonts w:hint="eastAsia" w:asciiTheme="minorEastAsia" w:hAnsiTheme="minorEastAsia" w:eastAsiaTheme="minorEastAsia" w:cstheme="minorEastAsia"/>
                <w:b/>
                <w:bCs/>
                <w:color w:val="auto"/>
                <w:highlight w:val="none"/>
              </w:rPr>
              <w:t>（必须提供，否则按无效</w:t>
            </w: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处理）</w:t>
            </w:r>
          </w:p>
          <w:p w14:paraId="0DB97997">
            <w:pPr>
              <w:pStyle w:val="17"/>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财务状况报告（202</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年度财务报表复印件或者银行出具的资信证明；</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属于成立时间在规定年度之后的法人或其他组织，需提供成立之日起至投标截止时间前的月报表或银行出具的资信证明；资信证明应在有效期内，未注明有效期的，银行出具时间至投标截止时间不超过一年）；</w:t>
            </w:r>
            <w:r>
              <w:rPr>
                <w:rFonts w:hint="eastAsia" w:asciiTheme="minorEastAsia" w:hAnsiTheme="minorEastAsia" w:eastAsiaTheme="minorEastAsia" w:cstheme="minorEastAsia"/>
                <w:b/>
                <w:bCs/>
                <w:color w:val="auto"/>
                <w:highlight w:val="none"/>
              </w:rPr>
              <w:t>（必须提供，否则按无效</w:t>
            </w: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处理）</w:t>
            </w:r>
          </w:p>
          <w:p w14:paraId="5AED27E1">
            <w:pPr>
              <w:pStyle w:val="129"/>
              <w:spacing w:line="400" w:lineRule="exact"/>
              <w:ind w:firstLine="422" w:firstLineChars="200"/>
              <w:rPr>
                <w:rFonts w:hint="eastAsia" w:ascii="宋体" w:hAnsi="宋体" w:cs="宋体"/>
                <w:color w:val="auto"/>
                <w:szCs w:val="21"/>
                <w:highlight w:val="none"/>
              </w:rPr>
            </w:pPr>
            <w:r>
              <w:rPr>
                <w:rFonts w:hint="eastAsia" w:asciiTheme="minorEastAsia" w:hAnsiTheme="minorEastAsia" w:eastAsiaTheme="minorEastAsia" w:cstheme="minorEastAsia"/>
                <w:b/>
                <w:color w:val="auto"/>
                <w:sz w:val="21"/>
                <w:szCs w:val="21"/>
                <w:highlight w:val="none"/>
              </w:rPr>
              <w:t>注：以上标明“必须提供”的材料属于复印件的扫描件的，必须加盖供应商电子公章，否则响应文件按无效响应处理。</w:t>
            </w:r>
          </w:p>
        </w:tc>
      </w:tr>
      <w:tr w14:paraId="1D57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8" w:hRule="atLeast"/>
          <w:jc w:val="center"/>
        </w:trPr>
        <w:tc>
          <w:tcPr>
            <w:tcW w:w="1093" w:type="dxa"/>
            <w:vAlign w:val="center"/>
          </w:tcPr>
          <w:p w14:paraId="5C20AF5F">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8813" w:type="dxa"/>
            <w:vAlign w:val="center"/>
          </w:tcPr>
          <w:p w14:paraId="3440A4BF">
            <w:pPr>
              <w:pStyle w:val="129"/>
              <w:tabs>
                <w:tab w:val="left" w:pos="733"/>
              </w:tabs>
              <w:spacing w:before="45" w:line="400" w:lineRule="exact"/>
              <w:ind w:right="240"/>
              <w:rPr>
                <w:rFonts w:ascii="Times New Roman" w:eastAsia="宋体" w:cs="Times New Roman"/>
                <w:b/>
                <w:bCs/>
                <w:color w:val="auto"/>
                <w:kern w:val="2"/>
                <w:sz w:val="21"/>
                <w:szCs w:val="21"/>
                <w:highlight w:val="none"/>
              </w:rPr>
            </w:pPr>
            <w:r>
              <w:rPr>
                <w:rFonts w:hint="eastAsia" w:ascii="Times New Roman" w:eastAsia="宋体" w:cs="Times New Roman"/>
                <w:b/>
                <w:bCs/>
                <w:color w:val="auto"/>
                <w:kern w:val="2"/>
                <w:sz w:val="21"/>
                <w:szCs w:val="21"/>
                <w:highlight w:val="none"/>
              </w:rPr>
              <w:t>商务文件</w:t>
            </w:r>
          </w:p>
          <w:p w14:paraId="66E31F66">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法定代表人身份证明书；</w:t>
            </w:r>
            <w:r>
              <w:rPr>
                <w:rFonts w:hint="eastAsia" w:asciiTheme="minorEastAsia" w:hAnsiTheme="minorEastAsia" w:eastAsiaTheme="minorEastAsia" w:cstheme="minorEastAsia"/>
                <w:b/>
                <w:bCs/>
                <w:color w:val="auto"/>
                <w:highlight w:val="none"/>
              </w:rPr>
              <w:t>（格式后附，必须提供，否则响应文件按无效响应处理）</w:t>
            </w:r>
          </w:p>
          <w:p w14:paraId="3E04F6B6">
            <w:pPr>
              <w:numPr>
                <w:ilvl w:val="0"/>
                <w:numId w:val="7"/>
              </w:num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响应文件签署授权委托书原件及委托代理人身份证正反面复印件；</w:t>
            </w:r>
            <w:r>
              <w:rPr>
                <w:rFonts w:hint="eastAsia" w:asciiTheme="minorEastAsia" w:hAnsiTheme="minorEastAsia" w:eastAsiaTheme="minorEastAsia" w:cstheme="minorEastAsia"/>
                <w:b/>
                <w:bCs/>
                <w:color w:val="auto"/>
                <w:highlight w:val="none"/>
              </w:rPr>
              <w:t>（格式后附，必须提供，否则响应文件按无效响应处理）</w:t>
            </w:r>
          </w:p>
          <w:p w14:paraId="5D098F73">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农民工工资保障金的交纳与使用承诺书；</w:t>
            </w:r>
            <w:r>
              <w:rPr>
                <w:rFonts w:hint="eastAsia" w:asciiTheme="minorEastAsia" w:hAnsiTheme="minorEastAsia" w:eastAsiaTheme="minorEastAsia" w:cstheme="minorEastAsia"/>
                <w:b/>
                <w:bCs/>
                <w:color w:val="auto"/>
                <w:highlight w:val="none"/>
              </w:rPr>
              <w:t>（格式后附，必须提供，否则响应文件按无效响应处理）</w:t>
            </w:r>
          </w:p>
          <w:p w14:paraId="6B93A09A">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建设工程项目管理承诺书；</w:t>
            </w:r>
            <w:r>
              <w:rPr>
                <w:rFonts w:hint="eastAsia" w:asciiTheme="minorEastAsia" w:hAnsiTheme="minorEastAsia" w:eastAsiaTheme="minorEastAsia" w:cstheme="minorEastAsia"/>
                <w:b/>
                <w:bCs/>
                <w:color w:val="auto"/>
                <w:highlight w:val="none"/>
              </w:rPr>
              <w:t>（格式后附，必须提供，否则响应文件按无效响应处理）</w:t>
            </w:r>
          </w:p>
          <w:p w14:paraId="5FD55EF3">
            <w:pPr>
              <w:numPr>
                <w:ilvl w:val="0"/>
                <w:numId w:val="7"/>
              </w:num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供应商认为需要提供的其他有关资料。（如有请提供）</w:t>
            </w:r>
          </w:p>
          <w:p w14:paraId="0BB3B645">
            <w:pPr>
              <w:spacing w:line="400" w:lineRule="exact"/>
              <w:ind w:firstLine="422" w:firstLineChars="200"/>
              <w:rPr>
                <w:color w:val="auto"/>
                <w:highlight w:val="none"/>
              </w:rPr>
            </w:pPr>
            <w:r>
              <w:rPr>
                <w:rFonts w:hint="eastAsia" w:asciiTheme="minorEastAsia" w:hAnsiTheme="minorEastAsia" w:eastAsiaTheme="minorEastAsia" w:cstheme="minorEastAsia"/>
                <w:b/>
                <w:bCs/>
                <w:color w:val="auto"/>
                <w:highlight w:val="none"/>
              </w:rPr>
              <w:t>注：以上标明“必须提供”的材料属于复印件的扫描件的，必须加盖供应商电子公章，否则响应文件按无效响应处理。</w:t>
            </w:r>
          </w:p>
        </w:tc>
      </w:tr>
      <w:tr w14:paraId="1F28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1093" w:type="dxa"/>
            <w:vAlign w:val="center"/>
          </w:tcPr>
          <w:p w14:paraId="1CF80169">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8813" w:type="dxa"/>
            <w:vAlign w:val="center"/>
          </w:tcPr>
          <w:p w14:paraId="709617E6">
            <w:pPr>
              <w:spacing w:line="400" w:lineRule="exact"/>
              <w:rPr>
                <w:b/>
                <w:bCs/>
                <w:color w:val="auto"/>
                <w:highlight w:val="none"/>
              </w:rPr>
            </w:pPr>
            <w:r>
              <w:rPr>
                <w:rFonts w:hint="eastAsia"/>
                <w:b/>
                <w:bCs/>
                <w:color w:val="auto"/>
                <w:highlight w:val="none"/>
              </w:rPr>
              <w:t>技术文件</w:t>
            </w:r>
          </w:p>
          <w:p w14:paraId="289CF302">
            <w:pPr>
              <w:spacing w:line="400" w:lineRule="exact"/>
              <w:rPr>
                <w:color w:val="auto"/>
                <w:highlight w:val="none"/>
              </w:rPr>
            </w:pPr>
            <w:r>
              <w:rPr>
                <w:rFonts w:hint="eastAsia"/>
                <w:color w:val="auto"/>
                <w:highlight w:val="none"/>
              </w:rPr>
              <w:t>（1）施工组织设计；</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格式自拟，</w:t>
            </w:r>
            <w:r>
              <w:rPr>
                <w:rFonts w:hint="eastAsia" w:asciiTheme="minorEastAsia" w:hAnsiTheme="minorEastAsia" w:eastAsiaTheme="minorEastAsia" w:cstheme="minorEastAsia"/>
                <w:color w:val="auto"/>
                <w:spacing w:val="2"/>
                <w:highlight w:val="none"/>
              </w:rPr>
              <w:t>如有请提供)</w:t>
            </w:r>
          </w:p>
          <w:p w14:paraId="54266C5A">
            <w:pPr>
              <w:spacing w:line="400" w:lineRule="exact"/>
              <w:rPr>
                <w:color w:val="auto"/>
                <w:highlight w:val="none"/>
              </w:rPr>
            </w:pPr>
            <w:r>
              <w:rPr>
                <w:rFonts w:hint="eastAsia"/>
                <w:color w:val="auto"/>
                <w:highlight w:val="none"/>
              </w:rPr>
              <w:t>（2）项目管理机构；</w:t>
            </w:r>
          </w:p>
          <w:p w14:paraId="79862312">
            <w:pPr>
              <w:spacing w:line="400" w:lineRule="exact"/>
              <w:ind w:firstLine="210" w:firstLineChars="100"/>
              <w:rPr>
                <w:color w:val="auto"/>
                <w:highlight w:val="none"/>
              </w:rPr>
            </w:pPr>
            <w:r>
              <w:rPr>
                <w:rFonts w:hint="eastAsia"/>
                <w:color w:val="auto"/>
                <w:highlight w:val="none"/>
              </w:rPr>
              <w:fldChar w:fldCharType="begin"/>
            </w:r>
            <w:r>
              <w:rPr>
                <w:rFonts w:hint="eastAsia"/>
                <w:color w:val="auto"/>
                <w:highlight w:val="none"/>
              </w:rPr>
              <w:instrText xml:space="preserve"> = 1 \* GB3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项目管理机构配备情况表；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2121CF2E">
            <w:pPr>
              <w:spacing w:line="400" w:lineRule="exact"/>
              <w:ind w:firstLine="210" w:firstLineChars="100"/>
              <w:rPr>
                <w:color w:val="auto"/>
                <w:highlight w:val="none"/>
              </w:rPr>
            </w:pPr>
            <w:r>
              <w:rPr>
                <w:rFonts w:hint="eastAsia"/>
                <w:color w:val="auto"/>
                <w:highlight w:val="none"/>
              </w:rPr>
              <w:fldChar w:fldCharType="begin"/>
            </w:r>
            <w:r>
              <w:rPr>
                <w:rFonts w:hint="eastAsia"/>
                <w:color w:val="auto"/>
                <w:highlight w:val="none"/>
              </w:rPr>
              <w:instrText xml:space="preserve"> = 2 \* GB3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项目经理（注册建造师）简历表；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65E24DCB">
            <w:pPr>
              <w:spacing w:line="400" w:lineRule="exact"/>
              <w:ind w:firstLine="210" w:firstLineChars="100"/>
              <w:rPr>
                <w:rFonts w:hint="eastAsia" w:asciiTheme="minorEastAsia" w:hAnsiTheme="minorEastAsia" w:eastAsiaTheme="minorEastAsia" w:cstheme="minorEastAsia"/>
                <w:color w:val="auto"/>
                <w:spacing w:val="2"/>
                <w:highlight w:val="none"/>
              </w:rPr>
            </w:pPr>
            <w:r>
              <w:rPr>
                <w:rFonts w:hint="eastAsia"/>
                <w:color w:val="auto"/>
                <w:highlight w:val="none"/>
              </w:rPr>
              <w:fldChar w:fldCharType="begin"/>
            </w:r>
            <w:r>
              <w:rPr>
                <w:rFonts w:hint="eastAsia"/>
                <w:color w:val="auto"/>
                <w:highlight w:val="none"/>
              </w:rPr>
              <w:instrText xml:space="preserve"> = 3 \* GB3 </w:instrText>
            </w:r>
            <w:r>
              <w:rPr>
                <w:rFonts w:hint="eastAsia"/>
                <w:color w:val="auto"/>
                <w:highlight w:val="none"/>
              </w:rPr>
              <w:fldChar w:fldCharType="separate"/>
            </w:r>
            <w:r>
              <w:rPr>
                <w:rFonts w:hint="eastAsia"/>
                <w:color w:val="auto"/>
                <w:highlight w:val="none"/>
              </w:rPr>
              <w:t>③</w:t>
            </w:r>
            <w:r>
              <w:rPr>
                <w:rFonts w:hint="eastAsia"/>
                <w:color w:val="auto"/>
                <w:highlight w:val="none"/>
              </w:rPr>
              <w:fldChar w:fldCharType="end"/>
            </w:r>
            <w:r>
              <w:rPr>
                <w:rFonts w:hint="eastAsia"/>
                <w:color w:val="auto"/>
                <w:highlight w:val="none"/>
              </w:rPr>
              <w:t>项目技术负责人简历表；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41BE74FE">
            <w:pPr>
              <w:spacing w:line="400" w:lineRule="exact"/>
              <w:rPr>
                <w:color w:val="auto"/>
                <w:highlight w:val="none"/>
              </w:rPr>
            </w:pPr>
            <w:r>
              <w:rPr>
                <w:rFonts w:hint="eastAsia"/>
                <w:color w:val="auto"/>
                <w:highlight w:val="none"/>
              </w:rPr>
              <w:t>（3）企业业绩。</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tc>
      </w:tr>
      <w:tr w14:paraId="2CC9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1093" w:type="dxa"/>
            <w:vAlign w:val="center"/>
          </w:tcPr>
          <w:p w14:paraId="58519EE2">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8813" w:type="dxa"/>
            <w:vAlign w:val="center"/>
          </w:tcPr>
          <w:p w14:paraId="4B72AE6D">
            <w:pPr>
              <w:spacing w:line="400" w:lineRule="exact"/>
              <w:rPr>
                <w:b/>
                <w:bCs/>
                <w:color w:val="auto"/>
                <w:highlight w:val="none"/>
              </w:rPr>
            </w:pPr>
            <w:r>
              <w:rPr>
                <w:rFonts w:hint="eastAsia"/>
                <w:b/>
                <w:bCs/>
                <w:color w:val="auto"/>
                <w:highlight w:val="none"/>
              </w:rPr>
              <w:t>报价文件</w:t>
            </w:r>
          </w:p>
          <w:p w14:paraId="12C43F16">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（1）磋商函；</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4DC949C2">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（2）磋商函附表；</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77D49171">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（3）磋商报价表；</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34D6B48D">
            <w:pPr>
              <w:spacing w:line="400" w:lineRule="exact"/>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color w:val="auto"/>
                <w:spacing w:val="2"/>
                <w:highlight w:val="none"/>
              </w:rPr>
              <w:t>（4）已标价的工程量清单报价有关材料。</w:t>
            </w:r>
            <w:r>
              <w:rPr>
                <w:rFonts w:hint="eastAsia" w:asciiTheme="minorEastAsia" w:hAnsiTheme="minorEastAsia" w:eastAsiaTheme="minorEastAsia" w:cstheme="minorEastAsia"/>
                <w:b/>
                <w:bCs/>
                <w:color w:val="auto"/>
                <w:spacing w:val="2"/>
                <w:highlight w:val="none"/>
              </w:rPr>
              <w:t>(</w:t>
            </w:r>
            <w:r>
              <w:rPr>
                <w:rFonts w:hint="eastAsia" w:asciiTheme="minorEastAsia" w:hAnsiTheme="minorEastAsia" w:eastAsiaTheme="minorEastAsia" w:cstheme="minorEastAsia"/>
                <w:b/>
                <w:bCs/>
                <w:color w:val="auto"/>
                <w:highlight w:val="none"/>
              </w:rPr>
              <w:t>格式自拟，</w:t>
            </w:r>
            <w:r>
              <w:rPr>
                <w:rFonts w:hint="eastAsia" w:asciiTheme="minorEastAsia" w:hAnsiTheme="minorEastAsia" w:eastAsiaTheme="minorEastAsia" w:cstheme="minorEastAsia"/>
                <w:b/>
                <w:bCs/>
                <w:color w:val="auto"/>
                <w:spacing w:val="2"/>
                <w:highlight w:val="none"/>
              </w:rPr>
              <w:t>必须提供，否则响应文件按无效响应处理)</w:t>
            </w:r>
          </w:p>
          <w:p w14:paraId="0CBBC2AA">
            <w:pPr>
              <w:pStyle w:val="17"/>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2"/>
                <w:highlight w:val="none"/>
              </w:rPr>
              <w:t>（5）</w:t>
            </w:r>
            <w:r>
              <w:rPr>
                <w:rFonts w:hint="eastAsia" w:asciiTheme="minorEastAsia" w:hAnsiTheme="minorEastAsia" w:eastAsiaTheme="minorEastAsia" w:cstheme="minorEastAsia"/>
                <w:color w:val="auto"/>
                <w:highlight w:val="none"/>
              </w:rPr>
              <w:t>供应商如为中小微企业或监狱企业或残疾人福利性单位：</w:t>
            </w:r>
          </w:p>
          <w:p w14:paraId="3DBC3FC7">
            <w:pPr>
              <w:pStyle w:val="17"/>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①</w:t>
            </w:r>
            <w:r>
              <w:rPr>
                <w:rFonts w:hint="eastAsia" w:asciiTheme="minorEastAsia" w:hAnsiTheme="minorEastAsia" w:eastAsiaTheme="minorEastAsia" w:cstheme="minorEastAsia"/>
                <w:color w:val="auto"/>
                <w:highlight w:val="none"/>
              </w:rPr>
              <w:t>《中小企业声明函》；</w:t>
            </w:r>
            <w:r>
              <w:rPr>
                <w:rFonts w:hint="eastAsia" w:asciiTheme="minorEastAsia" w:hAnsiTheme="minorEastAsia" w:eastAsiaTheme="minorEastAsia" w:cstheme="minorEastAsia"/>
                <w:b/>
                <w:bCs/>
                <w:color w:val="auto"/>
                <w:highlight w:val="none"/>
              </w:rPr>
              <w:t>（格式后附，如有请提供）</w:t>
            </w:r>
          </w:p>
          <w:p w14:paraId="7275F56C">
            <w:pPr>
              <w:pStyle w:val="17"/>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②</w:t>
            </w:r>
            <w:r>
              <w:rPr>
                <w:rFonts w:hint="eastAsia" w:asciiTheme="minorEastAsia" w:hAnsiTheme="minorEastAsia" w:eastAsiaTheme="minorEastAsia" w:cstheme="minorEastAsia"/>
                <w:color w:val="auto"/>
                <w:highlight w:val="none"/>
              </w:rPr>
              <w:t>供应商属于监狱企业的，应当提供由省级以上监狱管理局、戒毒管理局等（含新疆生产建设兵团）出具的属于监狱企业的证明文件；</w:t>
            </w:r>
            <w:r>
              <w:rPr>
                <w:rFonts w:hint="eastAsia" w:asciiTheme="minorEastAsia" w:hAnsiTheme="minorEastAsia" w:eastAsiaTheme="minorEastAsia" w:cstheme="minorEastAsia"/>
                <w:b/>
                <w:bCs/>
                <w:color w:val="auto"/>
                <w:highlight w:val="none"/>
              </w:rPr>
              <w:t>（格式后附，如有请提供）</w:t>
            </w:r>
          </w:p>
          <w:p w14:paraId="293ED002">
            <w:pPr>
              <w:pStyle w:val="17"/>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③</w:t>
            </w:r>
            <w:r>
              <w:rPr>
                <w:rFonts w:hint="eastAsia" w:asciiTheme="minorEastAsia" w:hAnsiTheme="minorEastAsia" w:eastAsiaTheme="minorEastAsia" w:cstheme="minorEastAsia"/>
                <w:color w:val="auto"/>
                <w:highlight w:val="none"/>
              </w:rPr>
              <w:t>符合条件的残疾人福利性单位在参加政府采购活动时，应当提供《残疾人福利性单位声明函》。</w:t>
            </w:r>
            <w:r>
              <w:rPr>
                <w:rFonts w:hint="eastAsia" w:asciiTheme="minorEastAsia" w:hAnsiTheme="minorEastAsia" w:eastAsiaTheme="minorEastAsia" w:cstheme="minorEastAsia"/>
                <w:b/>
                <w:bCs/>
                <w:color w:val="auto"/>
                <w:highlight w:val="none"/>
              </w:rPr>
              <w:t>（格式后附，如有请提供）</w:t>
            </w:r>
          </w:p>
          <w:p w14:paraId="057E3B9D">
            <w:pPr>
              <w:spacing w:line="400" w:lineRule="exact"/>
              <w:ind w:firstLine="422" w:firstLineChars="200"/>
              <w:rPr>
                <w:color w:val="auto"/>
                <w:highlight w:val="none"/>
              </w:rPr>
            </w:pPr>
            <w:r>
              <w:rPr>
                <w:rFonts w:hint="eastAsia" w:asciiTheme="minorEastAsia" w:hAnsiTheme="minorEastAsia" w:eastAsiaTheme="minorEastAsia" w:cstheme="minorEastAsia"/>
                <w:b/>
                <w:bCs/>
                <w:color w:val="auto"/>
                <w:highlight w:val="none"/>
              </w:rPr>
              <w:t>注：以上标明“必须提供”的材料属于复印件的扫描件的，必须加盖供应商电子公章，否则响应文件按无效响应处理。</w:t>
            </w:r>
          </w:p>
        </w:tc>
      </w:tr>
      <w:tr w14:paraId="77FB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7" w:hRule="atLeast"/>
          <w:jc w:val="center"/>
        </w:trPr>
        <w:tc>
          <w:tcPr>
            <w:tcW w:w="1093" w:type="dxa"/>
            <w:vAlign w:val="center"/>
          </w:tcPr>
          <w:p w14:paraId="3A30ECBC">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w:t>
            </w:r>
          </w:p>
        </w:tc>
        <w:tc>
          <w:tcPr>
            <w:tcW w:w="8813" w:type="dxa"/>
            <w:vAlign w:val="center"/>
          </w:tcPr>
          <w:p w14:paraId="79559028">
            <w:pPr>
              <w:snapToGrid w:val="0"/>
              <w:spacing w:line="400" w:lineRule="exact"/>
              <w:jc w:val="left"/>
              <w:rPr>
                <w:rFonts w:hint="eastAsia" w:ascii="宋体" w:hAnsi="宋体" w:cs="宋体"/>
                <w:b/>
                <w:color w:val="auto"/>
                <w:highlight w:val="none"/>
              </w:rPr>
            </w:pPr>
            <w:r>
              <w:rPr>
                <w:rFonts w:hint="eastAsia" w:ascii="宋体" w:hAnsi="宋体" w:cs="宋体"/>
                <w:b/>
                <w:color w:val="auto"/>
                <w:highlight w:val="none"/>
              </w:rPr>
              <w:t>▲特别说明：</w:t>
            </w:r>
          </w:p>
          <w:p w14:paraId="0F6C78A1">
            <w:pPr>
              <w:snapToGrid w:val="0"/>
              <w:spacing w:line="400" w:lineRule="exact"/>
              <w:jc w:val="left"/>
              <w:rPr>
                <w:rFonts w:hint="eastAsia" w:ascii="宋体" w:hAnsi="宋体" w:cs="宋体"/>
                <w:color w:val="auto"/>
                <w:highlight w:val="none"/>
              </w:rPr>
            </w:pPr>
            <w:r>
              <w:rPr>
                <w:rFonts w:hint="eastAsia" w:ascii="宋体" w:hAnsi="宋体" w:cs="宋体"/>
                <w:b/>
                <w:color w:val="auto"/>
                <w:highlight w:val="none"/>
              </w:rPr>
              <w:t>（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5B27C8A1">
            <w:pPr>
              <w:spacing w:line="400" w:lineRule="exact"/>
              <w:rPr>
                <w:rFonts w:hint="eastAsia" w:ascii="宋体" w:hAnsi="宋体" w:cs="宋体"/>
                <w:b/>
                <w:color w:val="auto"/>
                <w:highlight w:val="none"/>
              </w:rPr>
            </w:pPr>
            <w:r>
              <w:rPr>
                <w:rFonts w:hint="eastAsia" w:ascii="宋体" w:hAnsi="宋体" w:cs="宋体"/>
                <w:b/>
                <w:color w:val="auto"/>
                <w:highlight w:val="none"/>
              </w:rPr>
              <w:t>（2）竞争性磋商采购文件要求提供的各种复印件，须加盖磋商供应商CA签章，否则其磋商无效。</w:t>
            </w:r>
          </w:p>
          <w:p w14:paraId="194B8E3D">
            <w:pPr>
              <w:spacing w:line="400" w:lineRule="exact"/>
              <w:rPr>
                <w:rFonts w:hint="eastAsia" w:ascii="宋体" w:hAnsi="宋体" w:cs="宋体"/>
                <w:b/>
                <w:color w:val="auto"/>
                <w:highlight w:val="none"/>
              </w:rPr>
            </w:pPr>
            <w:r>
              <w:rPr>
                <w:rFonts w:hint="eastAsia" w:ascii="宋体" w:hAnsi="宋体" w:cs="宋体"/>
                <w:b/>
                <w:color w:val="auto"/>
                <w:highlight w:val="none"/>
              </w:rPr>
              <w:t>（3）竞争性磋商采购文件要求“必须提供”的证明等材料，磋商供应商必须全部提供，缺一不可，否则磋商无效。</w:t>
            </w:r>
          </w:p>
          <w:p w14:paraId="5B47C816">
            <w:pPr>
              <w:spacing w:line="400" w:lineRule="exact"/>
              <w:rPr>
                <w:rFonts w:hint="eastAsia" w:ascii="宋体" w:hAnsi="宋体" w:cs="宋体"/>
                <w:b/>
                <w:color w:val="auto"/>
                <w:highlight w:val="none"/>
              </w:rPr>
            </w:pPr>
            <w:r>
              <w:rPr>
                <w:rFonts w:hint="eastAsia" w:ascii="宋体" w:hAnsi="宋体" w:cs="宋体"/>
                <w:b/>
                <w:color w:val="auto"/>
                <w:highlight w:val="none"/>
              </w:rPr>
              <w:t>（4）竞争性磋商采购文件要求法定代表人（负责人）或委托代理人签字的部分必须签字或电子签章，否则视为磋商无效。</w:t>
            </w:r>
          </w:p>
          <w:p w14:paraId="25D0BF65">
            <w:pPr>
              <w:spacing w:line="400" w:lineRule="exact"/>
              <w:rPr>
                <w:rFonts w:hint="eastAsia" w:asciiTheme="minorEastAsia" w:hAnsiTheme="minorEastAsia" w:eastAsiaTheme="minorEastAsia" w:cstheme="minorEastAsia"/>
                <w:color w:val="auto"/>
                <w:spacing w:val="2"/>
                <w:highlight w:val="none"/>
              </w:rPr>
            </w:pPr>
            <w:r>
              <w:rPr>
                <w:rFonts w:hint="eastAsia"/>
                <w:b/>
                <w:color w:val="auto"/>
                <w:highlight w:val="none"/>
              </w:rPr>
              <w:t>（5）以上材料未附格式的，由供应商自行拟定。</w:t>
            </w:r>
          </w:p>
        </w:tc>
      </w:tr>
      <w:tr w14:paraId="3A89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093" w:type="dxa"/>
            <w:vAlign w:val="center"/>
          </w:tcPr>
          <w:p w14:paraId="043D8A00">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9</w:t>
            </w:r>
          </w:p>
        </w:tc>
        <w:tc>
          <w:tcPr>
            <w:tcW w:w="8813" w:type="dxa"/>
            <w:vAlign w:val="center"/>
          </w:tcPr>
          <w:p w14:paraId="567507BD">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竞标有效期为：</w:t>
            </w:r>
            <w:r>
              <w:rPr>
                <w:rFonts w:hint="eastAsia" w:asciiTheme="minorEastAsia" w:hAnsiTheme="minorEastAsia" w:eastAsiaTheme="minorEastAsia" w:cstheme="minorEastAsia"/>
                <w:b/>
                <w:bCs/>
                <w:color w:val="auto"/>
                <w:spacing w:val="2"/>
                <w:highlight w:val="none"/>
              </w:rPr>
              <w:t>90日历天</w:t>
            </w:r>
          </w:p>
        </w:tc>
      </w:tr>
      <w:tr w14:paraId="0BCA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93" w:type="dxa"/>
            <w:vAlign w:val="center"/>
          </w:tcPr>
          <w:p w14:paraId="5C856093">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10</w:t>
            </w:r>
          </w:p>
        </w:tc>
        <w:tc>
          <w:tcPr>
            <w:tcW w:w="8813" w:type="dxa"/>
            <w:vAlign w:val="center"/>
          </w:tcPr>
          <w:p w14:paraId="0A39063A">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磋商保证金：</w:t>
            </w:r>
          </w:p>
          <w:p w14:paraId="3B0D7123">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本项目收取磋商保证金，具体规定如下：磋商保证金人民币1</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000元整。</w:t>
            </w:r>
          </w:p>
          <w:p w14:paraId="064C9FFB">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磋商保证金的交纳方式：银行转账、支票、汇票、本票或者金融、担保机构出具的保函，禁止采用现钞方式。采用银行转账方式的，在响应文件提交截止时间前交至指定账户并且到账（开户名称：</w:t>
            </w:r>
            <w:r>
              <w:rPr>
                <w:rFonts w:hint="eastAsia" w:asciiTheme="minorEastAsia" w:hAnsiTheme="minorEastAsia" w:eastAsiaTheme="minorEastAsia" w:cstheme="minorEastAsia"/>
                <w:color w:val="auto"/>
                <w:highlight w:val="none"/>
                <w:lang w:eastAsia="zh-CN"/>
              </w:rPr>
              <w:t>广西建设工程机电设备招标中心有限公司</w:t>
            </w:r>
            <w:r>
              <w:rPr>
                <w:rFonts w:hint="eastAsia" w:asciiTheme="minorEastAsia" w:hAnsiTheme="minorEastAsia" w:eastAsiaTheme="minorEastAsia" w:cstheme="minorEastAsia"/>
                <w:color w:val="auto"/>
                <w:highlight w:val="none"/>
              </w:rPr>
              <w:t>，开户银行：招商银行南宁分行营业部，银行账号：7719 0142 3310 201）；采用支票、汇票、本票或者保函等方式的，在响应文件提交截止时间前，供应商必须提交支票、汇票、本票或者保函原件。否则视为无效磋商保证金。</w:t>
            </w:r>
          </w:p>
          <w:p w14:paraId="08E50052">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相关要求：</w:t>
            </w:r>
          </w:p>
          <w:p w14:paraId="1CA64081">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磋商保证金采用银行转账交纳方式的，在响应文件提交截止时间前交至指定账户并且到账，供应商应将银行转账底单的复印件作为磋商保证金提交凭证，放置于报价商务技术文件中，否则响应文件按无效响应处理。</w:t>
            </w:r>
          </w:p>
          <w:p w14:paraId="562B8483">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磋商保证金采用支票、汇票、本票或者金融、担保机构出具的保函交纳方式的，供应商应将支票、汇票、本票或者金融、担保机构出具的保函的复印件作为磋商保证金提交凭证，放置于报价商务技术文件中，否则响应文件按无效响应处理。供应商必须在首次响应文件提交截止时间前将支票、汇票、本票或者金融、担保机构出具的保函原件提交给采购代理机构，由采购代理机构向供应商出具回执，并妥善保管。</w:t>
            </w:r>
          </w:p>
          <w:p w14:paraId="5034DC91">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3、供应商为联合体的，可以由联合体中的一方或者多方共同交纳磋商保证金，其交纳的保证金对联合体各方均具有约束力。</w:t>
            </w:r>
          </w:p>
          <w:p w14:paraId="28ED6C01">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备注： </w:t>
            </w:r>
          </w:p>
          <w:p w14:paraId="7F97859A">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1、磋商保证金在响应文件提交截止时间后提交的，或者不按规定交纳方式交纳的，或者未足额交纳的（包含保函额度不足的），视为无效磋商保证金。</w:t>
            </w:r>
          </w:p>
          <w:p w14:paraId="3077A7DE">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2、供应商采用现钞方式或者从个人账户（自然人竞标除外）转出的磋商保证金，视为无效磋商保证金。</w:t>
            </w:r>
          </w:p>
          <w:p w14:paraId="3DADEC55">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3、支票、汇票或者本票出现无效或者背书情形的，视为无效磋商保证金。</w:t>
            </w:r>
          </w:p>
          <w:p w14:paraId="7C5668A1">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4、保函有效期低于竞标有效期的，视为无效磋商保证金。</w:t>
            </w:r>
          </w:p>
          <w:p w14:paraId="4CCAB59B">
            <w:pPr>
              <w:spacing w:line="400" w:lineRule="exact"/>
              <w:rPr>
                <w:rFonts w:hint="eastAsia" w:asciiTheme="minorEastAsia" w:hAnsiTheme="minorEastAsia" w:eastAsiaTheme="minorEastAsia" w:cstheme="minorEastAsia"/>
                <w:b/>
                <w:color w:val="auto"/>
                <w:spacing w:val="2"/>
                <w:highlight w:val="none"/>
                <w:u w:val="single"/>
              </w:rPr>
            </w:pPr>
            <w:r>
              <w:rPr>
                <w:rFonts w:hint="eastAsia" w:asciiTheme="minorEastAsia" w:hAnsiTheme="minorEastAsia" w:eastAsiaTheme="minorEastAsia" w:cstheme="minorEastAsia"/>
                <w:color w:val="auto"/>
                <w:highlight w:val="none"/>
              </w:rPr>
              <w:t>5、采用金融、担保机构出具保函的，必须为无条件保函，否则视为无效磋商保证金。</w:t>
            </w:r>
          </w:p>
        </w:tc>
      </w:tr>
      <w:tr w14:paraId="7A5F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093" w:type="dxa"/>
            <w:vAlign w:val="center"/>
          </w:tcPr>
          <w:p w14:paraId="0042EFEE">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w:t>
            </w:r>
          </w:p>
        </w:tc>
        <w:tc>
          <w:tcPr>
            <w:tcW w:w="8813" w:type="dxa"/>
            <w:vAlign w:val="center"/>
          </w:tcPr>
          <w:p w14:paraId="006B3DA4">
            <w:pPr>
              <w:spacing w:line="400" w:lineRule="exact"/>
              <w:rPr>
                <w:rFonts w:hint="eastAsia" w:asciiTheme="minorEastAsia" w:hAnsiTheme="minorEastAsia" w:eastAsiaTheme="minorEastAsia" w:cstheme="minorEastAsia"/>
                <w:color w:val="auto"/>
                <w:spacing w:val="2"/>
                <w:highlight w:val="none"/>
              </w:rPr>
            </w:pPr>
            <w:r>
              <w:rPr>
                <w:rFonts w:hint="eastAsia" w:ascii="宋体" w:hAnsi="宋体"/>
                <w:color w:val="auto"/>
                <w:highlight w:val="none"/>
              </w:rPr>
              <w:t>竞争性磋商响应文件的份数：电子响应文件一份。</w:t>
            </w:r>
          </w:p>
        </w:tc>
      </w:tr>
      <w:tr w14:paraId="5DEB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093" w:type="dxa"/>
            <w:vAlign w:val="center"/>
          </w:tcPr>
          <w:p w14:paraId="428A57B7">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12</w:t>
            </w:r>
          </w:p>
        </w:tc>
        <w:tc>
          <w:tcPr>
            <w:tcW w:w="8813" w:type="dxa"/>
            <w:vAlign w:val="center"/>
          </w:tcPr>
          <w:p w14:paraId="752AE5BB">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b/>
                <w:bCs/>
                <w:color w:val="auto"/>
                <w:spacing w:val="2"/>
                <w:highlight w:val="none"/>
              </w:rPr>
              <w:t>磋商时间：</w:t>
            </w:r>
            <w:r>
              <w:rPr>
                <w:rFonts w:hint="eastAsia" w:asciiTheme="minorEastAsia" w:hAnsiTheme="minorEastAsia" w:eastAsiaTheme="minorEastAsia" w:cstheme="minorEastAsia"/>
                <w:color w:val="auto"/>
                <w:spacing w:val="2"/>
                <w:highlight w:val="none"/>
              </w:rPr>
              <w:t>2025年</w:t>
            </w:r>
            <w:r>
              <w:rPr>
                <w:rFonts w:hint="eastAsia" w:asciiTheme="minorEastAsia" w:hAnsiTheme="minorEastAsia" w:eastAsiaTheme="minorEastAsia" w:cstheme="minorEastAsia"/>
                <w:color w:val="auto"/>
                <w:spacing w:val="2"/>
                <w:highlight w:val="none"/>
                <w:lang w:val="en-US" w:eastAsia="zh-CN"/>
              </w:rPr>
              <w:t>12</w:t>
            </w:r>
            <w:r>
              <w:rPr>
                <w:rFonts w:hint="eastAsia" w:asciiTheme="minorEastAsia" w:hAnsiTheme="minorEastAsia" w:eastAsiaTheme="minorEastAsia" w:cstheme="minorEastAsia"/>
                <w:color w:val="auto"/>
                <w:spacing w:val="2"/>
                <w:highlight w:val="none"/>
              </w:rPr>
              <w:t>月</w:t>
            </w:r>
            <w:r>
              <w:rPr>
                <w:rFonts w:hint="eastAsia" w:asciiTheme="minorEastAsia" w:hAnsiTheme="minorEastAsia" w:eastAsiaTheme="minorEastAsia" w:cstheme="minorEastAsia"/>
                <w:color w:val="auto"/>
                <w:spacing w:val="2"/>
                <w:highlight w:val="none"/>
                <w:lang w:val="en-US" w:eastAsia="zh-CN"/>
              </w:rPr>
              <w:t>09</w:t>
            </w:r>
            <w:r>
              <w:rPr>
                <w:rFonts w:hint="eastAsia" w:asciiTheme="minorEastAsia" w:hAnsiTheme="minorEastAsia" w:eastAsiaTheme="minorEastAsia" w:cstheme="minorEastAsia"/>
                <w:color w:val="auto"/>
                <w:spacing w:val="2"/>
                <w:highlight w:val="none"/>
              </w:rPr>
              <w:t>日</w:t>
            </w:r>
            <w:r>
              <w:rPr>
                <w:rFonts w:hint="eastAsia" w:asciiTheme="minorEastAsia" w:hAnsiTheme="minorEastAsia" w:eastAsiaTheme="minorEastAsia" w:cstheme="minorEastAsia"/>
                <w:color w:val="auto"/>
                <w:highlight w:val="none"/>
              </w:rPr>
              <w:t>9点</w:t>
            </w:r>
            <w:r>
              <w:rPr>
                <w:rFonts w:hint="eastAsia" w:asciiTheme="minorEastAsia" w:hAnsiTheme="minorEastAsia" w:eastAsiaTheme="minorEastAsia" w:cstheme="minorEastAsia"/>
                <w:color w:val="auto"/>
                <w:highlight w:val="none"/>
                <w:lang w:val="en-US" w:eastAsia="zh-CN"/>
              </w:rPr>
              <w:t>0</w:t>
            </w:r>
            <w:r>
              <w:rPr>
                <w:rFonts w:hint="eastAsia" w:asciiTheme="minorEastAsia" w:hAnsiTheme="minorEastAsia" w:eastAsiaTheme="minorEastAsia" w:cstheme="minorEastAsia"/>
                <w:color w:val="auto"/>
                <w:highlight w:val="none"/>
              </w:rPr>
              <w:t>0分</w:t>
            </w:r>
            <w:r>
              <w:rPr>
                <w:rFonts w:hint="eastAsia" w:asciiTheme="minorEastAsia" w:hAnsiTheme="minorEastAsia" w:eastAsiaTheme="minorEastAsia" w:cstheme="minorEastAsia"/>
                <w:color w:val="auto"/>
                <w:spacing w:val="2"/>
                <w:highlight w:val="none"/>
              </w:rPr>
              <w:t>截标后</w:t>
            </w:r>
          </w:p>
          <w:p w14:paraId="68AD2BF4">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磋商地点：</w:t>
            </w:r>
            <w:r>
              <w:rPr>
                <w:rFonts w:hint="eastAsia" w:asciiTheme="minorEastAsia" w:hAnsiTheme="minorEastAsia" w:eastAsiaTheme="minorEastAsia" w:cstheme="minorEastAsia"/>
                <w:color w:val="auto"/>
                <w:spacing w:val="2"/>
                <w:highlight w:val="none"/>
              </w:rPr>
              <w:t>通过广西政府采购云平台实行在线投标响应。</w:t>
            </w:r>
          </w:p>
        </w:tc>
      </w:tr>
      <w:tr w14:paraId="5BAB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7" w:hRule="atLeast"/>
          <w:jc w:val="center"/>
        </w:trPr>
        <w:tc>
          <w:tcPr>
            <w:tcW w:w="1093" w:type="dxa"/>
            <w:vAlign w:val="center"/>
          </w:tcPr>
          <w:p w14:paraId="1886B6E7">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8813" w:type="dxa"/>
            <w:vAlign w:val="center"/>
          </w:tcPr>
          <w:p w14:paraId="69882173">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磋商前准备：</w:t>
            </w:r>
          </w:p>
          <w:p w14:paraId="0F7EF34B">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1、本项目实行网上磋商，采用电子磋商响应文件。若供应商参与磋商，自行承担磋商一切费用。</w:t>
            </w:r>
          </w:p>
          <w:p w14:paraId="2107C065">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2、各供应商应在截标前应确保成为广西政府采购云平台正式注册入库供应商，并完成CA数字证书申领。因未注册入库、未办理CA数字证书等原因造成无法磋商或磋商失败等后果由供应商自行承担。</w:t>
            </w:r>
          </w:p>
          <w:p w14:paraId="78BC24A3">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3、供应商将广西政府采购云电子交易客户端下载、安装完成后，可通过账号密码或CA登录客户端进行响应文件制作。客户端请至网站下载专区查看，如有问题可拨打广西政府采购云客户服务热线95763进行咨询。</w:t>
            </w:r>
          </w:p>
          <w:p w14:paraId="767E56EE">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磋商响应文件解密时间：</w:t>
            </w:r>
          </w:p>
          <w:p w14:paraId="1F8807EA">
            <w:pPr>
              <w:pStyle w:val="27"/>
              <w:spacing w:line="400" w:lineRule="exact"/>
              <w:ind w:firstLine="428"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2"/>
                <w:kern w:val="2"/>
                <w:sz w:val="21"/>
                <w:szCs w:val="21"/>
                <w:highlight w:val="none"/>
              </w:rPr>
              <w:t>截标时间后30分钟内磋商供应商可以登录广西政府采购云平台，用“项目采购-开标评标”功能进行解密磋商响应文件。若磋商供应商在规定时间内无法解密或解密失败，可以以电子备份磋商响应文件作为依据，若电子备份磋商响应文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tc>
      </w:tr>
      <w:tr w14:paraId="5184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93" w:type="dxa"/>
            <w:vAlign w:val="center"/>
          </w:tcPr>
          <w:p w14:paraId="3DDA83EE">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w:t>
            </w:r>
          </w:p>
        </w:tc>
        <w:tc>
          <w:tcPr>
            <w:tcW w:w="8813" w:type="dxa"/>
            <w:vAlign w:val="center"/>
          </w:tcPr>
          <w:p w14:paraId="4449DF12">
            <w:pPr>
              <w:tabs>
                <w:tab w:val="left" w:pos="210"/>
              </w:tabs>
              <w:spacing w:line="400" w:lineRule="exact"/>
              <w:ind w:left="4870" w:hanging="4869" w:hangingChars="2319"/>
              <w:jc w:val="lef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highlight w:val="none"/>
              </w:rPr>
              <w:t>评标办法：综合评分法</w:t>
            </w:r>
          </w:p>
        </w:tc>
      </w:tr>
      <w:tr w14:paraId="5069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1093" w:type="dxa"/>
            <w:vAlign w:val="center"/>
          </w:tcPr>
          <w:p w14:paraId="4793FA00">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8813" w:type="dxa"/>
            <w:vAlign w:val="center"/>
          </w:tcPr>
          <w:p w14:paraId="06E41A27">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需要补充的其他内容：</w:t>
            </w:r>
          </w:p>
          <w:p w14:paraId="7ABEDB06">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（1）采购代理机构自评审结束之日起2个工作日内将评审报告送交采购人；</w:t>
            </w:r>
          </w:p>
          <w:p w14:paraId="608924DA">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（2）采购人收到采购代理机构提交的评审报告后，2个工作日内确定成交供应商；</w:t>
            </w:r>
          </w:p>
          <w:p w14:paraId="0A305BC4">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（3）合同签订期：自成交通知书发出之日起25个日历天内；</w:t>
            </w:r>
          </w:p>
          <w:p w14:paraId="503B7703">
            <w:pPr>
              <w:spacing w:line="400" w:lineRule="exact"/>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2"/>
                <w:highlight w:val="none"/>
              </w:rPr>
              <w:t>（4）采购人和成交供应商签订合同之日起2个工作日内将政府采购合同在</w:t>
            </w:r>
            <w:r>
              <w:rPr>
                <w:rFonts w:hint="eastAsia" w:ascii="宋体" w:hAnsi="宋体" w:cs="宋体"/>
                <w:color w:val="auto"/>
                <w:kern w:val="0"/>
                <w:highlight w:val="none"/>
              </w:rPr>
              <w:t>广西壮族自治区政府采购网</w:t>
            </w:r>
            <w:r>
              <w:rPr>
                <w:rFonts w:hint="eastAsia" w:asciiTheme="minorEastAsia" w:hAnsiTheme="minorEastAsia" w:eastAsiaTheme="minorEastAsia" w:cstheme="minorEastAsia"/>
                <w:color w:val="auto"/>
                <w:spacing w:val="2"/>
                <w:highlight w:val="none"/>
              </w:rPr>
              <w:t>上发布。</w:t>
            </w:r>
          </w:p>
        </w:tc>
      </w:tr>
      <w:tr w14:paraId="1E03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46454">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16</w:t>
            </w:r>
          </w:p>
        </w:tc>
        <w:tc>
          <w:tcPr>
            <w:tcW w:w="8813" w:type="dxa"/>
            <w:vAlign w:val="center"/>
          </w:tcPr>
          <w:p w14:paraId="7ADEB6C0">
            <w:pPr>
              <w:spacing w:line="400" w:lineRule="exact"/>
              <w:rPr>
                <w:rFonts w:hint="eastAsia"/>
                <w:color w:val="auto"/>
                <w:highlight w:val="none"/>
              </w:rPr>
            </w:pPr>
            <w:r>
              <w:rPr>
                <w:rFonts w:hint="eastAsia"/>
                <w:color w:val="auto"/>
                <w:highlight w:val="none"/>
              </w:rPr>
              <w:t>履约保证金金额：</w:t>
            </w:r>
          </w:p>
          <w:p w14:paraId="0927B11E">
            <w:pPr>
              <w:spacing w:line="400" w:lineRule="exact"/>
              <w:rPr>
                <w:rFonts w:hint="eastAsia" w:eastAsia="宋体"/>
                <w:color w:val="auto"/>
                <w:highlight w:val="none"/>
                <w:lang w:eastAsia="zh-CN"/>
              </w:rPr>
            </w:pPr>
            <w:r>
              <w:rPr>
                <w:rFonts w:hint="eastAsia"/>
                <w:color w:val="auto"/>
                <w:highlight w:val="none"/>
                <w:lang w:val="en-US" w:eastAsia="zh-CN"/>
              </w:rPr>
              <w:t>☑本项目不收取履约保证金。</w:t>
            </w:r>
          </w:p>
        </w:tc>
      </w:tr>
      <w:tr w14:paraId="7E91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93" w:type="dxa"/>
            <w:vAlign w:val="center"/>
          </w:tcPr>
          <w:p w14:paraId="7EA703F7">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17</w:t>
            </w:r>
          </w:p>
        </w:tc>
        <w:tc>
          <w:tcPr>
            <w:tcW w:w="8813" w:type="dxa"/>
            <w:vAlign w:val="center"/>
          </w:tcPr>
          <w:p w14:paraId="248AA7C7">
            <w:pPr>
              <w:pStyle w:val="19"/>
              <w:spacing w:line="400" w:lineRule="exact"/>
              <w:jc w:val="left"/>
              <w:rPr>
                <w:rFonts w:ascii="Times New Roman" w:hAnsi="Times New Roman" w:eastAsia="宋体" w:cs="Times New Roman"/>
                <w:b w:val="0"/>
                <w:bCs w:val="0"/>
                <w:color w:val="auto"/>
                <w:kern w:val="2"/>
                <w:sz w:val="21"/>
                <w:szCs w:val="21"/>
                <w:highlight w:val="none"/>
              </w:rPr>
            </w:pPr>
            <w:r>
              <w:rPr>
                <w:rFonts w:hint="eastAsia" w:ascii="Times New Roman" w:hAnsi="Times New Roman" w:eastAsia="宋体" w:cs="Times New Roman"/>
                <w:b w:val="0"/>
                <w:bCs w:val="0"/>
                <w:color w:val="auto"/>
                <w:kern w:val="2"/>
                <w:sz w:val="21"/>
                <w:szCs w:val="21"/>
                <w:highlight w:val="none"/>
              </w:rPr>
              <w:t>现场勘察：无。</w:t>
            </w:r>
          </w:p>
        </w:tc>
      </w:tr>
      <w:tr w14:paraId="72A7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tcBorders>
              <w:bottom w:val="single" w:color="auto" w:sz="4" w:space="0"/>
            </w:tcBorders>
            <w:vAlign w:val="center"/>
          </w:tcPr>
          <w:p w14:paraId="61B63D7B">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18</w:t>
            </w:r>
          </w:p>
        </w:tc>
        <w:tc>
          <w:tcPr>
            <w:tcW w:w="8813" w:type="dxa"/>
            <w:tcBorders>
              <w:bottom w:val="single" w:color="auto" w:sz="4" w:space="0"/>
              <w:right w:val="single" w:color="auto" w:sz="4" w:space="0"/>
            </w:tcBorders>
            <w:vAlign w:val="center"/>
          </w:tcPr>
          <w:p w14:paraId="437E732A">
            <w:pPr>
              <w:pStyle w:val="27"/>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1.采购代理费支付方式：</w:t>
            </w:r>
          </w:p>
          <w:p w14:paraId="6FE978E2">
            <w:pPr>
              <w:pStyle w:val="27"/>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本项目代理服务费由</w:t>
            </w:r>
            <w:r>
              <w:rPr>
                <w:rFonts w:hint="eastAsia" w:hAnsi="宋体"/>
                <w:color w:val="auto"/>
                <w:sz w:val="21"/>
                <w:highlight w:val="none"/>
                <w:lang w:val="en-US" w:eastAsia="zh-CN"/>
              </w:rPr>
              <w:t>成交供应商</w:t>
            </w:r>
            <w:r>
              <w:rPr>
                <w:rFonts w:hint="eastAsia" w:hAnsi="宋体"/>
                <w:color w:val="auto"/>
                <w:sz w:val="21"/>
                <w:highlight w:val="none"/>
              </w:rPr>
              <w:t>在领取</w:t>
            </w:r>
            <w:r>
              <w:rPr>
                <w:rFonts w:hint="eastAsia" w:hAnsi="宋体"/>
                <w:color w:val="auto"/>
                <w:sz w:val="21"/>
                <w:highlight w:val="none"/>
                <w:lang w:val="en-US" w:eastAsia="zh-CN"/>
              </w:rPr>
              <w:t>成交</w:t>
            </w:r>
            <w:r>
              <w:rPr>
                <w:rFonts w:hint="eastAsia" w:hAnsi="宋体"/>
                <w:color w:val="auto"/>
                <w:sz w:val="21"/>
                <w:highlight w:val="none"/>
              </w:rPr>
              <w:t>通知书前，一次性向采购代理机构支付。</w:t>
            </w:r>
          </w:p>
          <w:p w14:paraId="6D478C41">
            <w:pPr>
              <w:pStyle w:val="27"/>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2.采购代理费收取标准：</w:t>
            </w:r>
          </w:p>
          <w:p w14:paraId="01335F55">
            <w:pPr>
              <w:pStyle w:val="27"/>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以成交金额为计费额，按本磋商文件之《供应商须知正文》第3</w:t>
            </w:r>
            <w:r>
              <w:rPr>
                <w:rFonts w:hint="eastAsia" w:hAnsi="宋体"/>
                <w:color w:val="auto"/>
                <w:sz w:val="21"/>
                <w:highlight w:val="none"/>
                <w:lang w:val="en-US" w:eastAsia="zh-CN"/>
              </w:rPr>
              <w:t>9</w:t>
            </w:r>
            <w:r>
              <w:rPr>
                <w:rFonts w:hint="eastAsia" w:hAnsi="宋体"/>
                <w:color w:val="auto"/>
                <w:sz w:val="21"/>
                <w:highlight w:val="none"/>
              </w:rPr>
              <w:t>.</w:t>
            </w:r>
            <w:r>
              <w:rPr>
                <w:rFonts w:hint="eastAsia" w:hAnsi="宋体"/>
                <w:color w:val="auto"/>
                <w:sz w:val="21"/>
                <w:highlight w:val="none"/>
                <w:lang w:val="en-US" w:eastAsia="zh-CN"/>
              </w:rPr>
              <w:t>3</w:t>
            </w:r>
            <w:r>
              <w:rPr>
                <w:rFonts w:hint="eastAsia" w:hAnsi="宋体"/>
                <w:color w:val="auto"/>
                <w:sz w:val="21"/>
                <w:highlight w:val="none"/>
              </w:rPr>
              <w:t>条规定的收费计算标准服务类采用差额定率累进法计算出收费基准价格，采购代理服务费收费以收费基准价格收取。本项目招标代理服务费不达陆仟元整（¥6000.00元）的，按陆仟元整（¥6000.00元）计算。</w:t>
            </w:r>
          </w:p>
          <w:p w14:paraId="705CE42F">
            <w:pPr>
              <w:pStyle w:val="27"/>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 xml:space="preserve">3.账户名称： </w:t>
            </w:r>
          </w:p>
          <w:p w14:paraId="57BD6B0C">
            <w:pPr>
              <w:pStyle w:val="27"/>
              <w:shd w:val="clear" w:color="auto" w:fill="FFFFFF"/>
              <w:snapToGrid w:val="0"/>
              <w:spacing w:line="400" w:lineRule="exact"/>
              <w:rPr>
                <w:rFonts w:hint="eastAsia" w:hAnsi="宋体" w:eastAsia="宋体"/>
                <w:color w:val="auto"/>
                <w:sz w:val="21"/>
                <w:highlight w:val="none"/>
                <w:lang w:eastAsia="zh-CN"/>
              </w:rPr>
            </w:pPr>
            <w:r>
              <w:rPr>
                <w:rFonts w:hint="eastAsia" w:hAnsi="宋体"/>
                <w:color w:val="auto"/>
                <w:sz w:val="21"/>
                <w:highlight w:val="none"/>
              </w:rPr>
              <w:t>账户名称：</w:t>
            </w:r>
            <w:r>
              <w:rPr>
                <w:rFonts w:hint="eastAsia" w:hAnsi="宋体"/>
                <w:color w:val="auto"/>
                <w:sz w:val="21"/>
                <w:highlight w:val="none"/>
                <w:lang w:eastAsia="zh-CN"/>
              </w:rPr>
              <w:t>广西建设工程机电设备招标中心有限公司</w:t>
            </w:r>
          </w:p>
          <w:p w14:paraId="1B1AF087">
            <w:pPr>
              <w:pStyle w:val="27"/>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开户银行：招商银行南宁分行营业部</w:t>
            </w:r>
          </w:p>
          <w:p w14:paraId="77ABA706">
            <w:pPr>
              <w:pStyle w:val="27"/>
              <w:shd w:val="clear" w:color="auto" w:fill="FFFFFF"/>
              <w:snapToGrid w:val="0"/>
              <w:spacing w:line="400" w:lineRule="exact"/>
              <w:rPr>
                <w:rFonts w:hint="eastAsia" w:hAnsi="宋体"/>
                <w:b/>
                <w:bCs/>
                <w:color w:val="auto"/>
                <w:szCs w:val="21"/>
                <w:highlight w:val="none"/>
              </w:rPr>
            </w:pPr>
            <w:r>
              <w:rPr>
                <w:rFonts w:hint="eastAsia" w:hAnsi="宋体"/>
                <w:color w:val="auto"/>
                <w:sz w:val="21"/>
                <w:highlight w:val="none"/>
              </w:rPr>
              <w:t>银行账号：7719 0142 3310 201</w:t>
            </w:r>
          </w:p>
        </w:tc>
      </w:tr>
      <w:tr w14:paraId="4990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93" w:type="dxa"/>
            <w:tcBorders>
              <w:top w:val="single" w:color="auto" w:sz="4" w:space="0"/>
              <w:bottom w:val="single" w:color="auto" w:sz="4" w:space="0"/>
            </w:tcBorders>
            <w:vAlign w:val="center"/>
          </w:tcPr>
          <w:p w14:paraId="4174D7F8">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29</w:t>
            </w:r>
          </w:p>
        </w:tc>
        <w:tc>
          <w:tcPr>
            <w:tcW w:w="8813" w:type="dxa"/>
            <w:tcBorders>
              <w:top w:val="single" w:color="auto" w:sz="4" w:space="0"/>
              <w:bottom w:val="single" w:color="auto" w:sz="4" w:space="0"/>
              <w:right w:val="single" w:color="auto" w:sz="4" w:space="0"/>
            </w:tcBorders>
            <w:vAlign w:val="center"/>
          </w:tcPr>
          <w:p w14:paraId="7E099923">
            <w:pPr>
              <w:spacing w:line="440" w:lineRule="exact"/>
              <w:ind w:firstLine="420"/>
              <w:jc w:val="left"/>
              <w:rPr>
                <w:rFonts w:hint="eastAsia" w:ascii="宋体" w:hAnsi="宋体"/>
                <w:b/>
                <w:bCs/>
                <w:color w:val="auto"/>
                <w:highlight w:val="none"/>
              </w:rPr>
            </w:pPr>
            <w:r>
              <w:rPr>
                <w:rFonts w:hint="eastAsia" w:ascii="宋体" w:hAnsi="宋体"/>
                <w:b/>
                <w:bCs/>
                <w:color w:val="auto"/>
                <w:highlight w:val="none"/>
              </w:rPr>
              <w:t>付款</w:t>
            </w:r>
            <w:r>
              <w:rPr>
                <w:rFonts w:hint="eastAsia" w:ascii="宋体" w:hAnsi="宋体"/>
                <w:b/>
                <w:bCs/>
                <w:color w:val="auto"/>
                <w:highlight w:val="none"/>
                <w:lang w:val="en-US" w:eastAsia="zh-CN"/>
              </w:rPr>
              <w:t>方式</w:t>
            </w:r>
            <w:r>
              <w:rPr>
                <w:rFonts w:hint="eastAsia" w:ascii="宋体" w:hAnsi="宋体"/>
                <w:b/>
                <w:bCs/>
                <w:color w:val="auto"/>
                <w:highlight w:val="none"/>
              </w:rPr>
              <w:t>：</w:t>
            </w:r>
          </w:p>
          <w:p w14:paraId="21294F4C">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1.本项目预付款：合同价的30%，</w:t>
            </w:r>
            <w:r>
              <w:rPr>
                <w:rFonts w:hint="eastAsia" w:ascii="宋体" w:hAnsi="宋体" w:cs="宋体"/>
                <w:color w:val="auto"/>
                <w:sz w:val="21"/>
                <w:szCs w:val="21"/>
                <w:highlight w:val="none"/>
                <w:lang w:val="en-US" w:eastAsia="zh-CN"/>
              </w:rPr>
              <w:t>签订合同后10</w:t>
            </w:r>
            <w:r>
              <w:rPr>
                <w:rFonts w:hint="eastAsia" w:ascii="宋体" w:hAnsi="宋体" w:eastAsia="宋体" w:cs="宋体"/>
                <w:color w:val="auto"/>
                <w:sz w:val="21"/>
                <w:szCs w:val="21"/>
                <w:highlight w:val="none"/>
                <w:lang w:eastAsia="zh-CN"/>
              </w:rPr>
              <w:t>个工作日内支付；</w:t>
            </w:r>
          </w:p>
          <w:p w14:paraId="30339CAE">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2.工程项目按质量要求施工完毕并验收合格后，</w:t>
            </w:r>
            <w:r>
              <w:rPr>
                <w:rFonts w:hint="eastAsia" w:ascii="宋体" w:hAnsi="宋体" w:cs="宋体"/>
                <w:color w:val="auto"/>
                <w:sz w:val="21"/>
                <w:szCs w:val="21"/>
                <w:highlight w:val="none"/>
                <w:lang w:eastAsia="zh-CN"/>
              </w:rPr>
              <w:t>于</w:t>
            </w:r>
            <w:r>
              <w:rPr>
                <w:rFonts w:hint="eastAsia" w:ascii="宋体" w:hAnsi="宋体" w:cs="宋体"/>
                <w:color w:val="auto"/>
                <w:sz w:val="21"/>
                <w:szCs w:val="21"/>
                <w:highlight w:val="none"/>
                <w:lang w:val="en-US" w:eastAsia="zh-CN"/>
              </w:rPr>
              <w:t>2026年4月30日前</w:t>
            </w:r>
            <w:r>
              <w:rPr>
                <w:rFonts w:hint="eastAsia" w:ascii="宋体" w:hAnsi="宋体" w:eastAsia="宋体" w:cs="宋体"/>
                <w:color w:val="auto"/>
                <w:sz w:val="21"/>
                <w:szCs w:val="21"/>
                <w:highlight w:val="none"/>
                <w:lang w:eastAsia="zh-CN"/>
              </w:rPr>
              <w:t>支付工程款至合同总价的80%；</w:t>
            </w:r>
          </w:p>
          <w:p w14:paraId="58505EC9">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3.经第三方工程结算审计审定后，支付工程款至结算总价的97%，预留结算总价的3%为质量保证金，</w:t>
            </w:r>
            <w:r>
              <w:rPr>
                <w:rFonts w:hint="eastAsia" w:ascii="宋体" w:hAnsi="宋体" w:cs="宋体"/>
                <w:color w:val="auto"/>
                <w:highlight w:val="none"/>
              </w:rPr>
              <w:t>工程质量保修金在工程竣工质量保修期满1年且验收合格后，并扣除有关应扣除的费用后，将剩余保修金 （不计利息）全额退回承包人。</w:t>
            </w:r>
          </w:p>
          <w:p w14:paraId="4134EC1E">
            <w:pPr>
              <w:spacing w:line="440" w:lineRule="exact"/>
              <w:ind w:firstLine="420"/>
              <w:jc w:val="left"/>
              <w:rPr>
                <w:color w:val="auto"/>
                <w:highlight w:val="none"/>
              </w:rPr>
            </w:pPr>
            <w:r>
              <w:rPr>
                <w:rFonts w:hint="eastAsia" w:ascii="宋体" w:hAnsi="宋体" w:eastAsia="宋体" w:cs="宋体"/>
                <w:color w:val="auto"/>
                <w:sz w:val="21"/>
                <w:szCs w:val="21"/>
                <w:highlight w:val="none"/>
                <w:lang w:eastAsia="zh-CN"/>
              </w:rPr>
              <w:t>4.成交人在收到采购人支付的每笔款项后5个工作日内应按国家相关规定向采购人开具相应金额的正式发票。</w:t>
            </w:r>
          </w:p>
        </w:tc>
      </w:tr>
    </w:tbl>
    <w:p w14:paraId="08D0952A">
      <w:pPr>
        <w:jc w:val="center"/>
        <w:rPr>
          <w:rFonts w:hint="eastAsia" w:asciiTheme="minorEastAsia" w:hAnsiTheme="minorEastAsia" w:eastAsiaTheme="minorEastAsia" w:cstheme="minorEastAsia"/>
          <w:b/>
          <w:bCs/>
          <w:color w:val="auto"/>
          <w:sz w:val="36"/>
          <w:szCs w:val="36"/>
          <w:highlight w:val="none"/>
        </w:rPr>
      </w:pPr>
    </w:p>
    <w:p w14:paraId="6D035A92">
      <w:pPr>
        <w:pStyle w:val="62"/>
        <w:rPr>
          <w:color w:val="auto"/>
          <w:highlight w:val="none"/>
        </w:rPr>
      </w:pPr>
    </w:p>
    <w:p w14:paraId="05C550BA">
      <w:pPr>
        <w:pStyle w:val="3"/>
        <w:numPr>
          <w:ilvl w:val="0"/>
          <w:numId w:val="0"/>
        </w:numPr>
        <w:rPr>
          <w:color w:val="auto"/>
          <w:highlight w:val="none"/>
        </w:rPr>
      </w:pPr>
    </w:p>
    <w:p w14:paraId="73072FF6">
      <w:pPr>
        <w:rPr>
          <w:color w:val="auto"/>
          <w:highlight w:val="none"/>
        </w:rPr>
      </w:pPr>
    </w:p>
    <w:p w14:paraId="576A2855">
      <w:pPr>
        <w:rPr>
          <w:color w:val="auto"/>
          <w:highlight w:val="none"/>
        </w:rPr>
      </w:pPr>
    </w:p>
    <w:p w14:paraId="2CAFA766">
      <w:pP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br w:type="page"/>
      </w:r>
    </w:p>
    <w:p w14:paraId="60A46388">
      <w:pPr>
        <w:jc w:val="cente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t>磋商须知</w:t>
      </w:r>
    </w:p>
    <w:p w14:paraId="2405CF5D">
      <w:pPr>
        <w:spacing w:line="360" w:lineRule="exact"/>
        <w:ind w:firstLine="211" w:firstLineChars="98"/>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一、总     则</w:t>
      </w:r>
    </w:p>
    <w:p w14:paraId="5FAB478B">
      <w:pPr>
        <w:spacing w:line="360" w:lineRule="auto"/>
        <w:rPr>
          <w:rFonts w:hint="eastAsia" w:asciiTheme="minorEastAsia" w:hAnsiTheme="minorEastAsia" w:eastAsiaTheme="minorEastAsia" w:cstheme="minorEastAsia"/>
          <w:b/>
          <w:bCs/>
          <w:color w:val="auto"/>
          <w:spacing w:val="2"/>
          <w:highlight w:val="none"/>
        </w:rPr>
      </w:pPr>
    </w:p>
    <w:p w14:paraId="2213F33A">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1.适用范围</w:t>
      </w:r>
    </w:p>
    <w:p w14:paraId="352E336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1.1本项目采购人、采购代理机构、供应商、磋商小组的相关行为均受《中华人民共和国政府采购法》、《中华人民共和国政府采购法实施条例》、</w:t>
      </w:r>
      <w:r>
        <w:rPr>
          <w:rFonts w:hint="eastAsia" w:ascii="宋体" w:hAnsi="宋体"/>
          <w:color w:val="auto"/>
          <w:highlight w:val="none"/>
        </w:rPr>
        <w:t>《政府采购竞争性磋商采购方式管理暂行办法》、《财政部关于政府采购竞争性磋商采购方式管理暂行办法有关问题的补充通知》</w:t>
      </w:r>
      <w:r>
        <w:rPr>
          <w:rFonts w:hint="eastAsia" w:ascii="宋体" w:hAnsi="宋体" w:cs="宋体"/>
          <w:color w:val="auto"/>
          <w:highlight w:val="none"/>
        </w:rPr>
        <w:t>及本项目本级和上级财政部门政府采购有关规定的约束和保护。</w:t>
      </w:r>
    </w:p>
    <w:p w14:paraId="5EFB63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w:t>
      </w:r>
      <w:r>
        <w:rPr>
          <w:rFonts w:hint="eastAsia" w:ascii="宋体" w:hAnsi="宋体" w:cs="宋体"/>
          <w:color w:val="auto"/>
          <w:spacing w:val="-6"/>
          <w:highlight w:val="none"/>
        </w:rPr>
        <w:t>本竞争性磋商文件（以下简称磋商文件）适用于本项目的所有采购程序和环节（法律、法规另有规定的，从其规定）。</w:t>
      </w:r>
    </w:p>
    <w:p w14:paraId="5AD0DD73">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2.定义</w:t>
      </w:r>
    </w:p>
    <w:p w14:paraId="07FBC3E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2.1“采购人”是指依法进行政府采购的国家机关、事业单位、团体组织。</w:t>
      </w:r>
    </w:p>
    <w:p w14:paraId="43929976">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2.2“采购代理机构”是指政府采购集中采购机构和集中采购机构以外的采购代理机构。</w:t>
      </w:r>
    </w:p>
    <w:p w14:paraId="63246E9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2.3“供应商”是指向采购人提供货物、工程或者服务的法人、其他组织或者自然人。</w:t>
      </w:r>
    </w:p>
    <w:p w14:paraId="6180039B">
      <w:pPr>
        <w:spacing w:line="360" w:lineRule="auto"/>
        <w:ind w:firstLine="420" w:firstLineChars="200"/>
        <w:rPr>
          <w:rFonts w:hint="eastAsia" w:ascii="宋体" w:hAnsi="宋体" w:cs="宋体"/>
          <w:color w:val="auto"/>
          <w:highlight w:val="none"/>
        </w:rPr>
      </w:pPr>
      <w:r>
        <w:rPr>
          <w:rFonts w:hint="eastAsia" w:ascii="宋体" w:hAnsi="宋体"/>
          <w:color w:val="auto"/>
          <w:highlight w:val="none"/>
        </w:rPr>
        <w:t>2.4“服务”是指除货物和工程以外的其他政府采购对象。</w:t>
      </w:r>
    </w:p>
    <w:p w14:paraId="122378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5</w:t>
      </w:r>
      <w:r>
        <w:rPr>
          <w:rFonts w:hint="eastAsia" w:ascii="宋体" w:hAnsi="宋体" w:cs="宋体"/>
          <w:color w:val="auto"/>
          <w:highlight w:val="none"/>
        </w:rPr>
        <w:t>“竞标”是指供应商按照本项目竞争性磋商公告或者邀请函规定的方式获取磋商文件、提交响应文件并希望获得标的的行为。</w:t>
      </w:r>
    </w:p>
    <w:p w14:paraId="176E9D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6</w:t>
      </w:r>
      <w:r>
        <w:rPr>
          <w:rFonts w:hint="eastAsia" w:ascii="宋体" w:hAnsi="宋体" w:cs="宋体"/>
          <w:color w:val="auto"/>
          <w:highlight w:val="none"/>
        </w:rPr>
        <w:t>“响应文件”</w:t>
      </w:r>
      <w:r>
        <w:rPr>
          <w:rFonts w:hint="eastAsia" w:ascii="宋体" w:hAnsi="宋体" w:cs="宋体"/>
          <w:color w:val="auto"/>
          <w:spacing w:val="-6"/>
          <w:highlight w:val="none"/>
        </w:rPr>
        <w:t>是指：供应商根据本磋商文件要求，编制包含资格证明、报价商务技术等所有内容的文件。</w:t>
      </w:r>
    </w:p>
    <w:p w14:paraId="0B47857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7</w:t>
      </w:r>
      <w:r>
        <w:rPr>
          <w:rFonts w:hint="eastAsia" w:ascii="宋体" w:hAnsi="宋体" w:cs="宋体"/>
          <w:color w:val="auto"/>
          <w:highlight w:val="none"/>
        </w:rPr>
        <w:t>“实质性要求”是指磋商文件中已经指明不满足则响应文件按无效响应处理的条款，或者不能负偏离的条款，或者带“▲”的条款。</w:t>
      </w:r>
    </w:p>
    <w:p w14:paraId="2C48F9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8</w:t>
      </w:r>
      <w:r>
        <w:rPr>
          <w:rFonts w:hint="eastAsia" w:ascii="宋体" w:hAnsi="宋体" w:cs="宋体"/>
          <w:color w:val="auto"/>
          <w:highlight w:val="none"/>
        </w:rPr>
        <w:t>“正偏离”，是指响应文件对磋商文件中有关条款作出的响应优于条款要求并有利于采购人的情形。</w:t>
      </w:r>
    </w:p>
    <w:p w14:paraId="650555CF">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2.9</w:t>
      </w:r>
      <w:r>
        <w:rPr>
          <w:rFonts w:hint="eastAsia" w:ascii="宋体" w:hAnsi="宋体" w:cs="宋体"/>
          <w:color w:val="auto"/>
          <w:highlight w:val="none"/>
        </w:rPr>
        <w:t>“负偏离”，是指响应文件对磋商文件中有关条款作出的响应不满足条款要求，导致采购人要求不能得到满足的情形。</w:t>
      </w:r>
    </w:p>
    <w:p w14:paraId="2044AAE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2.10“允许负偏离的条款”是指采购需求中的不属于“实质性要求”的条款。</w:t>
      </w:r>
    </w:p>
    <w:p w14:paraId="2666CAF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11</w:t>
      </w:r>
      <w:r>
        <w:rPr>
          <w:rFonts w:hint="eastAsia" w:ascii="宋体" w:hAnsi="宋体" w:cs="宋体"/>
          <w:color w:val="auto"/>
          <w:highlight w:val="none"/>
        </w:rPr>
        <w:t>“书面形式”是指合同书、信件和数据电文（包括电报、电传、传真、电子数据交换和电子邮件）等可以有形地表现所载内容的形式。</w:t>
      </w:r>
    </w:p>
    <w:p w14:paraId="191A2B0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12</w:t>
      </w:r>
      <w:r>
        <w:rPr>
          <w:rFonts w:hint="eastAsia" w:ascii="宋体" w:hAnsi="宋体" w:cs="宋体"/>
          <w:color w:val="auto"/>
          <w:highlight w:val="none"/>
        </w:rPr>
        <w:t>“首次报价”是指供应商提交的首次响应文件中的报价。</w:t>
      </w:r>
    </w:p>
    <w:p w14:paraId="7D8818B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w:t>
      </w:r>
      <w:r>
        <w:rPr>
          <w:rFonts w:ascii="宋体" w:hAnsi="宋体" w:cs="宋体"/>
          <w:color w:val="auto"/>
          <w:highlight w:val="none"/>
        </w:rPr>
        <w:t>3</w:t>
      </w:r>
      <w:r>
        <w:rPr>
          <w:rFonts w:hint="eastAsia" w:ascii="宋体" w:hAnsi="宋体" w:cs="宋体"/>
          <w:color w:val="auto"/>
          <w:highlight w:val="none"/>
        </w:rPr>
        <w:t>“评审报价”是指供应商提交的最后报价并经修正（如有）和政策功能价格扣除（如有）后的价格。</w:t>
      </w:r>
    </w:p>
    <w:p w14:paraId="5C680301">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3.供应商的资格条件</w:t>
      </w:r>
    </w:p>
    <w:p w14:paraId="0FAA9A4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供应商的资格条件详见“供应商须知前附表”。</w:t>
      </w:r>
    </w:p>
    <w:p w14:paraId="7950A28B">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4.磋商费用</w:t>
      </w:r>
    </w:p>
    <w:p w14:paraId="011DEED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供应商应承担参与本次采购活动有关的所有费用，包括但不限于勘查现场、编制和提交响应文件、参加磋商与应答、签订合同等，不论竞标结果如何，均应自行承担。</w:t>
      </w:r>
    </w:p>
    <w:p w14:paraId="45EF7C4D">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5.联合体竞标</w:t>
      </w:r>
    </w:p>
    <w:p w14:paraId="7473E3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5.1本项目是否接受联合体竞标，详见“供应商须知前附表”。</w:t>
      </w:r>
    </w:p>
    <w:p w14:paraId="406805F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5.2</w:t>
      </w:r>
      <w:r>
        <w:rPr>
          <w:rFonts w:hint="eastAsia" w:ascii="宋体" w:hAnsi="宋体"/>
          <w:color w:val="auto"/>
          <w:highlight w:val="none"/>
        </w:rPr>
        <w:t>如接受联合体竞标，</w:t>
      </w:r>
      <w:r>
        <w:rPr>
          <w:rFonts w:hint="eastAsia" w:ascii="宋体" w:hAnsi="宋体" w:cs="宋体"/>
          <w:color w:val="auto"/>
          <w:highlight w:val="none"/>
        </w:rPr>
        <w:t>联合体竞标要求详见“供应商须知前附表”。</w:t>
      </w:r>
    </w:p>
    <w:p w14:paraId="2F269D36">
      <w:pPr>
        <w:spacing w:line="360" w:lineRule="auto"/>
        <w:ind w:firstLine="420" w:firstLineChars="200"/>
        <w:rPr>
          <w:rFonts w:hint="eastAsia" w:ascii="宋体" w:hAnsi="宋体"/>
          <w:bCs/>
          <w:color w:val="auto"/>
          <w:highlight w:val="none"/>
        </w:rPr>
      </w:pPr>
      <w:r>
        <w:rPr>
          <w:rFonts w:hint="eastAsia" w:ascii="宋体" w:hAnsi="宋体" w:cs="宋体"/>
          <w:color w:val="auto"/>
          <w:highlight w:val="none"/>
        </w:rPr>
        <w:t>5.3</w:t>
      </w:r>
      <w:r>
        <w:rPr>
          <w:rFonts w:hint="eastAsia" w:ascii="宋体" w:hAnsi="宋体"/>
          <w:bCs/>
          <w:color w:val="auto"/>
          <w:highlight w:val="none"/>
        </w:rPr>
        <w:t>根据《政府采购促进中小企业发展暂行办法》（财库[2020]46号）</w:t>
      </w:r>
      <w:r>
        <w:rPr>
          <w:rFonts w:ascii="宋体" w:hAnsi="宋体"/>
          <w:bCs/>
          <w:color w:val="auto"/>
          <w:highlight w:val="none"/>
        </w:rPr>
        <w:t>第九条</w:t>
      </w:r>
      <w:r>
        <w:rPr>
          <w:rFonts w:hint="eastAsia" w:ascii="宋体" w:hAnsi="宋体"/>
          <w:bCs/>
          <w:color w:val="auto"/>
          <w:highlight w:val="none"/>
        </w:rPr>
        <w:t>规定，</w:t>
      </w:r>
      <w:r>
        <w:rPr>
          <w:rFonts w:ascii="宋体" w:hAnsi="宋体"/>
          <w:bCs/>
          <w:color w:val="auto"/>
          <w:highlight w:val="none"/>
        </w:rPr>
        <w:t>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50B228C0">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 xml:space="preserve">6.转包与分包             </w:t>
      </w:r>
    </w:p>
    <w:p w14:paraId="3AA537B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6.1本项目是否允许分包详见“供应商须知前附表”，本项目不允许违法分包。</w:t>
      </w:r>
    </w:p>
    <w:p w14:paraId="7BDFD56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6.2</w:t>
      </w:r>
      <w:r>
        <w:rPr>
          <w:rFonts w:hint="eastAsia" w:ascii="宋体" w:hAnsi="宋体"/>
          <w:bCs/>
          <w:color w:val="auto"/>
          <w:highlight w:val="none"/>
        </w:rPr>
        <w:t>根据《政府采购促进中小企业发展暂行办法》（财库[2020]46号）</w:t>
      </w:r>
      <w:r>
        <w:rPr>
          <w:rFonts w:ascii="宋体" w:hAnsi="宋体"/>
          <w:bCs/>
          <w:color w:val="auto"/>
          <w:highlight w:val="none"/>
        </w:rPr>
        <w:t>第九条</w:t>
      </w:r>
      <w:r>
        <w:rPr>
          <w:rFonts w:hint="eastAsia" w:ascii="宋体" w:hAnsi="宋体"/>
          <w:bCs/>
          <w:color w:val="auto"/>
          <w:highlight w:val="none"/>
        </w:rPr>
        <w:t>规定，</w:t>
      </w:r>
      <w:r>
        <w:rPr>
          <w:rFonts w:ascii="宋体" w:hAnsi="宋体"/>
          <w:bCs/>
          <w:color w:val="auto"/>
          <w:highlight w:val="none"/>
        </w:rPr>
        <w:t>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05FD5DB1">
      <w:pPr>
        <w:spacing w:line="360" w:lineRule="auto"/>
        <w:ind w:firstLine="422" w:firstLineChars="200"/>
        <w:rPr>
          <w:rFonts w:hint="eastAsia" w:ascii="黑体" w:hAnsi="黑体" w:eastAsia="黑体" w:cs="宋体"/>
          <w:b/>
          <w:bCs/>
          <w:color w:val="auto"/>
          <w:highlight w:val="none"/>
        </w:rPr>
      </w:pPr>
      <w:bookmarkStart w:id="8" w:name="_Toc254970673"/>
      <w:bookmarkStart w:id="9" w:name="_Toc254970532"/>
      <w:r>
        <w:rPr>
          <w:rFonts w:hint="eastAsia" w:ascii="黑体" w:hAnsi="黑体" w:eastAsia="黑体" w:cs="宋体"/>
          <w:b/>
          <w:bCs/>
          <w:color w:val="auto"/>
          <w:highlight w:val="none"/>
        </w:rPr>
        <w:t>7.特别说明</w:t>
      </w:r>
      <w:bookmarkEnd w:id="8"/>
      <w:bookmarkEnd w:id="9"/>
    </w:p>
    <w:p w14:paraId="5E98FEB1">
      <w:pPr>
        <w:spacing w:line="360" w:lineRule="auto"/>
        <w:ind w:firstLine="420" w:firstLineChars="200"/>
        <w:rPr>
          <w:rFonts w:hint="eastAsia" w:ascii="宋体" w:hAnsi="宋体" w:cs="宋体"/>
          <w:color w:val="auto"/>
          <w:highlight w:val="none"/>
        </w:rPr>
      </w:pPr>
      <w:bookmarkStart w:id="10" w:name="_8.1提供相同品牌产品且通过资格审查、符合性审查的不同投标人参加同一合"/>
      <w:bookmarkEnd w:id="10"/>
      <w:r>
        <w:rPr>
          <w:rFonts w:hint="eastAsia" w:ascii="宋体" w:hAnsi="宋体" w:cs="宋体"/>
          <w:color w:val="auto"/>
          <w:highlight w:val="none"/>
        </w:rPr>
        <w:t>7.</w:t>
      </w:r>
      <w:r>
        <w:rPr>
          <w:rFonts w:ascii="宋体" w:hAnsi="宋体" w:cs="宋体"/>
          <w:color w:val="auto"/>
          <w:highlight w:val="none"/>
        </w:rPr>
        <w:t>1</w:t>
      </w:r>
      <w:bookmarkStart w:id="11" w:name="_Hlk65832145"/>
      <w:r>
        <w:rPr>
          <w:rFonts w:hint="eastAsia" w:ascii="宋体" w:hAnsi="宋体"/>
          <w:color w:val="auto"/>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highlight w:val="none"/>
        </w:rPr>
        <w:t>。</w:t>
      </w:r>
    </w:p>
    <w:bookmarkEnd w:id="11"/>
    <w:p w14:paraId="2600FD9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2</w:t>
      </w:r>
      <w:r>
        <w:rPr>
          <w:rFonts w:hint="eastAsia" w:ascii="宋体" w:hAnsi="宋体" w:cs="宋体"/>
          <w:color w:val="auto"/>
          <w:highlight w:val="none"/>
        </w:rPr>
        <w:t>供应商应仔细阅读磋商文件的所有内容，按照磋商文件的要求提交响应文件，并对所提供的全部资料的真实性承担法律责任。</w:t>
      </w:r>
    </w:p>
    <w:p w14:paraId="213745F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3</w:t>
      </w:r>
      <w:r>
        <w:rPr>
          <w:rFonts w:hint="eastAsia" w:ascii="宋体" w:hAnsi="宋体" w:cs="宋体"/>
          <w:color w:val="auto"/>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679BDB1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4</w:t>
      </w:r>
      <w:r>
        <w:rPr>
          <w:rFonts w:hint="eastAsia" w:ascii="宋体" w:hAnsi="宋体" w:cs="宋体"/>
          <w:color w:val="auto"/>
          <w:highlight w:val="none"/>
        </w:rPr>
        <w:t>在政府采购活动中，采购人员及相关人员与供应商有下列利害关系之一的，应当回避：</w:t>
      </w:r>
    </w:p>
    <w:p w14:paraId="475C6D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（1）参加采购活动前3年内与供应商存在劳动关系；</w:t>
      </w:r>
    </w:p>
    <w:p w14:paraId="17733B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（2）参加采购活动前3年内担任供应商的董事、监事；</w:t>
      </w:r>
    </w:p>
    <w:p w14:paraId="263E53A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（3）参加采购活动前3年内是供应商的控股股东或者实际控制人；</w:t>
      </w:r>
    </w:p>
    <w:p w14:paraId="68863EB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（4）与供应商的法定代表人或者负责人有夫妻、直系血亲、三代以内旁系血亲或者近姻亲关系；</w:t>
      </w:r>
    </w:p>
    <w:p w14:paraId="62ED04A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（5）与供应商有其他可能影响政府采购活动公平、公正进行的关系。</w:t>
      </w:r>
    </w:p>
    <w:p w14:paraId="09EEB2B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1733A7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5</w:t>
      </w:r>
      <w:r>
        <w:rPr>
          <w:rFonts w:hint="eastAsia" w:ascii="宋体" w:hAnsi="宋体" w:cs="宋体"/>
          <w:color w:val="auto"/>
          <w:highlight w:val="none"/>
        </w:rPr>
        <w:t>有下列情形之一的视为供应商相互串通竞标，响应文件将被视为无效：</w:t>
      </w:r>
    </w:p>
    <w:p w14:paraId="0085A12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（1）不同供应商的响应文件由同一单位或者个人编制；或者不同供应商报名的IP地址一致的；或者编制响应文件硬件设备CPU编号、硬盘编号、网卡地址一致的情况； </w:t>
      </w:r>
    </w:p>
    <w:p w14:paraId="745E69E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（2）不同供应商委托同一单位或者个人办理竞标事宜；</w:t>
      </w:r>
    </w:p>
    <w:p w14:paraId="400771F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（3）不同的供应商的响应文件载明的项目管理员为同一个人；</w:t>
      </w:r>
    </w:p>
    <w:p w14:paraId="421F9C3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（4）不同供应商的响应文件异常一致或者报价呈规律性差异；</w:t>
      </w:r>
    </w:p>
    <w:p w14:paraId="6F73F93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（5）不同供应商的响应文件相互混装；</w:t>
      </w:r>
    </w:p>
    <w:p w14:paraId="5ACED0C6">
      <w:pPr>
        <w:tabs>
          <w:tab w:val="left" w:pos="6931"/>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（6）不同供应商的磋商保证金从同一单位或者个人账户转出。</w:t>
      </w:r>
      <w:r>
        <w:rPr>
          <w:rFonts w:ascii="宋体" w:hAnsi="宋体" w:cs="宋体"/>
          <w:color w:val="auto"/>
          <w:highlight w:val="none"/>
        </w:rPr>
        <w:tab/>
      </w:r>
    </w:p>
    <w:p w14:paraId="6F10BA7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6</w:t>
      </w:r>
      <w:r>
        <w:rPr>
          <w:rFonts w:hint="eastAsia" w:ascii="宋体" w:hAnsi="宋体" w:cs="宋体"/>
          <w:color w:val="auto"/>
          <w:highlight w:val="none"/>
        </w:rPr>
        <w:t>供应商有下列情形之一的，属于恶意串通行为，将报同级监督管理部门：</w:t>
      </w:r>
    </w:p>
    <w:p w14:paraId="407F016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（1）供应商直接或者间接从采购人或者采购代理机构处获得其他供应商的相关信息并修改其响应文件；</w:t>
      </w:r>
    </w:p>
    <w:p w14:paraId="55060B9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（2）供应商按照采购人或者采购代理机构的授意撤换、修改响应文件；</w:t>
      </w:r>
    </w:p>
    <w:p w14:paraId="4CBB9BA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（3）供应商之间协商报价、技术方案等响应文件或者响应文件的实质性内容；</w:t>
      </w:r>
    </w:p>
    <w:p w14:paraId="1343D80D">
      <w:pPr>
        <w:spacing w:line="360" w:lineRule="auto"/>
        <w:ind w:firstLine="396" w:firstLineChars="200"/>
        <w:rPr>
          <w:rFonts w:hint="eastAsia" w:ascii="宋体" w:hAnsi="宋体" w:cs="宋体"/>
          <w:color w:val="auto"/>
          <w:spacing w:val="-6"/>
          <w:highlight w:val="none"/>
        </w:rPr>
      </w:pPr>
      <w:r>
        <w:rPr>
          <w:rFonts w:hint="eastAsia" w:ascii="宋体" w:hAnsi="宋体" w:cs="宋体"/>
          <w:color w:val="auto"/>
          <w:spacing w:val="-6"/>
          <w:highlight w:val="none"/>
        </w:rPr>
        <w:t>（4）属于同一集团、协会、商会等组织成员的供应商按照该组织要求协同参加政府采购活动；</w:t>
      </w:r>
    </w:p>
    <w:p w14:paraId="6583C85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（5）供应商之间事先约定一致抬高或者压低报价，或者在政府采购活动中事先约定轮流以高价位或者低价位成交，或者事先约定由某一特定供应商成交，然后再参加竞标；</w:t>
      </w:r>
    </w:p>
    <w:p w14:paraId="33B37DD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（6）供应商之间商定部分供应商放弃参加政府采购活动或者放弃成交；</w:t>
      </w:r>
    </w:p>
    <w:p w14:paraId="560C0FE5">
      <w:pPr>
        <w:pStyle w:val="27"/>
        <w:spacing w:line="360" w:lineRule="auto"/>
        <w:ind w:firstLine="420"/>
        <w:rPr>
          <w:rFonts w:hint="eastAsia" w:asciiTheme="minorEastAsia" w:hAnsiTheme="minorEastAsia" w:eastAsiaTheme="minorEastAsia" w:cstheme="minorEastAsia"/>
          <w:color w:val="auto"/>
          <w:sz w:val="21"/>
          <w:szCs w:val="21"/>
          <w:highlight w:val="none"/>
        </w:rPr>
      </w:pPr>
      <w:r>
        <w:rPr>
          <w:rFonts w:hint="eastAsia" w:hAnsi="宋体"/>
          <w:color w:val="auto"/>
          <w:szCs w:val="21"/>
          <w:highlight w:val="none"/>
        </w:rPr>
        <w:t>（7）供应商与采购人或者采购代理机构之间、供应商相互之间，为谋求特定供应商成交或者排斥其他供应商的其他串通行为。</w:t>
      </w:r>
    </w:p>
    <w:p w14:paraId="2D133588">
      <w:pPr>
        <w:spacing w:line="360" w:lineRule="auto"/>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二、竞争性磋商采购文件（简称磋商文件）</w:t>
      </w:r>
    </w:p>
    <w:p w14:paraId="703202D9">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8．竞争性磋商采购文件的组成</w:t>
      </w:r>
    </w:p>
    <w:p w14:paraId="036AC2AF">
      <w:pPr>
        <w:spacing w:line="360" w:lineRule="auto"/>
        <w:ind w:firstLine="428" w:firstLineChars="200"/>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第一章 竞争性磋商公告</w:t>
      </w:r>
    </w:p>
    <w:p w14:paraId="462B786E">
      <w:pPr>
        <w:spacing w:line="360" w:lineRule="auto"/>
        <w:ind w:firstLine="428" w:firstLineChars="200"/>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第二章 磋商须知前附表及磋商须知</w:t>
      </w:r>
    </w:p>
    <w:p w14:paraId="7D8CC3AB">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第三章 </w:t>
      </w:r>
      <w:r>
        <w:rPr>
          <w:rFonts w:hint="eastAsia" w:asciiTheme="minorEastAsia" w:hAnsiTheme="minorEastAsia" w:eastAsiaTheme="minorEastAsia" w:cstheme="minorEastAsia"/>
          <w:color w:val="auto"/>
          <w:highlight w:val="none"/>
        </w:rPr>
        <w:t>技术规范</w:t>
      </w:r>
    </w:p>
    <w:p w14:paraId="64B48166">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第四章 评审程序、评审方法和评审标准</w:t>
      </w:r>
    </w:p>
    <w:p w14:paraId="50349982">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第五章 工程量清单、最高限价及图纸</w:t>
      </w:r>
    </w:p>
    <w:p w14:paraId="4F95D134">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第六章 响应文件格式</w:t>
      </w:r>
    </w:p>
    <w:p w14:paraId="4F46AA68">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第七章 二次报价格式</w:t>
      </w:r>
    </w:p>
    <w:p w14:paraId="58B63093">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第八章  合同书格式</w:t>
      </w:r>
    </w:p>
    <w:p w14:paraId="40FC7A8E">
      <w:pPr>
        <w:spacing w:line="360" w:lineRule="auto"/>
        <w:ind w:firstLine="428" w:firstLineChars="200"/>
        <w:jc w:val="left"/>
        <w:rPr>
          <w:rFonts w:hint="eastAsia" w:ascii="宋体" w:hAnsi="宋体"/>
          <w:b/>
          <w:bCs/>
          <w:color w:val="auto"/>
          <w:highlight w:val="none"/>
        </w:rPr>
      </w:pPr>
      <w:r>
        <w:rPr>
          <w:rFonts w:hint="eastAsia" w:asciiTheme="minorEastAsia" w:hAnsiTheme="minorEastAsia" w:eastAsiaTheme="minorEastAsia" w:cstheme="minorEastAsia"/>
          <w:color w:val="auto"/>
          <w:spacing w:val="2"/>
          <w:highlight w:val="none"/>
        </w:rPr>
        <w:t>第九章  质疑、投诉材料格式</w:t>
      </w:r>
    </w:p>
    <w:p w14:paraId="57529730">
      <w:pPr>
        <w:spacing w:line="360" w:lineRule="auto"/>
        <w:jc w:val="left"/>
        <w:rPr>
          <w:rFonts w:hint="eastAsia" w:ascii="宋体" w:hAnsi="宋体"/>
          <w:b/>
          <w:bCs/>
          <w:color w:val="auto"/>
          <w:highlight w:val="none"/>
        </w:rPr>
      </w:pPr>
      <w:r>
        <w:rPr>
          <w:rFonts w:hint="eastAsia" w:ascii="宋体" w:hAnsi="宋体"/>
          <w:b/>
          <w:bCs/>
          <w:color w:val="auto"/>
          <w:highlight w:val="none"/>
        </w:rPr>
        <w:t>9.供应商的询问</w:t>
      </w:r>
    </w:p>
    <w:p w14:paraId="3A87754C">
      <w:pPr>
        <w:spacing w:line="360" w:lineRule="auto"/>
        <w:ind w:firstLine="420" w:firstLineChars="200"/>
        <w:rPr>
          <w:rFonts w:hint="eastAsia" w:ascii="宋体" w:hAnsi="宋体"/>
          <w:color w:val="auto"/>
          <w:highlight w:val="none"/>
        </w:rPr>
      </w:pPr>
      <w:r>
        <w:rPr>
          <w:rFonts w:hint="eastAsia" w:ascii="宋体" w:hAnsi="宋体"/>
          <w:color w:val="auto"/>
          <w:highlight w:val="none"/>
        </w:rPr>
        <w:t>供应商应认真阅读磋商文件的采购需求，如供应商对磋商文件有疑问的，如要求采购人作出澄清或者修改的，供应商尽应在</w:t>
      </w:r>
      <w:r>
        <w:rPr>
          <w:rFonts w:ascii="宋体" w:hAnsi="宋体"/>
          <w:color w:val="auto"/>
          <w:highlight w:val="none"/>
        </w:rPr>
        <w:t>提交首次响应文件截止之日前</w:t>
      </w:r>
      <w:r>
        <w:rPr>
          <w:rFonts w:hint="eastAsia" w:ascii="宋体" w:hAnsi="宋体"/>
          <w:color w:val="auto"/>
          <w:highlight w:val="none"/>
        </w:rPr>
        <w:t>，以书面形式向</w:t>
      </w:r>
      <w:r>
        <w:rPr>
          <w:rFonts w:ascii="宋体" w:hAnsi="宋体"/>
          <w:color w:val="auto"/>
          <w:highlight w:val="none"/>
        </w:rPr>
        <w:t>采购人、采购代理机构</w:t>
      </w:r>
      <w:r>
        <w:rPr>
          <w:rFonts w:hint="eastAsia" w:ascii="宋体" w:hAnsi="宋体"/>
          <w:color w:val="auto"/>
          <w:highlight w:val="none"/>
        </w:rPr>
        <w:t>提出。</w:t>
      </w:r>
    </w:p>
    <w:p w14:paraId="65F0BDB5">
      <w:pPr>
        <w:spacing w:line="360" w:lineRule="auto"/>
        <w:rPr>
          <w:rFonts w:hint="eastAsia" w:asciiTheme="minorEastAsia" w:hAnsiTheme="minorEastAsia" w:eastAsiaTheme="minorEastAsia" w:cstheme="minorEastAsia"/>
          <w:b/>
          <w:bCs/>
          <w:color w:val="auto"/>
          <w:spacing w:val="2"/>
          <w:highlight w:val="none"/>
        </w:rPr>
      </w:pPr>
      <w:r>
        <w:rPr>
          <w:rFonts w:hint="eastAsia" w:ascii="宋体" w:hAnsi="宋体"/>
          <w:b/>
          <w:bCs/>
          <w:color w:val="auto"/>
          <w:highlight w:val="none"/>
        </w:rPr>
        <w:t>10.竞争性磋商采购文件的澄清和修改</w:t>
      </w:r>
    </w:p>
    <w:p w14:paraId="5912A19E">
      <w:pPr>
        <w:spacing w:line="420" w:lineRule="exact"/>
        <w:ind w:firstLine="409" w:firstLineChars="195"/>
        <w:rPr>
          <w:rFonts w:hint="eastAsia" w:ascii="宋体" w:hAnsi="宋体"/>
          <w:color w:val="auto"/>
          <w:highlight w:val="none"/>
        </w:rPr>
      </w:pPr>
      <w:r>
        <w:rPr>
          <w:rFonts w:hint="eastAsia" w:ascii="宋体" w:hAnsi="宋体"/>
          <w:color w:val="auto"/>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7AB6FB38">
      <w:pPr>
        <w:spacing w:line="360" w:lineRule="auto"/>
        <w:ind w:firstLine="422" w:firstLineChars="200"/>
        <w:rPr>
          <w:rFonts w:hint="eastAsia" w:ascii="宋体" w:hAnsi="宋体"/>
          <w:b/>
          <w:color w:val="auto"/>
          <w:highlight w:val="none"/>
        </w:rPr>
      </w:pPr>
      <w:r>
        <w:rPr>
          <w:rFonts w:hint="eastAsia" w:ascii="宋体" w:hAnsi="宋体"/>
          <w:b/>
          <w:color w:val="auto"/>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7ACBD87F">
      <w:pPr>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0.</w:t>
      </w:r>
      <w:r>
        <w:rPr>
          <w:rFonts w:hint="eastAsia" w:ascii="宋体" w:hAnsi="宋体"/>
          <w:color w:val="auto"/>
          <w:highlight w:val="none"/>
        </w:rPr>
        <w:t>3</w:t>
      </w:r>
      <w:r>
        <w:rPr>
          <w:rFonts w:ascii="宋体" w:hAnsi="宋体"/>
          <w:color w:val="auto"/>
          <w:highlight w:val="none"/>
        </w:rPr>
        <w:t>提交首次响应文件截止之日前，采购人、采购代理机构或者</w:t>
      </w:r>
      <w:r>
        <w:rPr>
          <w:rFonts w:hint="eastAsia" w:ascii="宋体" w:hAnsi="宋体"/>
          <w:color w:val="auto"/>
          <w:highlight w:val="none"/>
        </w:rPr>
        <w:t>磋商</w:t>
      </w:r>
      <w:r>
        <w:rPr>
          <w:rFonts w:ascii="宋体" w:hAnsi="宋体"/>
          <w:color w:val="auto"/>
          <w:highlight w:val="none"/>
        </w:rPr>
        <w:t>小组可以对已发出的磋商文件进行必要的澄清或者修改，澄清或者修改的内容作为磋商文件的组成部分。澄清或者修改的内容可能影响响应文件编制的，采购人、采购代理机构或者磋商小组在提交首次响应文件截止时间至少5日前，以</w:t>
      </w:r>
      <w:r>
        <w:rPr>
          <w:rFonts w:hint="eastAsia" w:ascii="宋体" w:hAnsi="宋体"/>
          <w:color w:val="auto"/>
          <w:highlight w:val="none"/>
        </w:rPr>
        <w:t>书面</w:t>
      </w:r>
      <w:r>
        <w:rPr>
          <w:rFonts w:ascii="宋体" w:hAnsi="宋体"/>
          <w:color w:val="auto"/>
          <w:highlight w:val="none"/>
        </w:rPr>
        <w:t>形式</w:t>
      </w:r>
      <w:r>
        <w:rPr>
          <w:rFonts w:hint="eastAsia" w:ascii="宋体" w:hAnsi="宋体"/>
          <w:color w:val="auto"/>
          <w:highlight w:val="none"/>
        </w:rPr>
        <w:t>（目前为网上公告和系统短信等形式）</w:t>
      </w:r>
      <w:r>
        <w:rPr>
          <w:rFonts w:ascii="宋体" w:hAnsi="宋体"/>
          <w:color w:val="auto"/>
          <w:highlight w:val="none"/>
        </w:rPr>
        <w:t>通知所有</w:t>
      </w:r>
      <w:r>
        <w:rPr>
          <w:rFonts w:hint="eastAsia" w:ascii="宋体" w:hAnsi="宋体"/>
          <w:color w:val="auto"/>
          <w:highlight w:val="none"/>
        </w:rPr>
        <w:t>获取</w:t>
      </w:r>
      <w:r>
        <w:rPr>
          <w:rFonts w:ascii="宋体" w:hAnsi="宋体"/>
          <w:color w:val="auto"/>
          <w:highlight w:val="none"/>
        </w:rPr>
        <w:t>磋商文件的供应商，不足5日的，采购人、采购代理机构应当顺延提交首次响应文件截止之日。</w:t>
      </w:r>
    </w:p>
    <w:p w14:paraId="3B265CA4">
      <w:pPr>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0.</w:t>
      </w:r>
      <w:r>
        <w:rPr>
          <w:rFonts w:hint="eastAsia" w:ascii="宋体" w:hAnsi="宋体"/>
          <w:color w:val="auto"/>
          <w:highlight w:val="none"/>
        </w:rPr>
        <w:t>4</w:t>
      </w:r>
      <w:r>
        <w:rPr>
          <w:rFonts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6D06B2A">
      <w:pPr>
        <w:spacing w:line="360" w:lineRule="auto"/>
        <w:ind w:firstLine="420" w:firstLineChars="200"/>
        <w:rPr>
          <w:color w:val="auto"/>
          <w:highlight w:val="none"/>
        </w:rPr>
      </w:pPr>
      <w:r>
        <w:rPr>
          <w:rFonts w:hint="eastAsia" w:hAnsi="宋体"/>
          <w:color w:val="auto"/>
          <w:highlight w:val="none"/>
        </w:rPr>
        <w:t xml:space="preserve">10.5  </w:t>
      </w:r>
      <w:r>
        <w:rPr>
          <w:rFonts w:hint="eastAsia"/>
          <w:color w:val="auto"/>
          <w:highlight w:val="none"/>
        </w:rPr>
        <w:t>采购人和采购代理机构可以视采购具体情况，变更</w:t>
      </w:r>
      <w:r>
        <w:rPr>
          <w:rFonts w:hAnsi="宋体"/>
          <w:color w:val="auto"/>
          <w:highlight w:val="none"/>
        </w:rPr>
        <w:t>提交首次响应文件</w:t>
      </w:r>
      <w:r>
        <w:rPr>
          <w:rFonts w:hint="eastAsia"/>
          <w:color w:val="auto"/>
          <w:highlight w:val="none"/>
        </w:rPr>
        <w:t>截止时间和竞谈时间，将变更时间在</w:t>
      </w:r>
      <w:r>
        <w:rPr>
          <w:rFonts w:hint="eastAsia" w:hAnsi="宋体"/>
          <w:color w:val="auto"/>
          <w:highlight w:val="none"/>
        </w:rPr>
        <w:t>“采购文件公告</w:t>
      </w:r>
      <w:r>
        <w:rPr>
          <w:rFonts w:hAnsi="宋体"/>
          <w:color w:val="auto"/>
          <w:highlight w:val="none"/>
        </w:rPr>
        <w:t>”</w:t>
      </w:r>
      <w:r>
        <w:rPr>
          <w:rFonts w:hint="eastAsia" w:hAnsi="宋体"/>
          <w:color w:val="auto"/>
          <w:highlight w:val="none"/>
        </w:rPr>
        <w:t>中“七、其他补充事宜3.网上查询地址”</w:t>
      </w:r>
      <w:r>
        <w:rPr>
          <w:rFonts w:hint="eastAsia" w:cs="宋体"/>
          <w:color w:val="auto"/>
          <w:highlight w:val="none"/>
        </w:rPr>
        <w:t>规定的政府采购信息发布媒体上</w:t>
      </w:r>
      <w:r>
        <w:rPr>
          <w:rFonts w:hint="eastAsia"/>
          <w:color w:val="auto"/>
          <w:highlight w:val="none"/>
        </w:rPr>
        <w:t>发布更正公告。</w:t>
      </w:r>
    </w:p>
    <w:p w14:paraId="42C03C0D">
      <w:pPr>
        <w:spacing w:line="420" w:lineRule="exact"/>
        <w:ind w:firstLine="390" w:firstLineChars="195"/>
        <w:rPr>
          <w:rFonts w:ascii="宋体" w:hAnsi="Courier New"/>
          <w:b/>
          <w:color w:val="auto"/>
          <w:kern w:val="0"/>
          <w:sz w:val="20"/>
          <w:highlight w:val="none"/>
        </w:rPr>
      </w:pPr>
      <w:r>
        <w:rPr>
          <w:rFonts w:hint="eastAsia" w:ascii="宋体" w:hAnsi="Courier New"/>
          <w:color w:val="auto"/>
          <w:kern w:val="0"/>
          <w:sz w:val="20"/>
          <w:highlight w:val="none"/>
        </w:rPr>
        <w:t>▲</w:t>
      </w:r>
      <w:r>
        <w:rPr>
          <w:rFonts w:hint="eastAsia" w:ascii="宋体" w:hAnsi="Courier New"/>
          <w:b/>
          <w:color w:val="auto"/>
          <w:kern w:val="0"/>
          <w:sz w:val="20"/>
          <w:highlight w:val="none"/>
        </w:rPr>
        <w:t>响应文件未按磋商文件的澄清、修改的内容编制，又不符合实质性要求的，其响应文件作无效处理。</w:t>
      </w:r>
    </w:p>
    <w:p w14:paraId="46D10527">
      <w:pPr>
        <w:spacing w:line="460" w:lineRule="exact"/>
        <w:ind w:firstLine="419" w:firstLineChars="195"/>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三、响应文件的编制</w:t>
      </w:r>
    </w:p>
    <w:p w14:paraId="1AFAF292">
      <w:pPr>
        <w:spacing w:line="460" w:lineRule="exact"/>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11．竞争性磋商响应文件编制基本要求</w:t>
      </w:r>
    </w:p>
    <w:p w14:paraId="2D9D2D7D">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11.1 本项目实行电子投标，供应商应准备电子磋商响应文件。  </w:t>
      </w:r>
    </w:p>
    <w:p w14:paraId="1A1A7FA1">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11.1.1电子响应文件按广西政府采购云平台要求及本竞争性磋商文件要求制作、加密并递交。具体操作流程可参考《政府采购项目电子交易管理操作指南-供应商》，指南可在“http://www.ccgp-guangxi.gov.cn/PurchaseAdvisory/ImportantNotice/2866753.html”下载。</w:t>
      </w:r>
    </w:p>
    <w:p w14:paraId="1AB8AF32">
      <w:pPr>
        <w:spacing w:line="460" w:lineRule="exact"/>
        <w:ind w:firstLine="411" w:firstLineChars="195"/>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▲11.1.2磋商响应文件启用顺序和效力：磋商响应文件的启用，按先后</w:t>
      </w:r>
      <w:r>
        <w:rPr>
          <w:rFonts w:hint="eastAsia" w:asciiTheme="minorEastAsia" w:hAnsiTheme="minorEastAsia" w:eastAsiaTheme="minorEastAsia" w:cstheme="minorEastAsia"/>
          <w:b/>
          <w:bCs/>
          <w:color w:val="auto"/>
          <w:highlight w:val="none"/>
          <w:lang w:val="en-US" w:eastAsia="zh-CN"/>
        </w:rPr>
        <w:t>顺序</w:t>
      </w:r>
      <w:r>
        <w:rPr>
          <w:rFonts w:hint="eastAsia" w:asciiTheme="minorEastAsia" w:hAnsiTheme="minorEastAsia" w:eastAsiaTheme="minorEastAsia" w:cstheme="minorEastAsia"/>
          <w:b/>
          <w:bCs/>
          <w:color w:val="auto"/>
          <w:highlight w:val="none"/>
        </w:rPr>
        <w:t>分别为电子磋商响应文件、电子备份磋商响应文件。若磋商供应商在规定时间内无法解密或解密失败，可以以电子备份磋商响应文件作为依据，若电子备份磋商响应文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p w14:paraId="2B3E4F99">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11.2 </w:t>
      </w:r>
      <w:r>
        <w:rPr>
          <w:rFonts w:hint="eastAsia" w:ascii="宋体" w:hAnsi="宋体" w:cs="宋体"/>
          <w:color w:val="auto"/>
          <w:highlight w:val="none"/>
        </w:rPr>
        <w:t>供应商应当按照竞争性磋商采购文件的要求编制响应文件，并对其提交的响应文件的真实性、合法性承担法律责任。响应文件应当对竞争性磋商采购文件作出实质性响应</w:t>
      </w:r>
      <w:r>
        <w:rPr>
          <w:rFonts w:hint="eastAsia" w:asciiTheme="minorEastAsia" w:hAnsiTheme="minorEastAsia" w:eastAsiaTheme="minorEastAsia" w:cstheme="minorEastAsia"/>
          <w:color w:val="auto"/>
          <w:spacing w:val="2"/>
          <w:highlight w:val="none"/>
        </w:rPr>
        <w:t xml:space="preserve">。  </w:t>
      </w:r>
    </w:p>
    <w:p w14:paraId="3EE26685">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11.3磋商供应商提交的竞争性磋商响应文件以及磋商供应商与本公司和采购人就有关磋商的所有来往函电均应使用中文。磋商供应商提交的支持文件和印刷的文献可以使用别的语言，但其相应内容必须附有中文翻译文本，在解释竞争性磋商响应文件时以翻译文本为主。  </w:t>
      </w:r>
    </w:p>
    <w:p w14:paraId="62C73BBD">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11.4 磋商供应商应认真阅读、并充分理解本文件的全部内容（包括所有的澄清、更改、补充、答疑等内容），承诺并履行本文件中各项条款规定及要求 。  </w:t>
      </w:r>
    </w:p>
    <w:p w14:paraId="24434B77">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11.5竞争性磋商响应文件必须按本文件的全部内容，包括所有的澄清、更改、补充、答疑等内容及附件进行编制。</w:t>
      </w:r>
    </w:p>
    <w:p w14:paraId="66022477">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11.6 如因磋商供应商只填写和提供了本文件要求的部分内容和附件，而给磋商小组评审造成困难，其可能导致的结果和责任由磋商供应商自行承担。 </w:t>
      </w:r>
    </w:p>
    <w:p w14:paraId="3484C969">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12．竞争性磋商响应文件的组成</w:t>
      </w:r>
    </w:p>
    <w:p w14:paraId="42B1510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12.1响应文件由资格证明文件、商务和技术文件、报价文件三部分组成：</w:t>
      </w:r>
    </w:p>
    <w:p w14:paraId="0EE7211F">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2.1.1</w:t>
      </w:r>
      <w:r>
        <w:rPr>
          <w:rFonts w:hint="eastAsia" w:ascii="宋体" w:hAnsi="宋体" w:cs="宋体"/>
          <w:color w:val="auto"/>
          <w:highlight w:val="none"/>
        </w:rPr>
        <w:t>资格证明文件：详见须知前附表</w:t>
      </w:r>
    </w:p>
    <w:p w14:paraId="47EE1D8F">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12.1.2商务和技术文件：详见须知前附表</w:t>
      </w:r>
    </w:p>
    <w:p w14:paraId="59B1FBCA">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2.1.</w:t>
      </w:r>
      <w:r>
        <w:rPr>
          <w:rFonts w:hint="eastAsia" w:ascii="宋体" w:hAnsi="宋体" w:cs="宋体"/>
          <w:color w:val="auto"/>
          <w:highlight w:val="none"/>
        </w:rPr>
        <w:t>3报价文件：详见须知前附表</w:t>
      </w:r>
    </w:p>
    <w:p w14:paraId="6E36353C">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13.计量单位</w:t>
      </w:r>
    </w:p>
    <w:p w14:paraId="1BF394FC">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竞争性磋商采购文件已有明确规定的，使用竞争性磋商采购文件规定的计量单位；竞争性磋商采购文件没有规定的，应采用中华人民共和国法定计量单位，货币种类为人民币，否则视同未响应。</w:t>
      </w:r>
    </w:p>
    <w:p w14:paraId="0D4FA185">
      <w:pPr>
        <w:spacing w:line="400" w:lineRule="exact"/>
        <w:rPr>
          <w:rFonts w:hint="eastAsia" w:ascii="宋体" w:hAnsi="宋体" w:cs="宋体"/>
          <w:b/>
          <w:bCs/>
          <w:color w:val="auto"/>
          <w:highlight w:val="none"/>
        </w:rPr>
      </w:pPr>
      <w:r>
        <w:rPr>
          <w:rFonts w:hint="eastAsia" w:ascii="宋体" w:hAnsi="宋体" w:cs="宋体"/>
          <w:b/>
          <w:bCs/>
          <w:color w:val="auto"/>
          <w:highlight w:val="none"/>
        </w:rPr>
        <w:t>14.竞标的风险</w:t>
      </w:r>
    </w:p>
    <w:p w14:paraId="20655CD4">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供应商没有按照竞争性磋商采购文件要求提供全部资料，或者供应商没有对竞争性磋商采购文件在各方面作出实质性响应可能导致其响应无效，是供应商应当考虑的风险。</w:t>
      </w:r>
    </w:p>
    <w:p w14:paraId="511F8AAB">
      <w:pPr>
        <w:spacing w:line="400" w:lineRule="exact"/>
        <w:rPr>
          <w:rFonts w:hint="eastAsia" w:ascii="宋体" w:hAnsi="宋体" w:cs="宋体"/>
          <w:b/>
          <w:bCs/>
          <w:color w:val="auto"/>
          <w:highlight w:val="none"/>
        </w:rPr>
      </w:pPr>
      <w:r>
        <w:rPr>
          <w:rFonts w:hint="eastAsia" w:ascii="宋体" w:hAnsi="宋体" w:cs="宋体"/>
          <w:b/>
          <w:bCs/>
          <w:color w:val="auto"/>
          <w:highlight w:val="none"/>
        </w:rPr>
        <w:t>15.</w:t>
      </w:r>
      <w:r>
        <w:rPr>
          <w:rFonts w:hint="eastAsia"/>
          <w:b/>
          <w:bCs/>
          <w:color w:val="auto"/>
          <w:highlight w:val="none"/>
        </w:rPr>
        <w:t xml:space="preserve"> </w:t>
      </w:r>
      <w:r>
        <w:rPr>
          <w:rFonts w:hint="eastAsia" w:ascii="宋体" w:hAnsi="宋体" w:cs="宋体"/>
          <w:b/>
          <w:bCs/>
          <w:color w:val="auto"/>
          <w:highlight w:val="none"/>
        </w:rPr>
        <w:t>磋商报价说明</w:t>
      </w:r>
    </w:p>
    <w:p w14:paraId="5107E998">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15.1磋商价格</w:t>
      </w:r>
    </w:p>
    <w:p w14:paraId="18DABC28">
      <w:pPr>
        <w:tabs>
          <w:tab w:val="left" w:pos="2492"/>
        </w:tabs>
        <w:spacing w:line="400" w:lineRule="exact"/>
        <w:ind w:firstLine="840" w:firstLineChars="400"/>
        <w:rPr>
          <w:rFonts w:hint="eastAsia" w:ascii="宋体" w:hAnsi="宋体" w:cs="宋体"/>
          <w:color w:val="auto"/>
          <w:highlight w:val="none"/>
        </w:rPr>
      </w:pPr>
      <w:r>
        <w:rPr>
          <w:rFonts w:hint="eastAsia" w:ascii="宋体" w:hAnsi="宋体" w:cs="宋体"/>
          <w:color w:val="auto"/>
          <w:highlight w:val="none"/>
        </w:rPr>
        <w:t>本工程的报价方式为工程量清单报价，合同承包方式为：</w:t>
      </w:r>
      <w:r>
        <w:rPr>
          <w:rFonts w:hint="eastAsia" w:ascii="宋体" w:hAnsi="宋体" w:cs="宋体"/>
          <w:b/>
          <w:bCs/>
          <w:color w:val="auto"/>
          <w:highlight w:val="none"/>
          <w:u w:val="single"/>
        </w:rPr>
        <w:t>固定综合单价</w:t>
      </w:r>
      <w:r>
        <w:rPr>
          <w:rFonts w:hint="eastAsia" w:ascii="宋体" w:hAnsi="宋体" w:cs="宋体"/>
          <w:color w:val="auto"/>
          <w:highlight w:val="none"/>
        </w:rPr>
        <w:t>。</w:t>
      </w:r>
    </w:p>
    <w:p w14:paraId="77F37716">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 本工程量清单是根据竞争性磋商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3DB2773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15.1.2 本工程量清单应与竞争性磋商文件中的供应商须知、通用合同条款、专用合同条款、技术规范及图纸等一起阅读和理解。</w:t>
      </w:r>
    </w:p>
    <w:p w14:paraId="22BC96FE">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15.1.3本工程量清单中所列工程数量是估算的或设计的预计数量，仅作为</w:t>
      </w:r>
      <w:r>
        <w:rPr>
          <w:rFonts w:hint="eastAsia" w:ascii="宋体" w:hAnsi="宋体" w:cs="宋体"/>
          <w:color w:val="auto"/>
          <w:highlight w:val="none"/>
          <w:lang w:val="en-US" w:eastAsia="zh-CN"/>
        </w:rPr>
        <w:t>响应</w:t>
      </w:r>
      <w:r>
        <w:rPr>
          <w:rFonts w:hint="eastAsia" w:ascii="宋体" w:hAnsi="宋体" w:cs="宋体"/>
          <w:color w:val="auto"/>
          <w:highlight w:val="none"/>
        </w:rPr>
        <w:t>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合同条款的规定，由监理人确定的单价或总额价计算支付额。</w:t>
      </w:r>
    </w:p>
    <w:p w14:paraId="24A6F81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15.1.4 工程量清单中所列工程量的变动，丝毫不会降低或影响合同条款的效力，也不免除承包人按规定的标准进行施工和修复缺陷的责任。</w:t>
      </w:r>
    </w:p>
    <w:p w14:paraId="4A91D454">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15.1.5图纸中所列的工程数量表及数量汇总表仅是提供资料，不是工程量清单的外延。当图纸与工程量清单所列数量不一致时，以工程量清单所列数量作为报价的依据。</w:t>
      </w:r>
    </w:p>
    <w:p w14:paraId="2850A022">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15.1.6工程量清单另册发放。 </w:t>
      </w:r>
    </w:p>
    <w:p w14:paraId="0E353DE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15.1.7 工程量清单中的每一子目须填入单价或价格，且只允许有一个报价。</w:t>
      </w:r>
    </w:p>
    <w:p w14:paraId="63DE6B5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15.1.8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6B06134F">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15.1.9 工程量清单中供应商没有填入单价或价格的子目，其费用视为</w:t>
      </w:r>
      <w:r>
        <w:rPr>
          <w:rFonts w:hint="eastAsia" w:ascii="宋体" w:hAnsi="宋体" w:cs="宋体"/>
          <w:color w:val="auto"/>
          <w:highlight w:val="none"/>
          <w:lang w:eastAsia="zh-CN"/>
        </w:rPr>
        <w:t>已</w:t>
      </w:r>
      <w:r>
        <w:rPr>
          <w:rFonts w:hint="eastAsia" w:ascii="宋体" w:hAnsi="宋体" w:cs="宋体"/>
          <w:color w:val="auto"/>
          <w:highlight w:val="none"/>
        </w:rPr>
        <w:t>分摊在工程量清单中其他相关子目的单价或价格之中。承包人必须按监理人指令完成工程量清单中未填入单价或价格的子目，但不能得到结算与支付。</w:t>
      </w:r>
    </w:p>
    <w:p w14:paraId="0B44645C">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15.1.10 符合合同条款规定的全部费用应认为已被计入有标价的工程量清单所列各子目之中，未列子目不予计量的工作，其费用应视为已分摊在本合同工程的有关子目的单价或总额价之中。</w:t>
      </w:r>
    </w:p>
    <w:p w14:paraId="02AA2523">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15.1.11承包人用于本合同工程的各类装备的提供、运输、维护、拆卸、拼装等支付的费用，已包括在工程量清单的单价与总额价之中。</w:t>
      </w:r>
    </w:p>
    <w:p w14:paraId="29CDB06F">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15.1.12 工程量清单中各项金额均以人民币（元）结算。</w:t>
      </w:r>
    </w:p>
    <w:p w14:paraId="350CC348">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15.1.13 暂列金额（不含计日工总额）的数量及拟用子目的说明：</w:t>
      </w:r>
      <w:r>
        <w:rPr>
          <w:rFonts w:hint="eastAsia" w:ascii="宋体" w:hAnsi="宋体" w:cs="宋体"/>
          <w:color w:val="auto"/>
          <w:highlight w:val="none"/>
          <w:u w:val="single"/>
        </w:rPr>
        <w:t xml:space="preserve"> 详见工程量清单 </w:t>
      </w:r>
      <w:r>
        <w:rPr>
          <w:rFonts w:hint="eastAsia" w:ascii="宋体" w:hAnsi="宋体" w:cs="宋体"/>
          <w:color w:val="auto"/>
          <w:highlight w:val="none"/>
        </w:rPr>
        <w:t>。</w:t>
      </w:r>
    </w:p>
    <w:p w14:paraId="3AB85B72">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15.1.14 暂估价的数量及拟用子目的说明：</w:t>
      </w:r>
      <w:r>
        <w:rPr>
          <w:rFonts w:hint="eastAsia" w:ascii="宋体" w:hAnsi="宋体" w:cs="宋体"/>
          <w:color w:val="auto"/>
          <w:highlight w:val="none"/>
          <w:u w:val="single"/>
        </w:rPr>
        <w:t xml:space="preserve"> 详见工程量清单 </w:t>
      </w:r>
      <w:r>
        <w:rPr>
          <w:rFonts w:hint="eastAsia" w:ascii="宋体" w:hAnsi="宋体" w:cs="宋体"/>
          <w:color w:val="auto"/>
          <w:highlight w:val="none"/>
        </w:rPr>
        <w:t>。</w:t>
      </w:r>
    </w:p>
    <w:p w14:paraId="1BE6EE98">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15.1.15磋商供应商的磋商报价须按竞争性磋商采购文件及澄清答疑中所确认的工程量清单进行报价。磋商供应商对自己所填写的项目编码、计量单位、工程数量负责。评审中，如报价文件项目编码、计量单位、工程数量与采购人提供的无法一致，该清单项目作废，该清单项目的费用视为包含在其他清单项目中；该清单项目作废，如作废的清单项目达到3项以上（含本数）或作废的清单项目造价累计超过单位工程磋商报价的2%（含本数），视为不响应竞争性磋商采购文件实质性内容，作无效磋商处理。 </w:t>
      </w:r>
    </w:p>
    <w:p w14:paraId="0B2A653D">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15.2磋商价格计算依据：</w:t>
      </w:r>
    </w:p>
    <w:p w14:paraId="1A109C12">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1.《建设工程工程量清单计价规范》（GB 50500-2013）、《房屋建筑与装饰工程工程量计算规范（GB 50854-2013）》；</w:t>
      </w:r>
      <w:r>
        <w:rPr>
          <w:rFonts w:hint="eastAsia" w:ascii="宋体" w:hAnsi="宋体" w:eastAsia="宋体" w:cs="宋体"/>
          <w:b w:val="0"/>
          <w:bCs w:val="0"/>
          <w:color w:val="auto"/>
          <w:kern w:val="2"/>
          <w:sz w:val="21"/>
          <w:szCs w:val="21"/>
          <w:highlight w:val="none"/>
          <w:lang w:val="en-US" w:eastAsia="zh-CN" w:bidi="ar-SA"/>
        </w:rPr>
        <w:tab/>
      </w:r>
    </w:p>
    <w:p w14:paraId="4BA652FF">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2.《建设工程工程量计算规范广西壮族自治区实施细则（GB 50854～50862-2013）》、《建设工程工程量清单计价规范广西壮族自治区实施细则（GB 50500-2013）》；</w:t>
      </w:r>
      <w:r>
        <w:rPr>
          <w:rFonts w:hint="eastAsia" w:ascii="宋体" w:hAnsi="宋体" w:eastAsia="宋体" w:cs="宋体"/>
          <w:b w:val="0"/>
          <w:bCs w:val="0"/>
          <w:color w:val="auto"/>
          <w:kern w:val="2"/>
          <w:sz w:val="21"/>
          <w:szCs w:val="21"/>
          <w:highlight w:val="none"/>
          <w:lang w:val="en-US" w:eastAsia="zh-CN" w:bidi="ar-SA"/>
        </w:rPr>
        <w:tab/>
      </w:r>
    </w:p>
    <w:p w14:paraId="00432E63">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3.2022版《广西壮族自治区市政工程消耗量定额》及其配套费用定额；</w:t>
      </w:r>
      <w:r>
        <w:rPr>
          <w:rFonts w:hint="eastAsia" w:ascii="宋体" w:hAnsi="宋体" w:eastAsia="宋体" w:cs="宋体"/>
          <w:b w:val="0"/>
          <w:bCs w:val="0"/>
          <w:color w:val="auto"/>
          <w:kern w:val="2"/>
          <w:sz w:val="21"/>
          <w:szCs w:val="21"/>
          <w:highlight w:val="none"/>
          <w:lang w:val="en-US" w:eastAsia="zh-CN" w:bidi="ar-SA"/>
        </w:rPr>
        <w:tab/>
      </w:r>
    </w:p>
    <w:p w14:paraId="2CAB79C2">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4.2024版《广西壮族自治区建筑装饰装修工程消耗量定额》及其配套费用定额；</w:t>
      </w:r>
      <w:r>
        <w:rPr>
          <w:rFonts w:hint="eastAsia" w:ascii="宋体" w:hAnsi="宋体" w:eastAsia="宋体" w:cs="宋体"/>
          <w:b w:val="0"/>
          <w:bCs w:val="0"/>
          <w:color w:val="auto"/>
          <w:kern w:val="2"/>
          <w:sz w:val="21"/>
          <w:szCs w:val="21"/>
          <w:highlight w:val="none"/>
          <w:lang w:val="en-US" w:eastAsia="zh-CN" w:bidi="ar-SA"/>
        </w:rPr>
        <w:tab/>
      </w:r>
    </w:p>
    <w:p w14:paraId="7C482662">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5.《自治区住房城乡建设厅关于调整建设工程定额人工费及有关费率的通知》（桂建标〔2023〕7号）；</w:t>
      </w:r>
    </w:p>
    <w:p w14:paraId="5B41311D">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6.《自治区住房城乡建设厅关于调整建设工程计价增值税税率的通知》（桂建标〔2019〕12号）；</w:t>
      </w:r>
      <w:r>
        <w:rPr>
          <w:rFonts w:hint="eastAsia" w:ascii="宋体" w:hAnsi="宋体" w:eastAsia="宋体" w:cs="宋体"/>
          <w:b w:val="0"/>
          <w:bCs w:val="0"/>
          <w:color w:val="auto"/>
          <w:kern w:val="2"/>
          <w:sz w:val="21"/>
          <w:szCs w:val="21"/>
          <w:highlight w:val="none"/>
          <w:lang w:val="en-US" w:eastAsia="zh-CN" w:bidi="ar-SA"/>
        </w:rPr>
        <w:tab/>
      </w:r>
    </w:p>
    <w:p w14:paraId="6C47285F">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7.《自治区住</w:t>
      </w:r>
      <w:r>
        <w:rPr>
          <w:rFonts w:hint="eastAsia" w:ascii="宋体" w:hAnsi="宋体" w:cs="宋体"/>
          <w:b w:val="0"/>
          <w:bCs w:val="0"/>
          <w:color w:val="auto"/>
          <w:kern w:val="2"/>
          <w:sz w:val="21"/>
          <w:szCs w:val="21"/>
          <w:highlight w:val="none"/>
          <w:lang w:val="en-US" w:eastAsia="zh-CN" w:bidi="ar-SA"/>
        </w:rPr>
        <w:t>房和</w:t>
      </w:r>
      <w:r>
        <w:rPr>
          <w:rFonts w:hint="eastAsia" w:ascii="宋体" w:hAnsi="宋体" w:eastAsia="宋体" w:cs="宋体"/>
          <w:b w:val="0"/>
          <w:bCs w:val="0"/>
          <w:color w:val="auto"/>
          <w:kern w:val="2"/>
          <w:sz w:val="21"/>
          <w:szCs w:val="21"/>
          <w:highlight w:val="none"/>
          <w:lang w:val="en-US" w:eastAsia="zh-CN" w:bidi="ar-SA"/>
        </w:rPr>
        <w:t>城乡建设厅关于印发广西壮族自治区房屋建筑和市政基础设施工程安全生产责任保险计价规定的通知》（桂建发〔2023〕6 号）的规定；</w:t>
      </w:r>
      <w:r>
        <w:rPr>
          <w:rFonts w:hint="eastAsia" w:ascii="宋体" w:hAnsi="宋体" w:eastAsia="宋体" w:cs="宋体"/>
          <w:b w:val="0"/>
          <w:bCs w:val="0"/>
          <w:color w:val="auto"/>
          <w:kern w:val="2"/>
          <w:sz w:val="21"/>
          <w:szCs w:val="21"/>
          <w:highlight w:val="none"/>
          <w:lang w:val="en-US" w:eastAsia="zh-CN" w:bidi="ar-SA"/>
        </w:rPr>
        <w:tab/>
      </w:r>
    </w:p>
    <w:p w14:paraId="23DF5353">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8.施工现场情况、工程特点及常规施工组织设计方案；</w:t>
      </w:r>
      <w:r>
        <w:rPr>
          <w:rFonts w:hint="eastAsia" w:ascii="宋体" w:hAnsi="宋体" w:eastAsia="宋体" w:cs="宋体"/>
          <w:b w:val="0"/>
          <w:bCs w:val="0"/>
          <w:color w:val="auto"/>
          <w:kern w:val="2"/>
          <w:sz w:val="21"/>
          <w:szCs w:val="21"/>
          <w:highlight w:val="none"/>
          <w:lang w:val="en-US" w:eastAsia="zh-CN" w:bidi="ar-SA"/>
        </w:rPr>
        <w:tab/>
      </w:r>
    </w:p>
    <w:p w14:paraId="7BA495EA">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9.其他现行相关文件、法律法规、标准图集等。</w:t>
      </w:r>
      <w:r>
        <w:rPr>
          <w:rFonts w:hint="eastAsia" w:ascii="宋体" w:hAnsi="宋体" w:eastAsia="宋体" w:cs="宋体"/>
          <w:b w:val="0"/>
          <w:bCs w:val="0"/>
          <w:color w:val="auto"/>
          <w:kern w:val="2"/>
          <w:sz w:val="21"/>
          <w:szCs w:val="21"/>
          <w:highlight w:val="none"/>
          <w:lang w:val="en-US" w:eastAsia="zh-CN" w:bidi="ar-SA"/>
        </w:rPr>
        <w:tab/>
      </w:r>
    </w:p>
    <w:p w14:paraId="4EF0E6B7">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材料价格:材料价格参考《南宁建设工程造价信息》2025年第6期上半月刊，信息价缺项部分按市场询价。</w:t>
      </w:r>
    </w:p>
    <w:p w14:paraId="31FDBF3D">
      <w:pPr>
        <w:tabs>
          <w:tab w:val="left" w:pos="2492"/>
        </w:tabs>
        <w:spacing w:line="360" w:lineRule="auto"/>
        <w:ind w:firstLine="420" w:firstLineChars="200"/>
        <w:rPr>
          <w:rFonts w:hint="default"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其他说明：</w:t>
      </w:r>
    </w:p>
    <w:p w14:paraId="370518EF">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1.本工程采用增值税一般计税法计价，即税率为9%；</w:t>
      </w:r>
      <w:r>
        <w:rPr>
          <w:rFonts w:hint="eastAsia" w:ascii="宋体" w:hAnsi="宋体" w:eastAsia="宋体" w:cs="宋体"/>
          <w:b w:val="0"/>
          <w:bCs w:val="0"/>
          <w:color w:val="auto"/>
          <w:kern w:val="2"/>
          <w:sz w:val="21"/>
          <w:szCs w:val="21"/>
          <w:highlight w:val="none"/>
          <w:lang w:val="en-US" w:eastAsia="zh-CN" w:bidi="ar-SA"/>
        </w:rPr>
        <w:tab/>
      </w:r>
    </w:p>
    <w:p w14:paraId="049A66DE">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2.安全生产责任保险费</w:t>
      </w:r>
      <w:r>
        <w:rPr>
          <w:rFonts w:hint="eastAsia" w:ascii="宋体" w:hAnsi="宋体" w:cs="宋体"/>
          <w:b w:val="0"/>
          <w:bCs w:val="0"/>
          <w:color w:val="auto"/>
          <w:kern w:val="2"/>
          <w:sz w:val="21"/>
          <w:szCs w:val="21"/>
          <w:highlight w:val="none"/>
          <w:lang w:val="en-US" w:eastAsia="zh-CN" w:bidi="ar-SA"/>
        </w:rPr>
        <w:t>按工程量清单中的安责险暂估价具体金额填写</w:t>
      </w:r>
      <w:r>
        <w:rPr>
          <w:rFonts w:hint="eastAsia" w:ascii="宋体" w:hAnsi="宋体" w:eastAsia="宋体" w:cs="宋体"/>
          <w:b w:val="0"/>
          <w:bCs w:val="0"/>
          <w:color w:val="auto"/>
          <w:kern w:val="2"/>
          <w:sz w:val="21"/>
          <w:szCs w:val="21"/>
          <w:highlight w:val="none"/>
          <w:lang w:val="en-US" w:eastAsia="zh-CN" w:bidi="ar-SA"/>
        </w:rPr>
        <w:t>。</w:t>
      </w:r>
    </w:p>
    <w:p w14:paraId="36359D3E">
      <w:pPr>
        <w:tabs>
          <w:tab w:val="left" w:pos="2492"/>
        </w:tabs>
        <w:spacing w:line="360" w:lineRule="auto"/>
        <w:ind w:firstLine="422" w:firstLineChars="200"/>
        <w:rPr>
          <w:rFonts w:hint="eastAsia" w:ascii="宋体" w:hAnsi="宋体" w:cs="宋体"/>
          <w:color w:val="auto"/>
          <w:highlight w:val="none"/>
        </w:rPr>
      </w:pPr>
      <w:r>
        <w:rPr>
          <w:rFonts w:hint="eastAsia" w:ascii="宋体" w:hAnsi="宋体" w:cs="宋体"/>
          <w:b/>
          <w:color w:val="auto"/>
          <w:highlight w:val="none"/>
        </w:rPr>
        <w:t>15.3本项目有二次报价，如二次报价总价有变动，除报总价外还须提供二次报价的已标价工程量清单作为应答文件的组成部分并加盖单位公章（不得以总价下浮的方式做报价，否则作无效磋商处理），磋商供应商需提前做好相关准备（加盖公章的二次报价的工程量清单扫描件），并根据二次报价指令在规定的时间内递交报价文件，报价高于采购预算控制价的竞争性磋商响应文件将被拒绝；如磋商供应商在二次报价时，总报价不做改变，则只需报总价，无需提供二次报价的已标价工程量清单。</w:t>
      </w:r>
    </w:p>
    <w:p w14:paraId="220D42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15.4竞标报价（最后报价）超过规定的采购预算金额或者最高限价的（如本项目公布了最高限价），其响应文件将作无效处理。</w:t>
      </w:r>
      <w:bookmarkStart w:id="12" w:name="_Hlk42592874"/>
    </w:p>
    <w:bookmarkEnd w:id="12"/>
    <w:p w14:paraId="3FF4BEEE">
      <w:pPr>
        <w:spacing w:line="360" w:lineRule="auto"/>
        <w:rPr>
          <w:rFonts w:hint="eastAsia" w:ascii="宋体" w:hAnsi="宋体" w:cs="宋体"/>
          <w:b/>
          <w:bCs/>
          <w:color w:val="auto"/>
          <w:highlight w:val="none"/>
        </w:rPr>
      </w:pPr>
      <w:r>
        <w:rPr>
          <w:rFonts w:hint="eastAsia" w:ascii="宋体" w:hAnsi="宋体" w:cs="宋体"/>
          <w:b/>
          <w:bCs/>
          <w:color w:val="auto"/>
          <w:highlight w:val="none"/>
        </w:rPr>
        <w:t>16.竞标有效期</w:t>
      </w:r>
    </w:p>
    <w:p w14:paraId="312C65C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16.1竞标有效期是指为保证采购人有足够的时间在提交响应文件后完成评审、确定成交供应商、合同签订等工作而要求供应商提交的响应文件在一定时间内保持有效的期限。</w:t>
      </w:r>
    </w:p>
    <w:p w14:paraId="51999E3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16.2 竞标有效期应由供应商按“供应商须知前附表”规定的期限作出响应。</w:t>
      </w:r>
    </w:p>
    <w:p w14:paraId="4C75C7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16.3供应商的响应文件在竞标有效期内均保持有效。</w:t>
      </w:r>
    </w:p>
    <w:p w14:paraId="2A4B67F7">
      <w:pPr>
        <w:spacing w:line="360" w:lineRule="auto"/>
        <w:rPr>
          <w:rFonts w:hint="eastAsia" w:ascii="宋体" w:hAnsi="宋体" w:cs="宋体"/>
          <w:b/>
          <w:bCs/>
          <w:color w:val="auto"/>
          <w:highlight w:val="none"/>
        </w:rPr>
      </w:pPr>
      <w:r>
        <w:rPr>
          <w:rFonts w:hint="eastAsia" w:ascii="宋体" w:hAnsi="宋体" w:cs="宋体"/>
          <w:b/>
          <w:bCs/>
          <w:color w:val="auto"/>
          <w:highlight w:val="none"/>
        </w:rPr>
        <w:t>17.磋商保证金：详见磋商须知前附表</w:t>
      </w:r>
    </w:p>
    <w:p w14:paraId="4EEF85C5">
      <w:pPr>
        <w:spacing w:line="360" w:lineRule="auto"/>
        <w:rPr>
          <w:rFonts w:hint="eastAsia" w:ascii="宋体" w:hAnsi="宋体" w:cs="宋体"/>
          <w:b/>
          <w:bCs/>
          <w:color w:val="auto"/>
          <w:highlight w:val="none"/>
        </w:rPr>
      </w:pPr>
      <w:r>
        <w:rPr>
          <w:rFonts w:hint="eastAsia" w:ascii="宋体" w:hAnsi="宋体" w:cs="宋体"/>
          <w:b/>
          <w:bCs/>
          <w:color w:val="auto"/>
          <w:highlight w:val="none"/>
        </w:rPr>
        <w:t>18.响应文件编制的要求</w:t>
      </w:r>
    </w:p>
    <w:p w14:paraId="7311176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14:paraId="7468C4E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18.2</w:t>
      </w:r>
      <w:r>
        <w:rPr>
          <w:rFonts w:hint="eastAsia" w:ascii="宋体" w:hAnsi="宋体" w:cs="宋体"/>
          <w:b/>
          <w:bCs/>
          <w:color w:val="auto"/>
          <w:highlight w:val="none"/>
        </w:rPr>
        <w:t>响应文件应按资格证明、报价分别编制，商务技术文件合并编制，本磋商只接受电子版响应文件。</w:t>
      </w:r>
    </w:p>
    <w:p w14:paraId="67BEFC0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w:t>
      </w:r>
      <w:bookmarkStart w:id="13" w:name="_Hlk65832699"/>
      <w:r>
        <w:rPr>
          <w:rFonts w:hint="eastAsia" w:ascii="宋体" w:hAnsi="宋体" w:cs="宋体"/>
          <w:color w:val="auto"/>
          <w:highlight w:val="none"/>
        </w:rPr>
        <w:t>3</w:t>
      </w:r>
      <w:r>
        <w:rPr>
          <w:rFonts w:hint="eastAsia" w:ascii="宋体" w:hAnsi="宋体"/>
          <w:color w:val="auto"/>
          <w:highlight w:val="none"/>
        </w:rPr>
        <w:t>响应文件须由供应商在</w:t>
      </w:r>
      <w:r>
        <w:rPr>
          <w:rFonts w:hint="eastAsia" w:ascii="宋体" w:hAnsi="宋体" w:cs="仿宋_GB2312"/>
          <w:color w:val="auto"/>
          <w:kern w:val="0"/>
          <w:highlight w:val="none"/>
          <w:lang w:val="zh-CN"/>
        </w:rPr>
        <w:t>“</w:t>
      </w:r>
      <w:r>
        <w:rPr>
          <w:rFonts w:hint="eastAsia" w:ascii="宋体" w:hAnsi="宋体"/>
          <w:color w:val="auto"/>
          <w:highlight w:val="none"/>
        </w:rPr>
        <w:t>第五章 响应文件格式</w:t>
      </w:r>
      <w:r>
        <w:rPr>
          <w:rFonts w:hint="eastAsia" w:ascii="宋体" w:hAnsi="宋体" w:cs="仿宋_GB2312"/>
          <w:color w:val="auto"/>
          <w:kern w:val="0"/>
          <w:highlight w:val="none"/>
          <w:lang w:val="zh-CN"/>
        </w:rPr>
        <w:t>”</w:t>
      </w:r>
      <w:r>
        <w:rPr>
          <w:rFonts w:hint="eastAsia" w:ascii="宋体" w:hAnsi="宋体"/>
          <w:color w:val="auto"/>
          <w:highlight w:val="none"/>
        </w:rPr>
        <w:t>规定位置</w:t>
      </w:r>
      <w:r>
        <w:rPr>
          <w:rFonts w:hint="eastAsia" w:ascii="宋体" w:hAnsi="宋体" w:cs="仿宋_GB2312"/>
          <w:color w:val="auto"/>
          <w:highlight w:val="none"/>
        </w:rPr>
        <w:t>进行签署、盖章</w:t>
      </w:r>
      <w:bookmarkEnd w:id="13"/>
      <w:r>
        <w:rPr>
          <w:rFonts w:hint="eastAsia" w:ascii="宋体" w:hAnsi="宋体" w:cs="宋体"/>
          <w:color w:val="auto"/>
          <w:highlight w:val="none"/>
        </w:rPr>
        <w:t>，否则其响应文件按无效响应处理。骑缝盖公章不视为在规定位置盖章。</w:t>
      </w:r>
    </w:p>
    <w:p w14:paraId="0A8CEA2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14:paraId="7C09869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18.5响应文件应避免涂改、行间插字或者删除，否则其响应文件按无效响应处理。</w:t>
      </w:r>
    </w:p>
    <w:p w14:paraId="0CC474B2">
      <w:pPr>
        <w:spacing w:line="400" w:lineRule="exact"/>
        <w:ind w:firstLine="420" w:firstLineChars="200"/>
        <w:rPr>
          <w:rFonts w:hint="eastAsia" w:ascii="宋体" w:hAnsi="宋体" w:cs="宋体"/>
          <w:b/>
          <w:color w:val="auto"/>
          <w:highlight w:val="none"/>
        </w:rPr>
      </w:pPr>
      <w:r>
        <w:rPr>
          <w:rFonts w:hint="eastAsia" w:ascii="宋体" w:hAnsi="宋体" w:cs="宋体"/>
          <w:color w:val="auto"/>
          <w:highlight w:val="none"/>
        </w:rPr>
        <w:t>18.6</w:t>
      </w:r>
      <w:r>
        <w:rPr>
          <w:rFonts w:hint="eastAsia" w:ascii="宋体" w:hAnsi="宋体" w:cs="宋体"/>
          <w:b/>
          <w:color w:val="auto"/>
          <w:highlight w:val="none"/>
        </w:rPr>
        <w:t>▲特别说明：（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248B93F4">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（2）竞争性磋商采购文件要求提供的的各种复印件，须加盖磋商供应商CA签章，否则其磋商无效。</w:t>
      </w:r>
    </w:p>
    <w:p w14:paraId="4E7E00A7">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（3）竞争性磋商采购文件要求“必须提供”的证明等材料，磋商供应商必须全部提供，缺一不可，否则磋商无效。</w:t>
      </w:r>
    </w:p>
    <w:p w14:paraId="69741A9E">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（4）竞争性磋商采购文件要求法定代表人（负责人）或委托代理人签字的部分必须签字或电子签章，否则视为磋商无效。</w:t>
      </w:r>
    </w:p>
    <w:p w14:paraId="1DF526C5">
      <w:pPr>
        <w:adjustRightInd w:val="0"/>
        <w:snapToGrid w:val="0"/>
        <w:spacing w:line="360" w:lineRule="exact"/>
        <w:ind w:firstLine="420"/>
        <w:rPr>
          <w:rFonts w:ascii="宋体" w:hAnsi="Courier New"/>
          <w:b/>
          <w:color w:val="auto"/>
          <w:szCs w:val="20"/>
          <w:highlight w:val="none"/>
        </w:rPr>
      </w:pPr>
      <w:r>
        <w:rPr>
          <w:rFonts w:hint="eastAsia" w:ascii="宋体" w:hAnsi="Courier New"/>
          <w:b/>
          <w:color w:val="auto"/>
          <w:szCs w:val="20"/>
          <w:highlight w:val="none"/>
        </w:rPr>
        <w:t>（5）电子磋商响应文件中须加盖供应商公章部分均采用 CA 签章，并根据“政府采购项目电子交易管理操作指南-供应商”及本竞争性磋商采购文件规定的格式和顺序编制电子磋商响应文件并进行关联定位，以便磋商小组在评审时，点击评分项可直接定位到该评分项内容。如对竞争性磋商采购文件的某项要求，供应商的电子磋商响应文件未能关联定位提供相应的内容与其对应，则磋商小组在评审时如做出对供应商不利的评审由供应商自行承担。电子磋商响应文件如内容不完整、编排混乱导致磋商响应文件被误读、 漏读，或者在竞争性磋商文件规定的部位查找不到相关内容的，由供应商自行承担。</w:t>
      </w:r>
    </w:p>
    <w:p w14:paraId="51029D1D">
      <w:pPr>
        <w:adjustRightInd w:val="0"/>
        <w:snapToGrid w:val="0"/>
        <w:spacing w:line="360" w:lineRule="exact"/>
        <w:ind w:firstLine="420"/>
        <w:rPr>
          <w:rFonts w:ascii="宋体" w:hAnsi="Courier New"/>
          <w:b/>
          <w:color w:val="auto"/>
          <w:szCs w:val="20"/>
          <w:highlight w:val="none"/>
        </w:rPr>
      </w:pPr>
      <w:r>
        <w:rPr>
          <w:rFonts w:hint="eastAsia" w:ascii="宋体" w:hAnsi="Courier New"/>
          <w:b/>
          <w:color w:val="auto"/>
          <w:szCs w:val="20"/>
          <w:highlight w:val="none"/>
        </w:rPr>
        <w:t>（6）磋商响应文件不得涂改，若有修改错漏处，须法定代表人（负责人）或授权委托人签字。磋商响应文件因字迹潦草或表达不清所引起的后果由供应商负责。</w:t>
      </w:r>
    </w:p>
    <w:p w14:paraId="01CB9D68">
      <w:pPr>
        <w:shd w:val="clear" w:color="auto" w:fill="FFFFFF"/>
        <w:spacing w:line="360" w:lineRule="auto"/>
        <w:rPr>
          <w:rFonts w:hint="eastAsia" w:ascii="宋体" w:hAnsi="宋体"/>
          <w:b/>
          <w:bCs/>
          <w:color w:val="auto"/>
          <w:highlight w:val="none"/>
        </w:rPr>
      </w:pPr>
    </w:p>
    <w:p w14:paraId="09DC545F">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19.响应文件的密封和标记</w:t>
      </w:r>
    </w:p>
    <w:p w14:paraId="44D51D06">
      <w:pPr>
        <w:spacing w:line="360" w:lineRule="auto"/>
        <w:ind w:firstLine="420" w:firstLineChars="200"/>
        <w:rPr>
          <w:rFonts w:hint="eastAsia" w:ascii="宋体" w:hAnsi="宋体" w:cs="仿宋_GB2312"/>
          <w:color w:val="auto"/>
          <w:kern w:val="0"/>
          <w:highlight w:val="none"/>
          <w:lang w:val="zh-CN"/>
        </w:rPr>
      </w:pPr>
      <w:r>
        <w:rPr>
          <w:rFonts w:hint="eastAsia" w:ascii="宋体" w:hAnsi="宋体" w:cs="仿宋_GB2312"/>
          <w:color w:val="auto"/>
          <w:kern w:val="0"/>
          <w:highlight w:val="none"/>
          <w:lang w:val="zh-CN"/>
        </w:rPr>
        <w:t>19.1供应商进行电子交易应安装客户端软件—“</w:t>
      </w:r>
      <w:r>
        <w:rPr>
          <w:rFonts w:hint="eastAsia" w:ascii="宋体" w:hAnsi="宋体" w:cs="仿宋_GB2312"/>
          <w:color w:val="auto"/>
          <w:kern w:val="0"/>
          <w:highlight w:val="none"/>
        </w:rPr>
        <w:t>广西政府采购云</w:t>
      </w:r>
      <w:r>
        <w:rPr>
          <w:rFonts w:hint="eastAsia" w:ascii="宋体" w:hAnsi="宋体" w:cs="仿宋_GB2312"/>
          <w:color w:val="auto"/>
          <w:kern w:val="0"/>
          <w:highlight w:val="none"/>
          <w:lang w:val="zh-CN"/>
        </w:rPr>
        <w:t>电子交易客户端”，并按照磋商文件和电子交易平台的要求编制并加密响应文件。供应商未按规定加密的响应文件，电子交易平台将拒收并提示。</w:t>
      </w:r>
    </w:p>
    <w:p w14:paraId="5B4D1823">
      <w:pPr>
        <w:spacing w:line="360" w:lineRule="auto"/>
        <w:ind w:firstLine="420" w:firstLineChars="200"/>
        <w:rPr>
          <w:rFonts w:hint="eastAsia" w:ascii="宋体" w:hAnsi="宋体" w:cs="仿宋_GB2312"/>
          <w:color w:val="auto"/>
          <w:kern w:val="0"/>
          <w:highlight w:val="none"/>
          <w:lang w:val="zh-CN"/>
        </w:rPr>
      </w:pPr>
      <w:r>
        <w:rPr>
          <w:rFonts w:hint="eastAsia" w:ascii="宋体" w:hAnsi="宋体" w:cs="仿宋_GB2312"/>
          <w:color w:val="auto"/>
          <w:kern w:val="0"/>
          <w:highlight w:val="none"/>
          <w:lang w:val="zh-CN"/>
        </w:rPr>
        <w:t>19.2使用“</w:t>
      </w:r>
      <w:r>
        <w:rPr>
          <w:rFonts w:hint="eastAsia" w:ascii="宋体" w:hAnsi="宋体" w:cs="仿宋_GB2312"/>
          <w:color w:val="auto"/>
          <w:kern w:val="0"/>
          <w:highlight w:val="none"/>
        </w:rPr>
        <w:t>广西政府采购云</w:t>
      </w:r>
      <w:r>
        <w:rPr>
          <w:rFonts w:hint="eastAsia" w:ascii="宋体" w:hAnsi="宋体" w:cs="仿宋_GB2312"/>
          <w:color w:val="auto"/>
          <w:kern w:val="0"/>
          <w:highlight w:val="none"/>
          <w:lang w:val="zh-CN"/>
        </w:rPr>
        <w:t>电子交易客户端”需要提前申领CA数字证书，申领流程见该项目采购公告附件。</w:t>
      </w:r>
    </w:p>
    <w:p w14:paraId="43EA6240">
      <w:pPr>
        <w:spacing w:line="360" w:lineRule="auto"/>
        <w:ind w:firstLine="396" w:firstLineChars="200"/>
        <w:rPr>
          <w:rFonts w:hint="eastAsia" w:ascii="宋体" w:hAnsi="宋体" w:cs="仿宋_GB2312"/>
          <w:color w:val="auto"/>
          <w:spacing w:val="-6"/>
          <w:kern w:val="0"/>
          <w:highlight w:val="none"/>
          <w:lang w:val="zh-CN"/>
        </w:rPr>
      </w:pPr>
      <w:r>
        <w:rPr>
          <w:rFonts w:hint="eastAsia" w:ascii="宋体" w:hAnsi="宋体" w:cs="仿宋_GB2312"/>
          <w:color w:val="auto"/>
          <w:spacing w:val="-6"/>
          <w:kern w:val="0"/>
          <w:highlight w:val="none"/>
          <w:lang w:val="zh-CN"/>
        </w:rPr>
        <w:t>19.3为确保网上操作合法、有效和安全，供应商应当在响应文件提交截止时间前完成在“政府采购云平台”的身份认证，确保在电子交易过程中能够对相关数据电文进行加密和使用电子签名。</w:t>
      </w:r>
    </w:p>
    <w:p w14:paraId="11A4381D">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20. 竞争性磋商响应文件的递交</w:t>
      </w:r>
    </w:p>
    <w:p w14:paraId="56529190">
      <w:pPr>
        <w:spacing w:line="360" w:lineRule="auto"/>
        <w:ind w:firstLine="420" w:firstLineChars="200"/>
        <w:rPr>
          <w:rFonts w:hint="eastAsia" w:ascii="宋体" w:hAnsi="宋体"/>
          <w:color w:val="auto"/>
          <w:highlight w:val="none"/>
        </w:rPr>
      </w:pPr>
      <w:r>
        <w:rPr>
          <w:rFonts w:hint="eastAsia" w:ascii="宋体" w:hAnsi="宋体"/>
          <w:color w:val="auto"/>
          <w:highlight w:val="none"/>
        </w:rPr>
        <w:t>20.1</w:t>
      </w:r>
      <w:r>
        <w:rPr>
          <w:rFonts w:hint="eastAsia" w:ascii="宋体" w:hAnsi="宋体" w:cs="宋体"/>
          <w:color w:val="auto"/>
          <w:highlight w:val="none"/>
        </w:rPr>
        <w:t>供应商必须在“供应商须知前附表”规定的时间和地点提交响应文件。</w:t>
      </w:r>
    </w:p>
    <w:p w14:paraId="3704B0C9">
      <w:pPr>
        <w:spacing w:line="360" w:lineRule="auto"/>
        <w:ind w:firstLine="420" w:firstLineChars="200"/>
        <w:rPr>
          <w:rFonts w:hint="eastAsia" w:ascii="宋体" w:hAnsi="宋体"/>
          <w:color w:val="auto"/>
          <w:highlight w:val="none"/>
        </w:rPr>
      </w:pPr>
      <w:r>
        <w:rPr>
          <w:rFonts w:hint="eastAsia" w:ascii="宋体" w:hAnsi="宋体"/>
          <w:color w:val="auto"/>
          <w:highlight w:val="none"/>
        </w:rPr>
        <w:t>20.2 在响应文件提交截止时间以后，不能补充、修改响应文件。</w:t>
      </w:r>
    </w:p>
    <w:p w14:paraId="7347AB4E">
      <w:pPr>
        <w:spacing w:line="360" w:lineRule="auto"/>
        <w:ind w:firstLine="420" w:firstLineChars="200"/>
        <w:rPr>
          <w:rFonts w:hint="eastAsia" w:ascii="宋体" w:hAnsi="宋体"/>
          <w:color w:val="auto"/>
          <w:highlight w:val="none"/>
        </w:rPr>
      </w:pPr>
      <w:r>
        <w:rPr>
          <w:rFonts w:hint="eastAsia" w:ascii="宋体" w:hAnsi="宋体"/>
          <w:color w:val="auto"/>
          <w:highlight w:val="none"/>
        </w:rPr>
        <w:t>20.3 在提交“最后报价”后，供应商不能退出谈判。</w:t>
      </w:r>
    </w:p>
    <w:p w14:paraId="513E9C04">
      <w:pPr>
        <w:spacing w:line="360" w:lineRule="auto"/>
        <w:ind w:firstLine="420" w:firstLineChars="200"/>
        <w:rPr>
          <w:rFonts w:hint="eastAsia" w:ascii="宋体" w:hAnsi="宋体"/>
          <w:color w:val="auto"/>
          <w:highlight w:val="none"/>
        </w:rPr>
      </w:pPr>
      <w:r>
        <w:rPr>
          <w:rFonts w:hint="eastAsia" w:ascii="宋体" w:hAnsi="宋体"/>
          <w:color w:val="auto"/>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2CB71A3F">
      <w:pPr>
        <w:spacing w:line="360" w:lineRule="auto"/>
        <w:ind w:firstLine="420" w:firstLineChars="200"/>
        <w:rPr>
          <w:rFonts w:hint="eastAsia" w:ascii="宋体" w:hAnsi="宋体"/>
          <w:color w:val="auto"/>
          <w:highlight w:val="none"/>
        </w:rPr>
      </w:pPr>
      <w:r>
        <w:rPr>
          <w:rFonts w:hint="eastAsia" w:ascii="宋体" w:hAnsi="宋体"/>
          <w:color w:val="auto"/>
          <w:highlight w:val="none"/>
        </w:rPr>
        <w:t>20.5 采购机构不可视情况延长提交响应文件的截止时间。</w:t>
      </w:r>
    </w:p>
    <w:p w14:paraId="2AAD1D9A">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21.首次响应文件的补充、修改与撤回</w:t>
      </w:r>
    </w:p>
    <w:p w14:paraId="43B7152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详见“供应商须知前附表”。</w:t>
      </w:r>
    </w:p>
    <w:p w14:paraId="58BC6908">
      <w:pPr>
        <w:shd w:val="clear" w:color="auto" w:fill="FFFFFF"/>
        <w:spacing w:line="360" w:lineRule="auto"/>
        <w:rPr>
          <w:rFonts w:hint="eastAsia" w:ascii="宋体" w:hAnsi="宋体"/>
          <w:b/>
          <w:bCs/>
          <w:color w:val="auto"/>
          <w:highlight w:val="none"/>
        </w:rPr>
      </w:pPr>
      <w:bookmarkStart w:id="14" w:name="_Hlk45702405"/>
      <w:r>
        <w:rPr>
          <w:rFonts w:hint="eastAsia" w:ascii="宋体" w:hAnsi="宋体"/>
          <w:b/>
          <w:bCs/>
          <w:color w:val="auto"/>
          <w:highlight w:val="none"/>
        </w:rPr>
        <w:t>22. 首次响应文件的退回</w:t>
      </w:r>
    </w:p>
    <w:p w14:paraId="36585DFF">
      <w:pPr>
        <w:spacing w:line="360" w:lineRule="auto"/>
        <w:ind w:firstLine="396" w:firstLineChars="200"/>
        <w:rPr>
          <w:rFonts w:hint="eastAsia" w:ascii="宋体" w:hAnsi="宋体" w:cs="宋体"/>
          <w:color w:val="auto"/>
          <w:spacing w:val="-6"/>
          <w:highlight w:val="none"/>
        </w:rPr>
      </w:pPr>
      <w:r>
        <w:rPr>
          <w:rFonts w:hint="eastAsia" w:ascii="宋体" w:hAnsi="宋体" w:cs="宋体"/>
          <w:color w:val="auto"/>
          <w:spacing w:val="-6"/>
          <w:highlight w:val="none"/>
        </w:rPr>
        <w:t>在首次响应文件提交截止时间止提交响应文件的供应商不足3家时电子响应文件由代理机构在“政采云”平台操作退回，除此之外采购人和采购代理机构对已提交的电子响应文件概不退回。</w:t>
      </w:r>
    </w:p>
    <w:p w14:paraId="1D87FACB">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23. 截止时间后的撤回</w:t>
      </w:r>
    </w:p>
    <w:p w14:paraId="0A407005">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供应商在首次响应文件提交截止时间后可向采购人、采购代理机构书面申请撤回电子响应文件。</w:t>
      </w:r>
      <w:bookmarkEnd w:id="14"/>
    </w:p>
    <w:p w14:paraId="79433DB9">
      <w:pPr>
        <w:pStyle w:val="27"/>
        <w:spacing w:line="42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四、评审和磋商</w:t>
      </w:r>
    </w:p>
    <w:p w14:paraId="78CB5ED7">
      <w:pPr>
        <w:spacing w:line="460" w:lineRule="exact"/>
        <w:ind w:firstLine="417" w:firstLineChars="195"/>
        <w:rPr>
          <w:rFonts w:hint="eastAsia" w:asciiTheme="minorEastAsia" w:hAnsiTheme="minorEastAsia" w:eastAsiaTheme="minorEastAsia" w:cstheme="minorEastAsia"/>
          <w:color w:val="auto"/>
          <w:spacing w:val="2"/>
          <w:highlight w:val="none"/>
        </w:rPr>
      </w:pPr>
    </w:p>
    <w:p w14:paraId="348DAA7C">
      <w:pPr>
        <w:pStyle w:val="27"/>
        <w:spacing w:line="360" w:lineRule="auto"/>
        <w:rPr>
          <w:rFonts w:hint="eastAsia" w:hAnsi="宋体"/>
          <w:b/>
          <w:bCs/>
          <w:color w:val="auto"/>
          <w:sz w:val="21"/>
          <w:highlight w:val="none"/>
        </w:rPr>
      </w:pPr>
      <w:r>
        <w:rPr>
          <w:rFonts w:hint="eastAsia" w:hAnsi="宋体"/>
          <w:b/>
          <w:bCs/>
          <w:color w:val="auto"/>
          <w:sz w:val="21"/>
          <w:highlight w:val="none"/>
        </w:rPr>
        <w:t>24.磋商小组的组建</w:t>
      </w:r>
    </w:p>
    <w:p w14:paraId="699A78D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15706B7C">
      <w:pPr>
        <w:pStyle w:val="6"/>
        <w:ind w:firstLine="420" w:firstLineChars="200"/>
        <w:jc w:val="left"/>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5FC677BF">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25.首次响应文件的开启</w:t>
      </w:r>
    </w:p>
    <w:p w14:paraId="31B7478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w:t>
      </w:r>
      <w:r>
        <w:rPr>
          <w:rFonts w:hint="eastAsia" w:ascii="宋体" w:hAnsi="宋体" w:cs="宋体"/>
          <w:color w:val="auto"/>
          <w:highlight w:val="none"/>
        </w:rPr>
        <w:t>首次响应文件由磋商小组或者采购代理机构在“供应商须知前附表”规定的时间开启。</w:t>
      </w:r>
    </w:p>
    <w:p w14:paraId="09BC16D9">
      <w:pPr>
        <w:pStyle w:val="27"/>
        <w:spacing w:line="360" w:lineRule="auto"/>
        <w:ind w:firstLine="420" w:firstLineChars="200"/>
        <w:rPr>
          <w:rFonts w:hint="eastAsia" w:hAnsi="宋体"/>
          <w:bCs/>
          <w:color w:val="auto"/>
          <w:sz w:val="21"/>
          <w:highlight w:val="none"/>
        </w:rPr>
      </w:pPr>
      <w:r>
        <w:rPr>
          <w:rFonts w:hAnsi="宋体"/>
          <w:color w:val="auto"/>
          <w:sz w:val="21"/>
          <w:highlight w:val="none"/>
        </w:rPr>
        <w:t>2</w:t>
      </w:r>
      <w:r>
        <w:rPr>
          <w:rFonts w:hint="eastAsia" w:hAnsi="宋体"/>
          <w:color w:val="auto"/>
          <w:sz w:val="21"/>
          <w:highlight w:val="none"/>
        </w:rPr>
        <w:t>5</w:t>
      </w:r>
      <w:r>
        <w:rPr>
          <w:rFonts w:hAnsi="宋体"/>
          <w:color w:val="auto"/>
          <w:sz w:val="21"/>
          <w:highlight w:val="none"/>
        </w:rPr>
        <w:t xml:space="preserve">.2 </w:t>
      </w:r>
      <w:r>
        <w:rPr>
          <w:rFonts w:hint="eastAsia" w:hAnsi="宋体"/>
          <w:bCs/>
          <w:color w:val="auto"/>
          <w:sz w:val="21"/>
          <w:highlight w:val="none"/>
        </w:rPr>
        <w:t>响应文件解密</w:t>
      </w:r>
    </w:p>
    <w:p w14:paraId="39B0B0D6">
      <w:pPr>
        <w:pStyle w:val="27"/>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26.3电子交易活动的中止。）</w:t>
      </w:r>
    </w:p>
    <w:p w14:paraId="267D3A55">
      <w:pPr>
        <w:pStyle w:val="27"/>
        <w:spacing w:line="360" w:lineRule="auto"/>
        <w:ind w:firstLine="420" w:firstLineChars="200"/>
        <w:rPr>
          <w:color w:val="auto"/>
          <w:sz w:val="21"/>
          <w:szCs w:val="21"/>
          <w:highlight w:val="none"/>
        </w:rPr>
      </w:pPr>
      <w:r>
        <w:rPr>
          <w:rFonts w:hint="eastAsia" w:hAnsi="宋体"/>
          <w:color w:val="auto"/>
          <w:sz w:val="21"/>
          <w:szCs w:val="21"/>
          <w:highlight w:val="none"/>
        </w:rPr>
        <w:t>如</w:t>
      </w:r>
      <w:r>
        <w:rPr>
          <w:rFonts w:hint="eastAsia" w:hAnsi="宋体"/>
          <w:bCs/>
          <w:color w:val="auto"/>
          <w:sz w:val="21"/>
          <w:szCs w:val="21"/>
          <w:highlight w:val="none"/>
        </w:rPr>
        <w:t>供应商成功解密响应文件，但未在“广西政府采购云”电子开标大厅参加谈判的，视同认可谈判过程和结果，</w:t>
      </w:r>
      <w:r>
        <w:rPr>
          <w:rFonts w:hint="eastAsia" w:hAnsi="宋体"/>
          <w:color w:val="auto"/>
          <w:sz w:val="21"/>
          <w:szCs w:val="21"/>
          <w:highlight w:val="none"/>
        </w:rPr>
        <w:t>由此产生的后果由供应商自行负责。参与谈判的供应商</w:t>
      </w:r>
      <w:r>
        <w:rPr>
          <w:rFonts w:hint="eastAsia"/>
          <w:color w:val="auto"/>
          <w:sz w:val="21"/>
          <w:szCs w:val="21"/>
          <w:highlight w:val="none"/>
        </w:rPr>
        <w:t>不足3家的，不得谈判。</w:t>
      </w:r>
    </w:p>
    <w:p w14:paraId="207CF02E">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26.评审程序、评审方法和评审标准</w:t>
      </w:r>
    </w:p>
    <w:p w14:paraId="10D6D60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26.1</w:t>
      </w:r>
      <w:r>
        <w:rPr>
          <w:rFonts w:hint="eastAsia" w:ascii="宋体" w:hAnsi="宋体" w:cs="宋体"/>
          <w:color w:val="auto"/>
          <w:highlight w:val="none"/>
        </w:rPr>
        <w:t>磋商小组</w:t>
      </w:r>
      <w:r>
        <w:rPr>
          <w:rFonts w:ascii="宋体" w:hAnsi="宋体" w:cs="宋体"/>
          <w:color w:val="auto"/>
          <w:highlight w:val="none"/>
        </w:rPr>
        <w:t>按照</w:t>
      </w:r>
      <w:r>
        <w:rPr>
          <w:rFonts w:hint="eastAsia" w:ascii="宋体" w:hAnsi="宋体" w:cs="宋体"/>
          <w:color w:val="auto"/>
          <w:highlight w:val="none"/>
        </w:rPr>
        <w:t>“第四章 评审程序、评审方法和评审标准”</w:t>
      </w:r>
      <w:r>
        <w:rPr>
          <w:rFonts w:ascii="宋体" w:hAnsi="宋体" w:cs="宋体"/>
          <w:color w:val="auto"/>
          <w:highlight w:val="none"/>
        </w:rPr>
        <w:t>规定的方法、评审因素、标准和程序对</w:t>
      </w:r>
      <w:r>
        <w:rPr>
          <w:rFonts w:hint="eastAsia" w:ascii="宋体" w:hAnsi="宋体" w:cs="宋体"/>
          <w:color w:val="auto"/>
          <w:highlight w:val="none"/>
        </w:rPr>
        <w:t>响应</w:t>
      </w:r>
      <w:r>
        <w:rPr>
          <w:rFonts w:ascii="宋体" w:hAnsi="宋体" w:cs="宋体"/>
          <w:color w:val="auto"/>
          <w:highlight w:val="none"/>
        </w:rPr>
        <w:t>文件进行评审。</w:t>
      </w:r>
    </w:p>
    <w:p w14:paraId="22E9BB80">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 xml:space="preserve">6.2 </w:t>
      </w:r>
      <w:r>
        <w:rPr>
          <w:rFonts w:hint="eastAsia" w:ascii="宋体" w:hAnsi="宋体"/>
          <w:color w:val="auto"/>
          <w:highlight w:val="none"/>
        </w:rPr>
        <w:t>磋商顺序详见 “ 供应商须知前附表”。</w:t>
      </w:r>
    </w:p>
    <w:p w14:paraId="2B12DECB">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6.3</w:t>
      </w:r>
      <w:r>
        <w:rPr>
          <w:rFonts w:hint="eastAsia" w:ascii="宋体" w:hAnsi="宋体"/>
          <w:color w:val="auto"/>
          <w:highlight w:val="none"/>
        </w:rPr>
        <w:t>电子交易活动的中止。采购过程中出现以下情形，导致电子交易平台无法正常运行，或者无法保证电子交易的公平、公正和安全时，采购机构可中止电子交易活动：</w:t>
      </w:r>
    </w:p>
    <w:p w14:paraId="5EAD8E04">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1A567D74">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2336E8B8">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5CA52EA4">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6E498EE">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256F2991">
      <w:pPr>
        <w:spacing w:line="360" w:lineRule="auto"/>
        <w:rPr>
          <w:rFonts w:hint="eastAsia" w:ascii="宋体" w:hAnsi="宋体"/>
          <w:color w:val="auto"/>
          <w:highlight w:val="none"/>
        </w:rPr>
      </w:pPr>
      <w:r>
        <w:rPr>
          <w:rFonts w:hint="eastAsia" w:ascii="宋体" w:hAnsi="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D04913D">
      <w:pPr>
        <w:pStyle w:val="5"/>
        <w:spacing w:before="0" w:after="0" w:line="360" w:lineRule="auto"/>
        <w:jc w:val="center"/>
        <w:rPr>
          <w:rFonts w:hint="eastAsia" w:asciiTheme="minorEastAsia" w:hAnsiTheme="minorEastAsia" w:eastAsiaTheme="minorEastAsia" w:cstheme="minorEastAsia"/>
          <w:bCs w:val="0"/>
          <w:color w:val="auto"/>
          <w:kern w:val="0"/>
          <w:sz w:val="21"/>
          <w:szCs w:val="21"/>
          <w:highlight w:val="none"/>
        </w:rPr>
      </w:pPr>
      <w:bookmarkStart w:id="15" w:name="_Toc20286"/>
      <w:bookmarkStart w:id="16" w:name="_Toc80886934"/>
    </w:p>
    <w:p w14:paraId="570BBF08">
      <w:pPr>
        <w:pStyle w:val="5"/>
        <w:spacing w:before="0" w:after="0" w:line="360" w:lineRule="auto"/>
        <w:jc w:val="center"/>
        <w:rPr>
          <w:rFonts w:hint="eastAsia" w:asciiTheme="minorEastAsia" w:hAnsiTheme="minorEastAsia" w:eastAsiaTheme="minorEastAsia" w:cstheme="minorEastAsia"/>
          <w:bCs w:val="0"/>
          <w:color w:val="auto"/>
          <w:kern w:val="0"/>
          <w:sz w:val="21"/>
          <w:szCs w:val="21"/>
          <w:highlight w:val="none"/>
        </w:rPr>
      </w:pPr>
      <w:r>
        <w:rPr>
          <w:rFonts w:hint="eastAsia" w:asciiTheme="minorEastAsia" w:hAnsiTheme="minorEastAsia" w:eastAsiaTheme="minorEastAsia" w:cstheme="minorEastAsia"/>
          <w:bCs w:val="0"/>
          <w:color w:val="auto"/>
          <w:kern w:val="0"/>
          <w:sz w:val="21"/>
          <w:szCs w:val="21"/>
          <w:highlight w:val="none"/>
        </w:rPr>
        <w:t>五、成交及合同</w:t>
      </w:r>
      <w:bookmarkEnd w:id="15"/>
      <w:bookmarkEnd w:id="16"/>
    </w:p>
    <w:p w14:paraId="4C3C3360">
      <w:pPr>
        <w:spacing w:line="400" w:lineRule="exact"/>
        <w:rPr>
          <w:rFonts w:hint="eastAsia" w:ascii="宋体" w:hAnsi="宋体" w:cs="宋体"/>
          <w:b/>
          <w:bCs/>
          <w:color w:val="auto"/>
          <w:highlight w:val="none"/>
        </w:rPr>
      </w:pPr>
      <w:r>
        <w:rPr>
          <w:rFonts w:hint="eastAsia" w:ascii="宋体" w:hAnsi="宋体" w:cs="宋体"/>
          <w:b/>
          <w:bCs/>
          <w:color w:val="auto"/>
          <w:highlight w:val="none"/>
        </w:rPr>
        <w:t>27.确定成交供应商及结果公告</w:t>
      </w:r>
    </w:p>
    <w:p w14:paraId="6064906A">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27.1</w:t>
      </w:r>
      <w:r>
        <w:rPr>
          <w:rFonts w:hint="eastAsia" w:ascii="宋体" w:hAnsi="宋体" w:cs="宋体"/>
          <w:color w:val="auto"/>
          <w:kern w:val="0"/>
          <w:highlight w:val="none"/>
        </w:rPr>
        <w:t xml:space="preserve"> </w:t>
      </w:r>
      <w:r>
        <w:rPr>
          <w:rFonts w:hint="eastAsia" w:ascii="宋体" w:hAnsi="宋体" w:cs="宋体"/>
          <w:color w:val="auto"/>
          <w:highlight w:val="none"/>
        </w:rPr>
        <w:t>采购代理机构应当在评审结束后2个工作日内将评审报告送采购人确认。采购人应当在收到评审报告后2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F08176E">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27.2采购代理机构应当在</w:t>
      </w:r>
      <w:r>
        <w:rPr>
          <w:rFonts w:hint="eastAsia" w:ascii="宋体" w:hAnsi="宋体" w:cs="宋体"/>
          <w:color w:val="auto"/>
          <w:kern w:val="0"/>
          <w:highlight w:val="none"/>
        </w:rPr>
        <w:t>成交</w:t>
      </w:r>
      <w:r>
        <w:rPr>
          <w:rFonts w:hint="eastAsia" w:ascii="宋体" w:hAnsi="宋体" w:cs="宋体"/>
          <w:color w:val="auto"/>
          <w:highlight w:val="none"/>
        </w:rPr>
        <w:t>供应商确定后2个工作日内，在省级以上财政部门指定的媒体上公告成交结果，同时向成交供应商发出成交通知书。</w:t>
      </w:r>
    </w:p>
    <w:p w14:paraId="236B91FD">
      <w:pPr>
        <w:spacing w:line="400" w:lineRule="exact"/>
        <w:ind w:firstLine="420" w:firstLineChars="200"/>
        <w:rPr>
          <w:rFonts w:hint="eastAsia" w:ascii="宋体" w:hAnsi="宋体" w:cs="宋体"/>
          <w:b/>
          <w:color w:val="auto"/>
          <w:highlight w:val="none"/>
        </w:rPr>
      </w:pPr>
      <w:r>
        <w:rPr>
          <w:rFonts w:hint="eastAsia" w:ascii="宋体" w:hAnsi="宋体" w:cs="宋体"/>
          <w:color w:val="auto"/>
          <w:highlight w:val="none"/>
        </w:rPr>
        <w:t>27</w:t>
      </w:r>
      <w:r>
        <w:rPr>
          <w:rFonts w:ascii="宋体" w:hAnsi="宋体" w:cs="宋体"/>
          <w:color w:val="auto"/>
          <w:highlight w:val="none"/>
        </w:rPr>
        <w:t>.3</w:t>
      </w:r>
      <w:r>
        <w:rPr>
          <w:rFonts w:hint="eastAsia" w:ascii="宋体" w:hAnsi="宋体" w:cs="宋体"/>
          <w:b/>
          <w:color w:val="auto"/>
          <w:highlight w:val="none"/>
        </w:rPr>
        <w:t xml:space="preserve"> </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5F47E82">
      <w:pPr>
        <w:spacing w:line="400" w:lineRule="exact"/>
        <w:ind w:firstLine="420" w:firstLineChars="200"/>
        <w:rPr>
          <w:rFonts w:hint="eastAsia" w:ascii="宋体" w:hAnsi="宋体" w:cs="宋体"/>
          <w:color w:val="auto"/>
          <w:highlight w:val="none"/>
        </w:rPr>
      </w:pPr>
      <w:r>
        <w:rPr>
          <w:rFonts w:hint="eastAsia" w:ascii="宋体" w:hAnsi="宋体"/>
          <w:bCs/>
          <w:color w:val="auto"/>
          <w:highlight w:val="none"/>
        </w:rPr>
        <w:t>27</w:t>
      </w:r>
      <w:r>
        <w:rPr>
          <w:rFonts w:ascii="宋体" w:hAnsi="宋体"/>
          <w:bCs/>
          <w:color w:val="auto"/>
          <w:highlight w:val="none"/>
        </w:rPr>
        <w:t>.4</w:t>
      </w:r>
      <w:r>
        <w:rPr>
          <w:rFonts w:hint="eastAsia" w:ascii="宋体" w:hAnsi="宋体"/>
          <w:bCs/>
          <w:color w:val="auto"/>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也可以重新开展采购活动。</w:t>
      </w:r>
    </w:p>
    <w:p w14:paraId="18562FC6">
      <w:pPr>
        <w:spacing w:line="400" w:lineRule="exact"/>
        <w:rPr>
          <w:rFonts w:hint="eastAsia" w:ascii="宋体" w:hAnsi="宋体" w:cs="宋体"/>
          <w:b/>
          <w:bCs/>
          <w:color w:val="auto"/>
          <w:highlight w:val="none"/>
        </w:rPr>
      </w:pPr>
      <w:r>
        <w:rPr>
          <w:rFonts w:hint="eastAsia" w:ascii="宋体" w:hAnsi="宋体" w:cs="宋体"/>
          <w:b/>
          <w:bCs/>
          <w:color w:val="auto"/>
          <w:highlight w:val="none"/>
        </w:rPr>
        <w:t>28.履约保证金：详见磋商须知前附表。</w:t>
      </w:r>
    </w:p>
    <w:p w14:paraId="65444F91">
      <w:pPr>
        <w:spacing w:line="400" w:lineRule="exact"/>
        <w:rPr>
          <w:rFonts w:hint="eastAsia" w:ascii="宋体" w:hAnsi="宋体" w:cs="宋体"/>
          <w:color w:val="auto"/>
          <w:highlight w:val="none"/>
        </w:rPr>
      </w:pPr>
      <w:r>
        <w:rPr>
          <w:rFonts w:hint="eastAsia" w:ascii="宋体" w:hAnsi="宋体" w:cs="宋体"/>
          <w:b/>
          <w:bCs/>
          <w:color w:val="auto"/>
          <w:highlight w:val="none"/>
        </w:rPr>
        <w:t>29.签订合同</w:t>
      </w:r>
    </w:p>
    <w:p w14:paraId="1DF63852">
      <w:pPr>
        <w:spacing w:line="400" w:lineRule="exact"/>
        <w:ind w:firstLine="424" w:firstLineChars="202"/>
        <w:rPr>
          <w:rFonts w:hint="eastAsia" w:ascii="宋体" w:hAnsi="宋体" w:cs="宋体"/>
          <w:color w:val="auto"/>
          <w:highlight w:val="none"/>
        </w:rPr>
      </w:pPr>
      <w:r>
        <w:rPr>
          <w:rFonts w:hint="eastAsia" w:ascii="宋体" w:hAnsi="宋体" w:cs="宋体"/>
          <w:color w:val="auto"/>
          <w:highlight w:val="none"/>
        </w:rPr>
        <w:t>29</w:t>
      </w:r>
      <w:r>
        <w:rPr>
          <w:rFonts w:ascii="宋体" w:hAnsi="宋体" w:cs="宋体"/>
          <w:color w:val="auto"/>
          <w:highlight w:val="none"/>
        </w:rPr>
        <w:t>.1</w:t>
      </w:r>
      <w:r>
        <w:rPr>
          <w:rFonts w:hint="eastAsia" w:ascii="宋体" w:hAnsi="宋体" w:cs="宋体"/>
          <w:color w:val="auto"/>
          <w:highlight w:val="none"/>
        </w:rPr>
        <w:t xml:space="preserve"> 签订合同时间：自成交通知书发出之日起25个日历天内与采购人签订政府采购合同。</w:t>
      </w:r>
    </w:p>
    <w:p w14:paraId="72024CD5">
      <w:pPr>
        <w:spacing w:line="400" w:lineRule="exact"/>
        <w:ind w:firstLine="424" w:firstLineChars="202"/>
        <w:rPr>
          <w:rFonts w:hint="eastAsia" w:ascii="宋体" w:hAnsi="宋体" w:cs="宋体"/>
          <w:color w:val="auto"/>
          <w:highlight w:val="none"/>
        </w:rPr>
      </w:pPr>
      <w:r>
        <w:rPr>
          <w:rFonts w:hint="eastAsia" w:ascii="宋体" w:hAnsi="宋体" w:cs="宋体"/>
          <w:color w:val="auto"/>
          <w:highlight w:val="none"/>
        </w:rPr>
        <w:t>29.2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14A3C2C9">
      <w:pPr>
        <w:spacing w:line="400" w:lineRule="exact"/>
        <w:rPr>
          <w:rFonts w:hint="eastAsia" w:ascii="宋体" w:hAnsi="宋体" w:cs="宋体"/>
          <w:b/>
          <w:bCs/>
          <w:color w:val="auto"/>
          <w:highlight w:val="none"/>
        </w:rPr>
      </w:pPr>
      <w:r>
        <w:rPr>
          <w:rFonts w:hint="eastAsia" w:ascii="宋体" w:hAnsi="宋体" w:cs="宋体"/>
          <w:b/>
          <w:bCs/>
          <w:color w:val="auto"/>
          <w:highlight w:val="none"/>
        </w:rPr>
        <w:t>30.政府采购合同公告</w:t>
      </w:r>
    </w:p>
    <w:p w14:paraId="7C5FC079">
      <w:pPr>
        <w:spacing w:line="360" w:lineRule="auto"/>
        <w:ind w:firstLine="420" w:firstLineChars="200"/>
        <w:rPr>
          <w:rFonts w:hint="eastAsia" w:hAnsi="宋体"/>
          <w:color w:val="auto"/>
          <w:highlight w:val="none"/>
        </w:rPr>
      </w:pPr>
      <w:r>
        <w:rPr>
          <w:rFonts w:hint="eastAsia" w:ascii="宋体" w:hAnsi="宋体" w:cs="宋体"/>
          <w:color w:val="auto"/>
          <w:highlight w:val="none"/>
        </w:rPr>
        <w:t>根据《中华人民共和国政府采购法实施条例》第五十条规定，</w:t>
      </w:r>
      <w:r>
        <w:rPr>
          <w:rFonts w:hint="eastAsia" w:hAnsi="宋体"/>
          <w:color w:val="auto"/>
          <w:highlight w:val="none"/>
        </w:rPr>
        <w:t>采购人或者受托采购代理机构应当自政府采购合同签订之日起2个工作日内，将政府采购合同</w:t>
      </w:r>
      <w:r>
        <w:rPr>
          <w:rFonts w:hint="eastAsia" w:ascii="宋体" w:hAnsi="宋体"/>
          <w:bCs/>
          <w:color w:val="auto"/>
          <w:highlight w:val="none"/>
        </w:rPr>
        <w:t>在</w:t>
      </w:r>
      <w:r>
        <w:rPr>
          <w:rFonts w:hint="eastAsia" w:ascii="宋体" w:hAnsi="宋体" w:cs="宋体"/>
          <w:color w:val="auto"/>
          <w:kern w:val="0"/>
          <w:highlight w:val="none"/>
        </w:rPr>
        <w:t>“广西政府采购网（http://zfcg.gxzf.gov.cn）”</w:t>
      </w:r>
      <w:r>
        <w:rPr>
          <w:rFonts w:hint="eastAsia" w:hAnsi="宋体"/>
          <w:color w:val="auto"/>
          <w:highlight w:val="none"/>
        </w:rPr>
        <w:t>上公告，</w:t>
      </w:r>
      <w:r>
        <w:rPr>
          <w:rFonts w:hAnsi="宋体"/>
          <w:color w:val="auto"/>
          <w:highlight w:val="none"/>
        </w:rPr>
        <w:t>但政府采购合同中涉及国家秘密、商业秘密的内容除外。</w:t>
      </w:r>
    </w:p>
    <w:p w14:paraId="1DED94B4">
      <w:pPr>
        <w:spacing w:line="360" w:lineRule="auto"/>
        <w:rPr>
          <w:rFonts w:hint="eastAsia" w:ascii="宋体" w:hAnsi="宋体" w:cs="宋体"/>
          <w:b/>
          <w:bCs/>
          <w:color w:val="auto"/>
          <w:highlight w:val="none"/>
        </w:rPr>
      </w:pPr>
      <w:r>
        <w:rPr>
          <w:rFonts w:hint="eastAsia" w:ascii="宋体" w:hAnsi="宋体" w:cs="宋体"/>
          <w:b/>
          <w:bCs/>
          <w:color w:val="auto"/>
          <w:highlight w:val="none"/>
        </w:rPr>
        <w:t>31. 询问、质疑和投诉</w:t>
      </w:r>
    </w:p>
    <w:p w14:paraId="14EBC86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0E34CB71">
      <w:pPr>
        <w:spacing w:line="360" w:lineRule="auto"/>
        <w:ind w:firstLine="420" w:firstLineChars="200"/>
        <w:rPr>
          <w:rFonts w:hint="eastAsia" w:ascii="宋体" w:hAnsi="宋体"/>
          <w:b/>
          <w:color w:val="auto"/>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highlight w:val="none"/>
        </w:rPr>
        <w:t>“供应商须知前附表”。</w:t>
      </w:r>
      <w:r>
        <w:rPr>
          <w:rFonts w:hint="eastAsia" w:ascii="宋体" w:hAnsi="宋体"/>
          <w:b/>
          <w:color w:val="auto"/>
          <w:highlight w:val="none"/>
        </w:rPr>
        <w:t xml:space="preserve">具体质疑起算时间及处理方式如下： </w:t>
      </w:r>
    </w:p>
    <w:p w14:paraId="081F5542">
      <w:pPr>
        <w:spacing w:line="360" w:lineRule="auto"/>
        <w:ind w:firstLine="420" w:firstLineChars="200"/>
        <w:rPr>
          <w:rFonts w:hint="eastAsia" w:hAnsi="宋体"/>
          <w:bCs/>
          <w:color w:val="auto"/>
          <w:highlight w:val="none"/>
        </w:rPr>
      </w:pPr>
      <w:r>
        <w:rPr>
          <w:rFonts w:hint="eastAsia" w:hAnsi="宋体"/>
          <w:bCs/>
          <w:color w:val="auto"/>
          <w:highlight w:val="none"/>
        </w:rPr>
        <w:t>（1）潜在供应商依法获取采购文件后，认为采购文件使自己的权益受到损害的，应当在竞争性磋商采购文件公告期限届满之日起7个工作日内提出质疑。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01FDE6EB">
      <w:pPr>
        <w:spacing w:line="360" w:lineRule="auto"/>
        <w:ind w:firstLine="420" w:firstLineChars="200"/>
        <w:rPr>
          <w:rFonts w:hint="eastAsia" w:hAnsi="宋体"/>
          <w:bCs/>
          <w:color w:val="auto"/>
          <w:highlight w:val="none"/>
        </w:rPr>
      </w:pPr>
      <w:r>
        <w:rPr>
          <w:rFonts w:hint="eastAsia" w:hAnsi="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806AA5D">
      <w:pPr>
        <w:spacing w:line="360" w:lineRule="auto"/>
        <w:ind w:firstLine="420" w:firstLineChars="200"/>
        <w:rPr>
          <w:rFonts w:hint="eastAsia" w:hAnsi="宋体"/>
          <w:bCs/>
          <w:color w:val="auto"/>
          <w:highlight w:val="none"/>
        </w:rPr>
      </w:pPr>
      <w:r>
        <w:rPr>
          <w:rFonts w:hint="eastAsia" w:hAnsi="宋体"/>
          <w:bCs/>
          <w:color w:val="auto"/>
          <w:highlight w:val="none"/>
        </w:rPr>
        <w:t>（3）供应商认为成交结果使自己的权益受到损害的，应当在成交结果公告期限届满之日起7个工作日内提出质疑，由采购人受理并负责答复。</w:t>
      </w:r>
    </w:p>
    <w:p w14:paraId="7EC30BE9">
      <w:pPr>
        <w:spacing w:line="360" w:lineRule="auto"/>
        <w:ind w:firstLine="420" w:firstLineChars="200"/>
        <w:rPr>
          <w:rFonts w:hint="eastAsia" w:hAnsi="宋体"/>
          <w:bCs/>
          <w:color w:val="auto"/>
          <w:highlight w:val="none"/>
        </w:rPr>
      </w:pPr>
      <w:r>
        <w:rPr>
          <w:rFonts w:hint="eastAsia" w:asciiTheme="minorEastAsia" w:hAnsiTheme="minorEastAsia" w:eastAsiaTheme="minorEastAsia" w:cstheme="minorEastAsia"/>
          <w:bCs/>
          <w:color w:val="auto"/>
          <w:highlight w:val="none"/>
        </w:rPr>
        <w:t>31.3</w:t>
      </w:r>
      <w:r>
        <w:rPr>
          <w:rFonts w:hint="eastAsia" w:hAnsi="宋体"/>
          <w:bCs/>
          <w:color w:val="auto"/>
          <w:highlight w:val="none"/>
        </w:rPr>
        <w:t>供应商提出的询问或者质疑超出采购人对采购代理机构委托授权范围的，采购代理机构应当告知供应商向采购人提出。政府采购评审专家应当配合采购人或者采购代理机构答复供应商的询问和质疑。</w:t>
      </w:r>
    </w:p>
    <w:p w14:paraId="6CBE2AC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7D08EC0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FBACF6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1A4B07A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15E82B6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76AC74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777571B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3168F7A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2DBF4FD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w:t>
      </w:r>
      <w:r>
        <w:rPr>
          <w:rFonts w:ascii="宋体" w:hAnsi="宋体" w:cs="宋体"/>
          <w:color w:val="auto"/>
          <w:highlight w:val="none"/>
        </w:rPr>
        <w:t>.5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3CA92FC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6417EB4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E9500C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766BE671">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1.</w:t>
      </w:r>
      <w:r>
        <w:rPr>
          <w:rFonts w:ascii="宋体" w:hAnsi="宋体" w:cs="宋体"/>
          <w:color w:val="auto"/>
          <w:highlight w:val="none"/>
        </w:rPr>
        <w:t>6</w:t>
      </w:r>
      <w:r>
        <w:rPr>
          <w:rFonts w:hint="eastAsia" w:ascii="宋体" w:hAnsi="宋体" w:cs="宋体"/>
          <w:color w:val="auto"/>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0DE29B3F">
      <w:pPr>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31.7接收质疑函方式：书面形式或邮寄。</w:t>
      </w:r>
    </w:p>
    <w:p w14:paraId="7DCDE024">
      <w:pPr>
        <w:pStyle w:val="27"/>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质疑联系部门：</w:t>
      </w:r>
      <w:r>
        <w:rPr>
          <w:rFonts w:hint="eastAsia" w:asciiTheme="minorEastAsia" w:hAnsiTheme="minorEastAsia" w:eastAsiaTheme="minorEastAsia" w:cstheme="minorEastAsia"/>
          <w:color w:val="auto"/>
          <w:kern w:val="2"/>
          <w:sz w:val="21"/>
          <w:szCs w:val="21"/>
          <w:highlight w:val="none"/>
          <w:lang w:eastAsia="zh-CN"/>
        </w:rPr>
        <w:t>广西建设工程机电设备招标中心有限公司</w:t>
      </w:r>
    </w:p>
    <w:p w14:paraId="27F9C1CD">
      <w:pPr>
        <w:pStyle w:val="27"/>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联系电话：</w:t>
      </w:r>
      <w:r>
        <w:rPr>
          <w:rFonts w:hint="eastAsia" w:asciiTheme="minorEastAsia" w:hAnsiTheme="minorEastAsia" w:eastAsiaTheme="minorEastAsia" w:cstheme="minorEastAsia"/>
          <w:color w:val="auto"/>
          <w:kern w:val="2"/>
          <w:sz w:val="21"/>
          <w:szCs w:val="21"/>
          <w:highlight w:val="none"/>
          <w:lang w:eastAsia="zh-CN"/>
        </w:rPr>
        <w:t>0771-2821389</w:t>
      </w:r>
    </w:p>
    <w:p w14:paraId="17F0DCCD">
      <w:pPr>
        <w:pStyle w:val="27"/>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通讯地址：</w:t>
      </w:r>
      <w:r>
        <w:rPr>
          <w:rFonts w:hint="eastAsia" w:asciiTheme="minorEastAsia" w:hAnsiTheme="minorEastAsia" w:eastAsiaTheme="minorEastAsia" w:cstheme="minorEastAsia"/>
          <w:color w:val="auto"/>
          <w:kern w:val="2"/>
          <w:sz w:val="21"/>
          <w:szCs w:val="21"/>
          <w:highlight w:val="none"/>
          <w:lang w:eastAsia="zh-CN"/>
        </w:rPr>
        <w:t>广西壮族自治区南宁市青秀区枫林路18号广西国控大厦裙楼三层</w:t>
      </w:r>
    </w:p>
    <w:p w14:paraId="43246039">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业务时间：每天8时00分到12时00分，15时00分到18时 00分，双休日和法定节假日不办理业务。</w:t>
      </w:r>
    </w:p>
    <w:p w14:paraId="37D21972">
      <w:pPr>
        <w:spacing w:line="46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32.评标结果公示</w:t>
      </w:r>
    </w:p>
    <w:p w14:paraId="4B0ABD9E">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32.1在评标结束的2个工作日内，</w:t>
      </w:r>
      <w:r>
        <w:rPr>
          <w:rFonts w:hint="eastAsia" w:asciiTheme="minorEastAsia" w:hAnsiTheme="minorEastAsia" w:eastAsiaTheme="minorEastAsia" w:cstheme="minorEastAsia"/>
          <w:color w:val="auto"/>
          <w:spacing w:val="2"/>
          <w:highlight w:val="none"/>
        </w:rPr>
        <w:t>在http://www.ccgp.gov.cn/（中国政府采购网）、http://zfcg.gxzf.gov.cn (广西政府采购网)、http://www.guangxibid.com.cn/（广西招标网）公示评标结果。</w:t>
      </w:r>
    </w:p>
    <w:p w14:paraId="116BCA6A">
      <w:pPr>
        <w:spacing w:line="46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33.成交通知书</w:t>
      </w:r>
    </w:p>
    <w:p w14:paraId="7203D73C">
      <w:pPr>
        <w:spacing w:line="460" w:lineRule="exact"/>
        <w:ind w:firstLine="409" w:firstLineChars="195"/>
        <w:rPr>
          <w:rFonts w:hint="eastAsia" w:ascii="宋体" w:hAnsi="宋体" w:cs="宋体"/>
          <w:color w:val="auto"/>
          <w:kern w:val="0"/>
          <w:highlight w:val="none"/>
        </w:rPr>
      </w:pPr>
      <w:r>
        <w:rPr>
          <w:rFonts w:hint="eastAsia" w:asciiTheme="minorEastAsia" w:hAnsiTheme="minorEastAsia" w:eastAsiaTheme="minorEastAsia" w:cstheme="minorEastAsia"/>
          <w:color w:val="auto"/>
          <w:highlight w:val="none"/>
        </w:rPr>
        <w:t>33.1</w:t>
      </w:r>
      <w:r>
        <w:rPr>
          <w:rFonts w:hint="eastAsia" w:ascii="宋体" w:hAnsi="宋体" w:cs="宋体"/>
          <w:color w:val="auto"/>
          <w:highlight w:val="none"/>
        </w:rPr>
        <w:t>成交通知及成交结果公告。</w:t>
      </w:r>
      <w:r>
        <w:rPr>
          <w:rFonts w:hint="eastAsia" w:ascii="宋体" w:hAnsi="宋体" w:cs="宋体"/>
          <w:color w:val="auto"/>
          <w:kern w:val="0"/>
          <w:highlight w:val="none"/>
        </w:rPr>
        <w:t>成交</w:t>
      </w:r>
      <w:r>
        <w:rPr>
          <w:rFonts w:hint="eastAsia" w:ascii="宋体" w:hAnsi="宋体" w:cs="宋体"/>
          <w:color w:val="auto"/>
          <w:highlight w:val="none"/>
        </w:rPr>
        <w:t>供应商确定后2个工作日内，在省级以上财政部门指定的媒体上公</w:t>
      </w:r>
      <w:r>
        <w:rPr>
          <w:rFonts w:hint="eastAsia" w:ascii="宋体" w:hAnsi="宋体" w:cs="宋体"/>
          <w:color w:val="auto"/>
          <w:kern w:val="0"/>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highlight w:val="none"/>
        </w:rPr>
        <w:t>同时向成交供应商发出成交通知书，成交通知书规定签订合同的时间不得超过20个日历天。</w:t>
      </w:r>
      <w:r>
        <w:rPr>
          <w:rFonts w:hint="eastAsia" w:asciiTheme="minorEastAsia" w:hAnsiTheme="minorEastAsia" w:eastAsiaTheme="minorEastAsia" w:cstheme="minorEastAsia"/>
          <w:color w:val="auto"/>
          <w:highlight w:val="none"/>
        </w:rPr>
        <w:t>在该通知书（以下合同条件中称“成交通知书”）中给出采购人对成交的磋商供应商按本合同施工、竣工和保修工程的成交标价（以下</w:t>
      </w:r>
      <w:r>
        <w:rPr>
          <w:rFonts w:hint="eastAsia" w:ascii="宋体" w:hAnsi="宋体" w:cs="宋体"/>
          <w:color w:val="auto"/>
          <w:kern w:val="0"/>
          <w:highlight w:val="none"/>
        </w:rPr>
        <w:t>合同条件中称为“合同价格”），以及工期、质量和有关合同签订的期限、地点。</w:t>
      </w:r>
    </w:p>
    <w:p w14:paraId="682F0B23">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宋体" w:hAnsi="宋体" w:cs="宋体"/>
          <w:color w:val="auto"/>
          <w:kern w:val="0"/>
          <w:highlight w:val="none"/>
        </w:rPr>
        <w:t>33.2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w:t>
      </w:r>
      <w:r>
        <w:rPr>
          <w:rFonts w:hint="eastAsia" w:asciiTheme="minorEastAsia" w:hAnsiTheme="minorEastAsia" w:eastAsiaTheme="minorEastAsia" w:cstheme="minorEastAsia"/>
          <w:color w:val="auto"/>
          <w:highlight w:val="none"/>
        </w:rPr>
        <w:t>交候选人因上述规定的同样原因被取消成交资格的，采购人可以确定排名第三的成交候选人为成交供应商，以此类推，</w:t>
      </w:r>
      <w:r>
        <w:rPr>
          <w:rFonts w:hint="eastAsia" w:ascii="宋体" w:hAnsi="宋体"/>
          <w:bCs/>
          <w:color w:val="auto"/>
          <w:highlight w:val="none"/>
        </w:rPr>
        <w:t>也可以重新开展采购活动。</w:t>
      </w:r>
      <w:r>
        <w:rPr>
          <w:rFonts w:hint="eastAsia" w:asciiTheme="minorEastAsia" w:hAnsiTheme="minorEastAsia" w:eastAsiaTheme="minorEastAsia" w:cstheme="minorEastAsia"/>
          <w:color w:val="auto"/>
          <w:highlight w:val="none"/>
        </w:rPr>
        <w:t>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4AA98839">
      <w:pPr>
        <w:spacing w:line="360"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33.3</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88D2C4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r>
        <w:rPr>
          <w:rFonts w:hint="eastAsia" w:ascii="宋体" w:hAnsi="宋体"/>
          <w:bCs/>
          <w:color w:val="auto"/>
          <w:highlight w:val="none"/>
        </w:rPr>
        <w:t>也可以重新开展采购活动</w:t>
      </w:r>
      <w:r>
        <w:rPr>
          <w:rFonts w:hint="eastAsia" w:ascii="宋体" w:hAnsi="宋体" w:cs="宋体"/>
          <w:color w:val="auto"/>
          <w:highlight w:val="none"/>
        </w:rPr>
        <w:t>。</w:t>
      </w:r>
    </w:p>
    <w:p w14:paraId="7BCE24E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33.5成交通知书为合同的组成部分。</w:t>
      </w:r>
    </w:p>
    <w:p w14:paraId="3060A80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33.6采购代理机构应及时将未成交的结果通知其他磋商供应商。</w:t>
      </w:r>
    </w:p>
    <w:p w14:paraId="0DB2DEA4">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34.合同的授予标准</w:t>
      </w:r>
    </w:p>
    <w:p w14:paraId="6F08F6FC">
      <w:pPr>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34.1合同将授予被确定为实质上响应招标文件要求，具备履行合同能力，综合评分排名第一的供应商。</w:t>
      </w:r>
    </w:p>
    <w:p w14:paraId="7BDA0C02">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35.合同的签署</w:t>
      </w:r>
    </w:p>
    <w:p w14:paraId="41A04DEE">
      <w:pPr>
        <w:pStyle w:val="172"/>
        <w:snapToGrid w:val="0"/>
        <w:spacing w:before="0"/>
        <w:ind w:firstLine="396"/>
        <w:rPr>
          <w:rFonts w:hint="eastAsia" w:ascii="宋体" w:hAnsi="宋体"/>
          <w:color w:val="auto"/>
          <w:spacing w:val="-6"/>
          <w:sz w:val="21"/>
          <w:szCs w:val="21"/>
          <w:highlight w:val="none"/>
        </w:rPr>
      </w:pPr>
      <w:r>
        <w:rPr>
          <w:rFonts w:hint="eastAsia" w:ascii="宋体" w:hAnsi="宋体" w:cs="宋体"/>
          <w:color w:val="auto"/>
          <w:spacing w:val="-6"/>
          <w:sz w:val="21"/>
          <w:szCs w:val="21"/>
          <w:highlight w:val="none"/>
        </w:rPr>
        <w:t>35.1</w:t>
      </w:r>
      <w:r>
        <w:rPr>
          <w:rFonts w:hint="eastAsia" w:ascii="宋体" w:hAnsi="宋体"/>
          <w:color w:val="auto"/>
          <w:spacing w:val="-6"/>
          <w:sz w:val="21"/>
          <w:szCs w:val="21"/>
          <w:highlight w:val="none"/>
        </w:rPr>
        <w:t>成交结果公告无异议的项目，采购人在成交通知书发出之日起2</w:t>
      </w:r>
      <w:r>
        <w:rPr>
          <w:rFonts w:hint="eastAsia" w:ascii="宋体" w:hAnsi="宋体"/>
          <w:color w:val="auto"/>
          <w:spacing w:val="-6"/>
          <w:sz w:val="21"/>
          <w:szCs w:val="21"/>
          <w:highlight w:val="none"/>
          <w:lang w:val="en-US" w:eastAsia="zh-CN"/>
        </w:rPr>
        <w:t>5</w:t>
      </w:r>
      <w:r>
        <w:rPr>
          <w:rFonts w:hint="eastAsia" w:ascii="宋体" w:hAnsi="宋体"/>
          <w:color w:val="auto"/>
          <w:spacing w:val="-6"/>
          <w:sz w:val="21"/>
          <w:szCs w:val="21"/>
          <w:highlight w:val="none"/>
        </w:rPr>
        <w:t>个日历天内和成交供应商签订采购合同，倡导各采购人尽量压缩合同签订时间。</w:t>
      </w:r>
    </w:p>
    <w:p w14:paraId="58D59678">
      <w:pPr>
        <w:pStyle w:val="172"/>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35.2</w:t>
      </w:r>
      <w:r>
        <w:rPr>
          <w:rFonts w:hint="eastAsia" w:ascii="宋体" w:hAnsi="宋体"/>
          <w:color w:val="auto"/>
          <w:sz w:val="21"/>
          <w:szCs w:val="21"/>
          <w:highlight w:val="none"/>
        </w:rPr>
        <w:t>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w:t>
      </w:r>
      <w:r>
        <w:rPr>
          <w:rFonts w:hint="eastAsia" w:ascii="宋体" w:hAnsi="宋体"/>
          <w:color w:val="auto"/>
          <w:sz w:val="21"/>
          <w:szCs w:val="21"/>
          <w:highlight w:val="none"/>
        </w:rPr>
        <w:t>允许联合体竞标时</w:t>
      </w:r>
      <w:r>
        <w:rPr>
          <w:rFonts w:hint="eastAsia" w:ascii="宋体" w:hAnsi="宋体"/>
          <w:color w:val="auto"/>
          <w:sz w:val="21"/>
          <w:szCs w:val="21"/>
          <w:highlight w:val="none"/>
          <w:lang w:val="zh-CN"/>
        </w:rPr>
        <w:t>），由联合体成员各方法定代表人或其授权代表与采购人代表签订合同。</w:t>
      </w:r>
    </w:p>
    <w:p w14:paraId="0A0AEFD1">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35.3</w:t>
      </w:r>
      <w:r>
        <w:rPr>
          <w:rFonts w:hint="eastAsia" w:ascii="宋体" w:hAnsi="宋体"/>
          <w:color w:val="auto"/>
          <w:highlight w:val="none"/>
        </w:rPr>
        <w:t>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B65D05B">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35.4</w:t>
      </w:r>
      <w:r>
        <w:rPr>
          <w:rFonts w:hint="eastAsia" w:ascii="宋体" w:hAnsi="宋体"/>
          <w:color w:val="auto"/>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2209E35">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35.5</w:t>
      </w:r>
      <w:r>
        <w:rPr>
          <w:rFonts w:hint="eastAsia" w:ascii="宋体" w:hAnsi="宋体"/>
          <w:color w:val="auto"/>
          <w:highlight w:val="none"/>
        </w:rPr>
        <w:t>如签订合同并生效后，供应商无故拒绝或延期履行义务，除按照合同条款处理外，列入不良行为记录，并给予通报。</w:t>
      </w:r>
    </w:p>
    <w:p w14:paraId="628E2414">
      <w:pPr>
        <w:pStyle w:val="172"/>
        <w:spacing w:before="0"/>
        <w:ind w:firstLine="420"/>
        <w:rPr>
          <w:rFonts w:hint="eastAsia" w:ascii="宋体" w:hAnsi="宋体" w:cs="宋体"/>
          <w:color w:val="auto"/>
          <w:szCs w:val="21"/>
          <w:highlight w:val="none"/>
        </w:rPr>
      </w:pPr>
      <w:r>
        <w:rPr>
          <w:rFonts w:hint="eastAsia" w:ascii="宋体" w:hAnsi="宋体" w:cs="宋体"/>
          <w:color w:val="auto"/>
          <w:sz w:val="21"/>
          <w:szCs w:val="21"/>
          <w:highlight w:val="none"/>
        </w:rPr>
        <w:t>35.6</w:t>
      </w:r>
      <w:r>
        <w:rPr>
          <w:rFonts w:ascii="宋体" w:hAnsi="宋体" w:cs="仿宋_GB2312"/>
          <w:color w:val="auto"/>
          <w:sz w:val="21"/>
          <w:szCs w:val="21"/>
          <w:highlight w:val="none"/>
        </w:rPr>
        <w:t>采购合同由采购人与</w:t>
      </w:r>
      <w:r>
        <w:rPr>
          <w:rFonts w:hint="eastAsia" w:ascii="宋体" w:hAnsi="宋体" w:cs="仿宋_GB2312"/>
          <w:color w:val="auto"/>
          <w:sz w:val="21"/>
          <w:szCs w:val="21"/>
          <w:highlight w:val="none"/>
        </w:rPr>
        <w:t>成交</w:t>
      </w:r>
      <w:r>
        <w:rPr>
          <w:rFonts w:ascii="宋体" w:hAnsi="宋体" w:cs="仿宋_GB2312"/>
          <w:color w:val="auto"/>
          <w:sz w:val="21"/>
          <w:szCs w:val="21"/>
          <w:highlight w:val="none"/>
        </w:rPr>
        <w:t>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根据《中华人民共和国政府采购法实施条例》第五十条规定，采购人应当自采购合同签订之日起2个工作日内，将采购合同在竞争性磋商采购公告发布的媒体上公告，但采购合同中涉及国家秘密、商业秘密的内容除外。在线签订须携带使</w:t>
      </w:r>
      <w:r>
        <w:rPr>
          <w:rFonts w:hint="eastAsia" w:ascii="宋体" w:hAnsi="宋体" w:cs="宋体"/>
          <w:color w:val="auto"/>
          <w:sz w:val="21"/>
          <w:szCs w:val="21"/>
          <w:highlight w:val="none"/>
        </w:rPr>
        <w:t>用的有效 CA 证书加盖单位电子公章</w:t>
      </w:r>
      <w:r>
        <w:rPr>
          <w:rFonts w:hint="eastAsia" w:ascii="宋体" w:hAnsi="宋体" w:cs="仿宋_GB2312"/>
          <w:color w:val="auto"/>
          <w:sz w:val="21"/>
          <w:szCs w:val="21"/>
          <w:highlight w:val="none"/>
        </w:rPr>
        <w:t>。</w:t>
      </w:r>
    </w:p>
    <w:p w14:paraId="035E66F4">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36.履约保证金</w:t>
      </w:r>
    </w:p>
    <w:p w14:paraId="4E6FD8C3">
      <w:pPr>
        <w:tabs>
          <w:tab w:val="left" w:pos="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详见磋商须知前附表。</w:t>
      </w:r>
    </w:p>
    <w:p w14:paraId="7487B621">
      <w:pPr>
        <w:pStyle w:val="32"/>
        <w:spacing w:line="360" w:lineRule="auto"/>
        <w:jc w:val="center"/>
        <w:rPr>
          <w:rFonts w:eastAsiaTheme="minorEastAsia"/>
          <w:color w:val="auto"/>
          <w:highlight w:val="none"/>
        </w:rPr>
      </w:pPr>
      <w:r>
        <w:rPr>
          <w:rFonts w:hint="eastAsia" w:asciiTheme="minorEastAsia" w:hAnsiTheme="minorEastAsia" w:eastAsiaTheme="minorEastAsia" w:cstheme="minorEastAsia"/>
          <w:b/>
          <w:color w:val="auto"/>
          <w:sz w:val="21"/>
          <w:szCs w:val="21"/>
          <w:highlight w:val="none"/>
        </w:rPr>
        <w:t>六、验收</w:t>
      </w:r>
    </w:p>
    <w:p w14:paraId="0BB2EB10">
      <w:pPr>
        <w:tabs>
          <w:tab w:val="left" w:pos="0"/>
        </w:tabs>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37.1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DC2EF1A">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宋体"/>
          <w:color w:val="auto"/>
          <w:kern w:val="0"/>
          <w:highlight w:val="none"/>
        </w:rPr>
        <w:t>37.2采购人可以邀请参加本项目的其他供应商或者第三方机构参与验收。参与验收的供应商或者第三方机构</w:t>
      </w:r>
      <w:r>
        <w:rPr>
          <w:rFonts w:hint="eastAsia" w:ascii="宋体" w:hAnsi="宋体" w:cs="Helvetica"/>
          <w:color w:val="auto"/>
          <w:kern w:val="0"/>
          <w:highlight w:val="none"/>
        </w:rPr>
        <w:t>的意见作为验收书的参考资料一并存档。</w:t>
      </w:r>
    </w:p>
    <w:p w14:paraId="45234FCC">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Helvetica"/>
          <w:color w:val="auto"/>
          <w:kern w:val="0"/>
          <w:highlight w:val="none"/>
        </w:rPr>
        <w:t>37.3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8F15867">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Helvetica"/>
          <w:color w:val="auto"/>
          <w:kern w:val="0"/>
          <w:highlight w:val="none"/>
        </w:rPr>
        <w:t>37.4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F260F43">
      <w:pPr>
        <w:pStyle w:val="27"/>
        <w:spacing w:line="360" w:lineRule="auto"/>
        <w:ind w:firstLine="422" w:firstLineChars="20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七、其他事项</w:t>
      </w:r>
    </w:p>
    <w:p w14:paraId="17F46923">
      <w:pPr>
        <w:pStyle w:val="27"/>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38.代理服务费</w:t>
      </w:r>
    </w:p>
    <w:p w14:paraId="6344277B">
      <w:pPr>
        <w:pStyle w:val="27"/>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代理服务收费标准及缴费账户详见“供应商须知前附表”，供应商为联合体的</w:t>
      </w:r>
      <w:r>
        <w:rPr>
          <w:rFonts w:hint="eastAsia" w:hAnsi="宋体"/>
          <w:color w:val="auto"/>
          <w:sz w:val="21"/>
          <w:szCs w:val="21"/>
          <w:highlight w:val="none"/>
          <w:lang w:val="zh-CN"/>
        </w:rPr>
        <w:t>（</w:t>
      </w:r>
      <w:r>
        <w:rPr>
          <w:rFonts w:hint="eastAsia" w:hAnsi="宋体"/>
          <w:color w:val="auto"/>
          <w:sz w:val="21"/>
          <w:szCs w:val="21"/>
          <w:highlight w:val="none"/>
        </w:rPr>
        <w:t>允许联合体竞标时</w:t>
      </w:r>
      <w:r>
        <w:rPr>
          <w:rFonts w:hint="eastAsia" w:hAnsi="宋体"/>
          <w:color w:val="auto"/>
          <w:sz w:val="21"/>
          <w:szCs w:val="21"/>
          <w:highlight w:val="none"/>
          <w:lang w:val="zh-CN"/>
        </w:rPr>
        <w:t>）</w:t>
      </w:r>
      <w:r>
        <w:rPr>
          <w:rFonts w:hint="eastAsia" w:hAnsi="宋体"/>
          <w:color w:val="auto"/>
          <w:kern w:val="2"/>
          <w:sz w:val="21"/>
          <w:highlight w:val="none"/>
        </w:rPr>
        <w:t>，可以由联合体中的一方或者多方共同交纳代理服务费。</w:t>
      </w:r>
    </w:p>
    <w:p w14:paraId="1EB91963">
      <w:pPr>
        <w:pStyle w:val="27"/>
        <w:spacing w:line="380" w:lineRule="exac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39.需要补充的其他内容</w:t>
      </w:r>
    </w:p>
    <w:p w14:paraId="1C534C53">
      <w:pPr>
        <w:pStyle w:val="27"/>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39.1本竞争性磋商采购文件是根据《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解释权属本采购代理机构。</w:t>
      </w:r>
    </w:p>
    <w:p w14:paraId="673BDBAC">
      <w:pPr>
        <w:pStyle w:val="27"/>
        <w:spacing w:line="360" w:lineRule="auto"/>
        <w:ind w:firstLine="420" w:firstLineChars="200"/>
        <w:textAlignment w:val="center"/>
        <w:rPr>
          <w:rFonts w:hint="eastAsia" w:hAnsi="宋体"/>
          <w:color w:val="auto"/>
          <w:kern w:val="2"/>
          <w:sz w:val="21"/>
          <w:highlight w:val="none"/>
        </w:rPr>
      </w:pPr>
      <w:r>
        <w:rPr>
          <w:rFonts w:hint="eastAsia" w:asciiTheme="minorEastAsia" w:hAnsiTheme="minorEastAsia" w:eastAsiaTheme="minorEastAsia" w:cstheme="minorEastAsia"/>
          <w:color w:val="auto"/>
          <w:sz w:val="21"/>
          <w:szCs w:val="21"/>
          <w:highlight w:val="none"/>
        </w:rPr>
        <w:t>39.2</w:t>
      </w:r>
      <w:r>
        <w:rPr>
          <w:rFonts w:hint="eastAsia" w:hAnsi="宋体"/>
          <w:color w:val="auto"/>
          <w:kern w:val="2"/>
          <w:sz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olor w:val="auto"/>
          <w:kern w:val="2"/>
          <w:sz w:val="21"/>
          <w:highlight w:val="none"/>
        </w:rPr>
        <w:t>，享受本文件规定的中小企业扶持政策。监狱企业或残疾人福利性单位视同为中小企业。</w:t>
      </w:r>
    </w:p>
    <w:p w14:paraId="364A28FB">
      <w:pPr>
        <w:pStyle w:val="27"/>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以联合体形式参加政府采购活动，联合体各方均为中小企业的，联合体视同中小企业。其中，联合体各方均为小微企业的，联合体视同小微企业。</w:t>
      </w:r>
    </w:p>
    <w:p w14:paraId="6BDCA32A">
      <w:pPr>
        <w:tabs>
          <w:tab w:val="left" w:pos="2835"/>
        </w:tabs>
        <w:spacing w:line="360" w:lineRule="auto"/>
        <w:ind w:firstLine="420" w:firstLineChars="200"/>
        <w:jc w:val="both"/>
        <w:rPr>
          <w:rFonts w:hint="eastAsia" w:ascii="宋体" w:hAnsi="宋体" w:eastAsia="宋体" w:cs="宋体"/>
          <w:color w:val="auto"/>
          <w:sz w:val="21"/>
          <w:szCs w:val="21"/>
          <w:highlight w:val="none"/>
        </w:rPr>
      </w:pPr>
      <w:r>
        <w:rPr>
          <w:rFonts w:hint="eastAsia" w:hAnsi="宋体"/>
          <w:color w:val="auto"/>
          <w:kern w:val="2"/>
          <w:sz w:val="21"/>
          <w:highlight w:val="none"/>
        </w:rPr>
        <w:t>依据本文件规定享受扶持政策获得政府采购合同的，小微企业不得将合同分包给大中型企业，中型企业不得将合同分包给大型企业。</w:t>
      </w:r>
      <w:r>
        <w:rPr>
          <w:rFonts w:hint="eastAsia" w:ascii="宋体" w:hAnsi="宋体" w:eastAsia="宋体" w:cs="宋体"/>
          <w:color w:val="auto"/>
          <w:sz w:val="21"/>
          <w:szCs w:val="21"/>
          <w:highlight w:val="none"/>
        </w:rPr>
        <w:t>32.1代理服务费：代理服务收取标准及缴费账户详见“供应商须知前附表”，供应商为联合体的，可以由联合体中的一方或者多方共同交纳代理服务费。</w:t>
      </w:r>
    </w:p>
    <w:p w14:paraId="5FB26CF6">
      <w:pPr>
        <w:tabs>
          <w:tab w:val="left" w:pos="2835"/>
        </w:tabs>
        <w:spacing w:line="360" w:lineRule="auto"/>
        <w:ind w:firstLine="420" w:firstLineChars="200"/>
        <w:jc w:val="both"/>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代理服务费收费计算标准：</w:t>
      </w:r>
    </w:p>
    <w:p w14:paraId="07E3372C">
      <w:pPr>
        <w:pStyle w:val="19"/>
        <w:jc w:val="both"/>
        <w:rPr>
          <w:rFonts w:hint="eastAsia" w:ascii="宋体" w:hAnsi="宋体" w:eastAsia="宋体" w:cs="宋体"/>
          <w:color w:val="auto"/>
          <w:sz w:val="21"/>
          <w:szCs w:val="21"/>
          <w:highlight w:val="none"/>
        </w:rPr>
      </w:pP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519D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14:paraId="5CD1E6AC">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费率</w:t>
            </w:r>
          </w:p>
          <w:p w14:paraId="54EC4A37">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金额（人民币）</w:t>
            </w:r>
          </w:p>
        </w:tc>
        <w:tc>
          <w:tcPr>
            <w:tcW w:w="1659" w:type="dxa"/>
            <w:vAlign w:val="center"/>
          </w:tcPr>
          <w:p w14:paraId="02DA5557">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货物类</w:t>
            </w:r>
          </w:p>
        </w:tc>
        <w:tc>
          <w:tcPr>
            <w:tcW w:w="1532" w:type="dxa"/>
            <w:vAlign w:val="center"/>
          </w:tcPr>
          <w:p w14:paraId="5B2F3937">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服务类</w:t>
            </w:r>
          </w:p>
        </w:tc>
        <w:tc>
          <w:tcPr>
            <w:tcW w:w="1546" w:type="dxa"/>
            <w:vAlign w:val="center"/>
          </w:tcPr>
          <w:p w14:paraId="3AC8E55B">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工程类</w:t>
            </w:r>
          </w:p>
        </w:tc>
      </w:tr>
      <w:tr w14:paraId="5391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4BA9DCA">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100万元以下</w:t>
            </w:r>
          </w:p>
        </w:tc>
        <w:tc>
          <w:tcPr>
            <w:tcW w:w="1659" w:type="dxa"/>
          </w:tcPr>
          <w:p w14:paraId="0B37A824">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1.5%                </w:t>
            </w:r>
          </w:p>
        </w:tc>
        <w:tc>
          <w:tcPr>
            <w:tcW w:w="1532" w:type="dxa"/>
          </w:tcPr>
          <w:p w14:paraId="6CE0E463">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546" w:type="dxa"/>
          </w:tcPr>
          <w:p w14:paraId="3E9E6EAE">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1.0% </w:t>
            </w:r>
          </w:p>
        </w:tc>
      </w:tr>
      <w:tr w14:paraId="510C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7B1EC6D">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100～500万元</w:t>
            </w:r>
          </w:p>
        </w:tc>
        <w:tc>
          <w:tcPr>
            <w:tcW w:w="1659" w:type="dxa"/>
          </w:tcPr>
          <w:p w14:paraId="0396FE24">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                 </w:t>
            </w:r>
          </w:p>
        </w:tc>
        <w:tc>
          <w:tcPr>
            <w:tcW w:w="1532" w:type="dxa"/>
          </w:tcPr>
          <w:p w14:paraId="5711DED2">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0.8%</w:t>
            </w:r>
          </w:p>
        </w:tc>
        <w:tc>
          <w:tcPr>
            <w:tcW w:w="1546" w:type="dxa"/>
          </w:tcPr>
          <w:p w14:paraId="56FBED03">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0.7% </w:t>
            </w:r>
          </w:p>
        </w:tc>
      </w:tr>
      <w:tr w14:paraId="4007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FF4006F">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500～1000万元</w:t>
            </w:r>
          </w:p>
        </w:tc>
        <w:tc>
          <w:tcPr>
            <w:tcW w:w="1659" w:type="dxa"/>
          </w:tcPr>
          <w:p w14:paraId="0B524FD4">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0.8%                </w:t>
            </w:r>
          </w:p>
        </w:tc>
        <w:tc>
          <w:tcPr>
            <w:tcW w:w="1532" w:type="dxa"/>
          </w:tcPr>
          <w:p w14:paraId="206185B1">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0.45%</w:t>
            </w:r>
          </w:p>
        </w:tc>
        <w:tc>
          <w:tcPr>
            <w:tcW w:w="1546" w:type="dxa"/>
          </w:tcPr>
          <w:p w14:paraId="655B2839">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0.55%</w:t>
            </w:r>
          </w:p>
        </w:tc>
      </w:tr>
      <w:tr w14:paraId="2807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539F043A">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1000～5000万元</w:t>
            </w:r>
          </w:p>
        </w:tc>
        <w:tc>
          <w:tcPr>
            <w:tcW w:w="1659" w:type="dxa"/>
          </w:tcPr>
          <w:p w14:paraId="7CA80C0F">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0.5%                </w:t>
            </w:r>
          </w:p>
        </w:tc>
        <w:tc>
          <w:tcPr>
            <w:tcW w:w="1532" w:type="dxa"/>
          </w:tcPr>
          <w:p w14:paraId="2DF44A02">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0.25%</w:t>
            </w:r>
          </w:p>
        </w:tc>
        <w:tc>
          <w:tcPr>
            <w:tcW w:w="1546" w:type="dxa"/>
          </w:tcPr>
          <w:p w14:paraId="737730FF">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0.35% </w:t>
            </w:r>
          </w:p>
        </w:tc>
      </w:tr>
      <w:tr w14:paraId="3796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AA7118B">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5000万元～1亿元</w:t>
            </w:r>
          </w:p>
        </w:tc>
        <w:tc>
          <w:tcPr>
            <w:tcW w:w="1659" w:type="dxa"/>
          </w:tcPr>
          <w:p w14:paraId="6F5C4AD3">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0.25%                 </w:t>
            </w:r>
          </w:p>
        </w:tc>
        <w:tc>
          <w:tcPr>
            <w:tcW w:w="1532" w:type="dxa"/>
          </w:tcPr>
          <w:p w14:paraId="5AD2B26C">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0.1%</w:t>
            </w:r>
          </w:p>
        </w:tc>
        <w:tc>
          <w:tcPr>
            <w:tcW w:w="1546" w:type="dxa"/>
          </w:tcPr>
          <w:p w14:paraId="3DC2EC83">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0.2%</w:t>
            </w:r>
          </w:p>
        </w:tc>
      </w:tr>
      <w:tr w14:paraId="0C40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DB39226">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1～5亿元</w:t>
            </w:r>
          </w:p>
        </w:tc>
        <w:tc>
          <w:tcPr>
            <w:tcW w:w="1659" w:type="dxa"/>
          </w:tcPr>
          <w:p w14:paraId="5FD645E3">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w:t>
            </w:r>
          </w:p>
        </w:tc>
        <w:tc>
          <w:tcPr>
            <w:tcW w:w="1532" w:type="dxa"/>
          </w:tcPr>
          <w:p w14:paraId="54FAB709">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0.05%</w:t>
            </w:r>
          </w:p>
        </w:tc>
        <w:tc>
          <w:tcPr>
            <w:tcW w:w="1546" w:type="dxa"/>
          </w:tcPr>
          <w:p w14:paraId="6C6D835B">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0.05%</w:t>
            </w:r>
          </w:p>
        </w:tc>
      </w:tr>
      <w:tr w14:paraId="0611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40F83F0">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5～10亿元</w:t>
            </w:r>
          </w:p>
        </w:tc>
        <w:tc>
          <w:tcPr>
            <w:tcW w:w="1659" w:type="dxa"/>
          </w:tcPr>
          <w:p w14:paraId="1644CE2B">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0.035%</w:t>
            </w:r>
          </w:p>
        </w:tc>
        <w:tc>
          <w:tcPr>
            <w:tcW w:w="1532" w:type="dxa"/>
          </w:tcPr>
          <w:p w14:paraId="716B862E">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0.035%</w:t>
            </w:r>
          </w:p>
        </w:tc>
        <w:tc>
          <w:tcPr>
            <w:tcW w:w="1546" w:type="dxa"/>
          </w:tcPr>
          <w:p w14:paraId="70021B32">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0.035%</w:t>
            </w:r>
          </w:p>
        </w:tc>
      </w:tr>
      <w:tr w14:paraId="11DC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C623CE3">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10～50亿元</w:t>
            </w:r>
          </w:p>
        </w:tc>
        <w:tc>
          <w:tcPr>
            <w:tcW w:w="1659" w:type="dxa"/>
          </w:tcPr>
          <w:p w14:paraId="45063029">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c>
          <w:tcPr>
            <w:tcW w:w="1532" w:type="dxa"/>
          </w:tcPr>
          <w:p w14:paraId="0076BFD8">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c>
          <w:tcPr>
            <w:tcW w:w="1546" w:type="dxa"/>
          </w:tcPr>
          <w:p w14:paraId="60A2CA87">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r>
      <w:tr w14:paraId="096F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53373E61">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50～100亿元</w:t>
            </w:r>
          </w:p>
        </w:tc>
        <w:tc>
          <w:tcPr>
            <w:tcW w:w="1659" w:type="dxa"/>
          </w:tcPr>
          <w:p w14:paraId="6BA68630">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0.006%</w:t>
            </w:r>
          </w:p>
        </w:tc>
        <w:tc>
          <w:tcPr>
            <w:tcW w:w="1532" w:type="dxa"/>
          </w:tcPr>
          <w:p w14:paraId="2A3E78D1">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0.006%</w:t>
            </w:r>
          </w:p>
        </w:tc>
        <w:tc>
          <w:tcPr>
            <w:tcW w:w="1546" w:type="dxa"/>
          </w:tcPr>
          <w:p w14:paraId="3FFFCB02">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0.006%</w:t>
            </w:r>
          </w:p>
        </w:tc>
      </w:tr>
      <w:tr w14:paraId="1065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57BDD68F">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100亿元以上</w:t>
            </w:r>
          </w:p>
        </w:tc>
        <w:tc>
          <w:tcPr>
            <w:tcW w:w="1659" w:type="dxa"/>
          </w:tcPr>
          <w:p w14:paraId="2E37AF89">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0.004%</w:t>
            </w:r>
          </w:p>
        </w:tc>
        <w:tc>
          <w:tcPr>
            <w:tcW w:w="1532" w:type="dxa"/>
          </w:tcPr>
          <w:p w14:paraId="2288BEFC">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0.004%</w:t>
            </w:r>
          </w:p>
        </w:tc>
        <w:tc>
          <w:tcPr>
            <w:tcW w:w="1546" w:type="dxa"/>
          </w:tcPr>
          <w:p w14:paraId="529F662E">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0.004%</w:t>
            </w:r>
          </w:p>
        </w:tc>
      </w:tr>
    </w:tbl>
    <w:p w14:paraId="71A766BD">
      <w:pPr>
        <w:spacing w:line="36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103A71D8">
      <w:pPr>
        <w:spacing w:line="360" w:lineRule="auto"/>
        <w:ind w:firstLine="420"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（1）按本表费率计算的收费标准为采购代理的收费价格；</w:t>
      </w:r>
    </w:p>
    <w:p w14:paraId="490065A0">
      <w:pPr>
        <w:spacing w:line="360" w:lineRule="auto"/>
        <w:ind w:firstLine="420"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（2）采购代理收费按差额定率累进法计算。</w:t>
      </w:r>
    </w:p>
    <w:p w14:paraId="30C3408D">
      <w:pPr>
        <w:spacing w:line="360" w:lineRule="auto"/>
        <w:ind w:firstLine="420" w:firstLineChars="200"/>
        <w:jc w:val="both"/>
        <w:outlineLvl w:val="3"/>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39.4 代理服务费交纳银行账号信息</w:t>
      </w:r>
    </w:p>
    <w:p w14:paraId="7AAC98EC">
      <w:pPr>
        <w:pStyle w:val="19"/>
        <w:ind w:firstLine="422"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 xml:space="preserve">开户名称：广西建设工程机电设备招标中心有限公司 </w:t>
      </w:r>
    </w:p>
    <w:p w14:paraId="39781536">
      <w:pPr>
        <w:pStyle w:val="19"/>
        <w:ind w:firstLine="422"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开户银行：招商银行南宁分行营业部</w:t>
      </w:r>
    </w:p>
    <w:p w14:paraId="20FC1531">
      <w:pPr>
        <w:pStyle w:val="19"/>
        <w:ind w:firstLine="422"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银行账号：7719 0142 3310 201</w:t>
      </w:r>
    </w:p>
    <w:p w14:paraId="55A0F3E2">
      <w:pPr>
        <w:pStyle w:val="27"/>
        <w:spacing w:line="360" w:lineRule="auto"/>
        <w:ind w:firstLine="420"/>
        <w:jc w:val="both"/>
        <w:rPr>
          <w:rFonts w:hint="eastAsia" w:ascii="宋体" w:hAnsi="宋体" w:eastAsia="宋体" w:cs="宋体"/>
          <w:color w:val="auto"/>
          <w:kern w:val="2"/>
          <w:sz w:val="21"/>
          <w:szCs w:val="20"/>
          <w:highlight w:val="none"/>
          <w:lang w:val="en-US" w:eastAsia="zh-CN" w:bidi="ar-SA"/>
        </w:rPr>
      </w:pPr>
    </w:p>
    <w:p w14:paraId="778B89DA">
      <w:pPr>
        <w:rPr>
          <w:rFonts w:hint="eastAsia" w:ascii="宋体" w:hAnsi="宋体" w:eastAsia="宋体" w:cs="宋体"/>
          <w:color w:val="auto"/>
          <w:kern w:val="2"/>
          <w:sz w:val="21"/>
          <w:szCs w:val="20"/>
          <w:highlight w:val="none"/>
          <w:lang w:val="en-US" w:eastAsia="zh-CN" w:bidi="ar-SA"/>
        </w:rPr>
      </w:pPr>
      <w:bookmarkStart w:id="17" w:name="_Toc13906"/>
      <w:r>
        <w:rPr>
          <w:rFonts w:hint="eastAsia" w:ascii="宋体" w:hAnsi="宋体" w:eastAsia="宋体" w:cs="宋体"/>
          <w:color w:val="auto"/>
          <w:kern w:val="2"/>
          <w:sz w:val="21"/>
          <w:szCs w:val="20"/>
          <w:highlight w:val="none"/>
          <w:lang w:val="en-US" w:eastAsia="zh-CN" w:bidi="ar-SA"/>
        </w:rPr>
        <w:br w:type="page"/>
      </w:r>
    </w:p>
    <w:p w14:paraId="3FC7DF6C">
      <w:pPr>
        <w:pStyle w:val="4"/>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18" w:name="_Toc3413"/>
      <w:r>
        <w:rPr>
          <w:rFonts w:hint="eastAsia" w:asciiTheme="minorEastAsia" w:hAnsiTheme="minorEastAsia" w:eastAsiaTheme="minorEastAsia" w:cstheme="minorEastAsia"/>
          <w:color w:val="auto"/>
          <w:kern w:val="0"/>
          <w:sz w:val="44"/>
          <w:szCs w:val="44"/>
          <w:highlight w:val="none"/>
        </w:rPr>
        <w:t>技术规范</w:t>
      </w:r>
      <w:bookmarkEnd w:id="18"/>
    </w:p>
    <w:p w14:paraId="0F5C4EFE">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一、工程建设地点的现场条件：</w:t>
      </w:r>
    </w:p>
    <w:p w14:paraId="2480BA0C">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（一）现场自然条件</w:t>
      </w:r>
    </w:p>
    <w:p w14:paraId="4E6277AB">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满足施工要求。</w:t>
      </w:r>
    </w:p>
    <w:p w14:paraId="77775B34">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（二）现场施工条件</w:t>
      </w:r>
    </w:p>
    <w:p w14:paraId="26F6F947">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符合施工要求。</w:t>
      </w:r>
    </w:p>
    <w:p w14:paraId="5514FB3B">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二、施工要求</w:t>
      </w:r>
    </w:p>
    <w:p w14:paraId="53F5AC4A">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本工程应该认真按照设计施工图纸的要求进行施工，同时也要严格现行标准和技术规范。具体技术参数按工程图纸说明。</w:t>
      </w:r>
    </w:p>
    <w:p w14:paraId="7AC93A6B">
      <w:p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三、质量标准：</w:t>
      </w:r>
    </w:p>
    <w:p w14:paraId="76E0CEB7">
      <w:p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1.跑道成品的物理及化学性能、有害物质及气味等，均须符合《中小学合成材料面层运动场地》（GB36246-2018）、《合成材料运动场地面层》（GB14833-2020）要求；</w:t>
      </w:r>
    </w:p>
    <w:p w14:paraId="40EF4950">
      <w:p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2.塑胶跑道面层已复核塑胶面层材料在温度60℃、湿度90%环境下处理30天后检测冲击吸收、拉伸强度和伸长率满足GB36246-2018标准要求;</w:t>
      </w:r>
    </w:p>
    <w:p w14:paraId="03BE2448">
      <w:p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3.塑胶跑道面层加速老化500h后，拉伸和伸长率满足GB36246-2018的要求;</w:t>
      </w:r>
    </w:p>
    <w:p w14:paraId="039FD66A">
      <w:p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4.材料供应商应具有质量管理体系认证、职业健康安全管理体系认证、环境管理体系认证。四、验收要求：</w:t>
      </w:r>
    </w:p>
    <w:p w14:paraId="38AAD208">
      <w:p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1.项目验收时供应商必须将本项目送检，并取得质量鉴定报告（中国田协认可的第三方权威检测机构出具的具有CMA标志的质量鉴定报告）；</w:t>
      </w:r>
    </w:p>
    <w:p w14:paraId="48B2D192">
      <w:p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2.学校多部门联合对场地平整度、弹性、气味等相关性能进行全面检查。</w:t>
      </w:r>
    </w:p>
    <w:p w14:paraId="557C37B9">
      <w:pPr>
        <w:pStyle w:val="27"/>
        <w:spacing w:line="360" w:lineRule="auto"/>
        <w:jc w:val="center"/>
        <w:rPr>
          <w:rStyle w:val="63"/>
          <w:rFonts w:hint="eastAsia" w:asciiTheme="minorEastAsia" w:hAnsiTheme="minorEastAsia" w:eastAsiaTheme="minorEastAsia" w:cstheme="minorEastAsia"/>
          <w:color w:val="auto"/>
          <w:sz w:val="36"/>
          <w:szCs w:val="36"/>
          <w:highlight w:val="none"/>
        </w:rPr>
      </w:pPr>
    </w:p>
    <w:p w14:paraId="2440D507">
      <w:pPr>
        <w:pStyle w:val="27"/>
        <w:spacing w:line="360" w:lineRule="auto"/>
        <w:jc w:val="center"/>
        <w:rPr>
          <w:rStyle w:val="63"/>
          <w:rFonts w:hint="eastAsia" w:asciiTheme="minorEastAsia" w:hAnsiTheme="minorEastAsia" w:eastAsiaTheme="minorEastAsia" w:cstheme="minorEastAsia"/>
          <w:color w:val="auto"/>
          <w:sz w:val="36"/>
          <w:szCs w:val="36"/>
          <w:highlight w:val="none"/>
        </w:rPr>
      </w:pPr>
    </w:p>
    <w:p w14:paraId="27538870">
      <w:pPr>
        <w:pStyle w:val="27"/>
        <w:spacing w:line="360" w:lineRule="auto"/>
        <w:jc w:val="center"/>
        <w:rPr>
          <w:rStyle w:val="63"/>
          <w:rFonts w:hint="eastAsia" w:asciiTheme="minorEastAsia" w:hAnsiTheme="minorEastAsia" w:eastAsiaTheme="minorEastAsia" w:cstheme="minorEastAsia"/>
          <w:color w:val="auto"/>
          <w:sz w:val="36"/>
          <w:szCs w:val="36"/>
          <w:highlight w:val="none"/>
        </w:rPr>
      </w:pPr>
    </w:p>
    <w:p w14:paraId="30FC659B">
      <w:pPr>
        <w:pStyle w:val="27"/>
        <w:spacing w:line="360" w:lineRule="auto"/>
        <w:jc w:val="center"/>
        <w:rPr>
          <w:rStyle w:val="63"/>
          <w:rFonts w:hint="eastAsia" w:asciiTheme="minorEastAsia" w:hAnsiTheme="minorEastAsia" w:eastAsiaTheme="minorEastAsia" w:cstheme="minorEastAsia"/>
          <w:color w:val="auto"/>
          <w:sz w:val="36"/>
          <w:szCs w:val="36"/>
          <w:highlight w:val="none"/>
        </w:rPr>
      </w:pPr>
    </w:p>
    <w:p w14:paraId="7FC50A86">
      <w:pPr>
        <w:pStyle w:val="4"/>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19" w:name="_Toc1957"/>
      <w:r>
        <w:rPr>
          <w:rFonts w:hint="eastAsia" w:asciiTheme="minorEastAsia" w:hAnsiTheme="minorEastAsia" w:eastAsiaTheme="minorEastAsia" w:cstheme="minorEastAsia"/>
          <w:color w:val="auto"/>
          <w:kern w:val="0"/>
          <w:sz w:val="44"/>
          <w:szCs w:val="44"/>
          <w:highlight w:val="none"/>
        </w:rPr>
        <w:t>评审程序、评审方法和评审标准</w:t>
      </w:r>
      <w:bookmarkEnd w:id="19"/>
    </w:p>
    <w:p w14:paraId="6CA17F86">
      <w:pPr>
        <w:pStyle w:val="4"/>
        <w:jc w:val="center"/>
        <w:rPr>
          <w:rFonts w:hint="eastAsia" w:ascii="宋体" w:hAnsi="宋体"/>
          <w:b w:val="0"/>
          <w:color w:val="auto"/>
          <w:highlight w:val="none"/>
        </w:rPr>
      </w:pPr>
      <w:bookmarkStart w:id="20" w:name="_Toc80886938"/>
      <w:bookmarkStart w:id="21" w:name="_Toc23320"/>
      <w:r>
        <w:rPr>
          <w:rFonts w:hint="eastAsia" w:ascii="宋体" w:hAnsi="宋体"/>
          <w:b w:val="0"/>
          <w:color w:val="auto"/>
          <w:highlight w:val="none"/>
        </w:rPr>
        <w:t>第一节 评审程序和评审方法</w:t>
      </w:r>
      <w:bookmarkEnd w:id="20"/>
      <w:bookmarkEnd w:id="21"/>
    </w:p>
    <w:p w14:paraId="1BBE447A">
      <w:pPr>
        <w:spacing w:line="360" w:lineRule="auto"/>
        <w:ind w:firstLine="422" w:firstLineChars="200"/>
        <w:rPr>
          <w:rFonts w:hint="eastAsia" w:ascii="黑体" w:hAnsi="黑体" w:eastAsia="黑体" w:cs="宋体"/>
          <w:b/>
          <w:bCs/>
          <w:color w:val="auto"/>
          <w:highlight w:val="none"/>
        </w:rPr>
      </w:pPr>
      <w:r>
        <w:rPr>
          <w:rFonts w:ascii="黑体" w:hAnsi="黑体" w:eastAsia="黑体" w:cs="宋体"/>
          <w:b/>
          <w:bCs/>
          <w:color w:val="auto"/>
          <w:highlight w:val="none"/>
        </w:rPr>
        <w:t>1</w:t>
      </w:r>
      <w:r>
        <w:rPr>
          <w:rFonts w:hint="eastAsia" w:ascii="黑体" w:hAnsi="黑体" w:eastAsia="黑体" w:cs="宋体"/>
          <w:b/>
          <w:bCs/>
          <w:color w:val="auto"/>
          <w:highlight w:val="none"/>
        </w:rPr>
        <w:t>.确认磋商文件</w:t>
      </w:r>
    </w:p>
    <w:p w14:paraId="2FBC90E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1.1由磋商小组确认磋商文件。</w:t>
      </w:r>
    </w:p>
    <w:p w14:paraId="67F6D230">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2.资格审查</w:t>
      </w:r>
    </w:p>
    <w:p w14:paraId="037870C3">
      <w:pPr>
        <w:snapToGrid w:val="0"/>
        <w:spacing w:line="360" w:lineRule="auto"/>
        <w:ind w:firstLine="420" w:firstLineChars="200"/>
        <w:rPr>
          <w:rFonts w:hint="eastAsia" w:ascii="宋体" w:hAnsi="宋体"/>
          <w:color w:val="auto"/>
          <w:highlight w:val="none"/>
        </w:rPr>
      </w:pPr>
      <w:r>
        <w:rPr>
          <w:rFonts w:hint="eastAsia" w:ascii="宋体" w:hAnsi="宋体" w:cs="宋体"/>
          <w:color w:val="auto"/>
          <w:highlight w:val="none"/>
        </w:rPr>
        <w:t>2.1</w:t>
      </w:r>
      <w:r>
        <w:rPr>
          <w:rFonts w:hint="eastAsia" w:ascii="宋体" w:hAnsi="宋体"/>
          <w:color w:val="auto"/>
          <w:highlight w:val="none"/>
        </w:rPr>
        <w:t>响应文件开启后，磋商小组依法对供应商的资格证明文件进行审查。</w:t>
      </w:r>
    </w:p>
    <w:p w14:paraId="2A98AEC6">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注：采购人代表或者采购代理机构在资格审查结束前，对供应商进行信用查询。</w:t>
      </w:r>
    </w:p>
    <w:p w14:paraId="0636CE87">
      <w:pPr>
        <w:snapToGri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56"/>
          <w:rFonts w:hint="eastAsia" w:hAnsi="宋体" w:cs="宋体"/>
          <w:color w:val="auto"/>
          <w:highlight w:val="none"/>
        </w:rPr>
        <w:t>www.creditchina.gov.cn</w:t>
      </w:r>
      <w:r>
        <w:rPr>
          <w:rStyle w:val="56"/>
          <w:rFonts w:hint="eastAsia" w:hAnsi="宋体" w:cs="宋体"/>
          <w:color w:val="auto"/>
          <w:highlight w:val="none"/>
        </w:rPr>
        <w:fldChar w:fldCharType="end"/>
      </w:r>
      <w:r>
        <w:rPr>
          <w:rFonts w:hint="eastAsia" w:ascii="宋体" w:hAnsi="宋体" w:cs="宋体"/>
          <w:color w:val="auto"/>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56"/>
          <w:rFonts w:hint="eastAsia" w:hAnsi="宋体" w:cs="宋体"/>
          <w:color w:val="auto"/>
          <w:highlight w:val="none"/>
        </w:rPr>
        <w:t>www.ccgp.gov.cn</w:t>
      </w:r>
      <w:r>
        <w:rPr>
          <w:rStyle w:val="56"/>
          <w:rFonts w:hint="eastAsia" w:hAnsi="宋体" w:cs="宋体"/>
          <w:color w:val="auto"/>
          <w:highlight w:val="none"/>
        </w:rPr>
        <w:fldChar w:fldCharType="end"/>
      </w:r>
      <w:r>
        <w:rPr>
          <w:rFonts w:hint="eastAsia" w:ascii="宋体" w:hAnsi="宋体" w:cs="宋体"/>
          <w:color w:val="auto"/>
          <w:highlight w:val="none"/>
        </w:rPr>
        <w:t>)链接入口。</w:t>
      </w:r>
    </w:p>
    <w:p w14:paraId="5BD0C5F6">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（2）信用查询截止时点：资格审查结束前。</w:t>
      </w:r>
    </w:p>
    <w:p w14:paraId="3227AB33">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查询记录和证据留存方式：在查询网站中直接打印查询记录，截图另存为电子文档作为评审资料保存。</w:t>
      </w:r>
    </w:p>
    <w:p w14:paraId="0B16394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92C7A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2.2资格审查标准为本磋商文件中载明对供应商资格要求的条件。资格审查采用合格制，凡符合磋商文件规定的供应商资格要求的响应文件均通过资格审查。</w:t>
      </w:r>
    </w:p>
    <w:p w14:paraId="494D369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2.3供应商有下列情形之一的，资格审查不通过，其响应文件按无效响应处理：</w:t>
      </w:r>
    </w:p>
    <w:p w14:paraId="7D55B765">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）不具备磋商文件中规定的资格要求的；</w:t>
      </w:r>
    </w:p>
    <w:p w14:paraId="2F31552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）响应文件未提供任一项“供应商须知前附表”资格证明文件规定的“必须提供”的文件资料的；</w:t>
      </w:r>
    </w:p>
    <w:p w14:paraId="0FED818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）响应文件提供的资格证明文件出现任一项不符合“供应商须知前附表”资格证明文件规定的“必须提供”的文件资料要求或者无效的。</w:t>
      </w:r>
    </w:p>
    <w:p w14:paraId="51EF76C8">
      <w:pPr>
        <w:spacing w:line="360" w:lineRule="auto"/>
        <w:ind w:firstLine="420" w:firstLineChars="200"/>
        <w:rPr>
          <w:rFonts w:hint="eastAsia" w:ascii="宋体" w:hAnsi="宋体" w:cs="宋体"/>
          <w:color w:val="auto"/>
          <w:highlight w:val="none"/>
        </w:rPr>
      </w:pPr>
      <w:bookmarkStart w:id="22" w:name="_Hlk68601553"/>
      <w:r>
        <w:rPr>
          <w:rFonts w:hint="eastAsia" w:ascii="宋体" w:hAnsi="宋体" w:cs="宋体"/>
          <w:color w:val="auto"/>
          <w:highlight w:val="none"/>
        </w:rPr>
        <w:t>（4）同一合同项下的不同供应商，单位负责人为同一人或者存在直接控股、管理关系的；为本项目提供过整体设计、规范编制或者项目管理、监理、检测等服务的。</w:t>
      </w:r>
      <w:bookmarkEnd w:id="22"/>
    </w:p>
    <w:p w14:paraId="3D79A0FB">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2.4通过资格审查的合格供应商不足3家的，不得进入符合性审查环节，</w:t>
      </w:r>
      <w:r>
        <w:rPr>
          <w:rFonts w:hint="eastAsia" w:ascii="宋体" w:hAnsi="宋体"/>
          <w:color w:val="auto"/>
          <w:highlight w:val="none"/>
        </w:rPr>
        <w:t>采购人或者采购代理机构应当重新开展采购活动。</w:t>
      </w:r>
    </w:p>
    <w:p w14:paraId="487C0826">
      <w:pPr>
        <w:pStyle w:val="30"/>
        <w:rPr>
          <w:color w:val="auto"/>
          <w:highlight w:val="none"/>
        </w:rPr>
      </w:pPr>
    </w:p>
    <w:p w14:paraId="4F98B5A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2FC50E1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由磋商小组对</w:t>
      </w:r>
      <w:r>
        <w:rPr>
          <w:rFonts w:hint="eastAsia" w:ascii="宋体" w:hAnsi="宋体"/>
          <w:color w:val="auto"/>
          <w:highlight w:val="none"/>
        </w:rPr>
        <w:t>通过资格审查的合格供应商</w:t>
      </w:r>
      <w:r>
        <w:rPr>
          <w:rFonts w:hint="eastAsia" w:ascii="宋体" w:hAnsi="宋体" w:cs="宋体"/>
          <w:color w:val="auto"/>
          <w:highlight w:val="none"/>
        </w:rPr>
        <w:t>的响应文件的响应报价、商务、技术等实质性要求进行符合性审查，以确定其是否满足磋商文件的实质性要求。</w:t>
      </w:r>
    </w:p>
    <w:p w14:paraId="522002B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.2</w:t>
      </w:r>
      <w:r>
        <w:rPr>
          <w:rFonts w:hint="eastAsia" w:ascii="宋体" w:hAnsi="宋体" w:cs="宋体"/>
          <w:color w:val="auto"/>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BA00A80">
      <w:pPr>
        <w:spacing w:line="360" w:lineRule="auto"/>
        <w:ind w:firstLine="420" w:firstLineChars="200"/>
        <w:rPr>
          <w:rFonts w:hint="eastAsia" w:ascii="宋体" w:hAnsi="宋体" w:cs="宋体"/>
          <w:color w:val="auto"/>
          <w:spacing w:val="-6"/>
          <w:highlight w:val="none"/>
        </w:rPr>
      </w:pPr>
      <w:r>
        <w:rPr>
          <w:rFonts w:hint="eastAsia" w:ascii="宋体" w:hAnsi="宋体" w:cs="宋体"/>
          <w:color w:val="auto"/>
          <w:highlight w:val="none"/>
        </w:rPr>
        <w:t>3.</w:t>
      </w:r>
      <w:r>
        <w:rPr>
          <w:rFonts w:ascii="宋体" w:hAnsi="宋体" w:cs="宋体"/>
          <w:color w:val="auto"/>
          <w:highlight w:val="none"/>
        </w:rPr>
        <w:t>3</w:t>
      </w:r>
      <w:r>
        <w:rPr>
          <w:rFonts w:hint="eastAsia" w:ascii="宋体" w:hAnsi="宋体" w:cs="宋体"/>
          <w:color w:val="auto"/>
          <w:highlight w:val="none"/>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highlight w:val="none"/>
        </w:rPr>
        <w:t>。供应商为自然人的，必须由本人签字并附身份证明。</w:t>
      </w:r>
    </w:p>
    <w:p w14:paraId="05C9DE1B">
      <w:pPr>
        <w:spacing w:line="360" w:lineRule="auto"/>
        <w:ind w:firstLine="396" w:firstLineChars="200"/>
        <w:rPr>
          <w:rFonts w:hint="eastAsia" w:ascii="宋体" w:hAnsi="宋体" w:cs="宋体"/>
          <w:color w:val="auto"/>
          <w:highlight w:val="none"/>
        </w:rPr>
      </w:pPr>
      <w:r>
        <w:rPr>
          <w:rFonts w:hint="eastAsia" w:ascii="宋体" w:hAnsi="宋体" w:cs="宋体"/>
          <w:color w:val="auto"/>
          <w:spacing w:val="-6"/>
          <w:highlight w:val="none"/>
        </w:rPr>
        <w:t>3</w:t>
      </w:r>
      <w:r>
        <w:rPr>
          <w:rFonts w:ascii="宋体" w:hAnsi="宋体" w:cs="宋体"/>
          <w:color w:val="auto"/>
          <w:spacing w:val="-6"/>
          <w:highlight w:val="none"/>
        </w:rPr>
        <w:t>.4</w:t>
      </w:r>
      <w:r>
        <w:rPr>
          <w:rFonts w:hint="eastAsia" w:ascii="宋体" w:hAnsi="宋体" w:cs="宋体"/>
          <w:color w:val="auto"/>
          <w:highlight w:val="none"/>
        </w:rPr>
        <w:t xml:space="preserve">首次响应文件报价出现前后不一致的，按照下列规定修正： </w:t>
      </w:r>
    </w:p>
    <w:p w14:paraId="60FD4A7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（1）响应文件中报价表内容与响应文件中相应内容不一致的，以报价表为准；</w:t>
      </w:r>
    </w:p>
    <w:p w14:paraId="16C2537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（2）大写金额和小写金额不一致的，以大写金额为准；</w:t>
      </w:r>
    </w:p>
    <w:p w14:paraId="417ED8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（3）单价金额小数点或者百分比有明显错位的，以报价表的总价为准，并修改单价；</w:t>
      </w:r>
    </w:p>
    <w:p w14:paraId="19CED9C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（4）总价金额与按单价汇总金额不一致的，以单价金额计算结果为准。</w:t>
      </w:r>
    </w:p>
    <w:p w14:paraId="05E919C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同时出现两种以上不一致的，按照以上（1）-（4）规定的顺序逐条进行修正。修正后的报价经供应商确认后产生约束力，供应商不确认的，其响应文件按无效响应处理。</w:t>
      </w:r>
    </w:p>
    <w:p w14:paraId="3AE5C03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5</w:t>
      </w:r>
      <w:r>
        <w:rPr>
          <w:rFonts w:hint="eastAsia" w:ascii="宋体" w:hAnsi="宋体" w:cs="宋体"/>
          <w:color w:val="auto"/>
          <w:highlight w:val="none"/>
        </w:rPr>
        <w:t>商务技术、报价评审</w:t>
      </w:r>
    </w:p>
    <w:p w14:paraId="7F269C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在评审时，如发现下列情形之一的，将被视为响应文件无效处理：</w:t>
      </w:r>
    </w:p>
    <w:p w14:paraId="1371B4A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（1）商务技术评审</w:t>
      </w:r>
    </w:p>
    <w:p w14:paraId="202A414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1）响应文件未按磋商文件要求签署、盖章；</w:t>
      </w:r>
    </w:p>
    <w:p w14:paraId="542B6F1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2）委托代理人未能出具有效身份证明或者出具的身份证明与授权委托书中的信息不符； </w:t>
      </w:r>
    </w:p>
    <w:p w14:paraId="4032BA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8CCCF0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4）实质性的要求发生负偏离；</w:t>
      </w:r>
    </w:p>
    <w:p w14:paraId="56C2DAF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5）未对竞标有效期作出响应或者响应文件承诺的竞标有效期不满足磋商文件要求；</w:t>
      </w:r>
    </w:p>
    <w:p w14:paraId="3FB9BE7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6）响应文件的实质性内容未使用中文表述、使用计量单位不符合磋商文件要求；</w:t>
      </w:r>
    </w:p>
    <w:p w14:paraId="0713FF6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7）响应文件中的文件资料因填写不齐全或者内容虚假或者出现其他情形而导致被磋商小组认定无效；</w:t>
      </w:r>
    </w:p>
    <w:p w14:paraId="1199D1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8）响应文件含有采购人不能接受的附加条件；</w:t>
      </w:r>
    </w:p>
    <w:p w14:paraId="2AF9471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9）属于“供应商须知正文”第7.</w:t>
      </w:r>
      <w:r>
        <w:rPr>
          <w:rFonts w:ascii="宋体" w:hAnsi="宋体" w:cs="宋体"/>
          <w:color w:val="auto"/>
          <w:highlight w:val="none"/>
        </w:rPr>
        <w:t>5</w:t>
      </w:r>
      <w:r>
        <w:rPr>
          <w:rFonts w:hint="eastAsia" w:ascii="宋体" w:hAnsi="宋体" w:cs="宋体"/>
          <w:color w:val="auto"/>
          <w:highlight w:val="none"/>
        </w:rPr>
        <w:t>条情形；</w:t>
      </w:r>
    </w:p>
    <w:p w14:paraId="4215CB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10）虚假竞标，或者出现其他情形而导致被磋商小组认定无效；</w:t>
      </w:r>
    </w:p>
    <w:p w14:paraId="1FE36AA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11）竞标技术方案不明确，磋商文件未允许</w:t>
      </w:r>
      <w:r>
        <w:rPr>
          <w:rFonts w:hint="eastAsia" w:ascii="宋体" w:hAnsi="宋体"/>
          <w:color w:val="auto"/>
          <w:highlight w:val="none"/>
        </w:rPr>
        <w:t>但响应文件中</w:t>
      </w:r>
      <w:r>
        <w:rPr>
          <w:rFonts w:hint="eastAsia" w:ascii="宋体" w:hAnsi="宋体" w:cs="宋体"/>
          <w:color w:val="auto"/>
          <w:highlight w:val="none"/>
        </w:rPr>
        <w:t>存在一个或者一个以上备选（替代）竞标方案；</w:t>
      </w:r>
    </w:p>
    <w:p w14:paraId="11DD00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12）响应文件标注的项目名称或者项目编号与竞争性磋商文件标注的项目名称或者项目编号不一致的；</w:t>
      </w:r>
    </w:p>
    <w:p w14:paraId="00ADAFA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13）未响应磋商文件实质性要求；</w:t>
      </w:r>
    </w:p>
    <w:p w14:paraId="3E639B4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14）法律、法规和磋商文件规定的其他无效情形。</w:t>
      </w:r>
    </w:p>
    <w:p w14:paraId="172C815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）报价评审</w:t>
      </w:r>
    </w:p>
    <w:p w14:paraId="488D78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 xml:space="preserve"> </w:t>
      </w:r>
      <w:r>
        <w:rPr>
          <w:rFonts w:hint="eastAsia" w:ascii="宋体" w:hAnsi="宋体" w:cs="宋体"/>
          <w:color w:val="auto"/>
          <w:highlight w:val="none"/>
        </w:rPr>
        <w:t>响应文件未提供“供应商须知前附表” 报价文件中规定的“响应报价表”；</w:t>
      </w:r>
    </w:p>
    <w:p w14:paraId="78EE45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2）未采用人民币报价或者未按照磋商文件标明的币种报价；</w:t>
      </w:r>
    </w:p>
    <w:p w14:paraId="33091C1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EF5151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3504E11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15950EF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6）响应文件响应的标的数量及单位与竞争性磋商采购文件要求实质性不一致的。</w:t>
      </w:r>
    </w:p>
    <w:p w14:paraId="3CF1584B">
      <w:pPr>
        <w:spacing w:line="360" w:lineRule="auto"/>
        <w:ind w:firstLine="420" w:firstLineChars="200"/>
        <w:rPr>
          <w:rFonts w:hint="default" w:ascii="宋体" w:hAnsi="宋体" w:cs="宋体"/>
          <w:color w:val="auto"/>
          <w:highlight w:val="none"/>
          <w:lang w:val="en-US" w:eastAsia="zh-CN"/>
        </w:rPr>
      </w:pPr>
      <w:r>
        <w:rPr>
          <w:rFonts w:hint="eastAsia" w:ascii="宋体" w:hAnsi="宋体" w:cs="宋体"/>
          <w:color w:val="auto"/>
          <w:highlight w:val="none"/>
          <w:lang w:val="en-US" w:eastAsia="zh-CN"/>
        </w:rPr>
        <w:t>7）投标人在编制投标报价文件时，安责险未按招标工程量清单中给出的安责险暂估价具体金额填写的。</w:t>
      </w:r>
    </w:p>
    <w:p w14:paraId="66424ED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.6</w:t>
      </w:r>
      <w:r>
        <w:rPr>
          <w:rFonts w:hint="eastAsia" w:ascii="宋体" w:hAnsi="宋体" w:cs="宋体"/>
          <w:color w:val="auto"/>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9ADA5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.7</w:t>
      </w:r>
      <w:r>
        <w:rPr>
          <w:rFonts w:hint="eastAsia" w:ascii="宋体" w:hAnsi="宋体" w:cs="宋体"/>
          <w:color w:val="auto"/>
          <w:highlight w:val="none"/>
        </w:rPr>
        <w:t>非</w:t>
      </w:r>
      <w:r>
        <w:rPr>
          <w:rFonts w:hint="eastAsia" w:ascii="宋体" w:hAnsi="宋体"/>
          <w:color w:val="auto"/>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AFEFFAB">
      <w:pPr>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4.磋商程序</w:t>
      </w:r>
    </w:p>
    <w:p w14:paraId="2013410A">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w:t>
      </w:r>
      <w:r>
        <w:rPr>
          <w:rFonts w:ascii="宋体" w:hAnsi="宋体" w:cs="宋体"/>
          <w:color w:val="auto"/>
          <w:kern w:val="0"/>
          <w:highlight w:val="none"/>
        </w:rPr>
        <w:t>.1</w:t>
      </w:r>
      <w:r>
        <w:rPr>
          <w:rFonts w:hint="eastAsia" w:ascii="宋体" w:hAnsi="宋体" w:cs="宋体"/>
          <w:color w:val="auto"/>
          <w:kern w:val="0"/>
          <w:highlight w:val="none"/>
        </w:rPr>
        <w:t>磋商小组按照“供应商须知前附表”</w:t>
      </w:r>
      <w:r>
        <w:rPr>
          <w:rFonts w:hint="eastAsia" w:ascii="宋体" w:hAnsi="宋体" w:cs="宋体"/>
          <w:color w:val="auto"/>
          <w:highlight w:val="none"/>
        </w:rPr>
        <w:t xml:space="preserve"> </w:t>
      </w:r>
      <w:r>
        <w:rPr>
          <w:rFonts w:hint="eastAsia" w:ascii="宋体" w:hAnsi="宋体" w:cs="宋体"/>
          <w:color w:val="auto"/>
          <w:kern w:val="0"/>
          <w:highlight w:val="none"/>
        </w:rPr>
        <w:t>确定的</w:t>
      </w:r>
      <w:r>
        <w:rPr>
          <w:rFonts w:hint="eastAsia" w:ascii="宋体" w:hAnsi="宋体" w:cs="宋体"/>
          <w:color w:val="auto"/>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40B3D9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.2</w:t>
      </w:r>
      <w:r>
        <w:rPr>
          <w:rFonts w:hint="eastAsia" w:ascii="宋体" w:hAnsi="宋体" w:cs="宋体"/>
          <w:color w:val="auto"/>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D36E5E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.3</w:t>
      </w:r>
      <w:r>
        <w:rPr>
          <w:rFonts w:hint="eastAsia" w:ascii="宋体" w:hAnsi="宋体" w:cs="宋体"/>
          <w:color w:val="auto"/>
          <w:highlight w:val="none"/>
        </w:rPr>
        <w:t>对磋商文件作出的实质性变动是磋商文件的有效组成部分，由磋商小组及时以电子澄清函形式同时通知所有参加磋商的供应商。</w:t>
      </w:r>
    </w:p>
    <w:p w14:paraId="471F87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.4</w:t>
      </w:r>
      <w:r>
        <w:rPr>
          <w:rFonts w:hint="eastAsia" w:ascii="宋体" w:hAnsi="宋体" w:cs="宋体"/>
          <w:color w:val="auto"/>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4BFD2E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.5</w:t>
      </w:r>
      <w:r>
        <w:rPr>
          <w:rFonts w:hint="eastAsia" w:ascii="宋体" w:hAnsi="宋体" w:cs="宋体"/>
          <w:color w:val="auto"/>
          <w:highlight w:val="none"/>
        </w:rPr>
        <w:t>磋商中，</w:t>
      </w:r>
      <w:r>
        <w:rPr>
          <w:rFonts w:hint="eastAsia" w:ascii="宋体" w:hAnsi="宋体" w:cs="宋体"/>
          <w:color w:val="auto"/>
          <w:spacing w:val="-6"/>
          <w:highlight w:val="none"/>
        </w:rPr>
        <w:t>磋商的任何一方不得透露与磋商有关的其他供应商的技术资料、价格和其他信息。</w:t>
      </w:r>
    </w:p>
    <w:p w14:paraId="300EFFEF">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highlight w:val="none"/>
        </w:rPr>
        <w:t>4</w:t>
      </w:r>
      <w:r>
        <w:rPr>
          <w:rFonts w:ascii="宋体" w:hAnsi="宋体" w:cs="宋体"/>
          <w:color w:val="auto"/>
          <w:highlight w:val="none"/>
        </w:rPr>
        <w:t>.6</w:t>
      </w:r>
      <w:r>
        <w:rPr>
          <w:rFonts w:hint="eastAsia" w:ascii="宋体" w:hAnsi="宋体" w:cs="宋体"/>
          <w:color w:val="auto"/>
          <w:highlight w:val="none"/>
        </w:rPr>
        <w:t>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50FDA5A6">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1C8413C">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（2）磋商日期和地点，磋商供应商名单；</w:t>
      </w:r>
    </w:p>
    <w:p w14:paraId="5C82A398">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7446B96F">
      <w:pPr>
        <w:widowControl/>
        <w:tabs>
          <w:tab w:val="left" w:pos="540"/>
        </w:tabs>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7</w:t>
      </w:r>
      <w:r>
        <w:rPr>
          <w:rFonts w:hint="eastAsia" w:ascii="宋体" w:hAnsi="宋体" w:cs="宋体"/>
          <w:color w:val="auto"/>
          <w:highlight w:val="none"/>
        </w:rPr>
        <w:t>磋商过程中重新提交的响应文件，供应商可以在开启前补充、修改。</w:t>
      </w:r>
    </w:p>
    <w:p w14:paraId="663702F1">
      <w:pPr>
        <w:tabs>
          <w:tab w:val="left" w:pos="2835"/>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.8</w:t>
      </w:r>
      <w:r>
        <w:rPr>
          <w:rFonts w:hint="eastAsia" w:ascii="宋体" w:hAnsi="宋体"/>
          <w:color w:val="auto"/>
          <w:highlight w:val="none"/>
        </w:rPr>
        <w:t>对磋商过程提交的响应文件进行有效性、完整性和响应程度审查，通过审查的合格供应商不足3家的，采购人或者采购代理机构应当重新开展采购活动。</w:t>
      </w:r>
    </w:p>
    <w:p w14:paraId="04830BF1">
      <w:pPr>
        <w:ind w:firstLine="200"/>
        <w:rPr>
          <w:rFonts w:hint="eastAsia" w:ascii="宋体" w:hAnsi="宋体" w:cs="宋体"/>
          <w:color w:val="auto"/>
          <w:highlight w:val="none"/>
        </w:rPr>
      </w:pPr>
      <w:r>
        <w:rPr>
          <w:rFonts w:hint="eastAsia" w:ascii="黑体" w:hAnsi="黑体" w:eastAsia="黑体" w:cs="宋体"/>
          <w:b/>
          <w:bCs/>
          <w:color w:val="auto"/>
          <w:highlight w:val="none"/>
        </w:rPr>
        <w:t>5</w:t>
      </w:r>
      <w:r>
        <w:rPr>
          <w:rFonts w:ascii="黑体" w:hAnsi="黑体" w:eastAsia="黑体" w:cs="宋体"/>
          <w:b/>
          <w:bCs/>
          <w:color w:val="auto"/>
          <w:highlight w:val="none"/>
        </w:rPr>
        <w:t>.</w:t>
      </w:r>
      <w:r>
        <w:rPr>
          <w:rFonts w:hint="eastAsia" w:ascii="黑体" w:hAnsi="黑体" w:eastAsia="黑体" w:cs="宋体"/>
          <w:b/>
          <w:bCs/>
          <w:color w:val="auto"/>
          <w:highlight w:val="none"/>
        </w:rPr>
        <w:t xml:space="preserve"> 最后报价</w:t>
      </w:r>
    </w:p>
    <w:p w14:paraId="16AA9F4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.1</w:t>
      </w:r>
      <w:r>
        <w:rPr>
          <w:rFonts w:hint="eastAsia" w:ascii="宋体" w:hAnsi="宋体" w:cs="宋体"/>
          <w:color w:val="auto"/>
          <w:highlight w:val="none"/>
        </w:rPr>
        <w:t>磋商文件能够详细列明采购标的的技术、服务要求的，磋商结束后，由磋商小组要求所有继续参加磋商的供应商在规定时间内密封提交最后报价，除本章第5</w:t>
      </w:r>
      <w:r>
        <w:rPr>
          <w:rFonts w:ascii="宋体" w:hAnsi="宋体" w:cs="宋体"/>
          <w:color w:val="auto"/>
          <w:highlight w:val="none"/>
        </w:rPr>
        <w:t>.3</w:t>
      </w:r>
      <w:r>
        <w:rPr>
          <w:rFonts w:hint="eastAsia" w:ascii="宋体" w:hAnsi="宋体" w:cs="宋体"/>
          <w:color w:val="auto"/>
          <w:highlight w:val="none"/>
        </w:rPr>
        <w:t>条外，提交最后报价的供应商不得少于3家，否则必须重新采购。</w:t>
      </w:r>
    </w:p>
    <w:p w14:paraId="0F32EB9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.2</w:t>
      </w:r>
      <w:r>
        <w:rPr>
          <w:rFonts w:hint="eastAsia" w:ascii="宋体" w:hAnsi="宋体" w:cs="宋体"/>
          <w:color w:val="auto"/>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39EF44E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.3</w:t>
      </w:r>
      <w:r>
        <w:rPr>
          <w:rFonts w:hint="eastAsia" w:ascii="宋体" w:hAnsi="宋体" w:cs="宋体"/>
          <w:color w:val="auto"/>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3C97E5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.4</w:t>
      </w:r>
      <w:r>
        <w:rPr>
          <w:rFonts w:hint="eastAsia" w:ascii="宋体" w:hAnsi="宋体" w:cs="宋体"/>
          <w:color w:val="auto"/>
          <w:highlight w:val="none"/>
        </w:rPr>
        <w:t>已经提交响应文件的供应商，在提交最后报价之前，可以根据磋商情况退出磋商，退出磋商的供应商的响应文件按无效响应处理。</w:t>
      </w:r>
    </w:p>
    <w:p w14:paraId="083CFE3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.5</w:t>
      </w:r>
      <w:r>
        <w:rPr>
          <w:rFonts w:hint="eastAsia" w:ascii="宋体" w:hAnsi="宋体" w:cs="宋体"/>
          <w:color w:val="auto"/>
          <w:highlight w:val="none"/>
        </w:rPr>
        <w:t>供应商未在规定时间内提交最后报价的，视同退出磋商。</w:t>
      </w:r>
    </w:p>
    <w:p w14:paraId="7A963DD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.6</w:t>
      </w:r>
      <w:r>
        <w:rPr>
          <w:rFonts w:hint="eastAsia" w:ascii="宋体" w:hAnsi="宋体" w:cs="宋体"/>
          <w:color w:val="auto"/>
          <w:highlight w:val="none"/>
        </w:rPr>
        <w:t>磋商小组收齐某一分标最后报价后统一开启，磋商小组对最后报价进行有效性、完整性和响应程度的审查。</w:t>
      </w:r>
    </w:p>
    <w:p w14:paraId="5A4E546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.7</w:t>
      </w:r>
      <w:r>
        <w:rPr>
          <w:rFonts w:hint="eastAsia" w:ascii="宋体" w:hAnsi="宋体" w:cs="宋体"/>
          <w:color w:val="auto"/>
          <w:highlight w:val="none"/>
        </w:rPr>
        <w:t>最终响应文件的报价出现前后不一致的，按照本章第3</w:t>
      </w:r>
      <w:r>
        <w:rPr>
          <w:rFonts w:ascii="宋体" w:hAnsi="宋体" w:cs="宋体"/>
          <w:color w:val="auto"/>
          <w:highlight w:val="none"/>
        </w:rPr>
        <w:t>.4</w:t>
      </w:r>
      <w:r>
        <w:rPr>
          <w:rFonts w:hint="eastAsia" w:ascii="宋体" w:hAnsi="宋体" w:cs="宋体"/>
          <w:color w:val="auto"/>
          <w:highlight w:val="none"/>
        </w:rPr>
        <w:t xml:space="preserve">条的规定修正。 </w:t>
      </w:r>
    </w:p>
    <w:p w14:paraId="44BCE3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.8</w:t>
      </w:r>
      <w:r>
        <w:rPr>
          <w:rFonts w:hint="eastAsia" w:ascii="宋体" w:hAnsi="宋体" w:cs="宋体"/>
          <w:color w:val="auto"/>
          <w:highlight w:val="none"/>
        </w:rPr>
        <w:t>修正后的最终报价出现下列情形的，按无效响应处理：</w:t>
      </w:r>
    </w:p>
    <w:p w14:paraId="5F54500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（1）供应商不确认的（全流程电子化评标采取在线确认）；</w:t>
      </w:r>
    </w:p>
    <w:p w14:paraId="5C670E4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（2）经供应商确认修正后的响应报价（包含首次报价、最后报价）超过所竞标分标规定的采购预算金额或者最高限价的（如本项目公布了最高限价）；</w:t>
      </w:r>
    </w:p>
    <w:p w14:paraId="2142646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（3）经供应商确认修正后的响应报价（包含首次报价、最后报价）超过分项采购预算金额或者最高限价的（如本项目公布了最高限价）。</w:t>
      </w:r>
    </w:p>
    <w:p w14:paraId="0F07C41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.9</w:t>
      </w:r>
      <w:r>
        <w:rPr>
          <w:rFonts w:hint="eastAsia" w:ascii="宋体" w:hAnsi="宋体" w:cs="宋体"/>
          <w:color w:val="auto"/>
          <w:highlight w:val="none"/>
        </w:rPr>
        <w:t>经供应商确认修正后的最后报价作为评审及签订合同的依据。</w:t>
      </w:r>
    </w:p>
    <w:p w14:paraId="0E67C90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highlight w:val="none"/>
        </w:rPr>
        <w:t>。</w:t>
      </w:r>
    </w:p>
    <w:p w14:paraId="7E186CD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5.1</w:t>
      </w:r>
      <w:r>
        <w:rPr>
          <w:rFonts w:hint="eastAsia" w:ascii="宋体" w:hAnsi="宋体" w:cs="宋体"/>
          <w:color w:val="auto"/>
          <w:highlight w:val="none"/>
        </w:rPr>
        <w:t>1最后报价结束后，磋商小组不得再与供应商进行任何形式的商谈。</w:t>
      </w:r>
    </w:p>
    <w:p w14:paraId="3B50F1F2">
      <w:pPr>
        <w:spacing w:line="360" w:lineRule="auto"/>
        <w:ind w:firstLine="200"/>
        <w:rPr>
          <w:rFonts w:hint="eastAsia" w:ascii="黑体" w:hAnsi="黑体" w:eastAsia="黑体" w:cs="宋体"/>
          <w:b/>
          <w:bCs/>
          <w:color w:val="auto"/>
          <w:highlight w:val="none"/>
        </w:rPr>
      </w:pPr>
      <w:r>
        <w:rPr>
          <w:rFonts w:hint="eastAsia" w:ascii="黑体" w:hAnsi="黑体" w:eastAsia="黑体" w:cs="宋体"/>
          <w:b/>
          <w:bCs/>
          <w:color w:val="auto"/>
          <w:highlight w:val="none"/>
        </w:rPr>
        <w:t>6</w:t>
      </w:r>
      <w:r>
        <w:rPr>
          <w:rFonts w:ascii="黑体" w:hAnsi="黑体" w:eastAsia="黑体" w:cs="宋体"/>
          <w:b/>
          <w:bCs/>
          <w:color w:val="auto"/>
          <w:highlight w:val="none"/>
        </w:rPr>
        <w:t>.</w:t>
      </w:r>
      <w:r>
        <w:rPr>
          <w:rFonts w:hint="eastAsia" w:ascii="黑体" w:hAnsi="黑体" w:eastAsia="黑体" w:cs="宋体"/>
          <w:b/>
          <w:bCs/>
          <w:color w:val="auto"/>
          <w:highlight w:val="none"/>
        </w:rPr>
        <w:t>比较与评价</w:t>
      </w:r>
    </w:p>
    <w:p w14:paraId="4A3B887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w:t>
      </w:r>
      <w:r>
        <w:rPr>
          <w:rFonts w:ascii="宋体" w:hAnsi="宋体" w:cs="宋体"/>
          <w:color w:val="auto"/>
          <w:highlight w:val="none"/>
        </w:rPr>
        <w:t>.1</w:t>
      </w:r>
      <w:r>
        <w:rPr>
          <w:rFonts w:hint="eastAsia" w:ascii="宋体" w:hAnsi="宋体" w:cs="宋体"/>
          <w:color w:val="auto"/>
          <w:highlight w:val="none"/>
        </w:rPr>
        <w:t>评审方法：综合评分法。</w:t>
      </w:r>
    </w:p>
    <w:p w14:paraId="48B93C38">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6.2</w:t>
      </w:r>
      <w:r>
        <w:rPr>
          <w:rFonts w:hint="eastAsia" w:ascii="宋体" w:hAnsi="宋体" w:cs="宋体"/>
          <w:color w:val="auto"/>
          <w:highlight w:val="none"/>
        </w:rPr>
        <w:t>经磋商确定最终采购需求和提交最后报价的供应商后，由磋商小组采用综合评分法对提交最后报价的供应商的响应文件和最后报价进行综合评分。</w:t>
      </w:r>
    </w:p>
    <w:p w14:paraId="13080EDA">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6.3</w:t>
      </w:r>
      <w:r>
        <w:rPr>
          <w:rFonts w:hint="eastAsia" w:ascii="宋体" w:hAnsi="宋体" w:cs="宋体"/>
          <w:color w:val="auto"/>
          <w:highlight w:val="none"/>
        </w:rPr>
        <w:t>评审时，磋商小组各成员应当独立对每个有效响应的文件进行评价、打分，然后汇总每个供应商每项评分因素的得分。</w:t>
      </w:r>
    </w:p>
    <w:p w14:paraId="4CF5C4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（1）磋商小组按照磋商文件中规定的评审标准计算各供应商的报价得分。项目评审过程中，不得去掉最后报价中的最高报价和最低报价。</w:t>
      </w:r>
    </w:p>
    <w:p w14:paraId="3E964B1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（2）各供应商的得分为磋商小组所有成员的有效评分的算术平均数。</w:t>
      </w:r>
    </w:p>
    <w:p w14:paraId="57C9CCA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6.4</w:t>
      </w:r>
      <w:r>
        <w:rPr>
          <w:rFonts w:hint="eastAsia" w:ascii="宋体" w:hAnsi="宋体" w:cs="宋体"/>
          <w:color w:val="auto"/>
          <w:highlight w:val="none"/>
        </w:rPr>
        <w:t>评审价为供应商的最后报价进行政策性扣除后的价格，评审价只是作为评审时使用。最终成交供应商的成交金额等于最后报价（如有修正，以确认修正后的最后报价为准）。</w:t>
      </w:r>
    </w:p>
    <w:p w14:paraId="34F18E38">
      <w:pPr>
        <w:spacing w:line="360" w:lineRule="auto"/>
        <w:ind w:firstLine="420" w:firstLineChars="200"/>
        <w:rPr>
          <w:rFonts w:hint="eastAsia" w:ascii="宋体" w:hAnsi="宋体"/>
          <w:color w:val="auto"/>
          <w:kern w:val="0"/>
          <w:highlight w:val="none"/>
        </w:rPr>
      </w:pPr>
      <w:r>
        <w:rPr>
          <w:rFonts w:ascii="宋体" w:hAnsi="宋体" w:cs="宋体"/>
          <w:color w:val="auto"/>
          <w:highlight w:val="none"/>
        </w:rPr>
        <w:t>6.5</w:t>
      </w:r>
      <w:r>
        <w:rPr>
          <w:rFonts w:hint="eastAsia" w:ascii="宋体" w:hAnsi="宋体" w:cs="宋体"/>
          <w:color w:val="auto"/>
          <w:highlight w:val="none"/>
        </w:rPr>
        <w:t>由磋商小组根据综合评分情况，按照评审得分由高到低顺序推荐3名以上成交候选供应商，并编写评</w:t>
      </w:r>
      <w:r>
        <w:rPr>
          <w:rFonts w:hint="eastAsia" w:ascii="宋体" w:hAnsi="宋体"/>
          <w:color w:val="auto"/>
          <w:kern w:val="0"/>
          <w:highlight w:val="none"/>
        </w:rPr>
        <w:t>审报告。符合本章第5</w:t>
      </w:r>
      <w:r>
        <w:rPr>
          <w:rFonts w:ascii="宋体" w:hAnsi="宋体"/>
          <w:color w:val="auto"/>
          <w:kern w:val="0"/>
          <w:highlight w:val="none"/>
        </w:rPr>
        <w:t>.3</w:t>
      </w:r>
      <w:r>
        <w:rPr>
          <w:rFonts w:hint="eastAsia" w:ascii="宋体" w:hAnsi="宋体"/>
          <w:color w:val="auto"/>
          <w:kern w:val="0"/>
          <w:highlight w:val="none"/>
        </w:rPr>
        <w:t>条情形的，可以推荐2家成交候选供应商。评审得分相同的，按照最后报价由低到高的顺序推荐。评审得分且最后报价相同的，按照技术指标优劣顺序推荐。</w:t>
      </w:r>
    </w:p>
    <w:p w14:paraId="709E6791">
      <w:pPr>
        <w:spacing w:line="360" w:lineRule="auto"/>
        <w:ind w:firstLine="420" w:firstLineChars="200"/>
        <w:rPr>
          <w:rFonts w:hint="eastAsia" w:ascii="宋体" w:hAnsi="宋体" w:cs="宋体"/>
          <w:color w:val="auto"/>
          <w:highlight w:val="none"/>
        </w:rPr>
      </w:pPr>
      <w:r>
        <w:rPr>
          <w:rFonts w:ascii="宋体" w:hAnsi="宋体"/>
          <w:color w:val="auto"/>
          <w:kern w:val="0"/>
          <w:highlight w:val="none"/>
        </w:rPr>
        <w:t>6.6</w:t>
      </w:r>
      <w:r>
        <w:rPr>
          <w:rFonts w:hint="eastAsia" w:ascii="宋体" w:hAnsi="宋体"/>
          <w:color w:val="auto"/>
          <w:kern w:val="0"/>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A12C70F">
      <w:pPr>
        <w:spacing w:line="360" w:lineRule="auto"/>
        <w:rPr>
          <w:rFonts w:hint="eastAsia" w:ascii="黑体" w:hAnsi="黑体" w:eastAsia="黑体" w:cs="宋体"/>
          <w:b/>
          <w:bCs/>
          <w:color w:val="auto"/>
          <w:highlight w:val="none"/>
        </w:rPr>
      </w:pPr>
    </w:p>
    <w:p w14:paraId="133A230C">
      <w:pPr>
        <w:spacing w:line="360" w:lineRule="auto"/>
        <w:rPr>
          <w:rFonts w:hint="eastAsia" w:ascii="黑体" w:hAnsi="黑体" w:eastAsia="黑体" w:cs="宋体"/>
          <w:b/>
          <w:bCs/>
          <w:color w:val="auto"/>
          <w:highlight w:val="none"/>
        </w:rPr>
      </w:pPr>
      <w:bookmarkStart w:id="23" w:name="_Toc80886939"/>
      <w:bookmarkStart w:id="24" w:name="_Toc32748"/>
      <w:r>
        <w:rPr>
          <w:rFonts w:hint="eastAsia" w:ascii="黑体" w:hAnsi="黑体" w:eastAsia="黑体" w:cs="宋体"/>
          <w:b/>
          <w:bCs/>
          <w:color w:val="auto"/>
          <w:highlight w:val="none"/>
        </w:rPr>
        <w:t>7</w:t>
      </w:r>
      <w:r>
        <w:rPr>
          <w:rFonts w:ascii="黑体" w:hAnsi="黑体" w:eastAsia="黑体" w:cs="宋体"/>
          <w:b/>
          <w:bCs/>
          <w:color w:val="auto"/>
          <w:highlight w:val="none"/>
        </w:rPr>
        <w:t>.</w:t>
      </w:r>
      <w:r>
        <w:rPr>
          <w:rFonts w:hint="eastAsia" w:ascii="黑体" w:hAnsi="黑体" w:eastAsia="黑体" w:cs="宋体"/>
          <w:b/>
          <w:bCs/>
          <w:color w:val="auto"/>
          <w:highlight w:val="none"/>
        </w:rPr>
        <w:t>评审标准</w:t>
      </w:r>
    </w:p>
    <w:p w14:paraId="20210E70">
      <w:pPr>
        <w:spacing w:line="360" w:lineRule="auto"/>
        <w:ind w:firstLine="420" w:firstLineChars="200"/>
        <w:rPr>
          <w:rFonts w:hint="eastAsia" w:ascii="宋体" w:hAnsi="宋体"/>
          <w:bCs/>
          <w:color w:val="auto"/>
          <w:highlight w:val="none"/>
        </w:rPr>
      </w:pPr>
      <w:r>
        <w:rPr>
          <w:rFonts w:hint="eastAsia" w:ascii="宋体" w:hAnsi="宋体"/>
          <w:bCs/>
          <w:color w:val="auto"/>
          <w:highlight w:val="none"/>
        </w:rPr>
        <w:t>评审依据：磋商小组将以磋商响应文件为评审依据，对供应商的报价、技术、商务等方面内容按百分制打分。（计分方法按四舍五入取至百分位）</w:t>
      </w:r>
    </w:p>
    <w:p w14:paraId="7F47DDB2">
      <w:pPr>
        <w:spacing w:line="360" w:lineRule="auto"/>
        <w:ind w:firstLine="422" w:firstLineChars="200"/>
        <w:rPr>
          <w:color w:val="auto"/>
          <w:highlight w:val="none"/>
        </w:rPr>
      </w:pPr>
      <w:r>
        <w:rPr>
          <w:rFonts w:hint="eastAsia" w:ascii="宋体" w:cs="宋体"/>
          <w:b/>
          <w:color w:val="auto"/>
          <w:kern w:val="0"/>
          <w:highlight w:val="none"/>
        </w:rPr>
        <w:t>1、价格分………………………………………………………………………………………10分</w:t>
      </w:r>
    </w:p>
    <w:p w14:paraId="741B0365">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（1）评标报价为</w:t>
      </w:r>
      <w:r>
        <w:rPr>
          <w:rFonts w:hint="eastAsia" w:hAnsi="宋体" w:cs="宋体"/>
          <w:bCs/>
          <w:color w:val="auto"/>
          <w:highlight w:val="none"/>
          <w:lang w:val="en-US" w:eastAsia="zh-CN"/>
        </w:rPr>
        <w:t>供应商</w:t>
      </w:r>
      <w:r>
        <w:rPr>
          <w:rFonts w:hint="eastAsia" w:hAnsi="宋体" w:cs="宋体"/>
          <w:bCs/>
          <w:color w:val="auto"/>
          <w:highlight w:val="none"/>
        </w:rPr>
        <w:t>的投标报价进行政策性扣除后的价格，评标报价只是作为评标时使用。最终</w:t>
      </w:r>
      <w:r>
        <w:rPr>
          <w:rFonts w:hint="eastAsia" w:hAnsi="宋体" w:cs="宋体"/>
          <w:bCs/>
          <w:color w:val="auto"/>
          <w:highlight w:val="none"/>
          <w:lang w:val="en-US" w:eastAsia="zh-CN"/>
        </w:rPr>
        <w:t>成交供应商</w:t>
      </w:r>
      <w:r>
        <w:rPr>
          <w:rFonts w:hint="eastAsia" w:hAnsi="宋体" w:cs="宋体"/>
          <w:bCs/>
          <w:color w:val="auto"/>
          <w:highlight w:val="none"/>
        </w:rPr>
        <w:t>的</w:t>
      </w:r>
      <w:r>
        <w:rPr>
          <w:rFonts w:hint="eastAsia" w:hAnsi="宋体" w:cs="宋体"/>
          <w:bCs/>
          <w:color w:val="auto"/>
          <w:highlight w:val="none"/>
          <w:lang w:val="en-US" w:eastAsia="zh-CN"/>
        </w:rPr>
        <w:t>成交</w:t>
      </w:r>
      <w:r>
        <w:rPr>
          <w:rFonts w:hint="eastAsia" w:hAnsi="宋体" w:cs="宋体"/>
          <w:bCs/>
          <w:color w:val="auto"/>
          <w:highlight w:val="none"/>
        </w:rPr>
        <w:t>金额等于投标报价。</w:t>
      </w:r>
    </w:p>
    <w:p w14:paraId="753FFF97">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（2）按照《政府采购促进中小企业发展管理办法》（财库〔2020〕46号）和《广西壮族自治区财政厅关于持续优化政府采购营商环境推动高质量发展的通知》（桂财采〔2024〕55号）的规定，</w:t>
      </w:r>
      <w:r>
        <w:rPr>
          <w:rFonts w:hint="eastAsia" w:hAnsi="宋体" w:cs="宋体"/>
          <w:bCs/>
          <w:color w:val="auto"/>
          <w:highlight w:val="none"/>
          <w:lang w:val="en-US" w:eastAsia="zh-CN"/>
        </w:rPr>
        <w:t>供应商</w:t>
      </w:r>
      <w:r>
        <w:rPr>
          <w:rFonts w:hint="eastAsia" w:hAnsi="宋体" w:cs="宋体"/>
          <w:bCs/>
          <w:color w:val="auto"/>
          <w:highlight w:val="none"/>
        </w:rPr>
        <w:t>为小型和微型企业，并在其</w:t>
      </w:r>
      <w:r>
        <w:rPr>
          <w:rFonts w:hint="eastAsia" w:hAnsi="宋体" w:cs="宋体"/>
          <w:bCs/>
          <w:color w:val="auto"/>
          <w:highlight w:val="none"/>
          <w:lang w:val="en-US" w:eastAsia="zh-CN"/>
        </w:rPr>
        <w:t>响应</w:t>
      </w:r>
      <w:r>
        <w:rPr>
          <w:rFonts w:hint="eastAsia" w:hAnsi="宋体" w:cs="宋体"/>
          <w:bCs/>
          <w:color w:val="auto"/>
          <w:highlight w:val="none"/>
        </w:rPr>
        <w:t>文件中提供《中小企业声明函》，且其所投标产品全部为小型和微型企业产品的，对其投标价格给予20%的扣除。</w:t>
      </w:r>
    </w:p>
    <w:p w14:paraId="5C6BA26A">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5F962E28">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5D067D0">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（5）政策性扣除计算方法。</w:t>
      </w:r>
    </w:p>
    <w:p w14:paraId="4356866D">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lang w:val="en-US" w:eastAsia="zh-CN"/>
        </w:rPr>
        <w:t>供应商</w:t>
      </w:r>
      <w:r>
        <w:rPr>
          <w:rFonts w:hint="eastAsia" w:hAnsi="宋体" w:cs="宋体"/>
          <w:bCs/>
          <w:color w:val="auto"/>
          <w:highlight w:val="none"/>
        </w:rPr>
        <w:t>被评定为监狱企业或者残疾人福利性单位或者小型和微型企业且其所投标全部产品为小型和微型企业产品的，该</w:t>
      </w:r>
      <w:r>
        <w:rPr>
          <w:rFonts w:hint="eastAsia" w:hAnsi="宋体" w:cs="宋体"/>
          <w:bCs/>
          <w:color w:val="auto"/>
          <w:highlight w:val="none"/>
          <w:lang w:val="en-US" w:eastAsia="zh-CN"/>
        </w:rPr>
        <w:t>供应商</w:t>
      </w:r>
      <w:r>
        <w:rPr>
          <w:rFonts w:hint="eastAsia" w:hAnsi="宋体" w:cs="宋体"/>
          <w:bCs/>
          <w:color w:val="auto"/>
          <w:highlight w:val="none"/>
        </w:rPr>
        <w:t>的投标报价给予20%的扣除，扣除后的价格为评标报价，即评标报价=投标报价×（1-20%）；大中型企业和其他自然人、法人或者其他组织与小型、微型企业组成联合体投标，且联合体协议中约定小型、微型企业的协议合同金额占到联合体协议合同总金额30%以上的，联合体投标价给予 4 %的扣除，扣除后的价格为评标价，即评标报价=投标报价×（1- 4 %）；除上述情况外，评标报价=投标报价。</w:t>
      </w:r>
    </w:p>
    <w:p w14:paraId="58C1E500">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（6）满足招标文件要求且评标报价最低的评标报价为评标基准价，基准价报价得分为 10 分。</w:t>
      </w:r>
    </w:p>
    <w:p w14:paraId="55576219">
      <w:pPr>
        <w:spacing w:line="400" w:lineRule="exact"/>
        <w:ind w:firstLine="420" w:firstLineChars="200"/>
        <w:jc w:val="left"/>
        <w:rPr>
          <w:rFonts w:hint="eastAsia" w:ascii="宋体" w:hAnsi="宋体"/>
          <w:b/>
          <w:bCs/>
          <w:color w:val="auto"/>
          <w:kern w:val="0"/>
          <w:highlight w:val="none"/>
        </w:rPr>
      </w:pPr>
      <w:r>
        <w:rPr>
          <w:rFonts w:hint="eastAsia" w:hAnsi="宋体" w:cs="宋体"/>
          <w:bCs/>
          <w:color w:val="auto"/>
          <w:highlight w:val="none"/>
        </w:rPr>
        <w:t>（7）价格分计算公式：价格分=(评标基准价／评标报价)× 10分</w:t>
      </w:r>
      <w:r>
        <w:rPr>
          <w:rFonts w:hint="eastAsia" w:ascii="宋体" w:hAnsi="宋体"/>
          <w:b/>
          <w:bCs/>
          <w:color w:val="auto"/>
          <w:kern w:val="0"/>
          <w:highlight w:val="none"/>
        </w:rPr>
        <w:t xml:space="preserve">   </w:t>
      </w:r>
    </w:p>
    <w:p w14:paraId="121098E2">
      <w:pPr>
        <w:spacing w:line="400" w:lineRule="exact"/>
        <w:jc w:val="left"/>
        <w:rPr>
          <w:rFonts w:hint="eastAsia" w:ascii="宋体" w:hAnsi="宋体"/>
          <w:b/>
          <w:bCs/>
          <w:color w:val="auto"/>
          <w:kern w:val="0"/>
          <w:highlight w:val="none"/>
        </w:rPr>
      </w:pPr>
      <w:r>
        <w:rPr>
          <w:rFonts w:hint="eastAsia" w:ascii="宋体" w:hAnsi="宋体"/>
          <w:b/>
          <w:bCs/>
          <w:color w:val="auto"/>
          <w:kern w:val="0"/>
          <w:highlight w:val="none"/>
        </w:rPr>
        <w:t>2、技术分</w:t>
      </w:r>
      <w:r>
        <w:rPr>
          <w:rFonts w:hint="eastAsia" w:ascii="宋体" w:cs="宋体"/>
          <w:b/>
          <w:color w:val="auto"/>
          <w:kern w:val="0"/>
          <w:highlight w:val="none"/>
        </w:rPr>
        <w:t>………………………………………………………………………………………80分</w:t>
      </w:r>
    </w:p>
    <w:p w14:paraId="197C8C00">
      <w:pPr>
        <w:spacing w:line="400" w:lineRule="exact"/>
        <w:ind w:firstLine="422" w:firstLineChars="200"/>
        <w:jc w:val="left"/>
        <w:rPr>
          <w:rFonts w:hint="eastAsia" w:ascii="宋体" w:hAnsi="宋体"/>
          <w:b/>
          <w:color w:val="auto"/>
          <w:kern w:val="0"/>
          <w:highlight w:val="none"/>
        </w:rPr>
      </w:pPr>
      <w:r>
        <w:rPr>
          <w:rFonts w:hint="eastAsia" w:ascii="宋体" w:hAnsi="宋体"/>
          <w:b/>
          <w:color w:val="auto"/>
          <w:kern w:val="0"/>
          <w:highlight w:val="none"/>
        </w:rPr>
        <w:t>2.1施工组织设计分（满分60分）：</w:t>
      </w:r>
    </w:p>
    <w:p w14:paraId="1771FBF6">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（1）主要施工方法（满分10分）</w:t>
      </w:r>
    </w:p>
    <w:p w14:paraId="4D10554A">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优（10分）：各主要分部施工方法完全契合项目实际，施工技术方案详尽有针对性，方案科学合理，全部满足项目需求，且能指导具体施工并确保安全。采用先进的工艺和技术，且技术成熟，既能优化整体项目施工保证工程质量和工期，又不增加成本。</w:t>
      </w:r>
    </w:p>
    <w:p w14:paraId="7388D5E2">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良（7分）：各主要分部施工方法符合项目实际，施工技术方案较详尽有针对性，方案合理可行，满足项目需求，能指导具体施工并确保安全。采用的工艺和技术先进，能部分优化项目施工，保证工程质量和工期。</w:t>
      </w:r>
    </w:p>
    <w:p w14:paraId="722A6560">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中（4分）：各主要分部施工方法基本符合项目实际，施工技术方案较详尽，但没有针对性，方案基本合理，满足项目需求，基本能指导具体施工并确保安全。采用的工艺和技术水平</w:t>
      </w:r>
      <w:r>
        <w:rPr>
          <w:rFonts w:hint="eastAsia" w:ascii="宋体" w:hAnsi="宋体" w:cs="宋体"/>
          <w:color w:val="auto"/>
          <w:kern w:val="0"/>
          <w:highlight w:val="none"/>
          <w:lang w:val="en-US" w:eastAsia="zh-CN"/>
        </w:rPr>
        <w:t>老旧</w:t>
      </w:r>
      <w:r>
        <w:rPr>
          <w:rFonts w:hint="eastAsia" w:ascii="宋体" w:hAnsi="宋体" w:cs="宋体"/>
          <w:color w:val="auto"/>
          <w:kern w:val="0"/>
          <w:highlight w:val="none"/>
        </w:rPr>
        <w:t>，基本保证工程质量。</w:t>
      </w:r>
    </w:p>
    <w:p w14:paraId="3D6E85D9">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差（1分）：各主要分部施工方法部分符合项目实际，施工技术方案</w:t>
      </w:r>
      <w:r>
        <w:rPr>
          <w:rFonts w:hint="eastAsia" w:ascii="宋体" w:hAnsi="宋体" w:cs="宋体"/>
          <w:color w:val="auto"/>
          <w:kern w:val="0"/>
          <w:highlight w:val="none"/>
          <w:lang w:val="en-US" w:eastAsia="zh-CN"/>
        </w:rPr>
        <w:t>内容欠缺且不完善</w:t>
      </w:r>
      <w:r>
        <w:rPr>
          <w:rFonts w:hint="eastAsia" w:ascii="宋体" w:hAnsi="宋体" w:cs="宋体"/>
          <w:color w:val="auto"/>
          <w:kern w:val="0"/>
          <w:highlight w:val="none"/>
        </w:rPr>
        <w:t>，没有针对性，不能满足项目需求，能指导具体施工并确保安全。未采用先进的工艺和技术。</w:t>
      </w:r>
    </w:p>
    <w:p w14:paraId="23934DA1">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（2）拟投入的主要物资计划（满分5分）</w:t>
      </w:r>
    </w:p>
    <w:p w14:paraId="636E8AF2">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优(5分)：投入的施工材料有详细的组织计划且计划周密，</w:t>
      </w:r>
      <w:r>
        <w:rPr>
          <w:rFonts w:hint="eastAsia" w:ascii="宋体" w:hAnsi="宋体" w:cs="宋体"/>
          <w:color w:val="auto"/>
          <w:kern w:val="0"/>
          <w:highlight w:val="none"/>
          <w:lang w:val="en-US" w:eastAsia="zh-CN"/>
        </w:rPr>
        <w:t>材料清单完整，</w:t>
      </w:r>
      <w:r>
        <w:rPr>
          <w:rFonts w:hint="eastAsia" w:ascii="宋体" w:hAnsi="宋体" w:cs="宋体"/>
          <w:color w:val="auto"/>
          <w:kern w:val="0"/>
          <w:highlight w:val="none"/>
        </w:rPr>
        <w:t>数量、选型配置、进场时间安排合理</w:t>
      </w:r>
      <w:r>
        <w:rPr>
          <w:rFonts w:hint="eastAsia" w:ascii="宋体" w:hAnsi="宋体" w:cs="宋体"/>
          <w:color w:val="auto"/>
          <w:kern w:val="0"/>
          <w:highlight w:val="none"/>
          <w:lang w:val="en-US" w:eastAsia="zh-CN"/>
        </w:rPr>
        <w:t>完善</w:t>
      </w:r>
      <w:r>
        <w:rPr>
          <w:rFonts w:hint="eastAsia" w:ascii="宋体" w:hAnsi="宋体" w:cs="宋体"/>
          <w:color w:val="auto"/>
          <w:kern w:val="0"/>
          <w:highlight w:val="none"/>
        </w:rPr>
        <w:t>，明确各阶段材料需求节点</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实现与施工进度</w:t>
      </w:r>
      <w:r>
        <w:rPr>
          <w:rFonts w:hint="eastAsia" w:ascii="宋体" w:hAnsi="宋体" w:cs="宋体"/>
          <w:color w:val="auto"/>
          <w:kern w:val="0"/>
          <w:highlight w:val="none"/>
        </w:rPr>
        <w:t>关联</w:t>
      </w:r>
      <w:r>
        <w:rPr>
          <w:rFonts w:hint="eastAsia" w:ascii="宋体" w:hAnsi="宋体" w:cs="宋体"/>
          <w:color w:val="auto"/>
          <w:kern w:val="0"/>
          <w:highlight w:val="none"/>
          <w:lang w:eastAsia="zh-CN"/>
        </w:rPr>
        <w:t>，</w:t>
      </w:r>
      <w:r>
        <w:rPr>
          <w:rFonts w:hint="eastAsia" w:ascii="宋体" w:hAnsi="宋体" w:cs="宋体"/>
          <w:color w:val="auto"/>
          <w:kern w:val="0"/>
          <w:highlight w:val="none"/>
        </w:rPr>
        <w:t>完全满足施工需要。</w:t>
      </w:r>
    </w:p>
    <w:p w14:paraId="0129BB27">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良(4分)：投入的施工材料有较详细的组织计划且计划周密，</w:t>
      </w:r>
      <w:r>
        <w:rPr>
          <w:rFonts w:hint="eastAsia" w:ascii="宋体" w:hAnsi="宋体" w:cs="宋体"/>
          <w:color w:val="auto"/>
          <w:kern w:val="0"/>
          <w:highlight w:val="none"/>
          <w:lang w:val="en-US" w:eastAsia="zh-CN"/>
        </w:rPr>
        <w:t>材料清单</w:t>
      </w:r>
      <w:r>
        <w:rPr>
          <w:rFonts w:hint="eastAsia" w:ascii="宋体" w:hAnsi="宋体" w:cs="宋体"/>
          <w:color w:val="auto"/>
          <w:kern w:val="0"/>
          <w:highlight w:val="none"/>
        </w:rPr>
        <w:t>覆盖主要材料类别，但缺少部分辅助材料细节</w:t>
      </w:r>
      <w:r>
        <w:rPr>
          <w:rFonts w:hint="eastAsia" w:ascii="宋体" w:hAnsi="宋体" w:cs="宋体"/>
          <w:color w:val="auto"/>
          <w:kern w:val="0"/>
          <w:highlight w:val="none"/>
          <w:lang w:eastAsia="zh-CN"/>
        </w:rPr>
        <w:t>，</w:t>
      </w:r>
      <w:r>
        <w:rPr>
          <w:rFonts w:hint="eastAsia" w:ascii="宋体" w:hAnsi="宋体" w:cs="宋体"/>
          <w:color w:val="auto"/>
          <w:kern w:val="0"/>
          <w:highlight w:val="none"/>
        </w:rPr>
        <w:t>数量、选型配置、进场时间安排合理，</w:t>
      </w:r>
      <w:r>
        <w:rPr>
          <w:rFonts w:hint="eastAsia" w:ascii="宋体" w:hAnsi="宋体" w:cs="宋体"/>
          <w:color w:val="auto"/>
          <w:kern w:val="0"/>
          <w:highlight w:val="none"/>
          <w:lang w:val="en-US" w:eastAsia="zh-CN"/>
        </w:rPr>
        <w:t>有</w:t>
      </w:r>
      <w:r>
        <w:rPr>
          <w:rFonts w:hint="eastAsia" w:ascii="宋体" w:hAnsi="宋体" w:cs="宋体"/>
          <w:color w:val="auto"/>
          <w:kern w:val="0"/>
          <w:highlight w:val="none"/>
        </w:rPr>
        <w:t>进度关联性，但未完全实现“按需进场”</w:t>
      </w:r>
      <w:r>
        <w:rPr>
          <w:rFonts w:hint="eastAsia" w:ascii="宋体" w:hAnsi="宋体" w:cs="宋体"/>
          <w:color w:val="auto"/>
          <w:kern w:val="0"/>
          <w:highlight w:val="none"/>
          <w:lang w:eastAsia="zh-CN"/>
        </w:rPr>
        <w:t>，</w:t>
      </w:r>
      <w:r>
        <w:rPr>
          <w:rFonts w:hint="eastAsia" w:ascii="宋体" w:hAnsi="宋体" w:cs="宋体"/>
          <w:color w:val="auto"/>
          <w:kern w:val="0"/>
          <w:highlight w:val="none"/>
        </w:rPr>
        <w:t>能较好满足施工需要。</w:t>
      </w:r>
    </w:p>
    <w:p w14:paraId="568EB631">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中(3分)：投入的施工材料有组织计划，</w:t>
      </w:r>
      <w:r>
        <w:rPr>
          <w:rFonts w:hint="eastAsia" w:ascii="宋体" w:hAnsi="宋体" w:cs="宋体"/>
          <w:color w:val="auto"/>
          <w:kern w:val="0"/>
          <w:highlight w:val="none"/>
          <w:lang w:val="en-US" w:eastAsia="zh-CN"/>
        </w:rPr>
        <w:t>但</w:t>
      </w:r>
      <w:r>
        <w:rPr>
          <w:rFonts w:hint="eastAsia" w:ascii="宋体" w:hAnsi="宋体" w:cs="宋体"/>
          <w:color w:val="auto"/>
          <w:kern w:val="0"/>
          <w:highlight w:val="none"/>
        </w:rPr>
        <w:t>仅列出大宗材料清单，缺乏分阶段分解计划</w:t>
      </w:r>
      <w:r>
        <w:rPr>
          <w:rFonts w:hint="eastAsia" w:ascii="宋体" w:hAnsi="宋体" w:cs="宋体"/>
          <w:color w:val="auto"/>
          <w:kern w:val="0"/>
          <w:highlight w:val="none"/>
          <w:lang w:eastAsia="zh-CN"/>
        </w:rPr>
        <w:t>，</w:t>
      </w:r>
      <w:r>
        <w:rPr>
          <w:rFonts w:hint="eastAsia" w:ascii="宋体" w:hAnsi="宋体" w:cs="宋体"/>
          <w:color w:val="auto"/>
          <w:kern w:val="0"/>
          <w:highlight w:val="none"/>
        </w:rPr>
        <w:t>数量、选型配置、进场时间</w:t>
      </w:r>
      <w:r>
        <w:rPr>
          <w:rFonts w:hint="eastAsia" w:ascii="宋体" w:hAnsi="宋体" w:cs="宋体"/>
          <w:color w:val="auto"/>
          <w:kern w:val="0"/>
          <w:highlight w:val="none"/>
          <w:lang w:val="en-US" w:eastAsia="zh-CN"/>
        </w:rPr>
        <w:t>有基本的安排</w:t>
      </w:r>
      <w:r>
        <w:rPr>
          <w:rFonts w:hint="eastAsia" w:ascii="宋体" w:hAnsi="宋体" w:cs="宋体"/>
          <w:color w:val="auto"/>
          <w:kern w:val="0"/>
          <w:highlight w:val="none"/>
        </w:rPr>
        <w:t>，能满足施工需要。</w:t>
      </w:r>
    </w:p>
    <w:p w14:paraId="17045B70">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差(1分)：投入的施工材料没有详细的组织计划且计划不周密，数量、选型配置、进场时间安排不清晰，</w:t>
      </w:r>
      <w:r>
        <w:rPr>
          <w:rFonts w:hint="eastAsia" w:ascii="宋体" w:hAnsi="宋体" w:cs="宋体"/>
          <w:color w:val="auto"/>
          <w:kern w:val="0"/>
          <w:highlight w:val="none"/>
          <w:lang w:val="en-US" w:eastAsia="zh-CN"/>
        </w:rPr>
        <w:t>未</w:t>
      </w:r>
      <w:r>
        <w:rPr>
          <w:rFonts w:hint="eastAsia" w:ascii="宋体" w:hAnsi="宋体" w:cs="宋体"/>
          <w:color w:val="auto"/>
          <w:kern w:val="0"/>
          <w:highlight w:val="none"/>
        </w:rPr>
        <w:t>能满足施工需要。</w:t>
      </w:r>
    </w:p>
    <w:p w14:paraId="36ADE778">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（3）劳动力安排计划（满分5分）</w:t>
      </w:r>
    </w:p>
    <w:p w14:paraId="5B24EB6F">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磋商供应商分别针对：①磋商供应商认为的本项目其他特点，提出劳动力安排计划，应对各施工内容的劳动力安排计划如进场时间、岗位、人数等具体化。按以下标准计分：</w:t>
      </w:r>
    </w:p>
    <w:p w14:paraId="5842F05D">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优（</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磋商供应商根据本项目施工需要，合理配置各分部劳动力，各主要施工工序有详细周密的劳动力安排计划，有针对性的安排各工种劳动力，提供人员进退场计划，杜绝人员不足、人员窝工等情况，且安排计划详细周密，劳动力投入</w:t>
      </w:r>
      <w:r>
        <w:rPr>
          <w:rFonts w:hint="eastAsia" w:ascii="宋体" w:hAnsi="宋体" w:cs="宋体"/>
          <w:color w:val="auto"/>
          <w:kern w:val="0"/>
          <w:highlight w:val="none"/>
          <w:lang w:val="en-US" w:eastAsia="zh-CN"/>
        </w:rPr>
        <w:t>完全适配本项目</w:t>
      </w:r>
      <w:r>
        <w:rPr>
          <w:rFonts w:hint="eastAsia" w:ascii="宋体" w:hAnsi="宋体" w:cs="宋体"/>
          <w:color w:val="auto"/>
          <w:kern w:val="0"/>
          <w:highlight w:val="none"/>
        </w:rPr>
        <w:t>，具有应急安排计划，完全满足项目平行施工等需要。并承诺拟投入本项目的劳动力稳定，各工种劳动力</w:t>
      </w:r>
      <w:r>
        <w:rPr>
          <w:rFonts w:hint="eastAsia" w:ascii="宋体" w:hAnsi="宋体" w:cs="宋体"/>
          <w:color w:val="auto"/>
          <w:kern w:val="0"/>
          <w:highlight w:val="none"/>
          <w:lang w:val="en-US" w:eastAsia="zh-CN"/>
        </w:rPr>
        <w:t>及涉及的</w:t>
      </w:r>
      <w:r>
        <w:rPr>
          <w:rFonts w:hint="eastAsia" w:ascii="宋体" w:hAnsi="宋体" w:cs="宋体"/>
          <w:color w:val="auto"/>
          <w:kern w:val="0"/>
          <w:highlight w:val="none"/>
        </w:rPr>
        <w:t>特殊工种具备相应的资格证书或合格证书。</w:t>
      </w:r>
    </w:p>
    <w:p w14:paraId="51FE88AA">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良（</w:t>
      </w:r>
      <w:r>
        <w:rPr>
          <w:rFonts w:hint="eastAsia" w:ascii="宋体" w:hAnsi="宋体" w:cs="宋体"/>
          <w:color w:val="auto"/>
          <w:kern w:val="0"/>
          <w:highlight w:val="none"/>
          <w:lang w:val="en-US" w:eastAsia="zh-CN"/>
        </w:rPr>
        <w:t>4</w:t>
      </w:r>
      <w:r>
        <w:rPr>
          <w:rFonts w:hint="eastAsia" w:ascii="宋体" w:hAnsi="宋体" w:cs="宋体"/>
          <w:color w:val="auto"/>
          <w:kern w:val="0"/>
          <w:highlight w:val="none"/>
        </w:rPr>
        <w:t>分）：磋商供应商根据本项目施工需要，合理配置各分部劳动力，且各主要施工工序有较详细周密的劳动力安排计划，有针对性的安排各工种劳动力，提供人员进退场计划，杜绝人员不足、人员窝工等情况，且安排计划较详细周密、可行，劳动力投入</w:t>
      </w:r>
      <w:r>
        <w:rPr>
          <w:rFonts w:hint="eastAsia" w:ascii="宋体" w:hAnsi="宋体" w:cs="宋体"/>
          <w:color w:val="auto"/>
          <w:kern w:val="0"/>
          <w:highlight w:val="none"/>
          <w:lang w:val="en-US" w:eastAsia="zh-CN"/>
        </w:rPr>
        <w:t>适配本项目</w:t>
      </w:r>
      <w:r>
        <w:rPr>
          <w:rFonts w:hint="eastAsia" w:ascii="宋体" w:hAnsi="宋体" w:cs="宋体"/>
          <w:color w:val="auto"/>
          <w:kern w:val="0"/>
          <w:highlight w:val="none"/>
        </w:rPr>
        <w:t>，且具有应急安排计划，满足项目平行施工等需要。并承诺拟投入本项目各工种劳动力，特殊工种具备相应的资格证书或合格证书。</w:t>
      </w:r>
    </w:p>
    <w:p w14:paraId="448043BE">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中（</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分）：磋商供应商根据本项目施工需要，各分部劳动力配置</w:t>
      </w:r>
      <w:r>
        <w:rPr>
          <w:rFonts w:hint="eastAsia" w:ascii="宋体" w:hAnsi="宋体" w:cs="宋体"/>
          <w:color w:val="auto"/>
          <w:kern w:val="0"/>
          <w:highlight w:val="none"/>
          <w:lang w:val="en-US" w:eastAsia="zh-CN"/>
        </w:rPr>
        <w:t>缺失</w:t>
      </w:r>
      <w:r>
        <w:rPr>
          <w:rFonts w:hint="eastAsia" w:ascii="宋体" w:hAnsi="宋体" w:cs="宋体"/>
          <w:color w:val="auto"/>
          <w:kern w:val="0"/>
          <w:highlight w:val="none"/>
        </w:rPr>
        <w:t>，各主要施工工序有劳动力安排计划，有各工种劳动力安排计划，但劳动力投入</w:t>
      </w:r>
      <w:r>
        <w:rPr>
          <w:rFonts w:hint="eastAsia" w:ascii="宋体" w:hAnsi="宋体" w:cs="宋体"/>
          <w:color w:val="auto"/>
          <w:kern w:val="0"/>
          <w:highlight w:val="none"/>
          <w:lang w:val="en-US" w:eastAsia="zh-CN"/>
        </w:rPr>
        <w:t>不能适配本项目</w:t>
      </w:r>
      <w:r>
        <w:rPr>
          <w:rFonts w:hint="eastAsia" w:ascii="宋体" w:hAnsi="宋体" w:cs="宋体"/>
          <w:color w:val="auto"/>
          <w:kern w:val="0"/>
          <w:highlight w:val="none"/>
        </w:rPr>
        <w:t>，有应急安排计划但不完善，</w:t>
      </w:r>
      <w:r>
        <w:rPr>
          <w:rFonts w:hint="eastAsia" w:ascii="宋体" w:hAnsi="宋体" w:cs="宋体"/>
          <w:color w:val="auto"/>
          <w:kern w:val="0"/>
          <w:highlight w:val="none"/>
          <w:lang w:val="en-US" w:eastAsia="zh-CN"/>
        </w:rPr>
        <w:t>只能基本</w:t>
      </w:r>
      <w:r>
        <w:rPr>
          <w:rFonts w:hint="eastAsia" w:ascii="宋体" w:hAnsi="宋体" w:cs="宋体"/>
          <w:color w:val="auto"/>
          <w:kern w:val="0"/>
          <w:highlight w:val="none"/>
        </w:rPr>
        <w:t>满足项目施工需要。</w:t>
      </w:r>
    </w:p>
    <w:p w14:paraId="40D0591F">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差（</w:t>
      </w:r>
      <w:r>
        <w:rPr>
          <w:rFonts w:hint="eastAsia" w:ascii="宋体" w:hAnsi="宋体" w:cs="宋体"/>
          <w:color w:val="auto"/>
          <w:kern w:val="0"/>
          <w:highlight w:val="none"/>
          <w:lang w:val="en-US" w:eastAsia="zh-CN"/>
        </w:rPr>
        <w:t>1</w:t>
      </w:r>
      <w:r>
        <w:rPr>
          <w:rFonts w:hint="eastAsia" w:ascii="宋体" w:hAnsi="宋体" w:cs="宋体"/>
          <w:color w:val="auto"/>
          <w:kern w:val="0"/>
          <w:highlight w:val="none"/>
        </w:rPr>
        <w:t>分）：各主要施工工序无劳动力安排计划，无各工种劳动力安排计划，劳动力投入</w:t>
      </w:r>
      <w:r>
        <w:rPr>
          <w:rFonts w:hint="eastAsia" w:ascii="宋体" w:hAnsi="宋体" w:cs="宋体"/>
          <w:color w:val="auto"/>
          <w:kern w:val="0"/>
          <w:highlight w:val="none"/>
          <w:lang w:val="en-US" w:eastAsia="zh-CN"/>
        </w:rPr>
        <w:t>不适配本项目</w:t>
      </w:r>
      <w:r>
        <w:rPr>
          <w:rFonts w:hint="eastAsia" w:ascii="宋体" w:hAnsi="宋体" w:cs="宋体"/>
          <w:color w:val="auto"/>
          <w:kern w:val="0"/>
          <w:highlight w:val="none"/>
        </w:rPr>
        <w:t>，不能满足项目施工需要。</w:t>
      </w:r>
    </w:p>
    <w:p w14:paraId="368349D2">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（4）确保工程质量的技术组织措施（满分5分）</w:t>
      </w:r>
    </w:p>
    <w:p w14:paraId="09E7D57F">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优(5分)：有专门质量技术管理专班，岗位职责、分工、考核机制</w:t>
      </w:r>
      <w:r>
        <w:rPr>
          <w:rFonts w:hint="eastAsia" w:ascii="宋体" w:hAnsi="宋体" w:cs="宋体"/>
          <w:color w:val="auto"/>
          <w:kern w:val="0"/>
          <w:highlight w:val="none"/>
          <w:lang w:val="en-US" w:eastAsia="zh-CN"/>
        </w:rPr>
        <w:t>等有明确的执行标准</w:t>
      </w:r>
      <w:r>
        <w:rPr>
          <w:rFonts w:hint="eastAsia" w:ascii="宋体" w:hAnsi="宋体" w:cs="宋体"/>
          <w:color w:val="auto"/>
          <w:kern w:val="0"/>
          <w:highlight w:val="none"/>
          <w:lang w:eastAsia="zh-CN"/>
        </w:rPr>
        <w:t>，</w:t>
      </w:r>
      <w:r>
        <w:rPr>
          <w:rFonts w:hint="eastAsia" w:ascii="宋体" w:hAnsi="宋体" w:cs="宋体"/>
          <w:color w:val="auto"/>
          <w:kern w:val="0"/>
          <w:highlight w:val="none"/>
        </w:rPr>
        <w:t>人员配备</w:t>
      </w:r>
      <w:r>
        <w:rPr>
          <w:rFonts w:hint="eastAsia" w:ascii="宋体" w:hAnsi="宋体" w:cs="宋体"/>
          <w:color w:val="auto"/>
          <w:kern w:val="0"/>
          <w:highlight w:val="none"/>
          <w:lang w:val="en-US" w:eastAsia="zh-CN"/>
        </w:rPr>
        <w:t>完全满足项目要求</w:t>
      </w:r>
      <w:r>
        <w:rPr>
          <w:rFonts w:hint="eastAsia" w:ascii="宋体" w:hAnsi="宋体" w:cs="宋体"/>
          <w:color w:val="auto"/>
          <w:kern w:val="0"/>
          <w:highlight w:val="none"/>
        </w:rPr>
        <w:t>，制度健全。主要工序质量技术保证措施和手段</w:t>
      </w:r>
      <w:r>
        <w:rPr>
          <w:rFonts w:hint="eastAsia" w:ascii="宋体" w:hAnsi="宋体" w:cs="宋体"/>
          <w:color w:val="auto"/>
          <w:kern w:val="0"/>
          <w:highlight w:val="none"/>
          <w:lang w:val="en-US" w:eastAsia="zh-CN"/>
        </w:rPr>
        <w:t>完整且适配本项目需求</w:t>
      </w:r>
      <w:r>
        <w:rPr>
          <w:rFonts w:hint="eastAsia" w:ascii="宋体" w:hAnsi="宋体" w:cs="宋体"/>
          <w:color w:val="auto"/>
          <w:kern w:val="0"/>
          <w:highlight w:val="none"/>
        </w:rPr>
        <w:t>，自控体系完整，</w:t>
      </w:r>
      <w:r>
        <w:rPr>
          <w:rFonts w:hint="eastAsia" w:ascii="宋体" w:hAnsi="宋体" w:cs="宋体"/>
          <w:color w:val="auto"/>
          <w:kern w:val="0"/>
          <w:highlight w:val="none"/>
          <w:lang w:val="en-US" w:eastAsia="zh-CN"/>
        </w:rPr>
        <w:t>有</w:t>
      </w:r>
      <w:r>
        <w:rPr>
          <w:rFonts w:hint="eastAsia" w:ascii="宋体" w:hAnsi="宋体" w:cs="宋体"/>
          <w:color w:val="auto"/>
          <w:kern w:val="0"/>
          <w:highlight w:val="none"/>
        </w:rPr>
        <w:t>质量奖惩制度，明确质量事故追责流程</w:t>
      </w:r>
      <w:r>
        <w:rPr>
          <w:rFonts w:hint="eastAsia" w:ascii="宋体" w:hAnsi="宋体" w:cs="宋体"/>
          <w:color w:val="auto"/>
          <w:kern w:val="0"/>
          <w:highlight w:val="none"/>
          <w:lang w:eastAsia="zh-CN"/>
        </w:rPr>
        <w:t>，</w:t>
      </w:r>
      <w:r>
        <w:rPr>
          <w:rFonts w:hint="eastAsia" w:ascii="宋体" w:hAnsi="宋体" w:cs="宋体"/>
          <w:color w:val="auto"/>
          <w:kern w:val="0"/>
          <w:highlight w:val="none"/>
        </w:rPr>
        <w:t xml:space="preserve">能有效保证技术质量，并能达到承诺的质量标准。 </w:t>
      </w:r>
    </w:p>
    <w:p w14:paraId="0DF08215">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cs="宋体"/>
          <w:color w:val="auto"/>
          <w:kern w:val="0"/>
          <w:highlight w:val="none"/>
        </w:rPr>
        <w:t>良(4分)：有专门的质</w:t>
      </w:r>
      <w:r>
        <w:rPr>
          <w:rFonts w:hint="eastAsia" w:asciiTheme="minorEastAsia" w:hAnsiTheme="minorEastAsia" w:eastAsiaTheme="minorEastAsia" w:cstheme="minorEastAsia"/>
          <w:color w:val="auto"/>
          <w:kern w:val="0"/>
          <w:highlight w:val="none"/>
        </w:rPr>
        <w:t>量技术管理班子和制度，且人员配备</w:t>
      </w:r>
      <w:r>
        <w:rPr>
          <w:rFonts w:hint="eastAsia" w:asciiTheme="minorEastAsia" w:hAnsiTheme="minorEastAsia" w:eastAsiaTheme="minorEastAsia" w:cstheme="minorEastAsia"/>
          <w:color w:val="auto"/>
          <w:kern w:val="0"/>
          <w:highlight w:val="none"/>
          <w:lang w:val="en-US" w:eastAsia="zh-CN"/>
        </w:rPr>
        <w:t>满足项目要求</w:t>
      </w:r>
      <w:r>
        <w:rPr>
          <w:rFonts w:hint="eastAsia" w:asciiTheme="minorEastAsia" w:hAnsiTheme="minorEastAsia" w:eastAsiaTheme="minorEastAsia" w:cstheme="minorEastAsia"/>
          <w:color w:val="auto"/>
          <w:kern w:val="0"/>
          <w:highlight w:val="none"/>
        </w:rPr>
        <w:t>，制度健全。主要工序的质量技术保证措施和手段</w:t>
      </w:r>
      <w:r>
        <w:rPr>
          <w:rFonts w:hint="eastAsia" w:asciiTheme="minorEastAsia" w:hAnsiTheme="minorEastAsia" w:eastAsiaTheme="minorEastAsia" w:cstheme="minorEastAsia"/>
          <w:color w:val="auto"/>
          <w:kern w:val="0"/>
          <w:highlight w:val="none"/>
          <w:lang w:val="en-US" w:eastAsia="zh-CN"/>
        </w:rPr>
        <w:t>能适配本项目</w:t>
      </w:r>
      <w:r>
        <w:rPr>
          <w:rFonts w:hint="eastAsia" w:asciiTheme="minorEastAsia" w:hAnsiTheme="minorEastAsia" w:eastAsiaTheme="minorEastAsia" w:cstheme="minorEastAsia"/>
          <w:color w:val="auto"/>
          <w:kern w:val="0"/>
          <w:highlight w:val="none"/>
        </w:rPr>
        <w:t>，</w:t>
      </w:r>
      <w:r>
        <w:rPr>
          <w:rFonts w:hint="eastAsia" w:asciiTheme="minorEastAsia" w:hAnsiTheme="minorEastAsia" w:eastAsiaTheme="minorEastAsia" w:cstheme="minorEastAsia"/>
          <w:color w:val="auto"/>
          <w:kern w:val="0"/>
          <w:highlight w:val="none"/>
          <w:lang w:val="en-US" w:eastAsia="zh-CN"/>
        </w:rPr>
        <w:t>有</w:t>
      </w:r>
      <w:r>
        <w:rPr>
          <w:rFonts w:hint="eastAsia" w:asciiTheme="minorEastAsia" w:hAnsiTheme="minorEastAsia" w:eastAsiaTheme="minorEastAsia" w:cstheme="minorEastAsia"/>
          <w:color w:val="auto"/>
          <w:kern w:val="0"/>
          <w:highlight w:val="none"/>
        </w:rPr>
        <w:t>自控体系，能保证技术质量，能达到承诺的质量标准。</w:t>
      </w:r>
    </w:p>
    <w:p w14:paraId="5EB5F62B">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中(3分)：有专门的质量技术管理班子和制度，且人员配备基本</w:t>
      </w:r>
      <w:r>
        <w:rPr>
          <w:rFonts w:hint="eastAsia" w:asciiTheme="minorEastAsia" w:hAnsiTheme="minorEastAsia" w:eastAsiaTheme="minorEastAsia" w:cstheme="minorEastAsia"/>
          <w:color w:val="auto"/>
          <w:kern w:val="0"/>
          <w:highlight w:val="none"/>
          <w:lang w:val="en-US" w:eastAsia="zh-CN"/>
        </w:rPr>
        <w:t>满足项目要求</w:t>
      </w:r>
      <w:r>
        <w:rPr>
          <w:rFonts w:hint="eastAsia" w:asciiTheme="minorEastAsia" w:hAnsiTheme="minorEastAsia" w:eastAsiaTheme="minorEastAsia" w:cstheme="minorEastAsia"/>
          <w:color w:val="auto"/>
          <w:kern w:val="0"/>
          <w:highlight w:val="none"/>
        </w:rPr>
        <w:t>，</w:t>
      </w:r>
      <w:r>
        <w:rPr>
          <w:rFonts w:hint="eastAsia" w:asciiTheme="minorEastAsia" w:hAnsiTheme="minorEastAsia" w:eastAsiaTheme="minorEastAsia" w:cstheme="minorEastAsia"/>
          <w:color w:val="auto"/>
          <w:kern w:val="0"/>
          <w:highlight w:val="none"/>
          <w:lang w:val="en-US" w:eastAsia="zh-CN"/>
        </w:rPr>
        <w:t>有基础的管理</w:t>
      </w:r>
      <w:r>
        <w:rPr>
          <w:rFonts w:hint="eastAsia" w:asciiTheme="minorEastAsia" w:hAnsiTheme="minorEastAsia" w:eastAsiaTheme="minorEastAsia" w:cstheme="minorEastAsia"/>
          <w:color w:val="auto"/>
          <w:kern w:val="0"/>
          <w:highlight w:val="none"/>
        </w:rPr>
        <w:t>制度。主要工序的质量技术保证措施和手段</w:t>
      </w:r>
      <w:r>
        <w:rPr>
          <w:rFonts w:hint="eastAsia" w:asciiTheme="minorEastAsia" w:hAnsiTheme="minorEastAsia" w:eastAsiaTheme="minorEastAsia" w:cstheme="minorEastAsia"/>
          <w:color w:val="auto"/>
          <w:kern w:val="0"/>
          <w:highlight w:val="none"/>
          <w:lang w:val="en-US" w:eastAsia="zh-CN"/>
        </w:rPr>
        <w:t>落后</w:t>
      </w:r>
      <w:r>
        <w:rPr>
          <w:rFonts w:hint="eastAsia" w:asciiTheme="minorEastAsia" w:hAnsiTheme="minorEastAsia" w:eastAsiaTheme="minorEastAsia" w:cstheme="minorEastAsia"/>
          <w:color w:val="auto"/>
          <w:kern w:val="0"/>
          <w:highlight w:val="none"/>
        </w:rPr>
        <w:t>，</w:t>
      </w:r>
      <w:r>
        <w:rPr>
          <w:rFonts w:hint="eastAsia" w:asciiTheme="minorEastAsia" w:hAnsiTheme="minorEastAsia" w:eastAsiaTheme="minorEastAsia" w:cstheme="minorEastAsia"/>
          <w:color w:val="auto"/>
          <w:kern w:val="0"/>
          <w:highlight w:val="none"/>
          <w:lang w:val="en-US" w:eastAsia="zh-CN"/>
        </w:rPr>
        <w:t>只有基本的</w:t>
      </w:r>
      <w:r>
        <w:rPr>
          <w:rFonts w:hint="eastAsia" w:asciiTheme="minorEastAsia" w:hAnsiTheme="minorEastAsia" w:eastAsiaTheme="minorEastAsia" w:cstheme="minorEastAsia"/>
          <w:color w:val="auto"/>
          <w:kern w:val="0"/>
          <w:highlight w:val="none"/>
        </w:rPr>
        <w:t>自控体系，基本能保证技术质量，能达到承诺的质量标准。</w:t>
      </w:r>
    </w:p>
    <w:p w14:paraId="28A21FA6">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差(1分)：有专门的质量技术管理班子和制度，人员配备不合理，制度不健全。主要工序无质量技术保证措施和手段，自控体系不完整，不能有效保证技术质量，达不到承诺的质量标准。</w:t>
      </w:r>
    </w:p>
    <w:p w14:paraId="0E7DE5BB">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（5）确保安全生产的技术组织措施（满分10分）</w:t>
      </w:r>
    </w:p>
    <w:p w14:paraId="4260713A">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优(10分)：有专门的安全管理人员和制度，人员配备合理</w:t>
      </w:r>
      <w:r>
        <w:rPr>
          <w:rFonts w:hint="eastAsia" w:asciiTheme="minorEastAsia" w:hAnsiTheme="minorEastAsia" w:eastAsiaTheme="minorEastAsia" w:cstheme="minorEastAsia"/>
          <w:color w:val="auto"/>
          <w:kern w:val="0"/>
          <w:highlight w:val="none"/>
          <w:lang w:val="en-US" w:eastAsia="zh-CN"/>
        </w:rPr>
        <w:t>完善且完全满足项目要求</w:t>
      </w:r>
      <w:r>
        <w:rPr>
          <w:rFonts w:hint="eastAsia" w:asciiTheme="minorEastAsia" w:hAnsiTheme="minorEastAsia" w:eastAsiaTheme="minorEastAsia" w:cstheme="minorEastAsia"/>
          <w:color w:val="auto"/>
          <w:kern w:val="0"/>
          <w:highlight w:val="none"/>
        </w:rPr>
        <w:t>，</w:t>
      </w:r>
      <w:r>
        <w:rPr>
          <w:rFonts w:hint="eastAsia" w:asciiTheme="minorEastAsia" w:hAnsiTheme="minorEastAsia" w:eastAsiaTheme="minorEastAsia" w:cstheme="minorEastAsia"/>
          <w:color w:val="auto"/>
          <w:kern w:val="0"/>
          <w:highlight w:val="none"/>
          <w:lang w:val="en-US" w:eastAsia="zh-CN"/>
        </w:rPr>
        <w:t>安全生产</w:t>
      </w:r>
      <w:r>
        <w:rPr>
          <w:rFonts w:hint="eastAsia" w:asciiTheme="minorEastAsia" w:hAnsiTheme="minorEastAsia" w:eastAsiaTheme="minorEastAsia" w:cstheme="minorEastAsia"/>
          <w:color w:val="auto"/>
          <w:kern w:val="0"/>
          <w:highlight w:val="none"/>
        </w:rPr>
        <w:t>制度健全，各道工序安全技术</w:t>
      </w:r>
      <w:r>
        <w:rPr>
          <w:rFonts w:hint="eastAsia" w:asciiTheme="minorEastAsia" w:hAnsiTheme="minorEastAsia" w:eastAsiaTheme="minorEastAsia" w:cstheme="minorEastAsia"/>
          <w:color w:val="auto"/>
          <w:kern w:val="0"/>
          <w:highlight w:val="none"/>
          <w:lang w:val="en-US" w:eastAsia="zh-CN"/>
        </w:rPr>
        <w:t>措施完全符合本项目要求且</w:t>
      </w:r>
      <w:r>
        <w:rPr>
          <w:rFonts w:hint="eastAsia" w:asciiTheme="minorEastAsia" w:hAnsiTheme="minorEastAsia" w:eastAsiaTheme="minorEastAsia" w:cstheme="minorEastAsia"/>
          <w:color w:val="auto"/>
          <w:kern w:val="0"/>
          <w:highlight w:val="none"/>
        </w:rPr>
        <w:t>针对性强</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能</w:t>
      </w:r>
      <w:r>
        <w:rPr>
          <w:rFonts w:hint="eastAsia" w:asciiTheme="minorEastAsia" w:hAnsiTheme="minorEastAsia" w:eastAsiaTheme="minorEastAsia" w:cstheme="minorEastAsia"/>
          <w:color w:val="auto"/>
          <w:kern w:val="0"/>
          <w:highlight w:val="none"/>
          <w:lang w:val="en-US" w:eastAsia="zh-CN"/>
        </w:rPr>
        <w:t>完全</w:t>
      </w:r>
      <w:r>
        <w:rPr>
          <w:rFonts w:hint="eastAsia" w:asciiTheme="minorEastAsia" w:hAnsiTheme="minorEastAsia" w:eastAsiaTheme="minorEastAsia" w:cstheme="minorEastAsia"/>
          <w:color w:val="auto"/>
          <w:kern w:val="0"/>
          <w:highlight w:val="none"/>
        </w:rPr>
        <w:t>满足有关安全技术标准要求。现场防火、应急救援、社会治安安全措施</w:t>
      </w:r>
      <w:r>
        <w:rPr>
          <w:rFonts w:hint="eastAsia" w:asciiTheme="minorEastAsia" w:hAnsiTheme="minorEastAsia" w:eastAsiaTheme="minorEastAsia" w:cstheme="minorEastAsia"/>
          <w:color w:val="auto"/>
          <w:kern w:val="0"/>
          <w:highlight w:val="none"/>
          <w:lang w:val="en-US" w:eastAsia="zh-CN"/>
        </w:rPr>
        <w:t>完整</w:t>
      </w:r>
      <w:r>
        <w:rPr>
          <w:rFonts w:hint="eastAsia" w:asciiTheme="minorEastAsia" w:hAnsiTheme="minorEastAsia" w:eastAsiaTheme="minorEastAsia" w:cstheme="minorEastAsia"/>
          <w:color w:val="auto"/>
          <w:kern w:val="0"/>
          <w:highlight w:val="none"/>
        </w:rPr>
        <w:t>。</w:t>
      </w:r>
    </w:p>
    <w:p w14:paraId="1C6BD1BD">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良(7分)：有专门的安全管理人员和制度，人员基本配备合理且满足项目要求，</w:t>
      </w:r>
      <w:r>
        <w:rPr>
          <w:rFonts w:hint="eastAsia" w:asciiTheme="minorEastAsia" w:hAnsiTheme="minorEastAsia" w:eastAsiaTheme="minorEastAsia" w:cstheme="minorEastAsia"/>
          <w:color w:val="auto"/>
          <w:kern w:val="0"/>
          <w:highlight w:val="none"/>
          <w:lang w:val="en-US" w:eastAsia="zh-CN"/>
        </w:rPr>
        <w:t>安全生产</w:t>
      </w:r>
      <w:r>
        <w:rPr>
          <w:rFonts w:hint="eastAsia" w:asciiTheme="minorEastAsia" w:hAnsiTheme="minorEastAsia" w:eastAsiaTheme="minorEastAsia" w:cstheme="minorEastAsia"/>
          <w:color w:val="auto"/>
          <w:kern w:val="0"/>
          <w:highlight w:val="none"/>
        </w:rPr>
        <w:t>制度健全，各道工序安全技术</w:t>
      </w:r>
      <w:r>
        <w:rPr>
          <w:rFonts w:hint="eastAsia" w:asciiTheme="minorEastAsia" w:hAnsiTheme="minorEastAsia" w:eastAsiaTheme="minorEastAsia" w:cstheme="minorEastAsia"/>
          <w:color w:val="auto"/>
          <w:kern w:val="0"/>
          <w:highlight w:val="none"/>
          <w:lang w:val="en-US" w:eastAsia="zh-CN"/>
        </w:rPr>
        <w:t>措施能符合本项目要求</w:t>
      </w:r>
      <w:r>
        <w:rPr>
          <w:rFonts w:hint="eastAsia" w:asciiTheme="minorEastAsia" w:hAnsiTheme="minorEastAsia" w:eastAsiaTheme="minorEastAsia" w:cstheme="minorEastAsia"/>
          <w:color w:val="auto"/>
          <w:kern w:val="0"/>
          <w:highlight w:val="none"/>
        </w:rPr>
        <w:t>，能满足有关安全技术标准要求。现场防火、应急救援、社会治安安全措施良好。</w:t>
      </w:r>
    </w:p>
    <w:p w14:paraId="06D918A5">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中(4分)：有安全管理人员和制度，且人员基本配备基本合理，</w:t>
      </w:r>
      <w:r>
        <w:rPr>
          <w:rFonts w:hint="eastAsia" w:asciiTheme="minorEastAsia" w:hAnsiTheme="minorEastAsia" w:eastAsiaTheme="minorEastAsia" w:cstheme="minorEastAsia"/>
          <w:color w:val="auto"/>
          <w:kern w:val="0"/>
          <w:highlight w:val="none"/>
          <w:lang w:val="en-US" w:eastAsia="zh-CN"/>
        </w:rPr>
        <w:t>有基本的安全生产</w:t>
      </w:r>
      <w:r>
        <w:rPr>
          <w:rFonts w:hint="eastAsia" w:asciiTheme="minorEastAsia" w:hAnsiTheme="minorEastAsia" w:eastAsiaTheme="minorEastAsia" w:cstheme="minorEastAsia"/>
          <w:color w:val="auto"/>
          <w:kern w:val="0"/>
          <w:highlight w:val="none"/>
        </w:rPr>
        <w:t>制度，各道工序安全技术措施针对性</w:t>
      </w:r>
      <w:r>
        <w:rPr>
          <w:rFonts w:hint="eastAsia" w:asciiTheme="minorEastAsia" w:hAnsiTheme="minorEastAsia" w:eastAsiaTheme="minorEastAsia" w:cstheme="minorEastAsia"/>
          <w:color w:val="auto"/>
          <w:kern w:val="0"/>
          <w:highlight w:val="none"/>
          <w:lang w:val="en-US" w:eastAsia="zh-CN"/>
        </w:rPr>
        <w:t>较差</w:t>
      </w:r>
      <w:r>
        <w:rPr>
          <w:rFonts w:hint="eastAsia" w:asciiTheme="minorEastAsia" w:hAnsiTheme="minorEastAsia" w:eastAsiaTheme="minorEastAsia" w:cstheme="minorEastAsia"/>
          <w:color w:val="auto"/>
          <w:kern w:val="0"/>
          <w:highlight w:val="none"/>
        </w:rPr>
        <w:t>，符合实际，满足有关安全技术标准要求。</w:t>
      </w:r>
      <w:r>
        <w:rPr>
          <w:rFonts w:hint="eastAsia" w:asciiTheme="minorEastAsia" w:hAnsiTheme="minorEastAsia" w:eastAsiaTheme="minorEastAsia" w:cstheme="minorEastAsia"/>
          <w:color w:val="auto"/>
          <w:kern w:val="0"/>
          <w:highlight w:val="none"/>
          <w:lang w:val="en-US" w:eastAsia="zh-CN"/>
        </w:rPr>
        <w:t>有基本的</w:t>
      </w:r>
      <w:r>
        <w:rPr>
          <w:rFonts w:hint="eastAsia" w:asciiTheme="minorEastAsia" w:hAnsiTheme="minorEastAsia" w:eastAsiaTheme="minorEastAsia" w:cstheme="minorEastAsia"/>
          <w:color w:val="auto"/>
          <w:kern w:val="0"/>
          <w:highlight w:val="none"/>
        </w:rPr>
        <w:t>现场防火、应急救援、社会治安安全措施。</w:t>
      </w:r>
    </w:p>
    <w:p w14:paraId="65B11041">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差(1分)：没有专门的安全管理人员和制度，且人员配备不合理，制度不健全，各道工序安全技术措施</w:t>
      </w:r>
      <w:r>
        <w:rPr>
          <w:rFonts w:hint="eastAsia" w:asciiTheme="minorEastAsia" w:hAnsiTheme="minorEastAsia" w:eastAsiaTheme="minorEastAsia" w:cstheme="minorEastAsia"/>
          <w:color w:val="auto"/>
          <w:kern w:val="0"/>
          <w:highlight w:val="none"/>
          <w:lang w:val="en-US" w:eastAsia="zh-CN"/>
        </w:rPr>
        <w:t>无针对性</w:t>
      </w:r>
      <w:r>
        <w:rPr>
          <w:rFonts w:hint="eastAsia" w:asciiTheme="minorEastAsia" w:hAnsiTheme="minorEastAsia" w:eastAsiaTheme="minorEastAsia" w:cstheme="minorEastAsia"/>
          <w:color w:val="auto"/>
          <w:kern w:val="0"/>
          <w:highlight w:val="none"/>
        </w:rPr>
        <w:t>，不符合实际且</w:t>
      </w:r>
      <w:r>
        <w:rPr>
          <w:rFonts w:hint="eastAsia" w:asciiTheme="minorEastAsia" w:hAnsiTheme="minorEastAsia" w:eastAsiaTheme="minorEastAsia" w:cstheme="minorEastAsia"/>
          <w:color w:val="auto"/>
          <w:kern w:val="0"/>
          <w:highlight w:val="none"/>
          <w:lang w:val="en-US" w:eastAsia="zh-CN"/>
        </w:rPr>
        <w:t>仅</w:t>
      </w:r>
      <w:r>
        <w:rPr>
          <w:rFonts w:hint="eastAsia" w:asciiTheme="minorEastAsia" w:hAnsiTheme="minorEastAsia" w:eastAsiaTheme="minorEastAsia" w:cstheme="minorEastAsia"/>
          <w:color w:val="auto"/>
          <w:kern w:val="0"/>
          <w:highlight w:val="none"/>
        </w:rPr>
        <w:t>能满足有关安全技术标准</w:t>
      </w:r>
      <w:r>
        <w:rPr>
          <w:rFonts w:hint="eastAsia" w:asciiTheme="minorEastAsia" w:hAnsiTheme="minorEastAsia" w:eastAsiaTheme="minorEastAsia" w:cstheme="minorEastAsia"/>
          <w:color w:val="auto"/>
          <w:kern w:val="0"/>
          <w:highlight w:val="none"/>
          <w:lang w:val="en-US" w:eastAsia="zh-CN"/>
        </w:rPr>
        <w:t>最低</w:t>
      </w:r>
      <w:r>
        <w:rPr>
          <w:rFonts w:hint="eastAsia" w:asciiTheme="minorEastAsia" w:hAnsiTheme="minorEastAsia" w:eastAsiaTheme="minorEastAsia" w:cstheme="minorEastAsia"/>
          <w:color w:val="auto"/>
          <w:kern w:val="0"/>
          <w:highlight w:val="none"/>
        </w:rPr>
        <w:t>要求。现场防火、应急救援、社会治安安全措施</w:t>
      </w:r>
      <w:r>
        <w:rPr>
          <w:rFonts w:hint="eastAsia" w:asciiTheme="minorEastAsia" w:hAnsiTheme="minorEastAsia" w:eastAsiaTheme="minorEastAsia" w:cstheme="minorEastAsia"/>
          <w:color w:val="auto"/>
          <w:kern w:val="0"/>
          <w:highlight w:val="none"/>
          <w:lang w:val="en-US" w:eastAsia="zh-CN"/>
        </w:rPr>
        <w:t>不完善</w:t>
      </w:r>
      <w:r>
        <w:rPr>
          <w:rFonts w:hint="eastAsia" w:asciiTheme="minorEastAsia" w:hAnsiTheme="minorEastAsia" w:eastAsiaTheme="minorEastAsia" w:cstheme="minorEastAsia"/>
          <w:color w:val="auto"/>
          <w:kern w:val="0"/>
          <w:highlight w:val="none"/>
        </w:rPr>
        <w:t>。</w:t>
      </w:r>
    </w:p>
    <w:p w14:paraId="6D5BCCE3">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（6）确保工期的技术组织措施（满分10分）</w:t>
      </w:r>
    </w:p>
    <w:p w14:paraId="5BB7FBEC">
      <w:pPr>
        <w:spacing w:line="360" w:lineRule="auto"/>
        <w:ind w:firstLine="420" w:firstLineChars="200"/>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针对供应商提供的确保工期的技术组织措施【①工期保障措施；②施工进度计划；③施工进度图（表）；④劳动力计划；⑤供应商针对本项目特点提出其它确保工期的其它技术组织措施】按以下标准计分：</w:t>
      </w:r>
    </w:p>
    <w:p w14:paraId="54DAA605">
      <w:pPr>
        <w:spacing w:line="360" w:lineRule="auto"/>
        <w:ind w:firstLine="420" w:firstLineChars="200"/>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优（</w:t>
      </w:r>
      <w:r>
        <w:rPr>
          <w:rFonts w:hint="eastAsia" w:asciiTheme="minorEastAsia" w:hAnsiTheme="minorEastAsia" w:eastAsiaTheme="minorEastAsia" w:cstheme="minorEastAsia"/>
          <w:color w:val="auto"/>
          <w:kern w:val="0"/>
          <w:highlight w:val="none"/>
          <w:lang w:val="en-US" w:eastAsia="zh-CN"/>
        </w:rPr>
        <w:t>10</w:t>
      </w:r>
      <w:r>
        <w:rPr>
          <w:rFonts w:hint="eastAsia" w:asciiTheme="minorEastAsia" w:hAnsiTheme="minorEastAsia" w:eastAsiaTheme="minorEastAsia" w:cstheme="minorEastAsia"/>
          <w:color w:val="auto"/>
          <w:kern w:val="0"/>
          <w:highlight w:val="none"/>
        </w:rPr>
        <w:t>分）：保证工期的施工组织措施方案中在施工工艺、施工方法、材料选用、劳动力安排、技术等方面有保证工期的具体措施且措施得当。有控制工期的施工进度计划。有施工总进度表或施工网络图，各项计划图表编制完善，安排科学合理，符合本项目施工实际要求。有具体周密的劳动力安排计划，能保障供应商承诺的工期。</w:t>
      </w:r>
    </w:p>
    <w:p w14:paraId="314B6961">
      <w:pPr>
        <w:spacing w:line="360" w:lineRule="auto"/>
        <w:ind w:firstLine="420" w:firstLineChars="200"/>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良（</w:t>
      </w:r>
      <w:r>
        <w:rPr>
          <w:rFonts w:hint="eastAsia" w:asciiTheme="minorEastAsia" w:hAnsiTheme="minorEastAsia" w:eastAsiaTheme="minorEastAsia" w:cstheme="minorEastAsia"/>
          <w:color w:val="auto"/>
          <w:kern w:val="0"/>
          <w:highlight w:val="none"/>
          <w:lang w:val="en-US" w:eastAsia="zh-CN"/>
        </w:rPr>
        <w:t>7</w:t>
      </w:r>
      <w:r>
        <w:rPr>
          <w:rFonts w:hint="eastAsia" w:asciiTheme="minorEastAsia" w:hAnsiTheme="minorEastAsia" w:eastAsiaTheme="minorEastAsia" w:cstheme="minorEastAsia"/>
          <w:color w:val="auto"/>
          <w:kern w:val="0"/>
          <w:highlight w:val="none"/>
        </w:rPr>
        <w:t>分）：保证工期的施工组织措施方案中在施工工艺、施工方法、材料选用、劳动力安排、技术等方面有保证工期的具体措施且措施可行。有控制工期的施工进度计划，有施工总进度表或施工网络图，对供应商承诺的工期有一定的保障。</w:t>
      </w:r>
    </w:p>
    <w:p w14:paraId="061D6FF7">
      <w:pPr>
        <w:spacing w:line="360" w:lineRule="auto"/>
        <w:ind w:firstLine="420" w:firstLineChars="200"/>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w:t>
      </w:r>
      <w:r>
        <w:rPr>
          <w:rFonts w:hint="eastAsia" w:asciiTheme="minorEastAsia" w:hAnsiTheme="minorEastAsia" w:eastAsiaTheme="minorEastAsia" w:cstheme="minorEastAsia"/>
          <w:color w:val="auto"/>
          <w:kern w:val="0"/>
          <w:highlight w:val="none"/>
          <w:lang w:val="en-US" w:eastAsia="zh-CN"/>
        </w:rPr>
        <w:t>4</w:t>
      </w:r>
      <w:r>
        <w:rPr>
          <w:rFonts w:hint="eastAsia" w:asciiTheme="minorEastAsia" w:hAnsiTheme="minorEastAsia" w:eastAsiaTheme="minorEastAsia" w:cstheme="minorEastAsia"/>
          <w:color w:val="auto"/>
          <w:kern w:val="0"/>
          <w:highlight w:val="none"/>
        </w:rPr>
        <w:t>分）：保证工期的施工组织措施方案中在施工工艺、施工方法、材料选用、劳动力安排、技术等方面有具体措施，且有控制工期的施工进度计划，但考虑欠周全。</w:t>
      </w:r>
    </w:p>
    <w:p w14:paraId="6E8EC881">
      <w:pPr>
        <w:spacing w:line="360" w:lineRule="auto"/>
        <w:ind w:firstLine="420" w:firstLineChars="200"/>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lang w:val="en-US" w:eastAsia="zh-CN"/>
        </w:rPr>
        <w:t>差</w:t>
      </w:r>
      <w:r>
        <w:rPr>
          <w:rFonts w:hint="eastAsia" w:asciiTheme="minorEastAsia" w:hAnsiTheme="minorEastAsia" w:eastAsiaTheme="minorEastAsia" w:cstheme="minorEastAsia"/>
          <w:color w:val="auto"/>
          <w:kern w:val="0"/>
          <w:highlight w:val="none"/>
        </w:rPr>
        <w:t>（1分）：保证工期的施工组织措施方案中有施工工艺、施工方法、劳动力安排等方面有具体实施措施但未提供控制工期的施工进度计划。</w:t>
      </w:r>
    </w:p>
    <w:p w14:paraId="47E6A923">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（7）确保文明施工的技术组织措施（满分5分）</w:t>
      </w:r>
    </w:p>
    <w:p w14:paraId="6E379B2B">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分别针对：①校园内文明施工（位于校内、校园道路管制、学校作息时间、在校师生学习生活），②与多方面有效沟通，③交通疏导，④投诉控制，⑤农民工管理，⑥投标人认为的本项目其他特点，提出确保文明施工的技术组织措施。按以下标准计分：</w:t>
      </w:r>
    </w:p>
    <w:p w14:paraId="07F83B04">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5分）：针对本工程的等特点，提供项目施工期间的污水、废气、扬尘、噪声和固体废弃物等污染源对环境造成的影响分析及防治措施，提供针对校园文明施工措施，有现场文明施工、噪声控制措施、渣土运输运距及措施，且措施内容完全满足《建筑施工安全生产检查标准》（JGJ59-2011）合格标准并符合《广西壮族自治区建筑工程文明施工导则》要求。有具体实现现场文明施工目标的承诺。且提供承诺书，保证在项目施工期间无周边居民投诉。</w:t>
      </w:r>
    </w:p>
    <w:p w14:paraId="5C859A03">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良（4分）：针对本工程的特点，提供项目施工期间的污水、废气、扬尘、噪声和固体废弃物等污染源对环境造成的影响分析及防治措施，提供针对校园文明施工措施，有现场文明施工、噪声控制措施、渣土运输运距及措施，且措施内容满足《建筑施工安全生产检查标准》（JGJ59-2011）合格标准并符合《广西壮族自治区建筑工程文明施工导则》要求。有较具体的实现现场文明施工目标的承诺。且提供承诺书，保证在项目施工期间无周边居民投诉。</w:t>
      </w:r>
    </w:p>
    <w:p w14:paraId="2C5BDB27">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3分）：针对本工程的特点，提供项目施工期间的污水、废气、扬尘、噪声和固体废弃物等污染源对环境造成的影响分析及防治措施，提供针对校园文明施工措施，有现场文明施工、噪声控制措施、渣土运输运距及措施，且措施内容基本达到《建筑施工安全生产检查标准》（JGJ59-2011）合格标准并符合《广西壮族自治区建筑工程文明施工导则》要求。</w:t>
      </w:r>
      <w:r>
        <w:rPr>
          <w:rFonts w:hint="eastAsia" w:asciiTheme="minorEastAsia" w:hAnsiTheme="minorEastAsia" w:eastAsiaTheme="minorEastAsia" w:cstheme="minorEastAsia"/>
          <w:color w:val="auto"/>
          <w:highlight w:val="none"/>
          <w:lang w:val="en-US" w:eastAsia="zh-CN"/>
        </w:rPr>
        <w:t>有</w:t>
      </w:r>
      <w:r>
        <w:rPr>
          <w:rFonts w:hint="eastAsia" w:asciiTheme="minorEastAsia" w:hAnsiTheme="minorEastAsia" w:eastAsiaTheme="minorEastAsia" w:cstheme="minorEastAsia"/>
          <w:color w:val="auto"/>
          <w:highlight w:val="none"/>
        </w:rPr>
        <w:t>各项措施</w:t>
      </w:r>
      <w:r>
        <w:rPr>
          <w:rFonts w:hint="eastAsia" w:asciiTheme="minorEastAsia" w:hAnsiTheme="minorEastAsia" w:eastAsiaTheme="minorEastAsia" w:cstheme="minorEastAsia"/>
          <w:color w:val="auto"/>
          <w:highlight w:val="none"/>
          <w:lang w:val="en-US" w:eastAsia="zh-CN"/>
        </w:rPr>
        <w:t>但不够完整</w:t>
      </w:r>
      <w:r>
        <w:rPr>
          <w:rFonts w:hint="eastAsia" w:asciiTheme="minorEastAsia" w:hAnsiTheme="minorEastAsia" w:eastAsiaTheme="minorEastAsia" w:cstheme="minorEastAsia"/>
          <w:color w:val="auto"/>
          <w:highlight w:val="none"/>
        </w:rPr>
        <w:t>。有基本的实现现场文明施工目标的承诺。</w:t>
      </w:r>
    </w:p>
    <w:p w14:paraId="709A0EEA">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差（1分）：确保文明施工的技术组织措施不满足要求，文明施工的技术措施不可行。</w:t>
      </w:r>
    </w:p>
    <w:p w14:paraId="148F6DF9">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（8）工程施工的重点和难点及保证措施（满分5分）</w:t>
      </w:r>
    </w:p>
    <w:p w14:paraId="52C8366C">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分别针对：①</w:t>
      </w:r>
      <w:r>
        <w:rPr>
          <w:rFonts w:hint="eastAsia" w:asciiTheme="minorEastAsia" w:hAnsiTheme="minorEastAsia" w:eastAsiaTheme="minorEastAsia" w:cstheme="minorEastAsia"/>
          <w:color w:val="auto"/>
          <w:highlight w:val="none"/>
          <w:lang w:val="en-US" w:eastAsia="zh-CN"/>
        </w:rPr>
        <w:t>校园内施工</w:t>
      </w:r>
      <w:r>
        <w:rPr>
          <w:rFonts w:hint="eastAsia" w:asciiTheme="minorEastAsia" w:hAnsiTheme="minorEastAsia" w:eastAsiaTheme="minorEastAsia" w:cstheme="minorEastAsia"/>
          <w:color w:val="auto"/>
          <w:highlight w:val="none"/>
        </w:rPr>
        <w:t>；②</w:t>
      </w:r>
      <w:r>
        <w:rPr>
          <w:rFonts w:hint="eastAsia" w:asciiTheme="minorEastAsia" w:hAnsiTheme="minorEastAsia" w:eastAsiaTheme="minorEastAsia" w:cstheme="minorEastAsia"/>
          <w:color w:val="auto"/>
          <w:highlight w:val="none"/>
          <w:lang w:val="en-US" w:eastAsia="zh-CN"/>
        </w:rPr>
        <w:t>校园内材料运输</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③校园内噪音控制</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④供应商</w:t>
      </w:r>
      <w:r>
        <w:rPr>
          <w:rFonts w:hint="eastAsia" w:asciiTheme="minorEastAsia" w:hAnsiTheme="minorEastAsia" w:eastAsiaTheme="minorEastAsia" w:cstheme="minorEastAsia"/>
          <w:color w:val="auto"/>
          <w:highlight w:val="none"/>
        </w:rPr>
        <w:t>认为的本项目其他特点，阐述本工程的重点和难点，按以下标准计分：</w:t>
      </w:r>
    </w:p>
    <w:p w14:paraId="25A32D3A">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优(5分)：针对本工程的特点，准确且全面地指出在可能存在的重点问题，同时清晰分析出难点，例如如何在不影响正常教学秩序的前提下保证施工进度</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提出的解决措施</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针对性极强，比如合理规划施工区域，采用灵活的施工时间安排，并且方法科学，有详细的实施计划和保障措施，</w:t>
      </w:r>
      <w:r>
        <w:rPr>
          <w:rFonts w:hint="eastAsia" w:asciiTheme="minorEastAsia" w:hAnsiTheme="minorEastAsia" w:eastAsiaTheme="minorEastAsia" w:cstheme="minorEastAsia"/>
          <w:color w:val="auto"/>
          <w:highlight w:val="none"/>
          <w:lang w:val="en-US" w:eastAsia="zh-CN"/>
        </w:rPr>
        <w:t>内容完全适配本项目</w:t>
      </w:r>
      <w:r>
        <w:rPr>
          <w:rFonts w:hint="eastAsia" w:asciiTheme="minorEastAsia" w:hAnsiTheme="minorEastAsia" w:eastAsiaTheme="minorEastAsia" w:cstheme="minorEastAsia"/>
          <w:color w:val="auto"/>
          <w:highlight w:val="none"/>
        </w:rPr>
        <w:t>。</w:t>
      </w:r>
    </w:p>
    <w:p w14:paraId="06B5FABC">
      <w:pPr>
        <w:spacing w:line="360" w:lineRule="auto"/>
        <w:ind w:firstLine="420" w:firstLineChars="200"/>
        <w:jc w:val="lef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良(4分)：针对本工程的特点，能描述校园内施工的重点和难点，涵盖主要方面，但在细节上略有欠缺</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能有针对问题的解决措施</w:t>
      </w:r>
      <w:r>
        <w:rPr>
          <w:rFonts w:hint="eastAsia" w:asciiTheme="minorEastAsia" w:hAnsiTheme="minorEastAsia" w:eastAsiaTheme="minorEastAsia" w:cstheme="minorEastAsia"/>
          <w:color w:val="auto"/>
          <w:highlight w:val="none"/>
        </w:rPr>
        <w:t>，但在具体实施细节或创新性方面稍显不足</w:t>
      </w:r>
      <w:r>
        <w:rPr>
          <w:rFonts w:hint="eastAsia" w:asciiTheme="minorEastAsia" w:hAnsiTheme="minorEastAsia" w:eastAsiaTheme="minorEastAsia" w:cstheme="minorEastAsia"/>
          <w:color w:val="auto"/>
          <w:highlight w:val="none"/>
          <w:lang w:eastAsia="zh-CN"/>
        </w:rPr>
        <w:t>。</w:t>
      </w:r>
    </w:p>
    <w:p w14:paraId="133CBDCB">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中(3分)：针对本工程的特点，阐述本工程的重点和难点，基本能够说明校园内施工的重点和难点，内容相对简单直接</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解决重点和难点问题的方法能要求，但缺乏深度和独特性。</w:t>
      </w:r>
    </w:p>
    <w:p w14:paraId="46A8F057">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差(1分)：针对本工程的特点，阐述本工程的重点和难点，解决重点和难点问题的方法无法有效解决实际问题，或者缺乏可行性。</w:t>
      </w:r>
    </w:p>
    <w:p w14:paraId="4EB87B56">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（9）施工总平面布置图（满分5分）</w:t>
      </w:r>
    </w:p>
    <w:p w14:paraId="01D0E329">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分别针对：①校园内施工、校内现有道路、拟规划施工车辆行驶路线方案及周边现有建筑物等内容；②机械设备及建筑材料的场地安排；③</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认为的本项目其他特点，自行提供施工总平面布置图，按以下标准计分：</w:t>
      </w:r>
    </w:p>
    <w:p w14:paraId="4BF204CA">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分）：</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有施工总平面布置图，施工总平面布置图能结合项目校园内施工及周边现有建筑物的场地特点及各分部功能要求和学校管理要求布置，施工总平面布置图安排科学合理，符合本项目施工的实际要求。</w:t>
      </w:r>
    </w:p>
    <w:p w14:paraId="468C2835">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良（4 分）：</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有施工总平面布置图，施工总平面布置图能结合项目校园内施工及周边现有建筑物的场地特点及各分部功能要求和学校管理要求布置，施工总平面布置图安排合理，符合本项目施工的实际要求。</w:t>
      </w:r>
    </w:p>
    <w:p w14:paraId="2FF9D9F7">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中（3 分）：</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有施工总平面布置图，施工总平面布置图能结合项目校园内施工及周边现有建筑物的场地特点及各分部功能要求和学校管理要求布置，施工总平面布置图安排符合本项目施工的实际要求。</w:t>
      </w:r>
    </w:p>
    <w:p w14:paraId="2A5C1D29">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差（1 分）：施工总平面布置图不合理或不提供，不符合本项目施工实际要求。</w:t>
      </w:r>
    </w:p>
    <w:p w14:paraId="1AB428F3">
      <w:pPr>
        <w:spacing w:line="360" w:lineRule="auto"/>
        <w:ind w:firstLine="422" w:firstLineChars="200"/>
        <w:jc w:val="lef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kern w:val="0"/>
          <w:highlight w:val="none"/>
        </w:rPr>
        <w:t>2.2项目管理机构配备分（满分20分）</w:t>
      </w:r>
    </w:p>
    <w:p w14:paraId="09AECAFE">
      <w:pPr>
        <w:spacing w:line="360" w:lineRule="auto"/>
        <w:ind w:firstLine="422" w:firstLineChars="200"/>
        <w:jc w:val="left"/>
        <w:rPr>
          <w:rFonts w:hint="eastAsia" w:asciiTheme="minorEastAsia" w:hAnsiTheme="minorEastAsia" w:eastAsiaTheme="minorEastAsia" w:cstheme="minorEastAsia"/>
          <w:bCs/>
          <w:color w:val="auto"/>
          <w:kern w:val="0"/>
          <w:highlight w:val="none"/>
        </w:rPr>
      </w:pPr>
      <w:r>
        <w:rPr>
          <w:rFonts w:hint="eastAsia" w:asciiTheme="minorEastAsia" w:hAnsiTheme="minorEastAsia" w:eastAsiaTheme="minorEastAsia" w:cstheme="minorEastAsia"/>
          <w:b/>
          <w:bCs/>
          <w:color w:val="auto"/>
          <w:kern w:val="0"/>
          <w:highlight w:val="none"/>
        </w:rPr>
        <w:t>（1）项目经理（满分10分）</w:t>
      </w:r>
      <w:r>
        <w:rPr>
          <w:rFonts w:hint="eastAsia" w:asciiTheme="minorEastAsia" w:hAnsiTheme="minorEastAsia" w:eastAsiaTheme="minorEastAsia" w:cstheme="minorEastAsia"/>
          <w:bCs/>
          <w:color w:val="auto"/>
          <w:kern w:val="0"/>
          <w:highlight w:val="none"/>
        </w:rPr>
        <w:t>：项目经理具有</w:t>
      </w:r>
      <w:r>
        <w:rPr>
          <w:rFonts w:hint="eastAsia" w:asciiTheme="minorEastAsia" w:hAnsiTheme="minorEastAsia" w:eastAsiaTheme="minorEastAsia" w:cstheme="minorEastAsia"/>
          <w:bCs/>
          <w:color w:val="auto"/>
          <w:kern w:val="0"/>
          <w:highlight w:val="none"/>
          <w:lang w:val="en-US" w:eastAsia="zh-CN"/>
        </w:rPr>
        <w:t>中</w:t>
      </w:r>
      <w:r>
        <w:rPr>
          <w:rFonts w:hint="eastAsia" w:asciiTheme="minorEastAsia" w:hAnsiTheme="minorEastAsia" w:eastAsiaTheme="minorEastAsia" w:cstheme="minorEastAsia"/>
          <w:bCs/>
          <w:color w:val="auto"/>
          <w:kern w:val="0"/>
          <w:highlight w:val="none"/>
        </w:rPr>
        <w:t>级工程师职称的得5分，项目经理具有</w:t>
      </w:r>
      <w:r>
        <w:rPr>
          <w:rFonts w:hint="eastAsia" w:asciiTheme="minorEastAsia" w:hAnsiTheme="minorEastAsia" w:eastAsiaTheme="minorEastAsia" w:cstheme="minorEastAsia"/>
          <w:bCs/>
          <w:color w:val="auto"/>
          <w:kern w:val="0"/>
          <w:highlight w:val="none"/>
          <w:lang w:val="en-US" w:eastAsia="zh-CN"/>
        </w:rPr>
        <w:t>高</w:t>
      </w:r>
      <w:r>
        <w:rPr>
          <w:rFonts w:hint="eastAsia" w:asciiTheme="minorEastAsia" w:hAnsiTheme="minorEastAsia" w:eastAsiaTheme="minorEastAsia" w:cstheme="minorEastAsia"/>
          <w:bCs/>
          <w:color w:val="auto"/>
          <w:kern w:val="0"/>
          <w:highlight w:val="none"/>
        </w:rPr>
        <w:t>级工程师职称（或</w:t>
      </w:r>
      <w:r>
        <w:rPr>
          <w:rFonts w:hint="eastAsia" w:asciiTheme="minorEastAsia" w:hAnsiTheme="minorEastAsia" w:eastAsiaTheme="minorEastAsia" w:cstheme="minorEastAsia"/>
          <w:bCs/>
          <w:color w:val="auto"/>
          <w:kern w:val="0"/>
          <w:highlight w:val="none"/>
          <w:lang w:val="en-US" w:eastAsia="zh-CN"/>
        </w:rPr>
        <w:t>高</w:t>
      </w:r>
      <w:r>
        <w:rPr>
          <w:rFonts w:hint="eastAsia" w:asciiTheme="minorEastAsia" w:hAnsiTheme="minorEastAsia" w:eastAsiaTheme="minorEastAsia" w:cstheme="minorEastAsia"/>
          <w:bCs/>
          <w:color w:val="auto"/>
          <w:kern w:val="0"/>
          <w:highlight w:val="none"/>
        </w:rPr>
        <w:t>级工程师以上职称）的得10分。</w:t>
      </w:r>
    </w:p>
    <w:p w14:paraId="5FEFB138">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（2）其他主要管理人员（满分10分）</w:t>
      </w:r>
    </w:p>
    <w:p w14:paraId="4548E2F6">
      <w:pPr>
        <w:spacing w:line="360" w:lineRule="auto"/>
        <w:ind w:firstLine="630" w:firstLineChars="300"/>
        <w:jc w:val="left"/>
        <w:rPr>
          <w:rFonts w:hint="eastAsia" w:asciiTheme="minorEastAsia" w:hAnsiTheme="minorEastAsia" w:eastAsiaTheme="minorEastAsia" w:cstheme="minorEastAsia"/>
          <w:bCs/>
          <w:color w:val="auto"/>
          <w:kern w:val="0"/>
          <w:highlight w:val="none"/>
        </w:rPr>
      </w:pPr>
      <w:r>
        <w:rPr>
          <w:rFonts w:hint="eastAsia" w:asciiTheme="minorEastAsia" w:hAnsiTheme="minorEastAsia" w:eastAsiaTheme="minorEastAsia" w:cstheme="minorEastAsia"/>
          <w:bCs/>
          <w:color w:val="auto"/>
          <w:kern w:val="0"/>
          <w:highlight w:val="none"/>
        </w:rPr>
        <w:t>①拟投入本工程的技术负责人有中级工程师以上（含中级工程师）职称的得2分。</w:t>
      </w:r>
    </w:p>
    <w:p w14:paraId="0E8B4008">
      <w:pPr>
        <w:pStyle w:val="27"/>
        <w:spacing w:line="360" w:lineRule="auto"/>
        <w:ind w:firstLine="630" w:firstLineChars="3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②拟投入本工程的施工员、质量员、安全员、材料员</w:t>
      </w:r>
      <w:r>
        <w:rPr>
          <w:rFonts w:hint="eastAsia" w:hAnsi="宋体"/>
          <w:color w:val="auto"/>
          <w:sz w:val="21"/>
          <w:szCs w:val="21"/>
          <w:highlight w:val="none"/>
        </w:rPr>
        <w:t>配备齐全合理且全部持证上岗经年检合格的得8分，每缺1员扣2分（无证或无效证件的算缺员），扣完为止</w:t>
      </w:r>
      <w:r>
        <w:rPr>
          <w:rFonts w:hint="eastAsia" w:asciiTheme="minorEastAsia" w:hAnsiTheme="minorEastAsia" w:eastAsiaTheme="minorEastAsia" w:cstheme="minorEastAsia"/>
          <w:bCs/>
          <w:color w:val="auto"/>
          <w:sz w:val="21"/>
          <w:szCs w:val="21"/>
          <w:highlight w:val="none"/>
        </w:rPr>
        <w:t>。</w:t>
      </w:r>
    </w:p>
    <w:p w14:paraId="70D34499">
      <w:pPr>
        <w:pStyle w:val="23"/>
        <w:spacing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3、企业业绩分…………………………………………………………………………………10分</w:t>
      </w:r>
    </w:p>
    <w:p w14:paraId="73684371">
      <w:pPr>
        <w:pStyle w:val="27"/>
        <w:spacing w:line="360" w:lineRule="auto"/>
        <w:ind w:firstLine="420" w:firstLineChars="200"/>
        <w:rPr>
          <w:rFonts w:hint="eastAsia" w:asciiTheme="minorEastAsia" w:hAnsiTheme="minorEastAsia" w:eastAsiaTheme="minorEastAsia" w:cstheme="minorEastAsia"/>
          <w:bCs/>
          <w:color w:val="auto"/>
          <w:sz w:val="21"/>
          <w:szCs w:val="21"/>
          <w:highlight w:val="none"/>
        </w:rPr>
      </w:pPr>
      <w:r>
        <w:rPr>
          <w:rFonts w:hint="eastAsia" w:hAnsi="宋体" w:cs="Times New Roman"/>
          <w:bCs/>
          <w:color w:val="auto"/>
          <w:kern w:val="2"/>
          <w:sz w:val="21"/>
          <w:szCs w:val="21"/>
          <w:highlight w:val="none"/>
        </w:rPr>
        <w:t>企业2022年以来在建或完成过类似工程业绩，每个得</w:t>
      </w:r>
      <w:r>
        <w:rPr>
          <w:rFonts w:hint="eastAsia" w:hAnsi="宋体" w:cs="Times New Roman"/>
          <w:bCs/>
          <w:color w:val="auto"/>
          <w:kern w:val="2"/>
          <w:sz w:val="21"/>
          <w:szCs w:val="21"/>
          <w:highlight w:val="none"/>
          <w:lang w:val="en-US" w:eastAsia="zh-CN"/>
        </w:rPr>
        <w:t>5</w:t>
      </w:r>
      <w:r>
        <w:rPr>
          <w:rFonts w:hint="eastAsia" w:hAnsi="宋体" w:cs="Times New Roman"/>
          <w:bCs/>
          <w:color w:val="auto"/>
          <w:kern w:val="2"/>
          <w:sz w:val="21"/>
          <w:szCs w:val="21"/>
          <w:highlight w:val="none"/>
        </w:rPr>
        <w:t>分，满分10分。【以中标通知书（如有）、工程合同协议书有关页面、工程竣工验收证明材料（在建工程不需提供）为准】</w:t>
      </w:r>
      <w:r>
        <w:rPr>
          <w:rFonts w:hint="eastAsia" w:asciiTheme="minorEastAsia" w:hAnsiTheme="minorEastAsia" w:eastAsiaTheme="minorEastAsia" w:cstheme="minorEastAsia"/>
          <w:bCs/>
          <w:color w:val="auto"/>
          <w:sz w:val="21"/>
          <w:szCs w:val="21"/>
          <w:highlight w:val="none"/>
        </w:rPr>
        <w:t>。同一项目，不同标段时按最高金额的标段计分，不重复计分。</w:t>
      </w:r>
    </w:p>
    <w:p w14:paraId="3B6E89C2">
      <w:pPr>
        <w:pStyle w:val="23"/>
        <w:spacing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总得分=1+2+3</w:t>
      </w:r>
    </w:p>
    <w:p w14:paraId="2814EE9B">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8.终止竞争性磋商采购活动</w:t>
      </w:r>
    </w:p>
    <w:p w14:paraId="134DE89B">
      <w:pPr>
        <w:pStyle w:val="23"/>
        <w:spacing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F7B7392">
      <w:pPr>
        <w:pStyle w:val="23"/>
        <w:spacing w:line="360" w:lineRule="auto"/>
        <w:ind w:firstLine="422" w:firstLineChars="200"/>
        <w:rPr>
          <w:rFonts w:hint="eastAsia" w:asciiTheme="minorEastAsia" w:hAnsiTheme="minorEastAsia" w:eastAsiaTheme="minorEastAsia" w:cstheme="minorEastAsia"/>
          <w:color w:val="auto"/>
          <w:sz w:val="21"/>
          <w:szCs w:val="21"/>
          <w:highlight w:val="none"/>
        </w:rPr>
      </w:pPr>
    </w:p>
    <w:p w14:paraId="03794653">
      <w:pPr>
        <w:rPr>
          <w:rFonts w:hint="eastAsia" w:ascii="宋体" w:hAnsi="宋体"/>
          <w:color w:val="auto"/>
          <w:highlight w:val="none"/>
        </w:rPr>
      </w:pPr>
    </w:p>
    <w:p w14:paraId="7E39E19E">
      <w:pPr>
        <w:rPr>
          <w:rFonts w:hint="eastAsia" w:ascii="宋体" w:hAnsi="宋体"/>
          <w:b w:val="0"/>
          <w:color w:val="auto"/>
          <w:highlight w:val="none"/>
        </w:rPr>
      </w:pPr>
      <w:r>
        <w:rPr>
          <w:rFonts w:hint="eastAsia" w:ascii="宋体" w:hAnsi="宋体"/>
          <w:b w:val="0"/>
          <w:color w:val="auto"/>
          <w:highlight w:val="none"/>
        </w:rPr>
        <w:br w:type="page"/>
      </w:r>
    </w:p>
    <w:p w14:paraId="58FF1EE8">
      <w:pPr>
        <w:pStyle w:val="4"/>
        <w:jc w:val="center"/>
        <w:rPr>
          <w:rFonts w:hint="eastAsia" w:ascii="宋体" w:hAnsi="宋体"/>
          <w:b w:val="0"/>
          <w:color w:val="auto"/>
          <w:highlight w:val="none"/>
        </w:rPr>
      </w:pPr>
      <w:r>
        <w:rPr>
          <w:rFonts w:hint="eastAsia" w:ascii="宋体" w:hAnsi="宋体"/>
          <w:b w:val="0"/>
          <w:color w:val="auto"/>
          <w:highlight w:val="none"/>
        </w:rPr>
        <w:t>第二节 评标报告</w:t>
      </w:r>
      <w:bookmarkEnd w:id="23"/>
      <w:bookmarkEnd w:id="24"/>
    </w:p>
    <w:p w14:paraId="5843FABF">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1.成交标准</w:t>
      </w:r>
    </w:p>
    <w:p w14:paraId="4376B2D2">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由磋商小组根据综合评分情况，按照评审得分由高到低顺序推荐3名以上成交候选供应商</w:t>
      </w:r>
      <w:r>
        <w:rPr>
          <w:rFonts w:hint="eastAsia" w:asciiTheme="minorEastAsia" w:hAnsiTheme="minorEastAsia" w:eastAsiaTheme="minorEastAsia" w:cstheme="minorEastAsia"/>
          <w:color w:val="auto"/>
          <w:highlight w:val="none"/>
        </w:rPr>
        <w:t>,并在线编写电子评审报告</w:t>
      </w:r>
      <w:r>
        <w:rPr>
          <w:rFonts w:hint="eastAsia" w:asciiTheme="minorEastAsia" w:hAnsiTheme="minorEastAsia" w:eastAsiaTheme="minorEastAsia" w:cstheme="minorEastAsia"/>
          <w:bCs/>
          <w:color w:val="auto"/>
          <w:highlight w:val="none"/>
        </w:rPr>
        <w:t>。符合本章第一节第5.3条情形的，可以推荐2家成交候选供应商。评审得分相同的，按照最后报价（不计算价格折扣）由低到高的顺序推荐。评审得分且最后报价（不计算价格折扣）相同的，</w:t>
      </w:r>
      <w:r>
        <w:rPr>
          <w:rFonts w:hint="eastAsia" w:cs="宋体"/>
          <w:color w:val="auto"/>
          <w:highlight w:val="none"/>
        </w:rPr>
        <w:t>以企业信誉实力分高的优先；企业信誉实力分也相等的，以企业用于该项工程投标的资质高的优先；企业用于该项工程投标的资质也相等的，以技术标得分高的优先；技术标得分也相等的</w:t>
      </w:r>
      <w:r>
        <w:rPr>
          <w:rFonts w:hint="eastAsia" w:asciiTheme="minorEastAsia" w:hAnsiTheme="minorEastAsia" w:eastAsiaTheme="minorEastAsia" w:cstheme="minorEastAsia"/>
          <w:bCs/>
          <w:color w:val="auto"/>
          <w:highlight w:val="none"/>
        </w:rPr>
        <w:t>，由磋商小组随机抽取推荐。</w:t>
      </w:r>
    </w:p>
    <w:p w14:paraId="66A9362B">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2.评标争议事项处理</w:t>
      </w:r>
    </w:p>
    <w:p w14:paraId="6F1C34BB">
      <w:pPr>
        <w:pStyle w:val="172"/>
        <w:spacing w:before="0"/>
        <w:ind w:firstLine="42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9436D86">
      <w:pPr>
        <w:pStyle w:val="4"/>
        <w:jc w:val="center"/>
        <w:rPr>
          <w:rFonts w:hint="eastAsia" w:ascii="宋体" w:hAnsi="宋体"/>
          <w:b w:val="0"/>
          <w:color w:val="auto"/>
          <w:highlight w:val="none"/>
        </w:rPr>
      </w:pPr>
      <w:bookmarkStart w:id="25" w:name="_Toc7829"/>
      <w:bookmarkStart w:id="26" w:name="_Toc80886940"/>
      <w:bookmarkStart w:id="27" w:name="_Toc80205936"/>
      <w:r>
        <w:rPr>
          <w:rFonts w:hint="eastAsia" w:ascii="宋体" w:hAnsi="宋体"/>
          <w:b w:val="0"/>
          <w:color w:val="auto"/>
          <w:highlight w:val="none"/>
        </w:rPr>
        <w:t>第三节 评审过程的保密与录像</w:t>
      </w:r>
      <w:bookmarkEnd w:id="25"/>
      <w:bookmarkEnd w:id="26"/>
      <w:bookmarkEnd w:id="27"/>
    </w:p>
    <w:p w14:paraId="0AFE079C">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1.保密。</w:t>
      </w:r>
    </w:p>
    <w:p w14:paraId="7DB42507">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活动在严格保密的情况下进行。评审过程中凡是与采购响应文件评审和比较、成交供应商推荐等评审有关的情况，以及涉及国家秘密和商业秘密等信息，评审委员会成员、采购人和采购机构工作人员、相关监督人员等与评审有关的人员应当予以保密。</w:t>
      </w:r>
    </w:p>
    <w:p w14:paraId="1FE8F3CA">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2.录音录像。</w:t>
      </w:r>
    </w:p>
    <w:p w14:paraId="12C06DDC">
      <w:pPr>
        <w:pStyle w:val="23"/>
        <w:spacing w:line="360" w:lineRule="auto"/>
        <w:ind w:firstLine="21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采购代理机构对评审工作现场及操作屏幕进行全过程录音录像，录音录像资料作为采购项目文件随其他文件一并存档。</w:t>
      </w:r>
    </w:p>
    <w:p w14:paraId="281235CB">
      <w:pPr>
        <w:pStyle w:val="23"/>
        <w:spacing w:line="360" w:lineRule="auto"/>
        <w:ind w:firstLine="482"/>
        <w:rPr>
          <w:color w:val="auto"/>
          <w:highlight w:val="none"/>
        </w:rPr>
      </w:pPr>
    </w:p>
    <w:p w14:paraId="34093E2B">
      <w:pPr>
        <w:pStyle w:val="23"/>
        <w:spacing w:line="360" w:lineRule="auto"/>
        <w:ind w:firstLine="482"/>
        <w:rPr>
          <w:color w:val="auto"/>
          <w:highlight w:val="none"/>
        </w:rPr>
      </w:pPr>
    </w:p>
    <w:p w14:paraId="0AA5F40A">
      <w:pPr>
        <w:pStyle w:val="23"/>
        <w:spacing w:line="360" w:lineRule="auto"/>
        <w:ind w:firstLine="442"/>
        <w:jc w:val="center"/>
        <w:outlineLvl w:val="0"/>
        <w:rPr>
          <w:rFonts w:hint="eastAsia" w:asciiTheme="minorEastAsia" w:hAnsiTheme="minorEastAsia" w:eastAsiaTheme="minorEastAsia" w:cstheme="minorEastAsia"/>
          <w:color w:val="auto"/>
          <w:sz w:val="44"/>
          <w:szCs w:val="44"/>
          <w:highlight w:val="none"/>
        </w:rPr>
        <w:sectPr>
          <w:footerReference r:id="rId4" w:type="default"/>
          <w:pgSz w:w="11910" w:h="16840"/>
          <w:pgMar w:top="1340" w:right="1500" w:bottom="280" w:left="1680" w:header="720" w:footer="720" w:gutter="0"/>
          <w:pgNumType w:start="1"/>
          <w:cols w:space="720" w:num="1"/>
        </w:sectPr>
      </w:pPr>
      <w:bookmarkStart w:id="28" w:name="_Toc44229897"/>
    </w:p>
    <w:p w14:paraId="3F312C9C">
      <w:pPr>
        <w:pStyle w:val="4"/>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29" w:name="_Toc1580"/>
      <w:r>
        <w:rPr>
          <w:rFonts w:hint="eastAsia" w:asciiTheme="minorEastAsia" w:hAnsiTheme="minorEastAsia" w:eastAsiaTheme="minorEastAsia" w:cstheme="minorEastAsia"/>
          <w:color w:val="auto"/>
          <w:kern w:val="0"/>
          <w:sz w:val="44"/>
          <w:szCs w:val="44"/>
          <w:highlight w:val="none"/>
        </w:rPr>
        <w:t>工程量清单、最高限价及图纸</w:t>
      </w:r>
      <w:bookmarkEnd w:id="29"/>
    </w:p>
    <w:p w14:paraId="6B008640">
      <w:pPr>
        <w:pStyle w:val="4"/>
        <w:spacing w:before="0" w:after="0" w:line="440" w:lineRule="exact"/>
        <w:ind w:firstLine="422" w:firstLineChars="200"/>
        <w:rPr>
          <w:rFonts w:ascii="Times New Roman" w:hAnsi="Times New Roman"/>
          <w:color w:val="auto"/>
          <w:kern w:val="44"/>
          <w:sz w:val="21"/>
          <w:szCs w:val="21"/>
          <w:highlight w:val="none"/>
        </w:rPr>
      </w:pPr>
      <w:bookmarkStart w:id="30" w:name="_Toc78449869"/>
      <w:bookmarkStart w:id="31" w:name="_Toc1386396751"/>
      <w:bookmarkStart w:id="32" w:name="_Toc407135284"/>
      <w:bookmarkStart w:id="33" w:name="_Toc128638342"/>
      <w:bookmarkStart w:id="34" w:name="_Toc1392571603"/>
      <w:r>
        <w:rPr>
          <w:rFonts w:ascii="Times New Roman" w:hAnsi="Times New Roman"/>
          <w:color w:val="auto"/>
          <w:sz w:val="21"/>
          <w:szCs w:val="21"/>
          <w:highlight w:val="none"/>
        </w:rPr>
        <w:t>1.工程量清单编制说明</w:t>
      </w:r>
      <w:bookmarkEnd w:id="30"/>
      <w:bookmarkEnd w:id="31"/>
      <w:bookmarkEnd w:id="32"/>
      <w:bookmarkEnd w:id="33"/>
      <w:bookmarkEnd w:id="34"/>
    </w:p>
    <w:p w14:paraId="0A30CF1A">
      <w:pPr>
        <w:spacing w:line="440" w:lineRule="exact"/>
        <w:ind w:firstLine="420" w:firstLineChars="200"/>
        <w:rPr>
          <w:color w:val="auto"/>
          <w:highlight w:val="none"/>
        </w:rPr>
      </w:pPr>
      <w:r>
        <w:rPr>
          <w:color w:val="auto"/>
          <w:highlight w:val="none"/>
        </w:rPr>
        <w:t>1.1本工程量清单依据</w:t>
      </w:r>
      <w:r>
        <w:rPr>
          <w:rFonts w:hint="eastAsia"/>
          <w:color w:val="auto"/>
          <w:highlight w:val="none"/>
        </w:rPr>
        <w:t>1.《建设工程工程量清单计价规范》（GB 50500-2013）、《房屋建筑与装饰工程工程量计算规范（GB 50854-2013）》；2.《建设工程工程量计算规范广西壮族自治区实施细则（GB 50854～50862-2013）》、《建设工程工程量清单计价规范广西壮族自治区实施细则（GB 50500-2013）》；3.2022版《广西壮族自治区市政工程消耗量定额》及其配套费用定额；4.2024版《广西壮族自治区建筑装饰装修工程消耗量定额》及其配套费用定额；5.《自治区住</w:t>
      </w:r>
      <w:r>
        <w:rPr>
          <w:rFonts w:hint="eastAsia"/>
          <w:color w:val="auto"/>
          <w:highlight w:val="none"/>
          <w:lang w:eastAsia="zh-CN"/>
        </w:rPr>
        <w:t>房和</w:t>
      </w:r>
      <w:r>
        <w:rPr>
          <w:rFonts w:hint="eastAsia"/>
          <w:color w:val="auto"/>
          <w:highlight w:val="none"/>
        </w:rPr>
        <w:t>城乡建设厅关于调整建设工程定额人工费及有关费率的通知》（桂建标〔2023〕7号）；6.《自治区住房城乡建设厅关于调整建设工程计价增值税税率的通知》（桂建标〔2019〕12号）；7.《自治区住房城乡建设厅关于印发广西壮族自治区房屋建筑和市政基础设施工程安全生产责任保险计价规定的通知》（桂建发〔2023〕6 号）的规定；8.施工现场情况、工程特点及常规施工组织设计方案；9.其他现行相关文件、法律法规、标准图集等</w:t>
      </w:r>
      <w:r>
        <w:rPr>
          <w:rFonts w:hint="eastAsia"/>
          <w:color w:val="auto"/>
          <w:highlight w:val="none"/>
          <w:lang w:eastAsia="zh-CN"/>
        </w:rPr>
        <w:t>，</w:t>
      </w:r>
      <w:r>
        <w:rPr>
          <w:rFonts w:hint="eastAsia"/>
          <w:color w:val="auto"/>
          <w:highlight w:val="none"/>
        </w:rPr>
        <w:tab/>
      </w:r>
      <w:r>
        <w:rPr>
          <w:rFonts w:hint="eastAsia"/>
          <w:color w:val="auto"/>
          <w:highlight w:val="none"/>
        </w:rPr>
        <w:t>材料价格参考《南宁建设工程造价信息》2025年第6期上半月刊，信息价缺项部分按市场询价。</w:t>
      </w:r>
      <w:r>
        <w:rPr>
          <w:rFonts w:hint="eastAsia"/>
          <w:color w:val="auto"/>
          <w:highlight w:val="none"/>
          <w:lang w:val="en-US" w:eastAsia="zh-CN"/>
        </w:rPr>
        <w:t>以及</w:t>
      </w:r>
      <w:r>
        <w:rPr>
          <w:color w:val="auto"/>
          <w:kern w:val="0"/>
          <w:highlight w:val="none"/>
        </w:rPr>
        <w:t>磋商文件</w:t>
      </w:r>
      <w:r>
        <w:rPr>
          <w:color w:val="auto"/>
          <w:highlight w:val="none"/>
        </w:rPr>
        <w:t>、施工图等编制。计算规范中没有的清单项目，应在本章第1.4款约定。</w:t>
      </w:r>
    </w:p>
    <w:p w14:paraId="29B6C3A0">
      <w:pPr>
        <w:spacing w:line="440" w:lineRule="exact"/>
        <w:ind w:firstLine="420" w:firstLineChars="200"/>
        <w:rPr>
          <w:color w:val="auto"/>
          <w:highlight w:val="none"/>
        </w:rPr>
      </w:pPr>
      <w:r>
        <w:rPr>
          <w:color w:val="auto"/>
          <w:highlight w:val="none"/>
        </w:rPr>
        <w:t>1.2 工程量清单应与供应商须知、合同协议条款、合同的通用条款、合同专用条款、技术规范及图纸等文件一起结合使用。</w:t>
      </w:r>
    </w:p>
    <w:p w14:paraId="6E7A44BD">
      <w:pPr>
        <w:spacing w:line="440" w:lineRule="exact"/>
        <w:ind w:firstLine="420" w:firstLineChars="200"/>
        <w:rPr>
          <w:color w:val="auto"/>
          <w:highlight w:val="none"/>
        </w:rPr>
      </w:pPr>
      <w:r>
        <w:rPr>
          <w:color w:val="auto"/>
          <w:highlight w:val="none"/>
        </w:rPr>
        <w:t>1.3 工程量清单是磋商文件的组成部分，是工程量清单计价的基础，作为编制最高限价、竞争性磋商报价、计算或调整工程量、索赔等的依据之一。</w:t>
      </w:r>
    </w:p>
    <w:p w14:paraId="4F8CDC03">
      <w:pPr>
        <w:spacing w:line="440" w:lineRule="exact"/>
        <w:ind w:firstLine="420" w:firstLineChars="200"/>
        <w:rPr>
          <w:color w:val="auto"/>
          <w:highlight w:val="none"/>
        </w:rPr>
      </w:pPr>
      <w:r>
        <w:rPr>
          <w:color w:val="auto"/>
          <w:highlight w:val="none"/>
        </w:rPr>
        <w:t>1.4 补充清单项目的特征、计量单位、工程量计算规则及工作内容说明如下：无。</w:t>
      </w:r>
    </w:p>
    <w:p w14:paraId="2E73F040">
      <w:pPr>
        <w:pStyle w:val="27"/>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1.5 《允许调整主要材料和工程设备一览表》（表-22，表格编号为计价规范相应表格编号，下同）作为项目实施过程中材料和设备价格风险调整依据。</w:t>
      </w:r>
    </w:p>
    <w:p w14:paraId="5FBED980">
      <w:pPr>
        <w:pStyle w:val="27"/>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1.6 本工程暂列金额</w:t>
      </w:r>
      <w:r>
        <w:rPr>
          <w:rFonts w:hint="eastAsia" w:ascii="Times New Roman" w:hAnsi="Times New Roman"/>
          <w:color w:val="auto"/>
          <w:sz w:val="21"/>
          <w:highlight w:val="none"/>
        </w:rPr>
        <w:t>：</w:t>
      </w:r>
      <w:r>
        <w:rPr>
          <w:rFonts w:ascii="Times New Roman" w:hAnsi="Times New Roman"/>
          <w:color w:val="auto"/>
          <w:sz w:val="21"/>
          <w:highlight w:val="none"/>
        </w:rPr>
        <w:t>（约按合同造价</w:t>
      </w:r>
      <w:r>
        <w:rPr>
          <w:rFonts w:ascii="Times New Roman" w:hAnsi="Times New Roman"/>
          <w:color w:val="auto"/>
          <w:sz w:val="21"/>
          <w:highlight w:val="none"/>
          <w:u w:val="single"/>
        </w:rPr>
        <w:t xml:space="preserve"> /  </w:t>
      </w:r>
      <w:r>
        <w:rPr>
          <w:rFonts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ascii="Times New Roman" w:hAnsi="Times New Roman"/>
          <w:color w:val="auto"/>
          <w:sz w:val="21"/>
          <w:highlight w:val="none"/>
        </w:rPr>
        <w:t>元（人民币），作为合同签订时尚未确定或者不可预见但施工中可能发生的费用。</w:t>
      </w:r>
    </w:p>
    <w:p w14:paraId="74D445CF">
      <w:pPr>
        <w:pStyle w:val="27"/>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1.7 本工程发包人提供的材料和设备详见《发包人提供的主要材料和工程设备一览表》（表-21）。</w:t>
      </w:r>
    </w:p>
    <w:p w14:paraId="101504DA">
      <w:pPr>
        <w:spacing w:line="440" w:lineRule="exact"/>
        <w:ind w:firstLine="420" w:firstLineChars="200"/>
        <w:rPr>
          <w:color w:val="auto"/>
          <w:highlight w:val="none"/>
        </w:rPr>
      </w:pPr>
      <w:r>
        <w:rPr>
          <w:color w:val="auto"/>
          <w:highlight w:val="none"/>
        </w:rPr>
        <w:t>1.8 本工程部分材料和设备在招标时作为暂估价计列，结算按实调整，具体内容详见《材料（工程设备）暂估单价及调整表》（表12-2）。</w:t>
      </w:r>
    </w:p>
    <w:p w14:paraId="3EC33781">
      <w:pPr>
        <w:spacing w:line="440" w:lineRule="exact"/>
        <w:ind w:firstLine="420" w:firstLineChars="200"/>
        <w:rPr>
          <w:color w:val="auto"/>
          <w:highlight w:val="none"/>
        </w:rPr>
      </w:pPr>
      <w:r>
        <w:rPr>
          <w:color w:val="auto"/>
          <w:highlight w:val="none"/>
        </w:rPr>
        <w:t>1.9 招标时暂估专业工程的价款属于暂估价，结算按实调整，具体内容详见《专业工程暂估价及结算价表》（表12-3）。</w:t>
      </w:r>
    </w:p>
    <w:p w14:paraId="4D69C9ED">
      <w:pPr>
        <w:spacing w:line="440" w:lineRule="exact"/>
        <w:ind w:firstLine="420" w:firstLineChars="200"/>
        <w:rPr>
          <w:color w:val="auto"/>
          <w:highlight w:val="none"/>
        </w:rPr>
      </w:pPr>
      <w:r>
        <w:rPr>
          <w:color w:val="auto"/>
          <w:highlight w:val="none"/>
        </w:rPr>
        <w:t>1.10 本工程量清单编码处标注“*”号的清单项目作为主要清单项目，需要供应商提供《主要清单项目工料机分析表》（表-10）。</w:t>
      </w:r>
    </w:p>
    <w:p w14:paraId="1FCEAD22">
      <w:pPr>
        <w:spacing w:line="440" w:lineRule="exact"/>
        <w:ind w:firstLine="420" w:firstLineChars="200"/>
        <w:rPr>
          <w:color w:val="auto"/>
          <w:highlight w:val="none"/>
        </w:rPr>
      </w:pPr>
      <w:r>
        <w:rPr>
          <w:color w:val="auto"/>
          <w:highlight w:val="none"/>
        </w:rPr>
        <w:t>1.11 其它需要说明的问题：</w:t>
      </w:r>
      <w:r>
        <w:rPr>
          <w:color w:val="auto"/>
          <w:highlight w:val="none"/>
          <w:u w:val="single"/>
        </w:rPr>
        <w:t>无</w:t>
      </w:r>
      <w:r>
        <w:rPr>
          <w:color w:val="auto"/>
          <w:highlight w:val="none"/>
        </w:rPr>
        <w:t>。</w:t>
      </w:r>
    </w:p>
    <w:p w14:paraId="3E63C116">
      <w:pPr>
        <w:spacing w:line="440" w:lineRule="exact"/>
        <w:ind w:firstLine="420" w:firstLineChars="200"/>
        <w:jc w:val="left"/>
        <w:rPr>
          <w:color w:val="auto"/>
          <w:highlight w:val="none"/>
        </w:rPr>
      </w:pPr>
      <w:r>
        <w:rPr>
          <w:color w:val="auto"/>
          <w:highlight w:val="none"/>
        </w:rPr>
        <w:t>1.12 工程量清单与磋商文件同时发布。 一般计税法建设工程的工程量清单表格按</w:t>
      </w:r>
      <w:r>
        <w:rPr>
          <w:color w:val="auto"/>
          <w:kern w:val="0"/>
          <w:highlight w:val="none"/>
        </w:rPr>
        <w:t>《关于建筑业实施营业税改征增值税后广西壮族自治区建设工程计价依据调整的通知》（桂建标〔2016〕17号）</w:t>
      </w:r>
      <w:r>
        <w:rPr>
          <w:color w:val="auto"/>
          <w:highlight w:val="none"/>
        </w:rPr>
        <w:t>附件“增值税一般计税方法工程计价表”要求提供；简易计税法建设工程按照《计价规范》要求的表格提供，但规费和税费要按照《关于建筑业实施营业税改征增值税后广西壮族自治区建设工程计价依据调整的通知》（桂建标〔2016〕17号）要求调整，具体包括</w:t>
      </w:r>
      <w:r>
        <w:rPr>
          <w:rFonts w:hint="eastAsia"/>
          <w:color w:val="auto"/>
          <w:highlight w:val="none"/>
          <w:lang w:eastAsia="zh-CN"/>
        </w:rPr>
        <w:t>（</w:t>
      </w:r>
      <w:r>
        <w:rPr>
          <w:rFonts w:hint="eastAsia"/>
          <w:color w:val="auto"/>
          <w:highlight w:val="none"/>
          <w:lang w:val="en-US" w:eastAsia="zh-CN"/>
        </w:rPr>
        <w:t>以提供的工程量清单为准</w:t>
      </w:r>
      <w:r>
        <w:rPr>
          <w:rFonts w:hint="eastAsia"/>
          <w:color w:val="auto"/>
          <w:highlight w:val="none"/>
          <w:lang w:eastAsia="zh-CN"/>
        </w:rPr>
        <w:t>）</w:t>
      </w:r>
      <w:r>
        <w:rPr>
          <w:color w:val="auto"/>
          <w:highlight w:val="none"/>
        </w:rPr>
        <w:t>：</w:t>
      </w:r>
    </w:p>
    <w:p w14:paraId="47A3165C">
      <w:pPr>
        <w:spacing w:line="440" w:lineRule="exact"/>
        <w:ind w:firstLine="420" w:firstLineChars="200"/>
        <w:jc w:val="left"/>
        <w:rPr>
          <w:color w:val="auto"/>
          <w:highlight w:val="none"/>
        </w:rPr>
      </w:pPr>
      <w:r>
        <w:rPr>
          <w:color w:val="auto"/>
          <w:highlight w:val="none"/>
        </w:rPr>
        <w:t>1.1 招标工程量清单（封-1）</w:t>
      </w:r>
    </w:p>
    <w:p w14:paraId="78DFBDBA">
      <w:pPr>
        <w:spacing w:line="440" w:lineRule="exact"/>
        <w:ind w:firstLine="420" w:firstLineChars="200"/>
        <w:jc w:val="left"/>
        <w:rPr>
          <w:color w:val="auto"/>
          <w:highlight w:val="none"/>
        </w:rPr>
      </w:pPr>
      <w:r>
        <w:rPr>
          <w:color w:val="auto"/>
          <w:highlight w:val="none"/>
        </w:rPr>
        <w:t>1.2 招标工程量清单（封扉-1）</w:t>
      </w:r>
    </w:p>
    <w:p w14:paraId="10075BB2">
      <w:pPr>
        <w:spacing w:line="440" w:lineRule="exact"/>
        <w:ind w:firstLine="420" w:firstLineChars="200"/>
        <w:jc w:val="left"/>
        <w:rPr>
          <w:color w:val="auto"/>
          <w:highlight w:val="none"/>
        </w:rPr>
      </w:pPr>
      <w:r>
        <w:rPr>
          <w:color w:val="auto"/>
          <w:highlight w:val="none"/>
        </w:rPr>
        <w:t>1.3 总说明（表-01）</w:t>
      </w:r>
    </w:p>
    <w:p w14:paraId="2AB00C27">
      <w:pPr>
        <w:spacing w:line="440" w:lineRule="exact"/>
        <w:ind w:firstLine="420" w:firstLineChars="200"/>
        <w:jc w:val="left"/>
        <w:rPr>
          <w:color w:val="auto"/>
          <w:highlight w:val="none"/>
        </w:rPr>
      </w:pPr>
      <w:r>
        <w:rPr>
          <w:color w:val="auto"/>
          <w:highlight w:val="none"/>
        </w:rPr>
        <w:t xml:space="preserve">1.4 </w:t>
      </w:r>
      <w:r>
        <w:rPr>
          <w:rFonts w:hint="eastAsia"/>
          <w:color w:val="auto"/>
          <w:highlight w:val="none"/>
        </w:rPr>
        <w:t>建设项目建筑安装工程费汇总表</w:t>
      </w:r>
      <w:r>
        <w:rPr>
          <w:color w:val="auto"/>
          <w:highlight w:val="none"/>
        </w:rPr>
        <w:t>（表-02）</w:t>
      </w:r>
    </w:p>
    <w:p w14:paraId="5E2500AD">
      <w:pPr>
        <w:spacing w:line="440" w:lineRule="exact"/>
        <w:ind w:firstLine="420" w:firstLineChars="200"/>
        <w:jc w:val="left"/>
        <w:rPr>
          <w:color w:val="auto"/>
          <w:highlight w:val="none"/>
        </w:rPr>
      </w:pPr>
      <w:r>
        <w:rPr>
          <w:color w:val="auto"/>
          <w:highlight w:val="none"/>
        </w:rPr>
        <w:t xml:space="preserve">1.5 </w:t>
      </w:r>
      <w:r>
        <w:rPr>
          <w:rFonts w:hint="eastAsia"/>
          <w:color w:val="auto"/>
          <w:highlight w:val="none"/>
        </w:rPr>
        <w:t>单项工程建筑安装工程费汇总表</w:t>
      </w:r>
      <w:r>
        <w:rPr>
          <w:color w:val="auto"/>
          <w:highlight w:val="none"/>
        </w:rPr>
        <w:t>（表-03）</w:t>
      </w:r>
    </w:p>
    <w:p w14:paraId="35A85107">
      <w:pPr>
        <w:spacing w:line="440" w:lineRule="exact"/>
        <w:ind w:firstLine="420" w:firstLineChars="200"/>
        <w:jc w:val="left"/>
        <w:rPr>
          <w:color w:val="auto"/>
          <w:highlight w:val="none"/>
        </w:rPr>
      </w:pPr>
      <w:r>
        <w:rPr>
          <w:color w:val="auto"/>
          <w:highlight w:val="none"/>
        </w:rPr>
        <w:t xml:space="preserve">1.6 </w:t>
      </w:r>
      <w:r>
        <w:rPr>
          <w:rFonts w:hint="eastAsia"/>
          <w:color w:val="auto"/>
          <w:highlight w:val="none"/>
        </w:rPr>
        <w:t>单位工程建筑安装工程费汇总表</w:t>
      </w:r>
      <w:r>
        <w:rPr>
          <w:color w:val="auto"/>
          <w:highlight w:val="none"/>
        </w:rPr>
        <w:t>（表-04）</w:t>
      </w:r>
    </w:p>
    <w:p w14:paraId="05D6399C">
      <w:pPr>
        <w:spacing w:line="440" w:lineRule="exact"/>
        <w:ind w:firstLine="420" w:firstLineChars="200"/>
        <w:jc w:val="left"/>
        <w:rPr>
          <w:color w:val="auto"/>
          <w:highlight w:val="none"/>
        </w:rPr>
      </w:pPr>
      <w:r>
        <w:rPr>
          <w:color w:val="auto"/>
          <w:highlight w:val="none"/>
        </w:rPr>
        <w:t xml:space="preserve">1.7 </w:t>
      </w:r>
      <w:r>
        <w:rPr>
          <w:rFonts w:hint="eastAsia"/>
          <w:color w:val="auto"/>
          <w:highlight w:val="none"/>
        </w:rPr>
        <w:t>分部分项工程和单价措施项目费用表</w:t>
      </w:r>
      <w:r>
        <w:rPr>
          <w:color w:val="auto"/>
          <w:highlight w:val="none"/>
        </w:rPr>
        <w:t>（表-08）</w:t>
      </w:r>
    </w:p>
    <w:p w14:paraId="0F14191F">
      <w:pPr>
        <w:spacing w:line="440" w:lineRule="exact"/>
        <w:ind w:firstLine="420" w:firstLineChars="200"/>
        <w:jc w:val="left"/>
        <w:rPr>
          <w:color w:val="auto"/>
          <w:highlight w:val="none"/>
        </w:rPr>
      </w:pPr>
      <w:r>
        <w:rPr>
          <w:color w:val="auto"/>
          <w:highlight w:val="none"/>
        </w:rPr>
        <w:t xml:space="preserve">1.8 </w:t>
      </w:r>
      <w:r>
        <w:rPr>
          <w:rFonts w:hint="eastAsia"/>
          <w:color w:val="auto"/>
          <w:highlight w:val="none"/>
        </w:rPr>
        <w:t>总价措施项目费用表</w:t>
      </w:r>
      <w:r>
        <w:rPr>
          <w:color w:val="auto"/>
          <w:highlight w:val="none"/>
        </w:rPr>
        <w:t>（表-1</w:t>
      </w:r>
      <w:r>
        <w:rPr>
          <w:rFonts w:hint="eastAsia"/>
          <w:color w:val="auto"/>
          <w:highlight w:val="none"/>
          <w:lang w:val="en-US" w:eastAsia="zh-CN"/>
        </w:rPr>
        <w:t>0</w:t>
      </w:r>
      <w:r>
        <w:rPr>
          <w:color w:val="auto"/>
          <w:highlight w:val="none"/>
        </w:rPr>
        <w:t>）</w:t>
      </w:r>
    </w:p>
    <w:p w14:paraId="5CC73565">
      <w:pPr>
        <w:spacing w:line="440" w:lineRule="exact"/>
        <w:ind w:firstLine="420" w:firstLineChars="200"/>
        <w:jc w:val="left"/>
        <w:rPr>
          <w:color w:val="auto"/>
          <w:highlight w:val="none"/>
        </w:rPr>
      </w:pPr>
      <w:r>
        <w:rPr>
          <w:color w:val="auto"/>
          <w:highlight w:val="none"/>
        </w:rPr>
        <w:t xml:space="preserve">1.9 </w:t>
      </w:r>
      <w:r>
        <w:rPr>
          <w:rFonts w:hint="eastAsia"/>
          <w:color w:val="auto"/>
          <w:highlight w:val="none"/>
        </w:rPr>
        <w:t>其他项目费用汇总表</w:t>
      </w:r>
      <w:r>
        <w:rPr>
          <w:color w:val="auto"/>
          <w:highlight w:val="none"/>
        </w:rPr>
        <w:t>（表-1</w:t>
      </w:r>
      <w:r>
        <w:rPr>
          <w:rFonts w:hint="eastAsia"/>
          <w:color w:val="auto"/>
          <w:highlight w:val="none"/>
          <w:lang w:val="en-US" w:eastAsia="zh-CN"/>
        </w:rPr>
        <w:t>1</w:t>
      </w:r>
      <w:r>
        <w:rPr>
          <w:color w:val="auto"/>
          <w:highlight w:val="none"/>
        </w:rPr>
        <w:t>）</w:t>
      </w:r>
    </w:p>
    <w:p w14:paraId="38A54962">
      <w:pPr>
        <w:pStyle w:val="4"/>
        <w:spacing w:before="0" w:after="0" w:line="440" w:lineRule="exact"/>
        <w:ind w:firstLine="422" w:firstLineChars="200"/>
        <w:rPr>
          <w:rFonts w:ascii="Times New Roman" w:hAnsi="Times New Roman"/>
          <w:color w:val="auto"/>
          <w:sz w:val="21"/>
          <w:szCs w:val="21"/>
          <w:highlight w:val="none"/>
        </w:rPr>
      </w:pPr>
      <w:bookmarkStart w:id="35" w:name="_Toc407135285"/>
      <w:bookmarkStart w:id="36" w:name="_Toc128638343"/>
      <w:bookmarkStart w:id="37" w:name="_Toc347872619"/>
      <w:bookmarkStart w:id="38" w:name="_Toc990933621"/>
      <w:bookmarkStart w:id="39" w:name="_Toc78449870"/>
      <w:r>
        <w:rPr>
          <w:rFonts w:ascii="Times New Roman" w:hAnsi="Times New Roman"/>
          <w:color w:val="auto"/>
          <w:sz w:val="21"/>
          <w:szCs w:val="21"/>
          <w:highlight w:val="none"/>
        </w:rPr>
        <w:t>2.最高限价编制说明</w:t>
      </w:r>
      <w:bookmarkEnd w:id="35"/>
      <w:bookmarkEnd w:id="36"/>
      <w:bookmarkEnd w:id="37"/>
      <w:bookmarkEnd w:id="38"/>
      <w:bookmarkEnd w:id="39"/>
    </w:p>
    <w:p w14:paraId="76D82FEF">
      <w:pPr>
        <w:spacing w:line="440" w:lineRule="exact"/>
        <w:ind w:firstLine="420" w:firstLineChars="200"/>
        <w:rPr>
          <w:color w:val="auto"/>
          <w:highlight w:val="none"/>
        </w:rPr>
      </w:pPr>
      <w:r>
        <w:rPr>
          <w:color w:val="auto"/>
          <w:highlight w:val="none"/>
        </w:rPr>
        <w:t>2.1 最高限价编制依据：</w:t>
      </w:r>
    </w:p>
    <w:p w14:paraId="4F77E5CB">
      <w:pPr>
        <w:spacing w:line="440" w:lineRule="exact"/>
        <w:ind w:firstLine="420" w:firstLineChars="200"/>
        <w:rPr>
          <w:rFonts w:hint="eastAsia"/>
          <w:color w:val="auto"/>
          <w:highlight w:val="none"/>
        </w:rPr>
      </w:pPr>
      <w:r>
        <w:rPr>
          <w:rFonts w:hint="eastAsia"/>
          <w:color w:val="auto"/>
          <w:highlight w:val="none"/>
        </w:rPr>
        <w:t>1.《建设工程工程量清单计价规范》（GB 50500-2013）、《房屋建筑与装饰工程工程量计算规范（GB 50854-2013）》；</w:t>
      </w:r>
      <w:r>
        <w:rPr>
          <w:rFonts w:hint="eastAsia"/>
          <w:color w:val="auto"/>
          <w:highlight w:val="none"/>
        </w:rPr>
        <w:tab/>
      </w:r>
    </w:p>
    <w:p w14:paraId="7377927A">
      <w:pPr>
        <w:spacing w:line="440" w:lineRule="exact"/>
        <w:ind w:firstLine="630" w:firstLineChars="300"/>
        <w:rPr>
          <w:rFonts w:hint="eastAsia"/>
          <w:color w:val="auto"/>
          <w:highlight w:val="none"/>
        </w:rPr>
      </w:pPr>
      <w:r>
        <w:rPr>
          <w:rFonts w:hint="eastAsia"/>
          <w:color w:val="auto"/>
          <w:highlight w:val="none"/>
        </w:rPr>
        <w:t>2.《建设工程工程量计算规范广西壮族自治区实施细则（GB 50854～50862-2013）》、《建设工程工程量清单计价规范广西壮族自治区实施细则（GB 50500-2013）》；</w:t>
      </w:r>
      <w:r>
        <w:rPr>
          <w:rFonts w:hint="eastAsia"/>
          <w:color w:val="auto"/>
          <w:highlight w:val="none"/>
        </w:rPr>
        <w:tab/>
      </w:r>
    </w:p>
    <w:p w14:paraId="2A6B1F9B">
      <w:pPr>
        <w:spacing w:line="440" w:lineRule="exact"/>
        <w:ind w:firstLine="630" w:firstLineChars="300"/>
        <w:rPr>
          <w:rFonts w:hint="eastAsia"/>
          <w:color w:val="auto"/>
          <w:highlight w:val="none"/>
        </w:rPr>
      </w:pPr>
      <w:r>
        <w:rPr>
          <w:rFonts w:hint="eastAsia"/>
          <w:color w:val="auto"/>
          <w:highlight w:val="none"/>
        </w:rPr>
        <w:t>3.2022版《广西壮族自治区市政工程消耗量定额》及其配套费用定额；</w:t>
      </w:r>
      <w:r>
        <w:rPr>
          <w:rFonts w:hint="eastAsia"/>
          <w:color w:val="auto"/>
          <w:highlight w:val="none"/>
        </w:rPr>
        <w:tab/>
      </w:r>
    </w:p>
    <w:p w14:paraId="6147167F">
      <w:pPr>
        <w:spacing w:line="440" w:lineRule="exact"/>
        <w:ind w:firstLine="630" w:firstLineChars="300"/>
        <w:rPr>
          <w:rFonts w:hint="eastAsia"/>
          <w:color w:val="auto"/>
          <w:highlight w:val="none"/>
        </w:rPr>
      </w:pPr>
      <w:r>
        <w:rPr>
          <w:rFonts w:hint="eastAsia"/>
          <w:color w:val="auto"/>
          <w:highlight w:val="none"/>
        </w:rPr>
        <w:t>4.2024版《广西壮族自治区建筑装饰装修工程消耗量定额》及其配套费用定额；</w:t>
      </w:r>
      <w:r>
        <w:rPr>
          <w:rFonts w:hint="eastAsia"/>
          <w:color w:val="auto"/>
          <w:highlight w:val="none"/>
        </w:rPr>
        <w:tab/>
      </w:r>
    </w:p>
    <w:p w14:paraId="77EF0D16">
      <w:pPr>
        <w:spacing w:line="440" w:lineRule="exact"/>
        <w:ind w:firstLine="630" w:firstLineChars="300"/>
        <w:rPr>
          <w:rFonts w:hint="eastAsia"/>
          <w:color w:val="auto"/>
          <w:highlight w:val="none"/>
        </w:rPr>
      </w:pPr>
      <w:r>
        <w:rPr>
          <w:rFonts w:hint="eastAsia"/>
          <w:color w:val="auto"/>
          <w:highlight w:val="none"/>
        </w:rPr>
        <w:t>5.《自治区住房城乡建设厅关于调整建设工程定额人工费及有关费率的通知》（桂建标〔2023〕7号）；</w:t>
      </w:r>
      <w:r>
        <w:rPr>
          <w:rFonts w:hint="eastAsia"/>
          <w:color w:val="auto"/>
          <w:highlight w:val="none"/>
        </w:rPr>
        <w:tab/>
      </w:r>
    </w:p>
    <w:p w14:paraId="61FC0A7C">
      <w:pPr>
        <w:spacing w:line="440" w:lineRule="exact"/>
        <w:ind w:firstLine="630" w:firstLineChars="300"/>
        <w:rPr>
          <w:rFonts w:hint="eastAsia"/>
          <w:color w:val="auto"/>
          <w:highlight w:val="none"/>
        </w:rPr>
      </w:pPr>
      <w:r>
        <w:rPr>
          <w:rFonts w:hint="eastAsia"/>
          <w:color w:val="auto"/>
          <w:highlight w:val="none"/>
        </w:rPr>
        <w:t>6.《自治区住房城乡建设厅关于调整建设工程计价增值税税率的通知》（桂建标〔2019〕12号）；</w:t>
      </w:r>
      <w:r>
        <w:rPr>
          <w:rFonts w:hint="eastAsia"/>
          <w:color w:val="auto"/>
          <w:highlight w:val="none"/>
        </w:rPr>
        <w:tab/>
      </w:r>
    </w:p>
    <w:p w14:paraId="398AD6BF">
      <w:pPr>
        <w:spacing w:line="440" w:lineRule="exact"/>
        <w:ind w:firstLine="630" w:firstLineChars="300"/>
        <w:rPr>
          <w:rFonts w:hint="eastAsia"/>
          <w:color w:val="auto"/>
          <w:highlight w:val="none"/>
        </w:rPr>
      </w:pPr>
      <w:r>
        <w:rPr>
          <w:rFonts w:hint="eastAsia"/>
          <w:color w:val="auto"/>
          <w:highlight w:val="none"/>
        </w:rPr>
        <w:t>7.《自治区住房城乡建设厅关于印发广西壮族自治区房屋建筑和市政基础设施工程安全生产责任保险计价规定的通知》（桂建发〔2023〕6 号）的规定；</w:t>
      </w:r>
      <w:r>
        <w:rPr>
          <w:rFonts w:hint="eastAsia"/>
          <w:color w:val="auto"/>
          <w:highlight w:val="none"/>
        </w:rPr>
        <w:tab/>
      </w:r>
    </w:p>
    <w:p w14:paraId="0B0F170A">
      <w:pPr>
        <w:spacing w:line="440" w:lineRule="exact"/>
        <w:ind w:firstLine="630" w:firstLineChars="300"/>
        <w:rPr>
          <w:rFonts w:hint="eastAsia"/>
          <w:color w:val="auto"/>
          <w:highlight w:val="none"/>
        </w:rPr>
      </w:pPr>
      <w:r>
        <w:rPr>
          <w:rFonts w:hint="eastAsia"/>
          <w:color w:val="auto"/>
          <w:highlight w:val="none"/>
        </w:rPr>
        <w:t>8.施工现场情况、工程特点及常规施工组织设计方案；</w:t>
      </w:r>
      <w:r>
        <w:rPr>
          <w:rFonts w:hint="eastAsia"/>
          <w:color w:val="auto"/>
          <w:highlight w:val="none"/>
        </w:rPr>
        <w:tab/>
      </w:r>
    </w:p>
    <w:p w14:paraId="0BC4A537">
      <w:pPr>
        <w:spacing w:line="440" w:lineRule="exact"/>
        <w:ind w:firstLine="630" w:firstLineChars="300"/>
        <w:rPr>
          <w:rFonts w:hint="eastAsia"/>
          <w:color w:val="auto"/>
          <w:highlight w:val="none"/>
        </w:rPr>
      </w:pPr>
      <w:r>
        <w:rPr>
          <w:rFonts w:hint="eastAsia"/>
          <w:color w:val="auto"/>
          <w:highlight w:val="none"/>
        </w:rPr>
        <w:t>9.其他现行相关文件、法律法规、标准图集等。</w:t>
      </w:r>
      <w:r>
        <w:rPr>
          <w:rFonts w:hint="eastAsia"/>
          <w:color w:val="auto"/>
          <w:highlight w:val="none"/>
        </w:rPr>
        <w:tab/>
      </w:r>
    </w:p>
    <w:p w14:paraId="55597F8C">
      <w:pPr>
        <w:spacing w:line="440" w:lineRule="exact"/>
        <w:ind w:firstLine="630" w:firstLineChars="300"/>
        <w:rPr>
          <w:rFonts w:hint="eastAsia"/>
          <w:color w:val="auto"/>
          <w:highlight w:val="none"/>
        </w:rPr>
      </w:pPr>
      <w:r>
        <w:rPr>
          <w:rFonts w:hint="eastAsia"/>
          <w:color w:val="auto"/>
          <w:highlight w:val="none"/>
        </w:rPr>
        <w:t>材料价格:</w:t>
      </w:r>
      <w:r>
        <w:rPr>
          <w:rFonts w:hint="eastAsia"/>
          <w:color w:val="auto"/>
          <w:highlight w:val="none"/>
        </w:rPr>
        <w:tab/>
      </w:r>
    </w:p>
    <w:p w14:paraId="1A97ACED">
      <w:pPr>
        <w:spacing w:line="440" w:lineRule="exact"/>
        <w:ind w:firstLine="630" w:firstLineChars="300"/>
        <w:rPr>
          <w:rFonts w:hint="eastAsia"/>
          <w:color w:val="auto"/>
          <w:highlight w:val="none"/>
        </w:rPr>
      </w:pPr>
      <w:r>
        <w:rPr>
          <w:rFonts w:hint="eastAsia"/>
          <w:color w:val="auto"/>
          <w:highlight w:val="none"/>
        </w:rPr>
        <w:t>材料价格参考《南宁建设工程造价信息》2025年第6期上半月刊，信息价缺项部分按市场询价。</w:t>
      </w:r>
      <w:r>
        <w:rPr>
          <w:rFonts w:hint="eastAsia"/>
          <w:color w:val="auto"/>
          <w:highlight w:val="none"/>
        </w:rPr>
        <w:tab/>
      </w:r>
    </w:p>
    <w:p w14:paraId="6527F16B">
      <w:pPr>
        <w:spacing w:line="440" w:lineRule="exact"/>
        <w:ind w:firstLine="630" w:firstLineChars="300"/>
        <w:rPr>
          <w:rFonts w:hint="eastAsia" w:eastAsia="宋体"/>
          <w:color w:val="auto"/>
          <w:highlight w:val="none"/>
          <w:lang w:eastAsia="zh-CN"/>
        </w:rPr>
      </w:pPr>
      <w:r>
        <w:rPr>
          <w:rFonts w:hint="eastAsia"/>
          <w:color w:val="auto"/>
          <w:highlight w:val="none"/>
        </w:rPr>
        <w:t>其他说明</w:t>
      </w:r>
      <w:r>
        <w:rPr>
          <w:rFonts w:hint="eastAsia"/>
          <w:color w:val="auto"/>
          <w:highlight w:val="none"/>
          <w:lang w:eastAsia="zh-CN"/>
        </w:rPr>
        <w:t>：</w:t>
      </w:r>
    </w:p>
    <w:p w14:paraId="670AF879">
      <w:pPr>
        <w:spacing w:line="440" w:lineRule="exact"/>
        <w:ind w:firstLine="630" w:firstLineChars="300"/>
        <w:rPr>
          <w:rFonts w:hint="eastAsia"/>
          <w:color w:val="auto"/>
          <w:highlight w:val="none"/>
        </w:rPr>
      </w:pPr>
      <w:r>
        <w:rPr>
          <w:rFonts w:hint="eastAsia"/>
          <w:color w:val="auto"/>
          <w:highlight w:val="none"/>
        </w:rPr>
        <w:t>1.本工程采用增值税一般计税法计价，即税率为9%；</w:t>
      </w:r>
      <w:r>
        <w:rPr>
          <w:rFonts w:hint="eastAsia"/>
          <w:color w:val="auto"/>
          <w:highlight w:val="none"/>
        </w:rPr>
        <w:tab/>
      </w:r>
    </w:p>
    <w:p w14:paraId="1CE93CFB">
      <w:pPr>
        <w:spacing w:line="440" w:lineRule="exact"/>
        <w:ind w:firstLine="630" w:firstLineChars="300"/>
        <w:rPr>
          <w:rFonts w:hint="eastAsia"/>
          <w:color w:val="auto"/>
          <w:highlight w:val="none"/>
        </w:rPr>
      </w:pPr>
      <w:r>
        <w:rPr>
          <w:rFonts w:hint="eastAsia"/>
          <w:color w:val="auto"/>
          <w:highlight w:val="none"/>
        </w:rPr>
        <w:t>2.</w:t>
      </w:r>
      <w:r>
        <w:rPr>
          <w:rFonts w:hint="eastAsia" w:ascii="宋体" w:hAnsi="宋体" w:eastAsia="宋体" w:cs="宋体"/>
          <w:b w:val="0"/>
          <w:bCs w:val="0"/>
          <w:color w:val="auto"/>
          <w:kern w:val="2"/>
          <w:sz w:val="21"/>
          <w:szCs w:val="21"/>
          <w:highlight w:val="none"/>
          <w:lang w:val="en-US" w:eastAsia="zh-CN" w:bidi="ar-SA"/>
        </w:rPr>
        <w:t>安全生产责任保险费</w:t>
      </w:r>
      <w:r>
        <w:rPr>
          <w:rFonts w:hint="eastAsia" w:ascii="宋体" w:hAnsi="宋体" w:cs="宋体"/>
          <w:b w:val="0"/>
          <w:bCs w:val="0"/>
          <w:color w:val="auto"/>
          <w:kern w:val="2"/>
          <w:sz w:val="21"/>
          <w:szCs w:val="21"/>
          <w:highlight w:val="none"/>
          <w:lang w:val="en-US" w:eastAsia="zh-CN" w:bidi="ar-SA"/>
        </w:rPr>
        <w:t>按工程量清单中的安责险暂估价具体金额填写</w:t>
      </w:r>
      <w:r>
        <w:rPr>
          <w:rFonts w:hint="eastAsia"/>
          <w:color w:val="auto"/>
          <w:highlight w:val="none"/>
        </w:rPr>
        <w:t>。</w:t>
      </w:r>
      <w:r>
        <w:rPr>
          <w:rFonts w:hint="eastAsia"/>
          <w:color w:val="auto"/>
          <w:highlight w:val="none"/>
        </w:rPr>
        <w:tab/>
      </w:r>
    </w:p>
    <w:p w14:paraId="394F51A2">
      <w:pPr>
        <w:spacing w:line="440" w:lineRule="exact"/>
        <w:ind w:firstLine="420" w:firstLineChars="200"/>
        <w:rPr>
          <w:color w:val="auto"/>
          <w:highlight w:val="none"/>
          <w:u w:val="single"/>
        </w:rPr>
      </w:pPr>
      <w:r>
        <w:rPr>
          <w:color w:val="auto"/>
          <w:highlight w:val="none"/>
        </w:rPr>
        <w:t>（3）建设工程设计文件及相关资料：</w:t>
      </w:r>
      <w:r>
        <w:rPr>
          <w:color w:val="auto"/>
          <w:highlight w:val="none"/>
          <w:u w:val="single"/>
        </w:rPr>
        <w:t>详见施工图纸</w:t>
      </w:r>
      <w:r>
        <w:rPr>
          <w:color w:val="auto"/>
          <w:highlight w:val="none"/>
        </w:rPr>
        <w:t xml:space="preserve">。 </w:t>
      </w:r>
    </w:p>
    <w:p w14:paraId="120BA409">
      <w:pPr>
        <w:spacing w:line="440" w:lineRule="exact"/>
        <w:ind w:firstLine="420" w:firstLineChars="200"/>
        <w:rPr>
          <w:color w:val="auto"/>
          <w:highlight w:val="none"/>
        </w:rPr>
      </w:pPr>
      <w:r>
        <w:rPr>
          <w:color w:val="auto"/>
          <w:highlight w:val="none"/>
        </w:rPr>
        <w:t>（4）本工程磋商文件及工程量清单；</w:t>
      </w:r>
    </w:p>
    <w:p w14:paraId="2B77B760">
      <w:pPr>
        <w:spacing w:line="440" w:lineRule="exact"/>
        <w:ind w:firstLine="420" w:firstLineChars="200"/>
        <w:rPr>
          <w:color w:val="auto"/>
          <w:highlight w:val="none"/>
        </w:rPr>
      </w:pPr>
      <w:r>
        <w:rPr>
          <w:color w:val="auto"/>
          <w:highlight w:val="none"/>
        </w:rPr>
        <w:t>（5）与建设项目相关的标准、规范、技术资料；</w:t>
      </w:r>
    </w:p>
    <w:p w14:paraId="567C4280">
      <w:pPr>
        <w:spacing w:line="440" w:lineRule="exact"/>
        <w:ind w:firstLine="420" w:firstLineChars="200"/>
        <w:rPr>
          <w:color w:val="auto"/>
          <w:highlight w:val="none"/>
        </w:rPr>
      </w:pPr>
      <w:r>
        <w:rPr>
          <w:color w:val="auto"/>
          <w:highlight w:val="none"/>
        </w:rPr>
        <w:t>（6）施工现场情况、工程特点及常规施工方案；</w:t>
      </w:r>
    </w:p>
    <w:p w14:paraId="7A366029">
      <w:pPr>
        <w:spacing w:line="440" w:lineRule="exact"/>
        <w:ind w:firstLine="420" w:firstLineChars="200"/>
        <w:rPr>
          <w:color w:val="auto"/>
          <w:highlight w:val="none"/>
        </w:rPr>
      </w:pPr>
      <w:r>
        <w:rPr>
          <w:color w:val="auto"/>
          <w:highlight w:val="none"/>
        </w:rPr>
        <w:t>（7）材料价格信息：材料价格按《</w:t>
      </w:r>
      <w:r>
        <w:rPr>
          <w:rStyle w:val="58"/>
          <w:rFonts w:hint="eastAsia" w:ascii="Calibri" w:hAnsi="Calibri" w:cs="Calibri"/>
          <w:color w:val="auto"/>
          <w:highlight w:val="none"/>
          <w:lang w:val="en-US" w:eastAsia="zh-CN"/>
        </w:rPr>
        <w:t>南宁</w:t>
      </w:r>
      <w:r>
        <w:rPr>
          <w:color w:val="auto"/>
          <w:highlight w:val="none"/>
        </w:rPr>
        <w:t>建设工程造价信息》202</w:t>
      </w:r>
      <w:r>
        <w:rPr>
          <w:rFonts w:hint="eastAsia"/>
          <w:color w:val="auto"/>
          <w:highlight w:val="none"/>
          <w:lang w:val="en-US" w:eastAsia="zh-CN"/>
        </w:rPr>
        <w:t>5</w:t>
      </w:r>
      <w:r>
        <w:rPr>
          <w:color w:val="auto"/>
          <w:highlight w:val="none"/>
        </w:rPr>
        <w:t>第</w:t>
      </w:r>
      <w:r>
        <w:rPr>
          <w:rFonts w:hint="eastAsia"/>
          <w:color w:val="auto"/>
          <w:highlight w:val="none"/>
          <w:lang w:val="en-US" w:eastAsia="zh-CN"/>
        </w:rPr>
        <w:t>6</w:t>
      </w:r>
      <w:r>
        <w:rPr>
          <w:color w:val="auto"/>
          <w:highlight w:val="none"/>
        </w:rPr>
        <w:t>期（</w:t>
      </w:r>
      <w:r>
        <w:rPr>
          <w:rFonts w:hint="eastAsia"/>
          <w:color w:val="auto"/>
          <w:highlight w:val="none"/>
          <w:lang w:val="en-US" w:eastAsia="zh-CN"/>
        </w:rPr>
        <w:t>上</w:t>
      </w:r>
      <w:r>
        <w:rPr>
          <w:color w:val="auto"/>
          <w:highlight w:val="none"/>
        </w:rPr>
        <w:t>半月刊）计取，</w:t>
      </w:r>
      <w:r>
        <w:rPr>
          <w:rFonts w:hint="eastAsia"/>
          <w:color w:val="auto"/>
          <w:highlight w:val="none"/>
          <w:lang w:val="en-US" w:eastAsia="zh-CN"/>
        </w:rPr>
        <w:t>信息价缺项部分按市场询价</w:t>
      </w:r>
      <w:r>
        <w:rPr>
          <w:color w:val="auto"/>
          <w:highlight w:val="none"/>
        </w:rPr>
        <w:t>。</w:t>
      </w:r>
    </w:p>
    <w:p w14:paraId="34766CB8">
      <w:pPr>
        <w:spacing w:line="440" w:lineRule="exact"/>
        <w:ind w:firstLine="420" w:firstLineChars="200"/>
        <w:rPr>
          <w:color w:val="auto"/>
          <w:highlight w:val="none"/>
        </w:rPr>
      </w:pPr>
      <w:r>
        <w:rPr>
          <w:color w:val="auto"/>
          <w:highlight w:val="none"/>
        </w:rPr>
        <w:t>2.2 分部分项及单价措施项目综合单价应包括磋商文件中采购人要求供应商所承担的风险内容及其范围（幅度）产生的风险费用。</w:t>
      </w:r>
    </w:p>
    <w:p w14:paraId="0DD6812C">
      <w:pPr>
        <w:spacing w:line="440" w:lineRule="exact"/>
        <w:ind w:firstLine="420" w:firstLineChars="200"/>
        <w:rPr>
          <w:color w:val="auto"/>
          <w:highlight w:val="none"/>
        </w:rPr>
      </w:pPr>
      <w:r>
        <w:rPr>
          <w:color w:val="auto"/>
          <w:highlight w:val="none"/>
        </w:rPr>
        <w:t>2.3 总价措施项目应根据拟定的磋商文件和常规施工方案按《计价规范》和《计算规范》规定编制。</w:t>
      </w:r>
    </w:p>
    <w:p w14:paraId="3FF8B468">
      <w:pPr>
        <w:spacing w:line="440" w:lineRule="exact"/>
        <w:ind w:firstLine="420" w:firstLineChars="200"/>
        <w:rPr>
          <w:color w:val="auto"/>
          <w:highlight w:val="none"/>
        </w:rPr>
      </w:pPr>
      <w:r>
        <w:rPr>
          <w:color w:val="auto"/>
          <w:highlight w:val="none"/>
        </w:rPr>
        <w:t>2.4 其他项目费应按下列规定报价：</w:t>
      </w:r>
    </w:p>
    <w:p w14:paraId="051FD2B0">
      <w:pPr>
        <w:spacing w:line="440" w:lineRule="exact"/>
        <w:ind w:firstLine="420" w:firstLineChars="200"/>
        <w:rPr>
          <w:color w:val="auto"/>
          <w:highlight w:val="none"/>
        </w:rPr>
      </w:pPr>
      <w:r>
        <w:rPr>
          <w:color w:val="auto"/>
          <w:highlight w:val="none"/>
        </w:rPr>
        <w:t>（1）暂列金额应按工程量清单中列出的金额填写；</w:t>
      </w:r>
    </w:p>
    <w:p w14:paraId="20F954F4">
      <w:pPr>
        <w:pStyle w:val="168"/>
        <w:spacing w:line="440" w:lineRule="exact"/>
        <w:ind w:firstLine="420" w:firstLineChars="200"/>
        <w:rPr>
          <w:color w:val="auto"/>
          <w:highlight w:val="none"/>
        </w:rPr>
      </w:pPr>
      <w:r>
        <w:rPr>
          <w:color w:val="auto"/>
          <w:highlight w:val="none"/>
        </w:rPr>
        <w:t>（2）材料、工程设备暂估价应按工程量清单中列出的单价计入综合单价；</w:t>
      </w:r>
    </w:p>
    <w:p w14:paraId="32351106">
      <w:pPr>
        <w:spacing w:line="440" w:lineRule="exact"/>
        <w:ind w:firstLine="420" w:firstLineChars="200"/>
        <w:rPr>
          <w:color w:val="auto"/>
          <w:highlight w:val="none"/>
        </w:rPr>
      </w:pPr>
      <w:r>
        <w:rPr>
          <w:color w:val="auto"/>
          <w:highlight w:val="none"/>
        </w:rPr>
        <w:t>（3）专业工程暂估价应按工程量清单中列出的金额填写，</w:t>
      </w:r>
      <w:r>
        <w:rPr>
          <w:b/>
          <w:bCs/>
          <w:color w:val="auto"/>
          <w:highlight w:val="none"/>
        </w:rPr>
        <w:t>安全生产责任保险费暂估价应按工程量清单中列出的金额填写</w:t>
      </w:r>
      <w:r>
        <w:rPr>
          <w:color w:val="auto"/>
          <w:highlight w:val="none"/>
        </w:rPr>
        <w:t>；</w:t>
      </w:r>
    </w:p>
    <w:p w14:paraId="3146F235">
      <w:pPr>
        <w:spacing w:line="440" w:lineRule="exact"/>
        <w:ind w:firstLine="420" w:firstLineChars="200"/>
        <w:rPr>
          <w:color w:val="auto"/>
          <w:highlight w:val="none"/>
        </w:rPr>
      </w:pPr>
      <w:r>
        <w:rPr>
          <w:color w:val="auto"/>
          <w:highlight w:val="none"/>
        </w:rPr>
        <w:t>（4）计日工应按工程量清单中列出的项目和数量，根据工程特点和有关计价依据确定的综合单价计算；</w:t>
      </w:r>
    </w:p>
    <w:p w14:paraId="633629AB">
      <w:pPr>
        <w:spacing w:line="440" w:lineRule="exact"/>
        <w:ind w:firstLine="420" w:firstLineChars="200"/>
        <w:rPr>
          <w:color w:val="auto"/>
          <w:highlight w:val="none"/>
        </w:rPr>
      </w:pPr>
      <w:r>
        <w:rPr>
          <w:color w:val="auto"/>
          <w:highlight w:val="none"/>
        </w:rPr>
        <w:t>（5）总承包服务费应根据工程量清单列出的内容和要求，按自治区住</w:t>
      </w:r>
      <w:r>
        <w:rPr>
          <w:rFonts w:hint="eastAsia"/>
          <w:color w:val="auto"/>
          <w:highlight w:val="none"/>
          <w:lang w:eastAsia="zh-CN"/>
        </w:rPr>
        <w:t>房和</w:t>
      </w:r>
      <w:r>
        <w:rPr>
          <w:color w:val="auto"/>
          <w:highlight w:val="none"/>
        </w:rPr>
        <w:t>城乡建设行政主管部门颁发的计价定额及有关规定计算。</w:t>
      </w:r>
    </w:p>
    <w:p w14:paraId="32E382D2">
      <w:pPr>
        <w:spacing w:line="440" w:lineRule="exact"/>
        <w:ind w:firstLine="420" w:firstLineChars="200"/>
        <w:rPr>
          <w:color w:val="auto"/>
          <w:highlight w:val="none"/>
        </w:rPr>
      </w:pPr>
      <w:r>
        <w:rPr>
          <w:color w:val="auto"/>
          <w:highlight w:val="none"/>
        </w:rPr>
        <w:t>（6）对建设单位创建优质工程的，鼓励在最高限价和预算中按广西区工程建设定额规定计列工程优质费，并明确工程优质费不可竞争。</w:t>
      </w:r>
    </w:p>
    <w:p w14:paraId="4024F80B">
      <w:pPr>
        <w:spacing w:line="440" w:lineRule="exact"/>
        <w:ind w:firstLine="420" w:firstLineChars="200"/>
        <w:rPr>
          <w:color w:val="auto"/>
          <w:highlight w:val="none"/>
        </w:rPr>
      </w:pPr>
      <w:r>
        <w:rPr>
          <w:color w:val="auto"/>
          <w:highlight w:val="none"/>
        </w:rPr>
        <w:t>2.5 规费和增值税应按规定确定，作为不可竞争费用。</w:t>
      </w:r>
    </w:p>
    <w:p w14:paraId="6C098E9F">
      <w:pPr>
        <w:spacing w:line="440" w:lineRule="exact"/>
        <w:ind w:firstLine="420" w:firstLineChars="200"/>
        <w:rPr>
          <w:color w:val="auto"/>
          <w:highlight w:val="none"/>
        </w:rPr>
      </w:pPr>
      <w:r>
        <w:rPr>
          <w:color w:val="auto"/>
          <w:highlight w:val="none"/>
        </w:rPr>
        <w:t>2.6 其它需要说明的问题：</w:t>
      </w:r>
      <w:r>
        <w:rPr>
          <w:color w:val="auto"/>
          <w:highlight w:val="none"/>
          <w:u w:val="single"/>
        </w:rPr>
        <w:t>无</w:t>
      </w:r>
      <w:r>
        <w:rPr>
          <w:color w:val="auto"/>
          <w:highlight w:val="none"/>
        </w:rPr>
        <w:t>。</w:t>
      </w:r>
    </w:p>
    <w:p w14:paraId="188EB599">
      <w:pPr>
        <w:pStyle w:val="27"/>
        <w:spacing w:line="360" w:lineRule="auto"/>
        <w:jc w:val="center"/>
        <w:rPr>
          <w:rStyle w:val="63"/>
          <w:rFonts w:hint="eastAsia" w:asciiTheme="minorEastAsia" w:hAnsiTheme="minorEastAsia" w:eastAsiaTheme="minorEastAsia" w:cstheme="minorEastAsia"/>
          <w:color w:val="auto"/>
          <w:sz w:val="36"/>
          <w:szCs w:val="36"/>
          <w:highlight w:val="none"/>
        </w:rPr>
      </w:pPr>
    </w:p>
    <w:p w14:paraId="16AD65F3">
      <w:pPr>
        <w:pStyle w:val="27"/>
        <w:spacing w:line="360" w:lineRule="auto"/>
        <w:jc w:val="center"/>
        <w:rPr>
          <w:rStyle w:val="63"/>
          <w:rFonts w:hint="eastAsia" w:asciiTheme="minorEastAsia" w:hAnsiTheme="minorEastAsia" w:eastAsiaTheme="minorEastAsia" w:cstheme="minorEastAsia"/>
          <w:color w:val="auto"/>
          <w:sz w:val="36"/>
          <w:szCs w:val="36"/>
          <w:highlight w:val="none"/>
        </w:rPr>
      </w:pPr>
      <w:bookmarkStart w:id="40" w:name="_Toc30817"/>
      <w:r>
        <w:rPr>
          <w:rStyle w:val="63"/>
          <w:rFonts w:hint="eastAsia" w:asciiTheme="minorEastAsia" w:hAnsiTheme="minorEastAsia" w:eastAsiaTheme="minorEastAsia" w:cstheme="minorEastAsia"/>
          <w:color w:val="auto"/>
          <w:sz w:val="36"/>
          <w:szCs w:val="36"/>
          <w:highlight w:val="none"/>
        </w:rPr>
        <w:t>本项目工程量清单及图纸另册发放。</w:t>
      </w:r>
    </w:p>
    <w:bookmarkEnd w:id="40"/>
    <w:p w14:paraId="3D5A3DBC">
      <w:pPr>
        <w:pStyle w:val="23"/>
        <w:spacing w:line="360" w:lineRule="auto"/>
        <w:ind w:firstLine="442"/>
        <w:jc w:val="center"/>
        <w:outlineLvl w:val="0"/>
        <w:rPr>
          <w:rFonts w:hint="eastAsia" w:asciiTheme="minorEastAsia" w:hAnsiTheme="minorEastAsia" w:eastAsiaTheme="minorEastAsia" w:cstheme="minorEastAsia"/>
          <w:color w:val="auto"/>
          <w:sz w:val="44"/>
          <w:szCs w:val="44"/>
          <w:highlight w:val="none"/>
        </w:rPr>
        <w:sectPr>
          <w:pgSz w:w="11910" w:h="16840"/>
          <w:pgMar w:top="1340" w:right="1500" w:bottom="280" w:left="1680" w:header="720" w:footer="720" w:gutter="0"/>
          <w:cols w:space="720" w:num="1"/>
        </w:sectPr>
      </w:pPr>
    </w:p>
    <w:p w14:paraId="5E60BBC6">
      <w:pPr>
        <w:pStyle w:val="23"/>
        <w:spacing w:line="360" w:lineRule="auto"/>
        <w:ind w:firstLine="442"/>
        <w:jc w:val="center"/>
        <w:outlineLvl w:val="0"/>
        <w:rPr>
          <w:rFonts w:hint="eastAsia" w:asciiTheme="minorEastAsia" w:hAnsiTheme="minorEastAsia" w:eastAsiaTheme="minorEastAsia" w:cstheme="minorEastAsia"/>
          <w:color w:val="auto"/>
          <w:sz w:val="44"/>
          <w:szCs w:val="44"/>
          <w:highlight w:val="none"/>
        </w:rPr>
      </w:pPr>
      <w:bookmarkStart w:id="41" w:name="_Toc30166"/>
      <w:r>
        <w:rPr>
          <w:rFonts w:hint="eastAsia" w:asciiTheme="minorEastAsia" w:hAnsiTheme="minorEastAsia" w:eastAsiaTheme="minorEastAsia" w:cstheme="minorEastAsia"/>
          <w:color w:val="auto"/>
          <w:sz w:val="44"/>
          <w:szCs w:val="44"/>
          <w:highlight w:val="none"/>
        </w:rPr>
        <w:t>第六章  响应文件格式</w:t>
      </w:r>
      <w:bookmarkEnd w:id="41"/>
    </w:p>
    <w:p w14:paraId="7E5AD6F3">
      <w:pPr>
        <w:pStyle w:val="4"/>
        <w:jc w:val="center"/>
        <w:rPr>
          <w:rFonts w:hint="eastAsia" w:ascii="宋体" w:hAnsi="宋体"/>
          <w:bCs w:val="0"/>
          <w:color w:val="auto"/>
          <w:highlight w:val="none"/>
        </w:rPr>
      </w:pPr>
      <w:r>
        <w:rPr>
          <w:rFonts w:hint="eastAsia" w:ascii="宋体" w:hAnsi="宋体"/>
          <w:bCs w:val="0"/>
          <w:color w:val="auto"/>
          <w:highlight w:val="none"/>
        </w:rPr>
        <w:t>第一节 封面格式</w:t>
      </w:r>
    </w:p>
    <w:p w14:paraId="4A362C02">
      <w:pPr>
        <w:rPr>
          <w:rFonts w:hint="eastAsia" w:ascii="宋体" w:hAnsi="宋体"/>
          <w:b/>
          <w:bCs/>
          <w:color w:val="auto"/>
          <w:sz w:val="32"/>
          <w:szCs w:val="32"/>
          <w:highlight w:val="none"/>
        </w:rPr>
      </w:pPr>
      <w:r>
        <w:rPr>
          <w:rFonts w:hint="eastAsia" w:ascii="宋体" w:hAnsi="宋体"/>
          <w:b/>
          <w:color w:val="auto"/>
          <w:sz w:val="32"/>
          <w:szCs w:val="32"/>
          <w:highlight w:val="none"/>
        </w:rPr>
        <w:t>（</w:t>
      </w:r>
      <w:r>
        <w:rPr>
          <w:rFonts w:hint="eastAsia" w:ascii="宋体" w:hAnsi="宋体"/>
          <w:b/>
          <w:bCs/>
          <w:color w:val="auto"/>
          <w:sz w:val="32"/>
          <w:szCs w:val="32"/>
          <w:highlight w:val="none"/>
        </w:rPr>
        <w:t>响应文件外层包装封面格式</w:t>
      </w:r>
      <w:r>
        <w:rPr>
          <w:rFonts w:hint="eastAsia" w:ascii="宋体" w:hAnsi="宋体"/>
          <w:b/>
          <w:color w:val="auto"/>
          <w:sz w:val="32"/>
          <w:szCs w:val="32"/>
          <w:highlight w:val="none"/>
        </w:rPr>
        <w:t xml:space="preserve"> ）</w:t>
      </w:r>
    </w:p>
    <w:p w14:paraId="6D209DB1">
      <w:pPr>
        <w:snapToGrid w:val="0"/>
        <w:spacing w:before="120" w:beforeLines="50" w:after="50"/>
        <w:rPr>
          <w:rFonts w:hint="eastAsia" w:ascii="宋体" w:hAnsi="宋体"/>
          <w:color w:val="auto"/>
          <w:sz w:val="24"/>
          <w:szCs w:val="20"/>
          <w:highlight w:val="none"/>
        </w:rPr>
      </w:pPr>
    </w:p>
    <w:p w14:paraId="1EFE69F3">
      <w:pPr>
        <w:snapToGrid w:val="0"/>
        <w:spacing w:before="120" w:beforeLines="50" w:after="50"/>
        <w:jc w:val="center"/>
        <w:rPr>
          <w:rFonts w:hint="eastAsia" w:ascii="宋体" w:hAnsi="宋体"/>
          <w:bCs/>
          <w:color w:val="auto"/>
          <w:sz w:val="24"/>
          <w:szCs w:val="20"/>
          <w:highlight w:val="none"/>
        </w:rPr>
      </w:pPr>
    </w:p>
    <w:p w14:paraId="3AEEC2F9">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5DF2EF7">
      <w:pPr>
        <w:snapToGrid w:val="0"/>
        <w:spacing w:before="120" w:beforeLines="50" w:after="50"/>
        <w:rPr>
          <w:rFonts w:hint="eastAsia" w:ascii="宋体" w:hAnsi="宋体"/>
          <w:bCs/>
          <w:color w:val="auto"/>
          <w:sz w:val="24"/>
          <w:szCs w:val="20"/>
          <w:highlight w:val="none"/>
        </w:rPr>
      </w:pPr>
    </w:p>
    <w:p w14:paraId="4A8A3B1C">
      <w:pPr>
        <w:snapToGrid w:val="0"/>
        <w:spacing w:before="120" w:beforeLines="50" w:after="50"/>
        <w:rPr>
          <w:rFonts w:hint="eastAsia" w:ascii="宋体" w:hAnsi="宋体"/>
          <w:bCs/>
          <w:color w:val="auto"/>
          <w:sz w:val="24"/>
          <w:szCs w:val="20"/>
          <w:highlight w:val="none"/>
        </w:rPr>
      </w:pPr>
    </w:p>
    <w:p w14:paraId="55F2435B">
      <w:pPr>
        <w:snapToGrid w:val="0"/>
        <w:spacing w:before="120" w:beforeLines="50" w:after="50"/>
        <w:rPr>
          <w:rFonts w:hint="eastAsia" w:ascii="仿宋_GB2312" w:hAnsi="仿宋_GB2312" w:eastAsia="仿宋_GB2312" w:cs="仿宋_GB2312"/>
          <w:bCs/>
          <w:color w:val="auto"/>
          <w:sz w:val="32"/>
          <w:szCs w:val="32"/>
          <w:highlight w:val="none"/>
        </w:rPr>
      </w:pPr>
    </w:p>
    <w:p w14:paraId="10B3F103">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44D509D">
      <w:pPr>
        <w:snapToGrid w:val="0"/>
        <w:spacing w:before="120" w:beforeLines="50" w:after="50"/>
        <w:ind w:firstLine="480" w:firstLineChars="150"/>
        <w:rPr>
          <w:rFonts w:hint="eastAsia" w:ascii="宋体" w:hAnsi="宋体" w:cs="仿宋_GB2312"/>
          <w:bCs/>
          <w:color w:val="auto"/>
          <w:sz w:val="32"/>
          <w:szCs w:val="32"/>
          <w:highlight w:val="none"/>
        </w:rPr>
      </w:pPr>
    </w:p>
    <w:p w14:paraId="67BD4319">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9EEC8F2">
      <w:pPr>
        <w:snapToGrid w:val="0"/>
        <w:spacing w:before="120" w:beforeLines="50" w:after="50"/>
        <w:ind w:firstLine="480" w:firstLineChars="150"/>
        <w:rPr>
          <w:rFonts w:hint="eastAsia" w:ascii="宋体" w:hAnsi="宋体" w:cs="仿宋_GB2312"/>
          <w:bCs/>
          <w:color w:val="auto"/>
          <w:sz w:val="32"/>
          <w:szCs w:val="32"/>
          <w:highlight w:val="none"/>
        </w:rPr>
      </w:pPr>
    </w:p>
    <w:p w14:paraId="6799168F">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3C08D1E">
      <w:pPr>
        <w:snapToGrid w:val="0"/>
        <w:spacing w:before="120" w:beforeLines="50" w:after="50"/>
        <w:rPr>
          <w:rFonts w:hint="eastAsia" w:ascii="宋体" w:hAnsi="宋体" w:cs="仿宋_GB2312"/>
          <w:bCs/>
          <w:color w:val="auto"/>
          <w:sz w:val="32"/>
          <w:szCs w:val="32"/>
          <w:highlight w:val="none"/>
        </w:rPr>
      </w:pPr>
    </w:p>
    <w:p w14:paraId="3A71AEA2">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BFF36C6">
      <w:pPr>
        <w:snapToGrid w:val="0"/>
        <w:spacing w:before="120" w:beforeLines="50" w:after="50"/>
        <w:rPr>
          <w:rFonts w:hint="eastAsia" w:ascii="宋体" w:hAnsi="宋体" w:cs="仿宋_GB2312"/>
          <w:bCs/>
          <w:color w:val="auto"/>
          <w:sz w:val="32"/>
          <w:szCs w:val="32"/>
          <w:highlight w:val="none"/>
        </w:rPr>
      </w:pPr>
    </w:p>
    <w:p w14:paraId="728B2012">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49FAD518">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13B2D287">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5577D6DA">
      <w:pPr>
        <w:rPr>
          <w:color w:val="auto"/>
          <w:highlight w:val="none"/>
        </w:rPr>
        <w:sectPr>
          <w:pgSz w:w="11910" w:h="16840"/>
          <w:pgMar w:top="1340" w:right="1500" w:bottom="280" w:left="1680" w:header="720" w:footer="720" w:gutter="0"/>
          <w:cols w:space="720" w:num="1"/>
        </w:sectPr>
      </w:pPr>
    </w:p>
    <w:p w14:paraId="47C1398A">
      <w:pPr>
        <w:pStyle w:val="4"/>
        <w:jc w:val="center"/>
        <w:rPr>
          <w:rFonts w:hint="eastAsia" w:ascii="宋体" w:hAnsi="宋体"/>
          <w:bCs w:val="0"/>
          <w:color w:val="auto"/>
          <w:highlight w:val="none"/>
        </w:rPr>
      </w:pPr>
      <w:r>
        <w:rPr>
          <w:rFonts w:hint="eastAsia" w:ascii="宋体" w:hAnsi="宋体"/>
          <w:bCs w:val="0"/>
          <w:color w:val="auto"/>
          <w:highlight w:val="none"/>
        </w:rPr>
        <w:t>第二节 资格证明文件格式</w:t>
      </w:r>
    </w:p>
    <w:p w14:paraId="228A7B8A">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6A8B81EA">
      <w:pPr>
        <w:snapToGrid w:val="0"/>
        <w:spacing w:before="120" w:beforeLines="50" w:after="50"/>
        <w:rPr>
          <w:rFonts w:hint="eastAsia" w:ascii="宋体" w:hAnsi="宋体"/>
          <w:color w:val="auto"/>
          <w:sz w:val="24"/>
          <w:szCs w:val="20"/>
          <w:highlight w:val="none"/>
        </w:rPr>
      </w:pPr>
    </w:p>
    <w:p w14:paraId="04CA8385">
      <w:pPr>
        <w:snapToGrid w:val="0"/>
        <w:spacing w:before="120" w:beforeLines="50" w:after="50"/>
        <w:rPr>
          <w:rFonts w:hint="eastAsia" w:ascii="宋体" w:hAnsi="宋体"/>
          <w:color w:val="auto"/>
          <w:sz w:val="24"/>
          <w:szCs w:val="20"/>
          <w:highlight w:val="none"/>
        </w:rPr>
      </w:pPr>
    </w:p>
    <w:p w14:paraId="7D5D8486">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24F64FFC">
      <w:pPr>
        <w:snapToGrid w:val="0"/>
        <w:spacing w:before="120" w:beforeLines="50" w:after="50"/>
        <w:rPr>
          <w:rFonts w:hint="eastAsia" w:ascii="宋体" w:hAnsi="宋体"/>
          <w:bCs/>
          <w:color w:val="auto"/>
          <w:sz w:val="24"/>
          <w:szCs w:val="20"/>
          <w:highlight w:val="none"/>
        </w:rPr>
      </w:pPr>
    </w:p>
    <w:p w14:paraId="649E32AC">
      <w:pPr>
        <w:snapToGrid w:val="0"/>
        <w:spacing w:before="120" w:beforeLines="50" w:after="50"/>
        <w:rPr>
          <w:rFonts w:hint="eastAsia" w:ascii="宋体" w:hAnsi="宋体"/>
          <w:bCs/>
          <w:color w:val="auto"/>
          <w:sz w:val="24"/>
          <w:szCs w:val="20"/>
          <w:highlight w:val="none"/>
        </w:rPr>
      </w:pPr>
    </w:p>
    <w:p w14:paraId="720DEFDC">
      <w:pPr>
        <w:snapToGrid w:val="0"/>
        <w:spacing w:before="120" w:beforeLines="50" w:after="50"/>
        <w:rPr>
          <w:rFonts w:hint="eastAsia" w:ascii="宋体" w:hAnsi="宋体"/>
          <w:bCs/>
          <w:color w:val="auto"/>
          <w:sz w:val="24"/>
          <w:szCs w:val="20"/>
          <w:highlight w:val="none"/>
        </w:rPr>
      </w:pPr>
    </w:p>
    <w:p w14:paraId="57D547F1">
      <w:pPr>
        <w:snapToGrid w:val="0"/>
        <w:spacing w:before="120" w:beforeLines="50" w:after="50"/>
        <w:rPr>
          <w:rFonts w:hint="eastAsia" w:ascii="宋体" w:hAnsi="宋体"/>
          <w:bCs/>
          <w:color w:val="auto"/>
          <w:sz w:val="24"/>
          <w:szCs w:val="20"/>
          <w:highlight w:val="none"/>
        </w:rPr>
      </w:pPr>
    </w:p>
    <w:p w14:paraId="3E662610">
      <w:pPr>
        <w:snapToGrid w:val="0"/>
        <w:spacing w:before="120" w:beforeLines="50" w:after="50"/>
        <w:rPr>
          <w:rFonts w:hint="eastAsia" w:ascii="宋体" w:hAnsi="宋体"/>
          <w:bCs/>
          <w:color w:val="auto"/>
          <w:sz w:val="24"/>
          <w:szCs w:val="20"/>
          <w:highlight w:val="none"/>
        </w:rPr>
      </w:pPr>
    </w:p>
    <w:p w14:paraId="031813E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6E43384">
      <w:pPr>
        <w:snapToGrid w:val="0"/>
        <w:spacing w:before="120" w:beforeLines="50" w:after="50"/>
        <w:ind w:firstLine="720" w:firstLineChars="225"/>
        <w:rPr>
          <w:rFonts w:hint="eastAsia" w:ascii="宋体" w:hAnsi="宋体" w:cs="仿宋_GB2312"/>
          <w:bCs/>
          <w:color w:val="auto"/>
          <w:sz w:val="32"/>
          <w:szCs w:val="32"/>
          <w:highlight w:val="none"/>
        </w:rPr>
      </w:pPr>
    </w:p>
    <w:p w14:paraId="0D0625F8">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9CB9AB5">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3FDABAE8">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C2D5DED">
      <w:pPr>
        <w:snapToGrid w:val="0"/>
        <w:spacing w:before="120" w:beforeLines="50" w:after="50"/>
        <w:ind w:firstLine="720" w:firstLineChars="225"/>
        <w:rPr>
          <w:rFonts w:hint="eastAsia" w:ascii="宋体" w:hAnsi="宋体" w:cs="仿宋_GB2312"/>
          <w:bCs/>
          <w:color w:val="auto"/>
          <w:sz w:val="32"/>
          <w:szCs w:val="32"/>
          <w:highlight w:val="none"/>
        </w:rPr>
      </w:pPr>
    </w:p>
    <w:p w14:paraId="5C958E07">
      <w:pPr>
        <w:pStyle w:val="8"/>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9E2C2AD">
      <w:pPr>
        <w:pStyle w:val="8"/>
        <w:snapToGrid w:val="0"/>
        <w:spacing w:before="50" w:after="50"/>
        <w:ind w:firstLine="720" w:firstLineChars="225"/>
        <w:rPr>
          <w:rFonts w:hint="eastAsia" w:ascii="宋体" w:hAnsi="宋体" w:cs="仿宋_GB2312"/>
          <w:bCs/>
          <w:color w:val="auto"/>
          <w:sz w:val="32"/>
          <w:szCs w:val="32"/>
          <w:highlight w:val="none"/>
        </w:rPr>
      </w:pPr>
    </w:p>
    <w:p w14:paraId="694CEB7C">
      <w:pPr>
        <w:pStyle w:val="8"/>
        <w:snapToGrid w:val="0"/>
        <w:spacing w:before="50" w:after="50"/>
        <w:ind w:firstLine="720" w:firstLineChars="225"/>
        <w:rPr>
          <w:rFonts w:hint="eastAsia" w:ascii="宋体" w:hAnsi="宋体" w:cs="仿宋_GB2312"/>
          <w:bCs/>
          <w:color w:val="auto"/>
          <w:sz w:val="32"/>
          <w:szCs w:val="32"/>
          <w:highlight w:val="none"/>
        </w:rPr>
      </w:pPr>
    </w:p>
    <w:p w14:paraId="7DBC4A20">
      <w:pPr>
        <w:pStyle w:val="8"/>
        <w:snapToGrid w:val="0"/>
        <w:spacing w:before="50" w:after="50"/>
        <w:ind w:firstLine="720" w:firstLineChars="225"/>
        <w:rPr>
          <w:rFonts w:hint="eastAsia" w:ascii="宋体" w:hAnsi="宋体" w:cs="仿宋_GB2312"/>
          <w:bCs/>
          <w:color w:val="auto"/>
          <w:sz w:val="32"/>
          <w:szCs w:val="32"/>
          <w:highlight w:val="none"/>
        </w:rPr>
      </w:pPr>
    </w:p>
    <w:p w14:paraId="158ECD88">
      <w:pPr>
        <w:pStyle w:val="8"/>
        <w:snapToGrid w:val="0"/>
        <w:spacing w:before="50" w:after="50"/>
        <w:ind w:firstLine="1280" w:firstLineChars="400"/>
        <w:rPr>
          <w:rFonts w:hint="eastAsia" w:ascii="宋体" w:hAnsi="宋体" w:cs="仿宋_GB2312"/>
          <w:bCs/>
          <w:color w:val="auto"/>
          <w:sz w:val="32"/>
          <w:szCs w:val="32"/>
          <w:highlight w:val="none"/>
        </w:rPr>
      </w:pPr>
    </w:p>
    <w:p w14:paraId="41A6286D">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F047D87">
      <w:pPr>
        <w:pStyle w:val="23"/>
        <w:spacing w:line="360" w:lineRule="auto"/>
        <w:ind w:firstLine="0" w:firstLineChars="0"/>
        <w:rPr>
          <w:color w:val="auto"/>
          <w:sz w:val="21"/>
          <w:szCs w:val="21"/>
          <w:highlight w:val="none"/>
        </w:rPr>
      </w:pPr>
      <w:r>
        <w:rPr>
          <w:rFonts w:ascii="宋体" w:hAnsi="宋体"/>
          <w:color w:val="auto"/>
          <w:sz w:val="24"/>
          <w:highlight w:val="none"/>
        </w:rPr>
        <w:br w:type="page"/>
      </w:r>
    </w:p>
    <w:p w14:paraId="596D84C1">
      <w:pPr>
        <w:snapToGrid w:val="0"/>
        <w:spacing w:before="120" w:beforeLines="50" w:after="50"/>
        <w:jc w:val="left"/>
        <w:rPr>
          <w:rFonts w:hint="eastAsia" w:ascii="宋体" w:hAnsi="宋体"/>
          <w:b/>
          <w:color w:val="auto"/>
          <w:sz w:val="32"/>
          <w:szCs w:val="32"/>
          <w:highlight w:val="none"/>
        </w:rPr>
      </w:pPr>
    </w:p>
    <w:p w14:paraId="5CF6DEA6">
      <w:pPr>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资格证明文件目录</w:t>
      </w:r>
    </w:p>
    <w:p w14:paraId="545C35E1">
      <w:pPr>
        <w:pStyle w:val="62"/>
        <w:rPr>
          <w:color w:val="auto"/>
          <w:highlight w:val="none"/>
        </w:rPr>
      </w:pPr>
    </w:p>
    <w:p w14:paraId="397D2C1D">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一、</w:t>
      </w:r>
      <w:r>
        <w:rPr>
          <w:rFonts w:hint="eastAsia" w:asciiTheme="minorEastAsia" w:hAnsiTheme="minorEastAsia" w:eastAsiaTheme="minorEastAsia" w:cstheme="minorEastAsia"/>
          <w:color w:val="auto"/>
          <w:highlight w:val="none"/>
        </w:rPr>
        <w:t>供应商为法人或者其他组织的提供其营业执照等证明文件（如营业执照或者事业单位法人证书或者执业许可证等），供应商为自然人的提供其身份证复印件</w:t>
      </w:r>
      <w:r>
        <w:rPr>
          <w:rFonts w:hint="eastAsia" w:ascii="宋体" w:hAnsi="宋体"/>
          <w:color w:val="auto"/>
          <w:spacing w:val="2"/>
          <w:highlight w:val="none"/>
        </w:rPr>
        <w:t>………………………………………………（页码）</w:t>
      </w:r>
    </w:p>
    <w:p w14:paraId="1E0E14F0">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二、有效的资质证书、安全生产许可证复印件</w:t>
      </w:r>
      <w:r>
        <w:rPr>
          <w:rFonts w:ascii="宋体" w:hAnsi="宋体"/>
          <w:color w:val="auto"/>
          <w:spacing w:val="2"/>
          <w:highlight w:val="none"/>
        </w:rPr>
        <w:t>………………………………………………</w:t>
      </w:r>
      <w:r>
        <w:rPr>
          <w:rFonts w:hint="eastAsia" w:ascii="宋体" w:hAnsi="宋体"/>
          <w:color w:val="auto"/>
          <w:spacing w:val="2"/>
          <w:highlight w:val="none"/>
        </w:rPr>
        <w:t>（页码）</w:t>
      </w:r>
    </w:p>
    <w:p w14:paraId="3A4C4A7E">
      <w:pPr>
        <w:autoSpaceDE w:val="0"/>
        <w:autoSpaceDN w:val="0"/>
        <w:adjustRightInd w:val="0"/>
        <w:spacing w:line="360" w:lineRule="auto"/>
        <w:jc w:val="left"/>
        <w:rPr>
          <w:rFonts w:hint="eastAsia" w:asciiTheme="minorEastAsia" w:hAnsiTheme="minorEastAsia" w:eastAsiaTheme="minorEastAsia" w:cstheme="minorEastAsia"/>
          <w:color w:val="auto"/>
          <w:highlight w:val="none"/>
        </w:rPr>
      </w:pPr>
      <w:r>
        <w:rPr>
          <w:rFonts w:hint="eastAsia" w:ascii="宋体" w:hAnsi="宋体" w:cs="宋体"/>
          <w:color w:val="auto"/>
          <w:kern w:val="0"/>
          <w:highlight w:val="none"/>
        </w:rPr>
        <w:t>三、</w:t>
      </w:r>
      <w:r>
        <w:rPr>
          <w:rFonts w:hint="eastAsia" w:asciiTheme="minorEastAsia" w:hAnsiTheme="minorEastAsia" w:eastAsiaTheme="minorEastAsia" w:cstheme="minorEastAsia"/>
          <w:color w:val="auto"/>
          <w:highlight w:val="none"/>
        </w:rPr>
        <w:t>项目经理:有效的注册建造师资质证书、安全生产考核合格证书（B类）复印件</w:t>
      </w:r>
      <w:r>
        <w:rPr>
          <w:rFonts w:ascii="宋体" w:hAnsi="宋体"/>
          <w:color w:val="auto"/>
          <w:spacing w:val="2"/>
          <w:highlight w:val="none"/>
        </w:rPr>
        <w:t>……</w:t>
      </w:r>
      <w:r>
        <w:rPr>
          <w:rFonts w:hint="eastAsia" w:ascii="宋体" w:hAnsi="宋体"/>
          <w:color w:val="auto"/>
          <w:spacing w:val="2"/>
          <w:highlight w:val="none"/>
        </w:rPr>
        <w:t>（页码）</w:t>
      </w:r>
    </w:p>
    <w:p w14:paraId="44FFB560">
      <w:pPr>
        <w:autoSpaceDE w:val="0"/>
        <w:autoSpaceDN w:val="0"/>
        <w:adjustRightInd w:val="0"/>
        <w:spacing w:line="360" w:lineRule="auto"/>
        <w:jc w:val="left"/>
        <w:rPr>
          <w:rFonts w:hint="eastAsia" w:hAnsi="宋体"/>
          <w:color w:val="auto"/>
          <w:spacing w:val="2"/>
          <w:highlight w:val="none"/>
        </w:rPr>
      </w:pPr>
      <w:r>
        <w:rPr>
          <w:rFonts w:hint="eastAsia" w:asciiTheme="minorEastAsia" w:hAnsiTheme="minorEastAsia" w:eastAsiaTheme="minorEastAsia" w:cstheme="minorEastAsia"/>
          <w:color w:val="auto"/>
          <w:highlight w:val="none"/>
        </w:rPr>
        <w:t>四、专职安全生产管理人员：有效的安全员证书及安全生产考核合格证书(C类)复印件</w:t>
      </w:r>
      <w:r>
        <w:rPr>
          <w:rFonts w:ascii="宋体" w:hAnsi="宋体"/>
          <w:color w:val="auto"/>
          <w:spacing w:val="2"/>
          <w:highlight w:val="none"/>
        </w:rPr>
        <w:t>…</w:t>
      </w:r>
      <w:r>
        <w:rPr>
          <w:rFonts w:hint="eastAsia" w:ascii="宋体" w:hAnsi="宋体"/>
          <w:color w:val="auto"/>
          <w:spacing w:val="2"/>
          <w:highlight w:val="none"/>
        </w:rPr>
        <w:t>（页码）</w:t>
      </w:r>
    </w:p>
    <w:p w14:paraId="57A0CACE">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五、</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依法缴纳税收的相关材料（开标截止之日起半年内任意连续3个月的依法缴纳税收的凭据复印件；依法免税的供应商，必须提供相应文件证明其依法免税。从成立之日起到</w:t>
      </w:r>
      <w:r>
        <w:rPr>
          <w:rFonts w:hint="eastAsia" w:ascii="宋体" w:hAnsi="宋体" w:cs="宋体"/>
          <w:color w:val="auto"/>
          <w:highlight w:val="none"/>
          <w:lang w:eastAsia="zh-CN"/>
        </w:rPr>
        <w:t>响应文件</w:t>
      </w:r>
      <w:r>
        <w:rPr>
          <w:rFonts w:hint="eastAsia" w:ascii="宋体" w:hAnsi="宋体" w:cs="宋体"/>
          <w:color w:val="auto"/>
          <w:highlight w:val="none"/>
        </w:rPr>
        <w:t>提交截止时间止不足要求月数的，只需提供从成立之日起的依法缴纳税收相应证明文件）</w:t>
      </w:r>
      <w:r>
        <w:rPr>
          <w:rFonts w:ascii="宋体" w:hAnsi="宋体"/>
          <w:color w:val="auto"/>
          <w:spacing w:val="2"/>
          <w:highlight w:val="none"/>
        </w:rPr>
        <w:t>…………</w:t>
      </w:r>
      <w:r>
        <w:rPr>
          <w:rFonts w:hint="eastAsia" w:ascii="宋体" w:hAnsi="宋体"/>
          <w:color w:val="auto"/>
          <w:spacing w:val="2"/>
          <w:highlight w:val="none"/>
        </w:rPr>
        <w:t>（页码）</w:t>
      </w:r>
    </w:p>
    <w:p w14:paraId="0215797D">
      <w:pPr>
        <w:spacing w:line="360" w:lineRule="auto"/>
        <w:jc w:val="distribute"/>
        <w:rPr>
          <w:rFonts w:hint="eastAsia" w:ascii="宋体" w:hAnsi="宋体" w:cs="宋体"/>
          <w:color w:val="auto"/>
          <w:highlight w:val="none"/>
        </w:rPr>
      </w:pPr>
      <w:r>
        <w:rPr>
          <w:rFonts w:hint="eastAsia" w:ascii="宋体" w:hAnsi="宋体" w:cs="宋体"/>
          <w:color w:val="auto"/>
          <w:highlight w:val="none"/>
        </w:rPr>
        <w:t>六、</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依法缴纳社会保障资金的相关材料[开标截止之日起半年内任意连续3个月的依法缴纳社会保障资金的缴费凭证（专用收据或者社会保险缴纳清单）复印件；依法不需要缴纳社会保障资金的供应商，必须提供相应文件证明不需要缴纳社会保障资金。从成立之日起到</w:t>
      </w:r>
      <w:r>
        <w:rPr>
          <w:rFonts w:hint="eastAsia" w:ascii="宋体" w:hAnsi="宋体" w:cs="宋体"/>
          <w:color w:val="auto"/>
          <w:highlight w:val="none"/>
          <w:lang w:eastAsia="zh-CN"/>
        </w:rPr>
        <w:t>响应文件</w:t>
      </w:r>
      <w:r>
        <w:rPr>
          <w:rFonts w:hint="eastAsia" w:ascii="宋体" w:hAnsi="宋体" w:cs="宋体"/>
          <w:color w:val="auto"/>
          <w:highlight w:val="none"/>
        </w:rPr>
        <w:t>提交截止时间止不足要求月数的只需提供从成立之日起的依法缴纳社会保障资金的相应证明文件]</w:t>
      </w:r>
      <w:r>
        <w:rPr>
          <w:rFonts w:ascii="宋体" w:hAnsi="宋体"/>
          <w:color w:val="auto"/>
          <w:spacing w:val="2"/>
          <w:highlight w:val="none"/>
        </w:rPr>
        <w:t>…………</w:t>
      </w:r>
      <w:r>
        <w:rPr>
          <w:rFonts w:hint="eastAsia" w:ascii="宋体" w:hAnsi="宋体"/>
          <w:color w:val="auto"/>
          <w:spacing w:val="2"/>
          <w:highlight w:val="none"/>
        </w:rPr>
        <w:t>（页码）</w:t>
      </w:r>
    </w:p>
    <w:p w14:paraId="24DDC042">
      <w:pPr>
        <w:spacing w:line="360" w:lineRule="auto"/>
        <w:jc w:val="distribute"/>
        <w:rPr>
          <w:rFonts w:hint="eastAsia" w:ascii="宋体" w:hAnsi="宋体" w:cs="宋体"/>
          <w:color w:val="auto"/>
          <w:spacing w:val="2"/>
          <w:highlight w:val="none"/>
        </w:rPr>
      </w:pPr>
      <w:r>
        <w:rPr>
          <w:rFonts w:hint="eastAsia" w:ascii="宋体" w:hAnsi="宋体" w:cs="宋体"/>
          <w:color w:val="auto"/>
          <w:highlight w:val="none"/>
        </w:rPr>
        <w:t>七、</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财务状况报告（202</w:t>
      </w:r>
      <w:r>
        <w:rPr>
          <w:rFonts w:hint="eastAsia" w:ascii="宋体" w:hAnsi="宋体" w:cs="宋体"/>
          <w:color w:val="auto"/>
          <w:highlight w:val="none"/>
          <w:lang w:val="en-US" w:eastAsia="zh-CN"/>
        </w:rPr>
        <w:t>4</w:t>
      </w:r>
      <w:r>
        <w:rPr>
          <w:rFonts w:hint="eastAsia" w:ascii="宋体" w:hAnsi="宋体" w:cs="宋体"/>
          <w:color w:val="auto"/>
          <w:highlight w:val="none"/>
        </w:rPr>
        <w:t>年度财务报表复印件或者银行出具的资信证明；</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属于成立时间在规定年度之后的法人或其他组织，需提供成立之日起至投标截止时间前的月报表或银行出具的资信证明；资信证明应在有效期内，未注明有效期的，银行出具时间至</w:t>
      </w:r>
      <w:r>
        <w:rPr>
          <w:rFonts w:hint="eastAsia" w:ascii="宋体" w:hAnsi="宋体" w:cs="宋体"/>
          <w:color w:val="auto"/>
          <w:highlight w:val="none"/>
          <w:lang w:val="en-US" w:eastAsia="zh-CN"/>
        </w:rPr>
        <w:t>响应</w:t>
      </w:r>
      <w:r>
        <w:rPr>
          <w:rFonts w:hint="eastAsia" w:ascii="宋体" w:hAnsi="宋体" w:cs="宋体"/>
          <w:color w:val="auto"/>
          <w:highlight w:val="none"/>
        </w:rPr>
        <w:t>截止时间不超过一年）</w:t>
      </w:r>
      <w:r>
        <w:rPr>
          <w:rFonts w:ascii="宋体" w:hAnsi="宋体"/>
          <w:color w:val="auto"/>
          <w:spacing w:val="2"/>
          <w:highlight w:val="none"/>
        </w:rPr>
        <w:t>…………</w:t>
      </w:r>
      <w:r>
        <w:rPr>
          <w:rFonts w:hint="eastAsia" w:ascii="宋体" w:hAnsi="宋体"/>
          <w:color w:val="auto"/>
          <w:spacing w:val="2"/>
          <w:highlight w:val="none"/>
        </w:rPr>
        <w:t>（页码）</w:t>
      </w:r>
    </w:p>
    <w:p w14:paraId="262404C9">
      <w:pPr>
        <w:spacing w:line="360" w:lineRule="auto"/>
        <w:rPr>
          <w:rFonts w:hint="eastAsia" w:ascii="仿宋_GB2312" w:hAnsi="仿宋_GB2312" w:eastAsia="仿宋_GB2312" w:cs="仿宋_GB2312"/>
          <w:b/>
          <w:bCs/>
          <w:color w:val="auto"/>
          <w:sz w:val="24"/>
          <w:highlight w:val="none"/>
        </w:rPr>
      </w:pPr>
    </w:p>
    <w:p w14:paraId="793DC965">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17C1B930">
      <w:pPr>
        <w:pStyle w:val="27"/>
        <w:spacing w:line="360" w:lineRule="auto"/>
        <w:ind w:firstLine="40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4E3DD36F">
      <w:pPr>
        <w:pStyle w:val="27"/>
        <w:spacing w:line="360" w:lineRule="auto"/>
        <w:ind w:firstLine="40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8E0A35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9908BB7">
      <w:pPr>
        <w:pStyle w:val="27"/>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一、供应商为法人或者其他组织的提供其营业执照等证明文件（如营业执照或者事业单位法人证书或者执业许可证等），供应商为自然人的提供其身份证复印件</w:t>
      </w:r>
    </w:p>
    <w:p w14:paraId="613D3180">
      <w:pPr>
        <w:pStyle w:val="27"/>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4C6926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3BE9D5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4EDC486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E872E4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7799C4A">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43D8C5CF">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3D741">
      <w:pPr>
        <w:pStyle w:val="23"/>
        <w:ind w:firstLine="24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bCs w:val="0"/>
          <w:color w:val="auto"/>
          <w:sz w:val="24"/>
          <w:highlight w:val="none"/>
          <w:lang w:val="zh-CN"/>
        </w:rPr>
        <w:t>日期：  年  月</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b w:val="0"/>
          <w:bCs w:val="0"/>
          <w:color w:val="auto"/>
          <w:sz w:val="24"/>
          <w:highlight w:val="none"/>
          <w:lang w:val="zh-CN"/>
        </w:rPr>
        <w:t xml:space="preserve">  日</w:t>
      </w:r>
    </w:p>
    <w:p w14:paraId="3A546512">
      <w:pPr>
        <w:snapToGrid w:val="0"/>
        <w:spacing w:before="50" w:after="120" w:afterLines="50" w:line="440" w:lineRule="exact"/>
        <w:jc w:val="center"/>
        <w:rPr>
          <w:rFonts w:hint="eastAsia" w:asciiTheme="minorEastAsia" w:hAnsiTheme="minorEastAsia" w:eastAsiaTheme="minorEastAsia" w:cstheme="minorEastAsia"/>
          <w:b/>
          <w:color w:val="auto"/>
          <w:sz w:val="44"/>
          <w:szCs w:val="44"/>
          <w:highlight w:val="none"/>
        </w:rPr>
      </w:pPr>
    </w:p>
    <w:p w14:paraId="67413B2A">
      <w:pPr>
        <w:pStyle w:val="6"/>
        <w:rPr>
          <w:rFonts w:hint="eastAsia" w:asciiTheme="minorEastAsia" w:hAnsiTheme="minorEastAsia" w:eastAsiaTheme="minorEastAsia" w:cstheme="minorEastAsia"/>
          <w:color w:val="auto"/>
          <w:sz w:val="44"/>
          <w:szCs w:val="44"/>
          <w:highlight w:val="none"/>
        </w:rPr>
      </w:pPr>
    </w:p>
    <w:p w14:paraId="633B58BA">
      <w:pPr>
        <w:rPr>
          <w:rFonts w:hint="eastAsia" w:asciiTheme="minorEastAsia" w:hAnsiTheme="minorEastAsia" w:eastAsiaTheme="minorEastAsia" w:cstheme="minorEastAsia"/>
          <w:b/>
          <w:color w:val="auto"/>
          <w:sz w:val="44"/>
          <w:szCs w:val="44"/>
          <w:highlight w:val="none"/>
        </w:rPr>
      </w:pPr>
    </w:p>
    <w:p w14:paraId="08FE7B02">
      <w:pPr>
        <w:pStyle w:val="6"/>
        <w:rPr>
          <w:color w:val="auto"/>
          <w:highlight w:val="none"/>
        </w:rPr>
      </w:pPr>
    </w:p>
    <w:p w14:paraId="463A6FDD">
      <w:pPr>
        <w:numPr>
          <w:ilvl w:val="0"/>
          <w:numId w:val="9"/>
        </w:numP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有效的资质证书、安全生产许可证复印件</w:t>
      </w:r>
    </w:p>
    <w:p w14:paraId="0C10554F">
      <w:pPr>
        <w:pStyle w:val="6"/>
        <w:rPr>
          <w:color w:val="auto"/>
          <w:highlight w:val="none"/>
        </w:rPr>
      </w:pPr>
    </w:p>
    <w:p w14:paraId="09BF0C0F">
      <w:pPr>
        <w:pStyle w:val="27"/>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DF09A50">
      <w:pPr>
        <w:rPr>
          <w:rFonts w:hint="eastAsia" w:asciiTheme="minorEastAsia" w:hAnsiTheme="minorEastAsia" w:eastAsiaTheme="minorEastAsia" w:cstheme="minorEastAsia"/>
          <w:b/>
          <w:color w:val="auto"/>
          <w:sz w:val="30"/>
          <w:szCs w:val="30"/>
          <w:highlight w:val="none"/>
        </w:rPr>
      </w:pPr>
    </w:p>
    <w:p w14:paraId="742B3ECB">
      <w:pPr>
        <w:pStyle w:val="62"/>
        <w:rPr>
          <w:color w:val="auto"/>
          <w:highlight w:val="none"/>
        </w:rPr>
      </w:pPr>
    </w:p>
    <w:p w14:paraId="602B3A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D72C050">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768854C">
      <w:pPr>
        <w:pStyle w:val="6"/>
        <w:rPr>
          <w:color w:val="auto"/>
          <w:highlight w:val="none"/>
        </w:rPr>
      </w:pPr>
    </w:p>
    <w:p w14:paraId="487165E3">
      <w:pPr>
        <w:rPr>
          <w:color w:val="auto"/>
          <w:highlight w:val="none"/>
        </w:rPr>
      </w:pPr>
    </w:p>
    <w:p w14:paraId="03007D15">
      <w:pPr>
        <w:pStyle w:val="62"/>
        <w:rPr>
          <w:color w:val="auto"/>
          <w:highlight w:val="none"/>
        </w:rPr>
      </w:pPr>
    </w:p>
    <w:p w14:paraId="77DBDC1B">
      <w:pPr>
        <w:rPr>
          <w:color w:val="auto"/>
          <w:highlight w:val="none"/>
        </w:rPr>
      </w:pPr>
    </w:p>
    <w:p w14:paraId="666CFEE8">
      <w:pPr>
        <w:rPr>
          <w:color w:val="auto"/>
          <w:highlight w:val="none"/>
        </w:rPr>
      </w:pPr>
    </w:p>
    <w:p w14:paraId="0F22A605">
      <w:pPr>
        <w:pStyle w:val="23"/>
        <w:ind w:firstLine="301"/>
        <w:jc w:val="left"/>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kern w:val="2"/>
          <w:sz w:val="30"/>
          <w:szCs w:val="30"/>
          <w:highlight w:val="none"/>
        </w:rPr>
        <w:t>三、</w:t>
      </w:r>
      <w:r>
        <w:rPr>
          <w:rFonts w:hint="eastAsia" w:asciiTheme="minorEastAsia" w:hAnsiTheme="minorEastAsia" w:eastAsiaTheme="minorEastAsia" w:cstheme="minorEastAsia"/>
          <w:color w:val="auto"/>
          <w:sz w:val="30"/>
          <w:szCs w:val="30"/>
          <w:highlight w:val="none"/>
        </w:rPr>
        <w:t>项目经理:有效的注册建造师资质证书、安全生产考核合格证书（B类）复印件；</w:t>
      </w:r>
    </w:p>
    <w:p w14:paraId="3E11A912">
      <w:pPr>
        <w:pStyle w:val="23"/>
        <w:ind w:firstLine="602" w:firstLineChars="200"/>
        <w:rPr>
          <w:rFonts w:hint="eastAsia" w:asciiTheme="minorEastAsia" w:hAnsiTheme="minorEastAsia" w:eastAsiaTheme="minorEastAsia" w:cstheme="minorEastAsia"/>
          <w:color w:val="auto"/>
          <w:sz w:val="30"/>
          <w:szCs w:val="30"/>
          <w:highlight w:val="none"/>
        </w:rPr>
      </w:pPr>
    </w:p>
    <w:p w14:paraId="2DB21DC7">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BB6885A">
      <w:pPr>
        <w:pStyle w:val="62"/>
        <w:rPr>
          <w:color w:val="auto"/>
          <w:highlight w:val="none"/>
        </w:rPr>
      </w:pPr>
    </w:p>
    <w:p w14:paraId="525BB35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6614906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C1DB65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024DDAF">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F8D8840">
      <w:pPr>
        <w:pStyle w:val="6"/>
        <w:rPr>
          <w:color w:val="auto"/>
          <w:highlight w:val="none"/>
        </w:rPr>
      </w:pPr>
    </w:p>
    <w:p w14:paraId="74D73C3B">
      <w:pPr>
        <w:rPr>
          <w:color w:val="auto"/>
          <w:highlight w:val="none"/>
        </w:rPr>
      </w:pPr>
    </w:p>
    <w:p w14:paraId="7E011FA5">
      <w:pPr>
        <w:pStyle w:val="62"/>
        <w:rPr>
          <w:color w:val="auto"/>
          <w:highlight w:val="none"/>
        </w:rPr>
      </w:pPr>
    </w:p>
    <w:p w14:paraId="59D3C70E">
      <w:pPr>
        <w:rPr>
          <w:color w:val="auto"/>
          <w:highlight w:val="none"/>
        </w:rPr>
      </w:pPr>
    </w:p>
    <w:p w14:paraId="4C2131AE">
      <w:pPr>
        <w:ind w:left="451"/>
        <w:rPr>
          <w:rFonts w:hint="eastAsia" w:asciiTheme="minorEastAsia" w:hAnsiTheme="minorEastAsia" w:eastAsiaTheme="minorEastAsia" w:cstheme="minorEastAsia"/>
          <w:b/>
          <w:color w:val="auto"/>
          <w:sz w:val="30"/>
          <w:szCs w:val="30"/>
          <w:highlight w:val="none"/>
        </w:rPr>
      </w:pPr>
    </w:p>
    <w:p w14:paraId="69C40585">
      <w:pPr>
        <w:pStyle w:val="23"/>
        <w:ind w:firstLine="301"/>
        <w:jc w:val="left"/>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kern w:val="2"/>
          <w:sz w:val="30"/>
          <w:szCs w:val="30"/>
          <w:highlight w:val="none"/>
        </w:rPr>
        <w:t>四、专职安全生产管理人员</w:t>
      </w:r>
      <w:r>
        <w:rPr>
          <w:rFonts w:hint="eastAsia" w:asciiTheme="minorEastAsia" w:hAnsiTheme="minorEastAsia" w:eastAsiaTheme="minorEastAsia" w:cstheme="minorEastAsia"/>
          <w:color w:val="auto"/>
          <w:sz w:val="30"/>
          <w:szCs w:val="30"/>
          <w:highlight w:val="none"/>
        </w:rPr>
        <w:t>：有效的安全员证书及安全生产考核合格证书(C类)复印件</w:t>
      </w:r>
    </w:p>
    <w:p w14:paraId="05C530F9">
      <w:pPr>
        <w:pStyle w:val="23"/>
        <w:ind w:firstLine="602" w:firstLineChars="200"/>
        <w:rPr>
          <w:rFonts w:hint="eastAsia" w:asciiTheme="minorEastAsia" w:hAnsiTheme="minorEastAsia" w:eastAsiaTheme="minorEastAsia" w:cstheme="minorEastAsia"/>
          <w:color w:val="auto"/>
          <w:sz w:val="30"/>
          <w:szCs w:val="30"/>
          <w:highlight w:val="none"/>
        </w:rPr>
      </w:pPr>
    </w:p>
    <w:p w14:paraId="10D03121">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1EB1584D">
      <w:pPr>
        <w:pStyle w:val="62"/>
        <w:rPr>
          <w:color w:val="auto"/>
          <w:highlight w:val="none"/>
        </w:rPr>
      </w:pPr>
    </w:p>
    <w:p w14:paraId="2E74E07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D2C9FC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6D1D51A4">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113DBD3">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AFDD158">
      <w:pPr>
        <w:pStyle w:val="6"/>
        <w:rPr>
          <w:color w:val="auto"/>
          <w:highlight w:val="none"/>
        </w:rPr>
      </w:pPr>
    </w:p>
    <w:p w14:paraId="5FD89360">
      <w:pPr>
        <w:ind w:left="451"/>
        <w:rPr>
          <w:rFonts w:hint="eastAsia" w:asciiTheme="minorEastAsia" w:hAnsiTheme="minorEastAsia" w:eastAsiaTheme="minorEastAsia" w:cstheme="minorEastAsia"/>
          <w:b/>
          <w:color w:val="auto"/>
          <w:sz w:val="30"/>
          <w:szCs w:val="30"/>
          <w:highlight w:val="none"/>
        </w:rPr>
      </w:pPr>
    </w:p>
    <w:p w14:paraId="26820784">
      <w:pPr>
        <w:ind w:left="451"/>
        <w:rPr>
          <w:rFonts w:hint="eastAsia" w:asciiTheme="minorEastAsia" w:hAnsiTheme="minorEastAsia" w:eastAsiaTheme="minorEastAsia" w:cstheme="minorEastAsia"/>
          <w:b/>
          <w:color w:val="auto"/>
          <w:sz w:val="30"/>
          <w:szCs w:val="30"/>
          <w:highlight w:val="none"/>
        </w:rPr>
      </w:pPr>
    </w:p>
    <w:p w14:paraId="3013C18C">
      <w:pPr>
        <w:rPr>
          <w:rFonts w:hint="eastAsia" w:asciiTheme="minorEastAsia" w:hAnsiTheme="minorEastAsia" w:eastAsiaTheme="minorEastAsia" w:cstheme="minorEastAsia"/>
          <w:b/>
          <w:color w:val="auto"/>
          <w:sz w:val="30"/>
          <w:szCs w:val="30"/>
          <w:highlight w:val="none"/>
        </w:rPr>
      </w:pPr>
    </w:p>
    <w:p w14:paraId="6233F4BD">
      <w:pPr>
        <w:pStyle w:val="23"/>
        <w:ind w:firstLine="0" w:firstLineChars="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五、</w:t>
      </w:r>
      <w:r>
        <w:rPr>
          <w:rFonts w:hint="eastAsia" w:asciiTheme="minorEastAsia" w:hAnsiTheme="minorEastAsia" w:eastAsiaTheme="minorEastAsia" w:cstheme="minorEastAsia"/>
          <w:color w:val="auto"/>
          <w:sz w:val="30"/>
          <w:szCs w:val="30"/>
          <w:highlight w:val="none"/>
          <w:lang w:val="en-US" w:eastAsia="zh-CN"/>
        </w:rPr>
        <w:t>供应商</w:t>
      </w:r>
      <w:r>
        <w:rPr>
          <w:rFonts w:hint="eastAsia" w:asciiTheme="minorEastAsia" w:hAnsiTheme="minorEastAsia" w:eastAsiaTheme="minorEastAsia" w:cstheme="minorEastAsia"/>
          <w:color w:val="auto"/>
          <w:sz w:val="30"/>
          <w:szCs w:val="30"/>
          <w:highlight w:val="none"/>
        </w:rPr>
        <w:t>依法缴纳税收的相关材料（开标截止之日起半年内任意连续3个月的依法缴纳税收的凭据复印件；依法免税的供应商，必须提供相应文件证明其依法免税。从成立之日起到</w:t>
      </w:r>
      <w:r>
        <w:rPr>
          <w:rFonts w:hint="eastAsia" w:asciiTheme="minorEastAsia" w:hAnsiTheme="minorEastAsia" w:eastAsiaTheme="minorEastAsia" w:cstheme="minorEastAsia"/>
          <w:color w:val="auto"/>
          <w:sz w:val="30"/>
          <w:szCs w:val="30"/>
          <w:highlight w:val="none"/>
          <w:lang w:eastAsia="zh-CN"/>
        </w:rPr>
        <w:t>响应文件</w:t>
      </w:r>
      <w:r>
        <w:rPr>
          <w:rFonts w:hint="eastAsia" w:asciiTheme="minorEastAsia" w:hAnsiTheme="minorEastAsia" w:eastAsiaTheme="minorEastAsia" w:cstheme="minorEastAsia"/>
          <w:color w:val="auto"/>
          <w:sz w:val="30"/>
          <w:szCs w:val="30"/>
          <w:highlight w:val="none"/>
        </w:rPr>
        <w:t>提交截止时间止不足要求月数的，只需提供从成立之日起的依法缴纳税收相应证明文件）；（必须提供，否则按</w:t>
      </w:r>
      <w:r>
        <w:rPr>
          <w:rFonts w:hint="eastAsia" w:asciiTheme="minorEastAsia" w:hAnsiTheme="minorEastAsia" w:eastAsiaTheme="minorEastAsia" w:cstheme="minorEastAsia"/>
          <w:color w:val="auto"/>
          <w:sz w:val="30"/>
          <w:szCs w:val="30"/>
          <w:highlight w:val="none"/>
          <w:lang w:eastAsia="zh-CN"/>
        </w:rPr>
        <w:t>无效响应处理</w:t>
      </w:r>
      <w:r>
        <w:rPr>
          <w:rFonts w:hint="eastAsia" w:asciiTheme="minorEastAsia" w:hAnsiTheme="minorEastAsia" w:eastAsiaTheme="minorEastAsia" w:cstheme="minorEastAsia"/>
          <w:color w:val="auto"/>
          <w:sz w:val="30"/>
          <w:szCs w:val="30"/>
          <w:highlight w:val="none"/>
        </w:rPr>
        <w:t>）</w:t>
      </w:r>
    </w:p>
    <w:p w14:paraId="16618CD6">
      <w:pPr>
        <w:pStyle w:val="23"/>
        <w:ind w:firstLine="301"/>
        <w:jc w:val="center"/>
        <w:rPr>
          <w:rFonts w:hint="eastAsia" w:asciiTheme="minorEastAsia" w:hAnsiTheme="minorEastAsia" w:eastAsiaTheme="minorEastAsia" w:cstheme="minorEastAsia"/>
          <w:color w:val="auto"/>
          <w:sz w:val="30"/>
          <w:szCs w:val="30"/>
          <w:highlight w:val="none"/>
        </w:rPr>
      </w:pPr>
    </w:p>
    <w:p w14:paraId="29ADC09C">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br w:type="page"/>
      </w:r>
    </w:p>
    <w:p w14:paraId="3E1C6D8C">
      <w:pPr>
        <w:pStyle w:val="23"/>
        <w:numPr>
          <w:ilvl w:val="0"/>
          <w:numId w:val="10"/>
        </w:numPr>
        <w:ind w:firstLine="0" w:firstLineChars="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供应商依法缴纳社会保障资金的相关材料[开标截止之日起半年内任意连续3个月的依法缴纳社会保障资金的缴费凭证（专用收据或者社会保险缴纳清单）复印件；依法不需要缴纳社会保障资金的供应商，必须提供相应文件证明不需要缴纳社会保障资金。从成立之日起到</w:t>
      </w:r>
      <w:r>
        <w:rPr>
          <w:rFonts w:hint="eastAsia" w:asciiTheme="minorEastAsia" w:hAnsiTheme="minorEastAsia" w:eastAsiaTheme="minorEastAsia" w:cstheme="minorEastAsia"/>
          <w:color w:val="auto"/>
          <w:sz w:val="30"/>
          <w:szCs w:val="30"/>
          <w:highlight w:val="none"/>
          <w:lang w:eastAsia="zh-CN"/>
        </w:rPr>
        <w:t>响应文件</w:t>
      </w:r>
      <w:r>
        <w:rPr>
          <w:rFonts w:hint="eastAsia" w:asciiTheme="minorEastAsia" w:hAnsiTheme="minorEastAsia" w:eastAsiaTheme="minorEastAsia" w:cstheme="minorEastAsia"/>
          <w:color w:val="auto"/>
          <w:sz w:val="30"/>
          <w:szCs w:val="30"/>
          <w:highlight w:val="none"/>
        </w:rPr>
        <w:t>提交截止时间止不足要求月数的只需提供从成立之日起的依法缴纳社会保障资金的相应证明文件]；（必须提供，否则按</w:t>
      </w:r>
      <w:r>
        <w:rPr>
          <w:rFonts w:hint="eastAsia" w:asciiTheme="minorEastAsia" w:hAnsiTheme="minorEastAsia" w:eastAsiaTheme="minorEastAsia" w:cstheme="minorEastAsia"/>
          <w:color w:val="auto"/>
          <w:sz w:val="30"/>
          <w:szCs w:val="30"/>
          <w:highlight w:val="none"/>
          <w:lang w:eastAsia="zh-CN"/>
        </w:rPr>
        <w:t>无效响应处理</w:t>
      </w:r>
      <w:r>
        <w:rPr>
          <w:rFonts w:hint="eastAsia" w:asciiTheme="minorEastAsia" w:hAnsiTheme="minorEastAsia" w:eastAsiaTheme="minorEastAsia" w:cstheme="minorEastAsia"/>
          <w:color w:val="auto"/>
          <w:sz w:val="30"/>
          <w:szCs w:val="30"/>
          <w:highlight w:val="none"/>
        </w:rPr>
        <w:t>）</w:t>
      </w:r>
    </w:p>
    <w:p w14:paraId="0557B0C7">
      <w:pPr>
        <w:pStyle w:val="23"/>
        <w:ind w:firstLine="0" w:firstLineChars="0"/>
        <w:rPr>
          <w:rFonts w:hint="eastAsia" w:asciiTheme="minorEastAsia" w:hAnsiTheme="minorEastAsia" w:eastAsiaTheme="minorEastAsia" w:cstheme="minorEastAsia"/>
          <w:color w:val="auto"/>
          <w:sz w:val="30"/>
          <w:szCs w:val="30"/>
          <w:highlight w:val="none"/>
        </w:rPr>
      </w:pPr>
    </w:p>
    <w:p w14:paraId="4777A20F">
      <w:pPr>
        <w:pStyle w:val="23"/>
        <w:ind w:firstLine="0" w:firstLineChars="0"/>
        <w:rPr>
          <w:rFonts w:hint="eastAsia" w:asciiTheme="minorEastAsia" w:hAnsiTheme="minorEastAsia" w:eastAsiaTheme="minorEastAsia" w:cstheme="minorEastAsia"/>
          <w:bCs w:val="0"/>
          <w:color w:val="auto"/>
          <w:sz w:val="30"/>
          <w:szCs w:val="30"/>
          <w:highlight w:val="none"/>
        </w:rPr>
      </w:pPr>
      <w:r>
        <w:rPr>
          <w:rFonts w:hint="eastAsia" w:asciiTheme="minorEastAsia" w:hAnsiTheme="minorEastAsia" w:eastAsiaTheme="minorEastAsia" w:cstheme="minorEastAsia"/>
          <w:color w:val="auto"/>
          <w:sz w:val="30"/>
          <w:szCs w:val="30"/>
          <w:highlight w:val="none"/>
        </w:rPr>
        <w:t>七、供应商财务状况报告（202</w:t>
      </w:r>
      <w:r>
        <w:rPr>
          <w:rFonts w:hint="eastAsia" w:asciiTheme="minorEastAsia" w:hAnsiTheme="minorEastAsia" w:eastAsiaTheme="minorEastAsia" w:cstheme="minorEastAsia"/>
          <w:color w:val="auto"/>
          <w:sz w:val="30"/>
          <w:szCs w:val="30"/>
          <w:highlight w:val="none"/>
          <w:lang w:val="en-US" w:eastAsia="zh-CN"/>
        </w:rPr>
        <w:t>4</w:t>
      </w:r>
      <w:r>
        <w:rPr>
          <w:rFonts w:hint="eastAsia" w:asciiTheme="minorEastAsia" w:hAnsiTheme="minorEastAsia" w:eastAsiaTheme="minorEastAsia" w:cstheme="minorEastAsia"/>
          <w:color w:val="auto"/>
          <w:sz w:val="30"/>
          <w:szCs w:val="30"/>
          <w:highlight w:val="none"/>
        </w:rPr>
        <w:t>年度财务报表复印件或者银行出具的资信证明；</w:t>
      </w:r>
      <w:r>
        <w:rPr>
          <w:rFonts w:hint="eastAsia" w:asciiTheme="minorEastAsia" w:hAnsiTheme="minorEastAsia" w:eastAsiaTheme="minorEastAsia" w:cstheme="minorEastAsia"/>
          <w:color w:val="auto"/>
          <w:sz w:val="30"/>
          <w:szCs w:val="30"/>
          <w:highlight w:val="none"/>
          <w:lang w:val="en-US" w:eastAsia="zh-CN"/>
        </w:rPr>
        <w:t>供应商</w:t>
      </w:r>
      <w:r>
        <w:rPr>
          <w:rFonts w:hint="eastAsia" w:asciiTheme="minorEastAsia" w:hAnsiTheme="minorEastAsia" w:eastAsiaTheme="minorEastAsia" w:cstheme="minorEastAsia"/>
          <w:color w:val="auto"/>
          <w:sz w:val="30"/>
          <w:szCs w:val="30"/>
          <w:highlight w:val="none"/>
        </w:rPr>
        <w:t>属于成立时间在规定年度之后的法人或其他组织，需提供成立之日起至</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截止时间前的月报表或银行出具的资信证明；资信证明应在有效期内，未注明有效期的，银行出具时间至</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截止时间不超过一年）；（必须提供，否则按无效</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处理）</w:t>
      </w:r>
    </w:p>
    <w:p w14:paraId="0EAB4F70">
      <w:pPr>
        <w:pStyle w:val="23"/>
        <w:ind w:firstLine="482"/>
        <w:rPr>
          <w:rFonts w:hint="eastAsia" w:asciiTheme="minorEastAsia" w:hAnsiTheme="minorEastAsia" w:eastAsiaTheme="minorEastAsia" w:cstheme="minorEastAsia"/>
          <w:color w:val="auto"/>
          <w:highlight w:val="none"/>
        </w:rPr>
      </w:pPr>
    </w:p>
    <w:p w14:paraId="719D41C9">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78D4B1B5">
      <w:pPr>
        <w:pStyle w:val="4"/>
        <w:jc w:val="center"/>
        <w:rPr>
          <w:rFonts w:hint="eastAsia" w:ascii="宋体" w:hAnsi="宋体"/>
          <w:b w:val="0"/>
          <w:color w:val="auto"/>
          <w:highlight w:val="none"/>
        </w:rPr>
      </w:pPr>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p>
    <w:p w14:paraId="461FF611">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1AC429A0">
      <w:pPr>
        <w:snapToGrid w:val="0"/>
        <w:spacing w:before="120" w:beforeLines="50" w:after="50"/>
        <w:rPr>
          <w:rFonts w:hint="eastAsia" w:ascii="宋体" w:hAnsi="宋体"/>
          <w:color w:val="auto"/>
          <w:sz w:val="24"/>
          <w:szCs w:val="20"/>
          <w:highlight w:val="none"/>
        </w:rPr>
      </w:pPr>
    </w:p>
    <w:p w14:paraId="1CA719E1">
      <w:pPr>
        <w:snapToGrid w:val="0"/>
        <w:spacing w:before="120" w:beforeLines="50" w:after="50"/>
        <w:rPr>
          <w:rFonts w:hint="eastAsia" w:ascii="宋体" w:hAnsi="宋体"/>
          <w:color w:val="auto"/>
          <w:sz w:val="24"/>
          <w:szCs w:val="20"/>
          <w:highlight w:val="none"/>
        </w:rPr>
      </w:pPr>
    </w:p>
    <w:p w14:paraId="17E9CE67">
      <w:pPr>
        <w:snapToGrid w:val="0"/>
        <w:spacing w:before="120" w:beforeLines="50" w:after="50"/>
        <w:rPr>
          <w:rFonts w:hint="eastAsia" w:ascii="宋体" w:hAnsi="宋体"/>
          <w:color w:val="auto"/>
          <w:sz w:val="24"/>
          <w:szCs w:val="20"/>
          <w:highlight w:val="none"/>
        </w:rPr>
      </w:pPr>
    </w:p>
    <w:p w14:paraId="5C921D9C">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1F316B39">
      <w:pPr>
        <w:snapToGrid w:val="0"/>
        <w:spacing w:before="120" w:beforeLines="50" w:after="50"/>
        <w:rPr>
          <w:rFonts w:hint="eastAsia" w:ascii="宋体" w:hAnsi="宋体"/>
          <w:bCs/>
          <w:color w:val="auto"/>
          <w:sz w:val="24"/>
          <w:szCs w:val="20"/>
          <w:highlight w:val="none"/>
        </w:rPr>
      </w:pPr>
    </w:p>
    <w:p w14:paraId="60516260">
      <w:pPr>
        <w:snapToGrid w:val="0"/>
        <w:spacing w:before="120" w:beforeLines="50" w:after="50"/>
        <w:rPr>
          <w:rFonts w:hint="eastAsia" w:ascii="宋体" w:hAnsi="宋体"/>
          <w:bCs/>
          <w:color w:val="auto"/>
          <w:sz w:val="24"/>
          <w:szCs w:val="20"/>
          <w:highlight w:val="none"/>
        </w:rPr>
      </w:pPr>
    </w:p>
    <w:p w14:paraId="779E7827">
      <w:pPr>
        <w:snapToGrid w:val="0"/>
        <w:spacing w:before="120" w:beforeLines="50" w:after="50"/>
        <w:rPr>
          <w:rFonts w:hint="eastAsia" w:ascii="宋体" w:hAnsi="宋体"/>
          <w:bCs/>
          <w:color w:val="auto"/>
          <w:sz w:val="24"/>
          <w:szCs w:val="20"/>
          <w:highlight w:val="none"/>
        </w:rPr>
      </w:pPr>
    </w:p>
    <w:p w14:paraId="77965D4D">
      <w:pPr>
        <w:snapToGrid w:val="0"/>
        <w:spacing w:before="120" w:beforeLines="50" w:after="50"/>
        <w:rPr>
          <w:rFonts w:hint="eastAsia" w:ascii="宋体" w:hAnsi="宋体"/>
          <w:bCs/>
          <w:color w:val="auto"/>
          <w:sz w:val="24"/>
          <w:szCs w:val="20"/>
          <w:highlight w:val="none"/>
        </w:rPr>
      </w:pPr>
    </w:p>
    <w:p w14:paraId="46750839">
      <w:pPr>
        <w:snapToGrid w:val="0"/>
        <w:spacing w:before="120" w:beforeLines="50" w:after="50"/>
        <w:rPr>
          <w:rFonts w:hint="eastAsia" w:ascii="宋体" w:hAnsi="宋体"/>
          <w:bCs/>
          <w:color w:val="auto"/>
          <w:sz w:val="24"/>
          <w:szCs w:val="20"/>
          <w:highlight w:val="none"/>
        </w:rPr>
      </w:pPr>
    </w:p>
    <w:p w14:paraId="3E3BA8FF">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6CFAB68">
      <w:pPr>
        <w:snapToGrid w:val="0"/>
        <w:spacing w:before="120" w:beforeLines="50" w:after="50"/>
        <w:ind w:firstLine="720" w:firstLineChars="225"/>
        <w:rPr>
          <w:rFonts w:hint="eastAsia" w:ascii="宋体" w:hAnsi="宋体" w:cs="仿宋_GB2312"/>
          <w:bCs/>
          <w:color w:val="auto"/>
          <w:sz w:val="32"/>
          <w:szCs w:val="32"/>
          <w:highlight w:val="none"/>
        </w:rPr>
      </w:pPr>
    </w:p>
    <w:p w14:paraId="3937D12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4E7AEBE">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AD3151C">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FADCEA2">
      <w:pPr>
        <w:snapToGrid w:val="0"/>
        <w:spacing w:before="120" w:beforeLines="50" w:after="50"/>
        <w:ind w:firstLine="720" w:firstLineChars="225"/>
        <w:rPr>
          <w:rFonts w:hint="eastAsia" w:ascii="宋体" w:hAnsi="宋体" w:cs="仿宋_GB2312"/>
          <w:bCs/>
          <w:color w:val="auto"/>
          <w:sz w:val="32"/>
          <w:szCs w:val="32"/>
          <w:highlight w:val="none"/>
        </w:rPr>
      </w:pPr>
    </w:p>
    <w:p w14:paraId="027A6CB1">
      <w:pPr>
        <w:pStyle w:val="8"/>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75336C0">
      <w:pPr>
        <w:pStyle w:val="8"/>
        <w:snapToGrid w:val="0"/>
        <w:spacing w:before="50" w:after="50"/>
        <w:ind w:firstLine="720" w:firstLineChars="225"/>
        <w:rPr>
          <w:rFonts w:hint="eastAsia" w:ascii="宋体" w:hAnsi="宋体" w:cs="仿宋_GB2312"/>
          <w:bCs/>
          <w:color w:val="auto"/>
          <w:sz w:val="32"/>
          <w:szCs w:val="32"/>
          <w:highlight w:val="none"/>
        </w:rPr>
      </w:pPr>
    </w:p>
    <w:p w14:paraId="480C28BC">
      <w:pPr>
        <w:pStyle w:val="8"/>
        <w:snapToGrid w:val="0"/>
        <w:spacing w:before="50" w:after="50"/>
        <w:ind w:firstLine="720" w:firstLineChars="225"/>
        <w:rPr>
          <w:rFonts w:hint="eastAsia" w:ascii="宋体" w:hAnsi="宋体" w:cs="仿宋_GB2312"/>
          <w:bCs/>
          <w:color w:val="auto"/>
          <w:sz w:val="32"/>
          <w:szCs w:val="32"/>
          <w:highlight w:val="none"/>
        </w:rPr>
      </w:pPr>
    </w:p>
    <w:p w14:paraId="59C25717">
      <w:pPr>
        <w:pStyle w:val="8"/>
        <w:snapToGrid w:val="0"/>
        <w:spacing w:before="50" w:after="50"/>
        <w:ind w:firstLine="1280" w:firstLineChars="400"/>
        <w:rPr>
          <w:rFonts w:hint="eastAsia" w:ascii="宋体" w:hAnsi="宋体" w:cs="仿宋_GB2312"/>
          <w:bCs/>
          <w:color w:val="auto"/>
          <w:sz w:val="32"/>
          <w:szCs w:val="32"/>
          <w:highlight w:val="none"/>
        </w:rPr>
      </w:pPr>
    </w:p>
    <w:p w14:paraId="51D44C21">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1E9D6D8">
      <w:pPr>
        <w:snapToGrid w:val="0"/>
        <w:spacing w:before="120" w:beforeLines="50" w:after="50" w:line="360" w:lineRule="auto"/>
        <w:ind w:left="142" w:firstLine="643" w:firstLineChars="200"/>
        <w:jc w:val="left"/>
        <w:rPr>
          <w:rFonts w:hint="eastAsia" w:ascii="宋体" w:hAnsi="宋体"/>
          <w:b/>
          <w:bCs/>
          <w:color w:val="auto"/>
          <w:sz w:val="32"/>
          <w:szCs w:val="32"/>
          <w:highlight w:val="none"/>
        </w:rPr>
        <w:sectPr>
          <w:pgSz w:w="11910" w:h="16840"/>
          <w:pgMar w:top="1340" w:right="1500" w:bottom="280" w:left="1680" w:header="720" w:footer="720" w:gutter="0"/>
          <w:cols w:space="720" w:num="1"/>
        </w:sectPr>
      </w:pPr>
    </w:p>
    <w:p w14:paraId="6A121FFA">
      <w:pPr>
        <w:pStyle w:val="23"/>
        <w:spacing w:line="360" w:lineRule="auto"/>
        <w:ind w:firstLine="321"/>
        <w:rPr>
          <w:rFonts w:hint="eastAsia" w:ascii="宋体" w:hAnsi="宋体" w:eastAsia="宋体" w:cs="Times New Roman"/>
          <w:color w:val="auto"/>
          <w:kern w:val="2"/>
          <w:sz w:val="32"/>
          <w:szCs w:val="32"/>
          <w:highlight w:val="none"/>
        </w:rPr>
      </w:pPr>
    </w:p>
    <w:p w14:paraId="5D601788">
      <w:pPr>
        <w:pStyle w:val="23"/>
        <w:spacing w:line="360" w:lineRule="auto"/>
        <w:ind w:firstLine="321"/>
        <w:jc w:val="center"/>
        <w:rPr>
          <w:rFonts w:hint="eastAsia" w:ascii="宋体" w:hAnsi="宋体" w:eastAsia="宋体" w:cs="Times New Roman"/>
          <w:color w:val="auto"/>
          <w:kern w:val="2"/>
          <w:sz w:val="32"/>
          <w:szCs w:val="32"/>
          <w:highlight w:val="none"/>
        </w:rPr>
      </w:pPr>
      <w:r>
        <w:rPr>
          <w:rFonts w:hint="eastAsia" w:ascii="宋体" w:hAnsi="宋体" w:eastAsia="宋体" w:cs="Times New Roman"/>
          <w:color w:val="auto"/>
          <w:kern w:val="2"/>
          <w:sz w:val="32"/>
          <w:szCs w:val="32"/>
          <w:highlight w:val="none"/>
        </w:rPr>
        <w:t>商务技术文件目录</w:t>
      </w:r>
    </w:p>
    <w:p w14:paraId="65C757EF">
      <w:pPr>
        <w:pStyle w:val="23"/>
        <w:spacing w:line="360" w:lineRule="auto"/>
        <w:ind w:firstLine="321"/>
        <w:jc w:val="center"/>
        <w:rPr>
          <w:rFonts w:hint="eastAsia" w:ascii="宋体" w:hAnsi="宋体" w:eastAsia="宋体" w:cs="Times New Roman"/>
          <w:color w:val="auto"/>
          <w:kern w:val="2"/>
          <w:sz w:val="32"/>
          <w:szCs w:val="32"/>
          <w:highlight w:val="none"/>
        </w:rPr>
      </w:pPr>
    </w:p>
    <w:p w14:paraId="09C5E8B5">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一、法定代表人身份证明书……………………………………………………………（页码）</w:t>
      </w:r>
    </w:p>
    <w:p w14:paraId="75092CA0">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二、响应文件签署授权委托书原件及委托代理人身份证正反面复印件……………（页码）</w:t>
      </w:r>
    </w:p>
    <w:p w14:paraId="32789AF5">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三、农民工工资保障金的交纳与使用承诺书…………………………………………（页码）</w:t>
      </w:r>
    </w:p>
    <w:p w14:paraId="34255AF6">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四、建设工程项目管理承诺书…………………………………………………………（页码）</w:t>
      </w:r>
    </w:p>
    <w:p w14:paraId="5ECD2217">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五、供应商认为需要提供的其他有关资料……………………………………………（页码）</w:t>
      </w:r>
    </w:p>
    <w:p w14:paraId="5FA8ACBF">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六、施工组织设计……………………………………………………………………（页码）</w:t>
      </w:r>
    </w:p>
    <w:p w14:paraId="23FEAEF2">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七、项目管理机构………………………………………………………………………（页码）</w:t>
      </w:r>
    </w:p>
    <w:p w14:paraId="29A84B78">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1、项目管理机构配备情况表………………………………………………………（页码）</w:t>
      </w:r>
    </w:p>
    <w:p w14:paraId="2DDE29BE">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2、项目经理（注册建造师）简历表………………………………………………（页码）</w:t>
      </w:r>
    </w:p>
    <w:p w14:paraId="56F5901C">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3、项目技术负责人简历表…………………………………………………………（页码）八、企业业绩（如有）…………………………………………………………………（页码）</w:t>
      </w:r>
    </w:p>
    <w:p w14:paraId="4658688A">
      <w:pPr>
        <w:pStyle w:val="23"/>
        <w:ind w:firstLine="482"/>
        <w:rPr>
          <w:color w:val="auto"/>
          <w:highlight w:val="none"/>
        </w:rPr>
      </w:pPr>
    </w:p>
    <w:p w14:paraId="083EF60B">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2D9575B2">
      <w:pPr>
        <w:pStyle w:val="62"/>
        <w:rPr>
          <w:color w:val="auto"/>
          <w:highlight w:val="none"/>
        </w:rPr>
      </w:pPr>
    </w:p>
    <w:p w14:paraId="1A0355DC">
      <w:pPr>
        <w:pStyle w:val="23"/>
        <w:ind w:firstLine="482"/>
        <w:rPr>
          <w:color w:val="auto"/>
          <w:highlight w:val="none"/>
        </w:rPr>
      </w:pPr>
    </w:p>
    <w:p w14:paraId="0D8DF012">
      <w:pPr>
        <w:pStyle w:val="23"/>
        <w:ind w:firstLine="482"/>
        <w:rPr>
          <w:color w:val="auto"/>
          <w:highlight w:val="none"/>
        </w:rPr>
      </w:pPr>
    </w:p>
    <w:p w14:paraId="49EB7E12">
      <w:pPr>
        <w:pStyle w:val="23"/>
        <w:ind w:firstLine="482"/>
        <w:rPr>
          <w:color w:val="auto"/>
          <w:highlight w:val="none"/>
        </w:rPr>
      </w:pPr>
    </w:p>
    <w:p w14:paraId="07D6C13C">
      <w:pPr>
        <w:pStyle w:val="23"/>
        <w:ind w:firstLine="482"/>
        <w:rPr>
          <w:color w:val="auto"/>
          <w:highlight w:val="none"/>
        </w:rPr>
      </w:pPr>
    </w:p>
    <w:p w14:paraId="26BA83AE">
      <w:pPr>
        <w:pStyle w:val="23"/>
        <w:ind w:firstLine="482"/>
        <w:rPr>
          <w:color w:val="auto"/>
          <w:highlight w:val="none"/>
        </w:rPr>
      </w:pPr>
    </w:p>
    <w:p w14:paraId="41043E86">
      <w:pPr>
        <w:pStyle w:val="23"/>
        <w:ind w:firstLine="301"/>
        <w:jc w:val="center"/>
        <w:rPr>
          <w:rFonts w:hint="eastAsia" w:asciiTheme="minorEastAsia" w:hAnsiTheme="minorEastAsia" w:eastAsiaTheme="minorEastAsia" w:cstheme="minorEastAsia"/>
          <w:color w:val="auto"/>
          <w:sz w:val="30"/>
          <w:szCs w:val="30"/>
          <w:highlight w:val="none"/>
        </w:rPr>
      </w:pPr>
    </w:p>
    <w:p w14:paraId="2A4194B2">
      <w:pP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br w:type="page"/>
      </w:r>
    </w:p>
    <w:p w14:paraId="63EAF3F6">
      <w:pPr>
        <w:pStyle w:val="23"/>
        <w:ind w:firstLine="301"/>
        <w:jc w:val="center"/>
        <w:rPr>
          <w:color w:val="auto"/>
          <w:highlight w:val="none"/>
        </w:rPr>
      </w:pPr>
      <w:r>
        <w:rPr>
          <w:rFonts w:hint="eastAsia" w:asciiTheme="minorEastAsia" w:hAnsiTheme="minorEastAsia" w:eastAsiaTheme="minorEastAsia" w:cstheme="minorEastAsia"/>
          <w:color w:val="auto"/>
          <w:sz w:val="30"/>
          <w:szCs w:val="30"/>
          <w:highlight w:val="none"/>
        </w:rPr>
        <w:t>一、法定代表人身份证明书</w:t>
      </w:r>
    </w:p>
    <w:p w14:paraId="0BB04801">
      <w:pPr>
        <w:jc w:val="center"/>
        <w:rPr>
          <w:rFonts w:hint="eastAsia" w:asciiTheme="minorEastAsia" w:hAnsiTheme="minorEastAsia" w:eastAsiaTheme="minorEastAsia" w:cstheme="minorEastAsia"/>
          <w:b/>
          <w:color w:val="auto"/>
          <w:highlight w:val="none"/>
        </w:rPr>
      </w:pPr>
    </w:p>
    <w:p w14:paraId="5D1BBBD8">
      <w:pPr>
        <w:rPr>
          <w:rFonts w:hint="eastAsia" w:asciiTheme="minorEastAsia" w:hAnsiTheme="minorEastAsia" w:eastAsiaTheme="minorEastAsia" w:cstheme="minorEastAsia"/>
          <w:b/>
          <w:color w:val="auto"/>
          <w:highlight w:val="none"/>
        </w:rPr>
      </w:pPr>
    </w:p>
    <w:p w14:paraId="34C41B7D">
      <w:pPr>
        <w:pStyle w:val="62"/>
        <w:rPr>
          <w:color w:val="auto"/>
          <w:highlight w:val="none"/>
        </w:rPr>
      </w:pPr>
    </w:p>
    <w:p w14:paraId="76F5ACE6">
      <w:pPr>
        <w:spacing w:line="360" w:lineRule="auto"/>
        <w:ind w:firstLine="61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单位名称：</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73E69542">
      <w:pPr>
        <w:spacing w:line="360" w:lineRule="auto"/>
        <w:ind w:firstLine="612"/>
        <w:rPr>
          <w:rFonts w:hint="eastAsia" w:asciiTheme="minorEastAsia" w:hAnsiTheme="minorEastAsia" w:eastAsiaTheme="minorEastAsia" w:cstheme="minorEastAsia"/>
          <w:color w:val="auto"/>
          <w:highlight w:val="none"/>
        </w:rPr>
      </w:pPr>
    </w:p>
    <w:p w14:paraId="28F14607">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单位性质：</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1A7D0AB2">
      <w:pPr>
        <w:spacing w:line="360" w:lineRule="auto"/>
        <w:ind w:firstLine="610"/>
        <w:rPr>
          <w:rFonts w:hint="eastAsia" w:asciiTheme="minorEastAsia" w:hAnsiTheme="minorEastAsia" w:eastAsiaTheme="minorEastAsia" w:cstheme="minorEastAsia"/>
          <w:color w:val="auto"/>
          <w:highlight w:val="none"/>
        </w:rPr>
      </w:pPr>
    </w:p>
    <w:p w14:paraId="508CF3AC">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0B21244A">
      <w:pPr>
        <w:spacing w:line="360" w:lineRule="auto"/>
        <w:ind w:firstLine="610"/>
        <w:rPr>
          <w:rFonts w:hint="eastAsia" w:asciiTheme="minorEastAsia" w:hAnsiTheme="minorEastAsia" w:eastAsiaTheme="minorEastAsia" w:cstheme="minorEastAsia"/>
          <w:color w:val="auto"/>
          <w:highlight w:val="none"/>
        </w:rPr>
      </w:pPr>
    </w:p>
    <w:p w14:paraId="04863419">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成立时间：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176AAB74">
      <w:pPr>
        <w:spacing w:line="360" w:lineRule="auto"/>
        <w:ind w:firstLine="610"/>
        <w:rPr>
          <w:rFonts w:hint="eastAsia" w:asciiTheme="minorEastAsia" w:hAnsiTheme="minorEastAsia" w:eastAsiaTheme="minorEastAsia" w:cstheme="minorEastAsia"/>
          <w:color w:val="auto"/>
          <w:highlight w:val="none"/>
          <w:u w:val="single"/>
        </w:rPr>
      </w:pPr>
    </w:p>
    <w:p w14:paraId="6169A3DC">
      <w:pPr>
        <w:spacing w:line="360" w:lineRule="auto"/>
        <w:ind w:firstLine="610"/>
        <w:rPr>
          <w:rFonts w:hint="eastAsia" w:asciiTheme="minorEastAsia" w:hAnsiTheme="minorEastAsia" w:eastAsiaTheme="minorEastAsia" w:cstheme="minorEastAsia"/>
          <w:color w:val="auto"/>
          <w:highlight w:val="none"/>
        </w:rPr>
      </w:pPr>
    </w:p>
    <w:p w14:paraId="3353ED8C">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职务：</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p>
    <w:p w14:paraId="541AA2DD">
      <w:pPr>
        <w:spacing w:line="360" w:lineRule="auto"/>
        <w:ind w:firstLine="610"/>
        <w:rPr>
          <w:color w:val="auto"/>
          <w:highlight w:val="non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w:t>
      </w:r>
    </w:p>
    <w:p w14:paraId="7B8824DC">
      <w:pPr>
        <w:spacing w:line="360" w:lineRule="auto"/>
        <w:ind w:firstLine="610"/>
        <w:rPr>
          <w:rFonts w:hint="eastAsia" w:asciiTheme="minorEastAsia" w:hAnsiTheme="minorEastAsia" w:eastAsiaTheme="minorEastAsia" w:cstheme="minorEastAsia"/>
          <w:color w:val="auto"/>
          <w:highlight w:val="none"/>
        </w:rPr>
      </w:pPr>
    </w:p>
    <w:p w14:paraId="17B0C500">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系</w:t>
      </w:r>
      <w:r>
        <w:rPr>
          <w:rFonts w:hint="eastAsia" w:asciiTheme="minorEastAsia" w:hAnsiTheme="minorEastAsia" w:eastAsiaTheme="minorEastAsia" w:cstheme="minorEastAsia"/>
          <w:color w:val="auto"/>
          <w:highlight w:val="none"/>
          <w:u w:val="single"/>
        </w:rPr>
        <w:t xml:space="preserve">          （磋商供应商单位名称）         </w:t>
      </w:r>
      <w:r>
        <w:rPr>
          <w:rFonts w:hint="eastAsia" w:asciiTheme="minorEastAsia" w:hAnsiTheme="minorEastAsia" w:eastAsiaTheme="minorEastAsia" w:cstheme="minorEastAsia"/>
          <w:color w:val="auto"/>
          <w:highlight w:val="none"/>
        </w:rPr>
        <w:t>的法定代表人。</w:t>
      </w:r>
    </w:p>
    <w:p w14:paraId="692E5BBC">
      <w:pPr>
        <w:spacing w:line="360" w:lineRule="auto"/>
        <w:ind w:firstLine="610"/>
        <w:rPr>
          <w:rFonts w:hint="eastAsia" w:asciiTheme="minorEastAsia" w:hAnsiTheme="minorEastAsia" w:eastAsiaTheme="minorEastAsia" w:cstheme="minorEastAsia"/>
          <w:color w:val="auto"/>
          <w:highlight w:val="none"/>
        </w:rPr>
      </w:pPr>
    </w:p>
    <w:p w14:paraId="788B052A">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特此证明。</w:t>
      </w:r>
    </w:p>
    <w:p w14:paraId="7B334F6A">
      <w:pPr>
        <w:tabs>
          <w:tab w:val="left" w:pos="720"/>
          <w:tab w:val="left" w:pos="900"/>
        </w:tabs>
        <w:spacing w:line="360" w:lineRule="auto"/>
        <w:ind w:firstLine="420" w:firstLineChars="200"/>
        <w:rPr>
          <w:rFonts w:hint="eastAsia" w:asciiTheme="minorEastAsia" w:hAnsiTheme="minorEastAsia" w:eastAsiaTheme="minorEastAsia" w:cstheme="minorEastAsia"/>
          <w:color w:val="auto"/>
          <w:highlight w:val="none"/>
        </w:rPr>
      </w:pPr>
    </w:p>
    <w:p w14:paraId="3DA3ECA5">
      <w:pPr>
        <w:tabs>
          <w:tab w:val="left" w:pos="720"/>
          <w:tab w:val="left" w:pos="900"/>
        </w:tabs>
        <w:spacing w:line="360" w:lineRule="auto"/>
        <w:ind w:firstLine="420" w:firstLineChars="200"/>
        <w:rPr>
          <w:rFonts w:hint="eastAsia" w:asciiTheme="minorEastAsia" w:hAnsiTheme="minorEastAsia" w:eastAsiaTheme="minorEastAsia" w:cstheme="minorEastAsia"/>
          <w:color w:val="auto"/>
          <w:highlight w:val="none"/>
        </w:rPr>
      </w:pPr>
    </w:p>
    <w:p w14:paraId="6C734F75">
      <w:pPr>
        <w:tabs>
          <w:tab w:val="left" w:pos="720"/>
          <w:tab w:val="left" w:pos="900"/>
        </w:tabs>
        <w:spacing w:line="360" w:lineRule="auto"/>
        <w:ind w:firstLine="3990" w:firstLineChars="1900"/>
        <w:rPr>
          <w:rFonts w:hint="eastAsia" w:asciiTheme="minorEastAsia" w:hAnsiTheme="minorEastAsia" w:eastAsiaTheme="minorEastAsia" w:cstheme="minorEastAsia"/>
          <w:color w:val="auto"/>
          <w:highlight w:val="none"/>
        </w:rPr>
      </w:pPr>
    </w:p>
    <w:p w14:paraId="4336D040">
      <w:pPr>
        <w:tabs>
          <w:tab w:val="left" w:pos="720"/>
          <w:tab w:val="left" w:pos="900"/>
        </w:tabs>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w:t>
      </w:r>
      <w:r>
        <w:rPr>
          <w:rFonts w:hint="eastAsia" w:asciiTheme="minorEastAsia" w:hAnsiTheme="minorEastAsia" w:eastAsiaTheme="minorEastAsia" w:cstheme="minorEastAsia"/>
          <w:color w:val="auto"/>
          <w:highlight w:val="none"/>
          <w:u w:val="single"/>
        </w:rPr>
        <w:t xml:space="preserve">             （盖公章）</w:t>
      </w:r>
    </w:p>
    <w:p w14:paraId="71E36492">
      <w:pPr>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18B20582">
      <w:pPr>
        <w:ind w:firstLine="4410" w:firstLineChars="2100"/>
        <w:rPr>
          <w:rFonts w:hint="eastAsia" w:asciiTheme="minorEastAsia" w:hAnsiTheme="minorEastAsia" w:eastAsiaTheme="minorEastAsia" w:cstheme="minorEastAsia"/>
          <w:color w:val="auto"/>
          <w:highlight w:val="none"/>
        </w:rPr>
      </w:pPr>
    </w:p>
    <w:p w14:paraId="701E8F33">
      <w:pPr>
        <w:pStyle w:val="23"/>
        <w:ind w:firstLine="301"/>
        <w:rPr>
          <w:rFonts w:hint="eastAsia" w:asciiTheme="minorEastAsia" w:hAnsiTheme="minorEastAsia" w:eastAsiaTheme="minorEastAsia" w:cstheme="minorEastAsia"/>
          <w:color w:val="auto"/>
          <w:sz w:val="30"/>
          <w:szCs w:val="30"/>
          <w:highlight w:val="none"/>
        </w:rPr>
      </w:pPr>
    </w:p>
    <w:p w14:paraId="4E20FA3E">
      <w:pPr>
        <w:pStyle w:val="23"/>
        <w:ind w:firstLine="301"/>
        <w:rPr>
          <w:rFonts w:hint="eastAsia" w:asciiTheme="minorEastAsia" w:hAnsiTheme="minorEastAsia" w:eastAsiaTheme="minorEastAsia" w:cstheme="minorEastAsia"/>
          <w:color w:val="auto"/>
          <w:sz w:val="30"/>
          <w:szCs w:val="30"/>
          <w:highlight w:val="none"/>
        </w:rPr>
      </w:pPr>
    </w:p>
    <w:p w14:paraId="050B0F03">
      <w:pPr>
        <w:pStyle w:val="23"/>
        <w:ind w:firstLine="301"/>
        <w:rPr>
          <w:rFonts w:hint="eastAsia" w:asciiTheme="minorEastAsia" w:hAnsiTheme="minorEastAsia" w:eastAsiaTheme="minorEastAsia" w:cstheme="minorEastAsia"/>
          <w:color w:val="auto"/>
          <w:sz w:val="30"/>
          <w:szCs w:val="30"/>
          <w:highlight w:val="none"/>
        </w:rPr>
      </w:pPr>
    </w:p>
    <w:p w14:paraId="056643CC">
      <w:pPr>
        <w:snapToGrid w:val="0"/>
        <w:ind w:firstLine="472" w:firstLineChars="196"/>
        <w:jc w:val="center"/>
        <w:rPr>
          <w:rFonts w:hint="eastAsia" w:ascii="宋体" w:hAnsi="宋体"/>
          <w:b/>
          <w:color w:val="auto"/>
          <w:sz w:val="24"/>
          <w:highlight w:val="none"/>
        </w:rPr>
      </w:pPr>
    </w:p>
    <w:p w14:paraId="43E3683F">
      <w:pPr>
        <w:snapToGrid w:val="0"/>
        <w:ind w:firstLine="472" w:firstLineChars="196"/>
        <w:jc w:val="center"/>
        <w:rPr>
          <w:rFonts w:hint="eastAsia" w:ascii="宋体" w:hAnsi="宋体"/>
          <w:b/>
          <w:color w:val="auto"/>
          <w:sz w:val="24"/>
          <w:highlight w:val="none"/>
        </w:rPr>
      </w:pPr>
      <w:r>
        <w:rPr>
          <w:rFonts w:hint="eastAsia" w:ascii="宋体" w:hAnsi="宋体"/>
          <w:b/>
          <w:color w:val="auto"/>
          <w:sz w:val="24"/>
          <w:highlight w:val="none"/>
        </w:rPr>
        <w:t>法定代表人身份证复印件</w:t>
      </w:r>
    </w:p>
    <w:p w14:paraId="3F485E43">
      <w:pPr>
        <w:rPr>
          <w:rFonts w:hint="eastAsia" w:ascii="宋体" w:hAnsi="宋体"/>
          <w:color w:val="auto"/>
          <w:highlight w:val="none"/>
        </w:rPr>
      </w:pPr>
    </w:p>
    <w:p w14:paraId="11D886D9">
      <w:pPr>
        <w:rPr>
          <w:rFonts w:hint="eastAsia"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法定代表人身份证复印件：</w:t>
      </w:r>
    </w:p>
    <w:p w14:paraId="7CF88152">
      <w:pPr>
        <w:rPr>
          <w:rFonts w:hint="eastAsia" w:ascii="宋体" w:hAnsi="宋体"/>
          <w:color w:val="auto"/>
          <w:highlight w:val="none"/>
        </w:rPr>
      </w:pPr>
    </w:p>
    <w:tbl>
      <w:tblPr>
        <w:tblStyle w:val="45"/>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14EF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6948" w:type="dxa"/>
            <w:vAlign w:val="center"/>
          </w:tcPr>
          <w:p w14:paraId="46182666">
            <w:pPr>
              <w:jc w:val="center"/>
              <w:rPr>
                <w:rFonts w:hint="eastAsia" w:ascii="宋体" w:hAnsi="宋体"/>
                <w:color w:val="auto"/>
                <w:highlight w:val="none"/>
              </w:rPr>
            </w:pPr>
            <w:r>
              <w:rPr>
                <w:rFonts w:hint="eastAsia" w:ascii="宋体" w:hAnsi="宋体"/>
                <w:color w:val="auto"/>
                <w:highlight w:val="none"/>
              </w:rPr>
              <w:t>身份证（正面）</w:t>
            </w:r>
          </w:p>
        </w:tc>
      </w:tr>
    </w:tbl>
    <w:p w14:paraId="215808C0">
      <w:pPr>
        <w:rPr>
          <w:rFonts w:hint="eastAsia" w:ascii="宋体" w:hAnsi="宋体"/>
          <w:color w:val="auto"/>
          <w:highlight w:val="none"/>
        </w:rPr>
      </w:pPr>
    </w:p>
    <w:tbl>
      <w:tblPr>
        <w:tblStyle w:val="45"/>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363E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7" w:hRule="atLeast"/>
        </w:trPr>
        <w:tc>
          <w:tcPr>
            <w:tcW w:w="6948" w:type="dxa"/>
            <w:vAlign w:val="center"/>
          </w:tcPr>
          <w:p w14:paraId="7351192F">
            <w:pPr>
              <w:jc w:val="center"/>
              <w:rPr>
                <w:rFonts w:hint="eastAsia" w:ascii="宋体" w:hAnsi="宋体"/>
                <w:color w:val="auto"/>
                <w:highlight w:val="none"/>
              </w:rPr>
            </w:pPr>
            <w:r>
              <w:rPr>
                <w:rFonts w:hint="eastAsia" w:ascii="宋体" w:hAnsi="宋体"/>
                <w:color w:val="auto"/>
                <w:highlight w:val="none"/>
              </w:rPr>
              <w:t>身份证（反面）</w:t>
            </w:r>
          </w:p>
          <w:p w14:paraId="7758679E">
            <w:pPr>
              <w:jc w:val="center"/>
              <w:rPr>
                <w:rFonts w:hint="eastAsia" w:ascii="宋体" w:hAnsi="宋体"/>
                <w:color w:val="auto"/>
                <w:highlight w:val="none"/>
              </w:rPr>
            </w:pPr>
          </w:p>
        </w:tc>
      </w:tr>
    </w:tbl>
    <w:p w14:paraId="2550F562">
      <w:pPr>
        <w:rPr>
          <w:rFonts w:hint="eastAsia" w:ascii="宋体" w:hAnsi="宋体"/>
          <w:color w:val="auto"/>
          <w:highlight w:val="none"/>
        </w:rPr>
      </w:pPr>
    </w:p>
    <w:p w14:paraId="2BA5CD0E">
      <w:pPr>
        <w:rPr>
          <w:rFonts w:hint="eastAsia" w:ascii="宋体" w:hAnsi="宋体"/>
          <w:color w:val="auto"/>
          <w:highlight w:val="none"/>
        </w:rPr>
      </w:pPr>
    </w:p>
    <w:p w14:paraId="17CD8FE1">
      <w:pPr>
        <w:spacing w:line="360" w:lineRule="auto"/>
        <w:jc w:val="center"/>
        <w:rPr>
          <w:rFonts w:hint="eastAsia" w:ascii="宋体" w:hAnsi="宋体"/>
          <w:color w:val="auto"/>
          <w:highlight w:val="none"/>
        </w:rPr>
      </w:pPr>
      <w:r>
        <w:rPr>
          <w:rFonts w:hint="eastAsia" w:ascii="宋体" w:hAnsi="宋体"/>
          <w:color w:val="auto"/>
          <w:highlight w:val="none"/>
        </w:rPr>
        <w:t xml:space="preserve">                 </w:t>
      </w:r>
    </w:p>
    <w:p w14:paraId="138009B2">
      <w:pPr>
        <w:spacing w:line="360" w:lineRule="auto"/>
        <w:jc w:val="center"/>
        <w:rPr>
          <w:rFonts w:hint="eastAsia" w:ascii="宋体" w:hAnsi="宋体"/>
          <w:color w:val="auto"/>
          <w:highlight w:val="none"/>
        </w:rPr>
      </w:pPr>
    </w:p>
    <w:p w14:paraId="2A07A2E1">
      <w:pPr>
        <w:spacing w:line="360" w:lineRule="auto"/>
        <w:jc w:val="center"/>
        <w:rPr>
          <w:rFonts w:hint="eastAsia" w:ascii="宋体" w:hAnsi="宋体"/>
          <w:color w:val="auto"/>
          <w:highlight w:val="none"/>
          <w:u w:val="single"/>
        </w:rPr>
      </w:pPr>
      <w:r>
        <w:rPr>
          <w:rFonts w:hint="eastAsia" w:ascii="宋体" w:hAnsi="宋体"/>
          <w:color w:val="auto"/>
          <w:highlight w:val="none"/>
        </w:rPr>
        <w:t xml:space="preserve">                 法定代表人（签字或盖章）：</w:t>
      </w:r>
      <w:r>
        <w:rPr>
          <w:rFonts w:hint="eastAsia" w:ascii="宋体" w:hAnsi="宋体"/>
          <w:color w:val="auto"/>
          <w:highlight w:val="none"/>
          <w:u w:val="single"/>
        </w:rPr>
        <w:t xml:space="preserve">               </w:t>
      </w:r>
    </w:p>
    <w:p w14:paraId="5DE5FD26">
      <w:pPr>
        <w:tabs>
          <w:tab w:val="left" w:pos="720"/>
          <w:tab w:val="left" w:pos="900"/>
        </w:tabs>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磋商供应商（盖公章）：</w:t>
      </w:r>
      <w:r>
        <w:rPr>
          <w:rFonts w:hint="eastAsia" w:asciiTheme="minorEastAsia" w:hAnsiTheme="minorEastAsia" w:eastAsiaTheme="minorEastAsia" w:cstheme="minorEastAsia"/>
          <w:color w:val="auto"/>
          <w:highlight w:val="none"/>
          <w:u w:val="single"/>
        </w:rPr>
        <w:t xml:space="preserve">             </w:t>
      </w:r>
    </w:p>
    <w:p w14:paraId="18030BEA">
      <w:pPr>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29E05D9D">
      <w:pPr>
        <w:pStyle w:val="23"/>
        <w:ind w:firstLine="482"/>
        <w:rPr>
          <w:rFonts w:hint="eastAsia" w:asciiTheme="minorEastAsia" w:hAnsiTheme="minorEastAsia" w:eastAsiaTheme="minorEastAsia" w:cstheme="minorEastAsia"/>
          <w:color w:val="auto"/>
          <w:sz w:val="30"/>
          <w:szCs w:val="30"/>
          <w:highlight w:val="none"/>
        </w:rPr>
      </w:pPr>
      <w:r>
        <w:rPr>
          <w:rFonts w:ascii="宋体" w:hAnsi="宋体"/>
          <w:color w:val="auto"/>
          <w:highlight w:val="none"/>
        </w:rPr>
        <w:br w:type="page"/>
      </w:r>
    </w:p>
    <w:p w14:paraId="0629B105">
      <w:pPr>
        <w:pStyle w:val="23"/>
        <w:ind w:firstLine="301"/>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二、响应文件签署授权委托书原件及委托代理人身份证正反面复印件</w:t>
      </w:r>
    </w:p>
    <w:p w14:paraId="71CCFC0B">
      <w:pPr>
        <w:pStyle w:val="5"/>
        <w:spacing w:line="5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（委托代理时必须提供）</w:t>
      </w:r>
    </w:p>
    <w:p w14:paraId="215D6925">
      <w:pPr>
        <w:spacing w:after="156"/>
        <w:rPr>
          <w:rFonts w:hint="eastAsia" w:asciiTheme="minorEastAsia" w:hAnsiTheme="minorEastAsia" w:eastAsiaTheme="minorEastAsia" w:cstheme="minorEastAsia"/>
          <w:b/>
          <w:color w:val="auto"/>
          <w:highlight w:val="none"/>
        </w:rPr>
      </w:pPr>
    </w:p>
    <w:p w14:paraId="4D34361B">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本授权委托书声明：我</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（姓名）系</w:t>
      </w:r>
      <w:r>
        <w:rPr>
          <w:rFonts w:hint="eastAsia" w:asciiTheme="minorEastAsia" w:hAnsiTheme="minorEastAsia" w:eastAsiaTheme="minorEastAsia" w:cstheme="minorEastAsia"/>
          <w:color w:val="auto"/>
          <w:highlight w:val="none"/>
          <w:u w:val="single"/>
        </w:rPr>
        <w:t xml:space="preserve">        （竞 标 人 名 称）</w:t>
      </w:r>
      <w:r>
        <w:rPr>
          <w:rFonts w:hint="eastAsia" w:asciiTheme="minorEastAsia" w:hAnsiTheme="minorEastAsia" w:eastAsiaTheme="minorEastAsia" w:cstheme="minorEastAsia"/>
          <w:color w:val="auto"/>
          <w:highlight w:val="none"/>
        </w:rPr>
        <w:t>的法定代表人，现授权委托</w:t>
      </w:r>
      <w:r>
        <w:rPr>
          <w:rFonts w:hint="eastAsia" w:asciiTheme="minorEastAsia" w:hAnsiTheme="minorEastAsia" w:eastAsiaTheme="minorEastAsia" w:cstheme="minorEastAsia"/>
          <w:color w:val="auto"/>
          <w:highlight w:val="none"/>
          <w:u w:val="single"/>
        </w:rPr>
        <w:t xml:space="preserve">      （单 位 名 称）     </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u w:val="single"/>
        </w:rPr>
        <w:t xml:space="preserve">    （姓名）    </w:t>
      </w:r>
      <w:r>
        <w:rPr>
          <w:rFonts w:hint="eastAsia" w:asciiTheme="minorEastAsia" w:hAnsiTheme="minorEastAsia" w:eastAsiaTheme="minorEastAsia" w:cstheme="minorEastAsia"/>
          <w:color w:val="auto"/>
          <w:highlight w:val="none"/>
        </w:rPr>
        <w:t>为我公司签署本工程的响应文件的法定代表人授权委托代理人，我承认代理人全权代表我所签署的本工程的响应文件的内容。</w:t>
      </w:r>
    </w:p>
    <w:p w14:paraId="36EBF1B8">
      <w:pPr>
        <w:spacing w:line="360" w:lineRule="auto"/>
        <w:ind w:firstLine="610"/>
        <w:rPr>
          <w:rFonts w:hint="eastAsia" w:asciiTheme="minorEastAsia" w:hAnsiTheme="minorEastAsia" w:eastAsiaTheme="minorEastAsia" w:cstheme="minorEastAsia"/>
          <w:color w:val="auto"/>
          <w:highlight w:val="none"/>
        </w:rPr>
      </w:pPr>
    </w:p>
    <w:p w14:paraId="2C885157">
      <w:pPr>
        <w:spacing w:line="360" w:lineRule="auto"/>
        <w:ind w:firstLine="69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代理人无转委托权，特此委托。</w:t>
      </w:r>
    </w:p>
    <w:p w14:paraId="3DDC3CE1">
      <w:pPr>
        <w:ind w:left="1260"/>
        <w:rPr>
          <w:rFonts w:hint="eastAsia" w:asciiTheme="minorEastAsia" w:hAnsiTheme="minorEastAsia" w:eastAsiaTheme="minorEastAsia" w:cstheme="minorEastAsia"/>
          <w:color w:val="auto"/>
          <w:highlight w:val="none"/>
        </w:rPr>
      </w:pPr>
    </w:p>
    <w:p w14:paraId="77FC7CF9">
      <w:pPr>
        <w:ind w:left="1260"/>
        <w:rPr>
          <w:rFonts w:hint="eastAsia" w:asciiTheme="minorEastAsia" w:hAnsiTheme="minorEastAsia" w:eastAsiaTheme="minorEastAsia" w:cstheme="minorEastAsia"/>
          <w:color w:val="auto"/>
          <w:highlight w:val="none"/>
        </w:rPr>
      </w:pPr>
    </w:p>
    <w:p w14:paraId="4AA255E6">
      <w:pPr>
        <w:ind w:left="1260"/>
        <w:rPr>
          <w:rFonts w:hint="eastAsia" w:asciiTheme="minorEastAsia" w:hAnsiTheme="minorEastAsia" w:eastAsiaTheme="minorEastAsia" w:cstheme="minorEastAsia"/>
          <w:color w:val="auto"/>
          <w:highlight w:val="none"/>
        </w:rPr>
      </w:pPr>
    </w:p>
    <w:p w14:paraId="7F7C39A5">
      <w:pPr>
        <w:ind w:left="1260"/>
        <w:rPr>
          <w:rFonts w:hint="eastAsia" w:asciiTheme="minorEastAsia" w:hAnsiTheme="minorEastAsia" w:eastAsiaTheme="minorEastAsia" w:cstheme="minorEastAsia"/>
          <w:color w:val="auto"/>
          <w:highlight w:val="none"/>
        </w:rPr>
      </w:pPr>
    </w:p>
    <w:p w14:paraId="3DF766EE">
      <w:pPr>
        <w:ind w:left="1260"/>
        <w:rPr>
          <w:rFonts w:hint="eastAsia" w:asciiTheme="minorEastAsia" w:hAnsiTheme="minorEastAsia" w:eastAsiaTheme="minorEastAsia" w:cstheme="minorEastAsia"/>
          <w:color w:val="auto"/>
          <w:highlight w:val="none"/>
        </w:rPr>
      </w:pPr>
    </w:p>
    <w:p w14:paraId="3D9B07BD">
      <w:pPr>
        <w:ind w:left="1260"/>
        <w:rPr>
          <w:rFonts w:hint="eastAsia" w:asciiTheme="minorEastAsia" w:hAnsiTheme="minorEastAsia" w:eastAsiaTheme="minorEastAsia" w:cstheme="minorEastAsia"/>
          <w:color w:val="auto"/>
          <w:highlight w:val="none"/>
        </w:rPr>
      </w:pPr>
    </w:p>
    <w:p w14:paraId="1DDA651B">
      <w:pPr>
        <w:ind w:left="1260"/>
        <w:rPr>
          <w:rFonts w:hint="eastAsia" w:asciiTheme="minorEastAsia" w:hAnsiTheme="minorEastAsia" w:eastAsiaTheme="minorEastAsia" w:cstheme="minorEastAsia"/>
          <w:color w:val="auto"/>
          <w:highlight w:val="none"/>
        </w:rPr>
      </w:pPr>
    </w:p>
    <w:p w14:paraId="3AF41BB2">
      <w:pPr>
        <w:ind w:left="1260"/>
        <w:rPr>
          <w:rFonts w:hint="eastAsia" w:asciiTheme="minorEastAsia" w:hAnsiTheme="minorEastAsia" w:eastAsiaTheme="minorEastAsia" w:cstheme="minorEastAsia"/>
          <w:color w:val="auto"/>
          <w:highlight w:val="none"/>
        </w:rPr>
      </w:pPr>
    </w:p>
    <w:p w14:paraId="246C2976">
      <w:pPr>
        <w:ind w:left="1260"/>
        <w:rPr>
          <w:rFonts w:hint="eastAsia" w:asciiTheme="minorEastAsia" w:hAnsiTheme="minorEastAsia" w:eastAsiaTheme="minorEastAsia" w:cstheme="minorEastAsia"/>
          <w:color w:val="auto"/>
          <w:highlight w:val="none"/>
        </w:rPr>
      </w:pPr>
    </w:p>
    <w:p w14:paraId="446692BA">
      <w:pPr>
        <w:ind w:left="1260"/>
        <w:rPr>
          <w:rFonts w:hint="eastAsia" w:asciiTheme="minorEastAsia" w:hAnsiTheme="minorEastAsia" w:eastAsiaTheme="minorEastAsia" w:cstheme="minorEastAsia"/>
          <w:color w:val="auto"/>
          <w:highlight w:val="none"/>
        </w:rPr>
      </w:pPr>
    </w:p>
    <w:p w14:paraId="08D2961E">
      <w:pPr>
        <w:ind w:left="1260"/>
        <w:rPr>
          <w:rFonts w:hint="eastAsia" w:asciiTheme="minorEastAsia" w:hAnsiTheme="minorEastAsia" w:eastAsiaTheme="minorEastAsia" w:cstheme="minorEastAsia"/>
          <w:color w:val="auto"/>
          <w:highlight w:val="none"/>
        </w:rPr>
      </w:pPr>
    </w:p>
    <w:p w14:paraId="25D0411F">
      <w:pPr>
        <w:ind w:left="1260"/>
        <w:rPr>
          <w:rFonts w:hint="eastAsia" w:asciiTheme="minorEastAsia" w:hAnsiTheme="minorEastAsia" w:eastAsiaTheme="minorEastAsia" w:cstheme="minorEastAsia"/>
          <w:color w:val="auto"/>
          <w:highlight w:val="none"/>
        </w:rPr>
      </w:pPr>
    </w:p>
    <w:p w14:paraId="5ABD95F9">
      <w:pPr>
        <w:ind w:left="1260"/>
        <w:rPr>
          <w:rFonts w:hint="eastAsia" w:asciiTheme="minorEastAsia" w:hAnsiTheme="minorEastAsia" w:eastAsiaTheme="minorEastAsia" w:cstheme="minorEastAsia"/>
          <w:color w:val="auto"/>
          <w:highlight w:val="none"/>
        </w:rPr>
      </w:pPr>
    </w:p>
    <w:p w14:paraId="7A62A0B7">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代理人（签字或盖章）：</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p>
    <w:p w14:paraId="443267D3">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p>
    <w:p w14:paraId="10F126CE">
      <w:pPr>
        <w:spacing w:line="360" w:lineRule="auto"/>
        <w:ind w:left="269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p>
    <w:p w14:paraId="1F99C015">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法定代表人（签字或盖章）：</w:t>
      </w:r>
      <w:r>
        <w:rPr>
          <w:rFonts w:hint="eastAsia" w:asciiTheme="minorEastAsia" w:hAnsiTheme="minorEastAsia" w:eastAsiaTheme="minorEastAsia" w:cstheme="minorEastAsia"/>
          <w:color w:val="auto"/>
          <w:highlight w:val="none"/>
          <w:u w:val="single"/>
        </w:rPr>
        <w:t xml:space="preserve">                            </w:t>
      </w:r>
    </w:p>
    <w:p w14:paraId="7A31B0E0">
      <w:pPr>
        <w:pStyle w:val="17"/>
        <w:rPr>
          <w:color w:val="auto"/>
          <w:highlight w:val="none"/>
        </w:rPr>
      </w:pPr>
    </w:p>
    <w:p w14:paraId="444DFF2A">
      <w:pPr>
        <w:pStyle w:val="23"/>
        <w:ind w:firstLine="482"/>
        <w:rPr>
          <w:color w:val="auto"/>
          <w:highlight w:val="none"/>
        </w:rPr>
      </w:pPr>
    </w:p>
    <w:p w14:paraId="4137D536">
      <w:pPr>
        <w:pStyle w:val="23"/>
        <w:ind w:firstLine="482"/>
        <w:rPr>
          <w:color w:val="auto"/>
          <w:highlight w:val="none"/>
        </w:rPr>
      </w:pPr>
    </w:p>
    <w:p w14:paraId="5C6F6AF7">
      <w:pPr>
        <w:pStyle w:val="23"/>
        <w:ind w:firstLine="482"/>
        <w:rPr>
          <w:color w:val="auto"/>
          <w:highlight w:val="none"/>
        </w:rPr>
      </w:pPr>
    </w:p>
    <w:p w14:paraId="70162901">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7ACB3729">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0FD33AE9">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三、农民工工资保障金的交纳与使用承诺书</w:t>
      </w:r>
    </w:p>
    <w:p w14:paraId="44C336D4">
      <w:pPr>
        <w:pStyle w:val="8"/>
        <w:spacing w:line="480" w:lineRule="auto"/>
        <w:ind w:firstLine="400" w:firstLineChars="167"/>
        <w:rPr>
          <w:rFonts w:hint="eastAsia" w:asciiTheme="minorEastAsia" w:hAnsiTheme="minorEastAsia" w:eastAsiaTheme="minorEastAsia" w:cstheme="minorEastAsia"/>
          <w:color w:val="auto"/>
          <w:sz w:val="24"/>
          <w:szCs w:val="24"/>
          <w:highlight w:val="none"/>
        </w:rPr>
      </w:pPr>
    </w:p>
    <w:p w14:paraId="452422C8">
      <w:pPr>
        <w:pStyle w:val="8"/>
        <w:spacing w:line="480" w:lineRule="auto"/>
        <w:ind w:firstLine="400" w:firstLineChars="1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sz w:val="24"/>
          <w:szCs w:val="24"/>
          <w:highlight w:val="none"/>
        </w:rPr>
        <w:t>（采购单位名称）</w:t>
      </w:r>
    </w:p>
    <w:p w14:paraId="379336F4">
      <w:pPr>
        <w:pStyle w:val="8"/>
        <w:spacing w:line="480" w:lineRule="auto"/>
        <w:ind w:firstLine="400" w:firstLineChars="1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如我公司在贵单位的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项目成交，根据广西壮族自治区劳动和社会保障厅、广西壮族自治区建设厅桂劳社发[2009]50号规定，我方在此向采购人承诺： </w:t>
      </w:r>
    </w:p>
    <w:p w14:paraId="0CFC7308">
      <w:pPr>
        <w:pStyle w:val="8"/>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1、我方保证在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项目的磋商文件中，如实反映我方以前所承建工程中工资支付的情况，并特别注明至提交磋商文件截止之日止，不存在拖欠或克扣农民工工资的行为。 </w:t>
      </w:r>
    </w:p>
    <w:p w14:paraId="57EBFD07">
      <w:pPr>
        <w:pStyle w:val="8"/>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2、我方参与磋商的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项目，一旦成交，我方保证在收到成交通知书之日起 7个工作日内，及时并足额将农民工工资保证金存入指定帐户，作为本项目农民工工资保证金。 </w:t>
      </w:r>
    </w:p>
    <w:p w14:paraId="2339D9F1">
      <w:pPr>
        <w:pStyle w:val="8"/>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3、如我方在承包</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项目中出现欠或克扣农民工工资和其它职工工资情况的，由建设行政主管部门从本企业缴纳的农民工工资保证金中先予划支。 </w:t>
      </w:r>
    </w:p>
    <w:p w14:paraId="70BD16AB">
      <w:pPr>
        <w:pStyle w:val="8"/>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4、如我方不按时、足额存入农民工工资保证金，采购人有权取消我方成交资格。 </w:t>
      </w:r>
    </w:p>
    <w:p w14:paraId="529CCB0F">
      <w:pPr>
        <w:pStyle w:val="8"/>
        <w:spacing w:line="360" w:lineRule="auto"/>
        <w:ind w:firstLine="400" w:firstLineChars="167"/>
        <w:rPr>
          <w:rFonts w:hint="eastAsia" w:asciiTheme="minorEastAsia" w:hAnsiTheme="minorEastAsia" w:eastAsiaTheme="minorEastAsia" w:cstheme="minorEastAsia"/>
          <w:color w:val="auto"/>
          <w:sz w:val="24"/>
          <w:szCs w:val="24"/>
          <w:highlight w:val="none"/>
        </w:rPr>
      </w:pPr>
    </w:p>
    <w:p w14:paraId="430D36CF">
      <w:pPr>
        <w:pStyle w:val="8"/>
        <w:spacing w:line="360" w:lineRule="auto"/>
        <w:ind w:firstLine="400" w:firstLineChars="167"/>
        <w:rPr>
          <w:rFonts w:hint="eastAsia" w:asciiTheme="minorEastAsia" w:hAnsiTheme="minorEastAsia" w:eastAsiaTheme="minorEastAsia" w:cstheme="minorEastAsia"/>
          <w:color w:val="auto"/>
          <w:sz w:val="24"/>
          <w:szCs w:val="24"/>
          <w:highlight w:val="none"/>
        </w:rPr>
      </w:pPr>
    </w:p>
    <w:p w14:paraId="6BA84F1D">
      <w:pPr>
        <w:spacing w:line="360" w:lineRule="auto"/>
        <w:jc w:val="cente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磋商供应商（盖章）：</w:t>
      </w:r>
      <w:r>
        <w:rPr>
          <w:rFonts w:hint="eastAsia" w:asciiTheme="minorEastAsia" w:hAnsiTheme="minorEastAsia" w:eastAsiaTheme="minorEastAsia" w:cstheme="minorEastAsia"/>
          <w:color w:val="auto"/>
          <w:sz w:val="24"/>
          <w:szCs w:val="24"/>
          <w:highlight w:val="none"/>
          <w:u w:val="single"/>
        </w:rPr>
        <w:t xml:space="preserve">                     </w:t>
      </w:r>
    </w:p>
    <w:p w14:paraId="0CFAB608">
      <w:pPr>
        <w:spacing w:line="360" w:lineRule="auto"/>
        <w:jc w:val="cente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法定代表人或授权代理人（签字或盖章）：</w:t>
      </w:r>
      <w:r>
        <w:rPr>
          <w:rFonts w:hint="eastAsia" w:asciiTheme="minorEastAsia" w:hAnsiTheme="minorEastAsia" w:eastAsiaTheme="minorEastAsia" w:cstheme="minorEastAsia"/>
          <w:color w:val="auto"/>
          <w:sz w:val="24"/>
          <w:szCs w:val="24"/>
          <w:highlight w:val="none"/>
          <w:u w:val="single"/>
        </w:rPr>
        <w:t xml:space="preserve">              </w:t>
      </w:r>
    </w:p>
    <w:p w14:paraId="75948632">
      <w:pPr>
        <w:spacing w:line="4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263A2C17">
      <w:pPr>
        <w:spacing w:line="400" w:lineRule="exact"/>
        <w:jc w:val="center"/>
        <w:rPr>
          <w:rFonts w:hint="eastAsia" w:asciiTheme="minorEastAsia" w:hAnsiTheme="minorEastAsia" w:eastAsiaTheme="minorEastAsia" w:cstheme="minorEastAsia"/>
          <w:color w:val="auto"/>
          <w:highlight w:val="none"/>
        </w:rPr>
      </w:pPr>
    </w:p>
    <w:p w14:paraId="0C3D469A">
      <w:pPr>
        <w:spacing w:line="400" w:lineRule="exact"/>
        <w:jc w:val="center"/>
        <w:rPr>
          <w:rFonts w:hint="eastAsia" w:asciiTheme="minorEastAsia" w:hAnsiTheme="minorEastAsia" w:eastAsiaTheme="minorEastAsia" w:cstheme="minorEastAsia"/>
          <w:color w:val="auto"/>
          <w:highlight w:val="none"/>
        </w:rPr>
      </w:pPr>
    </w:p>
    <w:p w14:paraId="393B3FD9">
      <w:pPr>
        <w:spacing w:line="400" w:lineRule="exact"/>
        <w:jc w:val="center"/>
        <w:rPr>
          <w:rFonts w:hint="eastAsia" w:asciiTheme="minorEastAsia" w:hAnsiTheme="minorEastAsia" w:eastAsiaTheme="minorEastAsia" w:cstheme="minorEastAsia"/>
          <w:color w:val="auto"/>
          <w:highlight w:val="none"/>
        </w:rPr>
      </w:pPr>
    </w:p>
    <w:p w14:paraId="7AF5E7B5">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21688A6C">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四、建设工程项目管理承诺书</w:t>
      </w:r>
    </w:p>
    <w:p w14:paraId="0E9A873B">
      <w:pPr>
        <w:spacing w:line="360" w:lineRule="auto"/>
        <w:jc w:val="left"/>
        <w:rPr>
          <w:rFonts w:hint="eastAsia" w:asciiTheme="minorEastAsia" w:hAnsiTheme="minorEastAsia" w:eastAsiaTheme="minorEastAsia" w:cstheme="minorEastAsia"/>
          <w:color w:val="auto"/>
          <w:highlight w:val="none"/>
        </w:rPr>
      </w:pPr>
    </w:p>
    <w:p w14:paraId="4398E819">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50B9681F">
      <w:pPr>
        <w:spacing w:line="360" w:lineRule="auto"/>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作为参与</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（工程名称）项目的投标方，根据国家、自治区相关文件规定，我方在此向招标人承诺：</w:t>
      </w:r>
    </w:p>
    <w:p w14:paraId="544349F9">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，我方保证按照政府相关部门的规定，在发出</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通知书之日起7个工作日内足额将农民工工资保障金转入农民工工资保障金专用账户。一旦我方所承包的该项目中出现拖欠农民工工资情况，由劳动保障、住</w:t>
      </w:r>
      <w:r>
        <w:rPr>
          <w:rFonts w:hint="eastAsia" w:asciiTheme="minorEastAsia" w:hAnsiTheme="minorEastAsia" w:eastAsiaTheme="minorEastAsia" w:cstheme="minorEastAsia"/>
          <w:color w:val="auto"/>
          <w:highlight w:val="none"/>
          <w:lang w:eastAsia="zh-CN"/>
        </w:rPr>
        <w:t>房和</w:t>
      </w:r>
      <w:r>
        <w:rPr>
          <w:rFonts w:hint="eastAsia" w:asciiTheme="minorEastAsia" w:hAnsiTheme="minorEastAsia" w:eastAsiaTheme="minorEastAsia" w:cstheme="minorEastAsia"/>
          <w:color w:val="auto"/>
          <w:highlight w:val="none"/>
        </w:rPr>
        <w:t>城乡建设行政主管部门按照《关于进一步完善建筑行业农民工工资保证金制度的通知》（桂劳社发〔2009〕50号）从我方农民工工资保障金中先予划支。</w:t>
      </w:r>
    </w:p>
    <w:p w14:paraId="2E12A5DB">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广西壮族自治区建筑工程安全文明施工费使用管理细则》（桂建质〔2015〕16号）的有关规定，确保建设工程各项安全防护、文明施工措施落实到位。如我方在该项目的承包中出现未按桂建质〔2006〕22号文附件一规定执行的情形，我方愿意按照相关规定接受建设单位及有关主管部门的处罚。</w:t>
      </w:r>
    </w:p>
    <w:p w14:paraId="44F540D5">
      <w:pPr>
        <w:spacing w:line="520" w:lineRule="exact"/>
        <w:ind w:left="-2" w:leftChars="-1" w:firstLine="449" w:firstLineChars="2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201FFC4A">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F6E5F4F">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严格执行《危险性较大的分部分项工程安全管理办法》（建质〔2009〕87号）的规定，强化对深基坑、高切坡、高大模板、人工挖孔桩、起重吊装、临时活动板房等重大危险源的专项施工方案的编制、论证、审批、实施、检测的风险管理。</w:t>
      </w:r>
    </w:p>
    <w:p w14:paraId="75DB9228">
      <w:pPr>
        <w:spacing w:line="360" w:lineRule="auto"/>
        <w:ind w:firstLine="4410" w:firstLineChars="2100"/>
        <w:jc w:val="left"/>
        <w:rPr>
          <w:rFonts w:hint="eastAsia" w:asciiTheme="minorEastAsia" w:hAnsiTheme="minorEastAsia" w:eastAsiaTheme="minorEastAsia" w:cstheme="minorEastAsia"/>
          <w:color w:val="auto"/>
          <w:highlight w:val="none"/>
        </w:rPr>
      </w:pPr>
    </w:p>
    <w:p w14:paraId="4F72E18A">
      <w:pPr>
        <w:spacing w:line="360" w:lineRule="auto"/>
        <w:jc w:val="center"/>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p>
    <w:p w14:paraId="38F21331">
      <w:pPr>
        <w:spacing w:line="360" w:lineRule="auto"/>
        <w:jc w:val="center"/>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法定代表人或授权代理人（签字或盖章）：</w:t>
      </w:r>
      <w:r>
        <w:rPr>
          <w:rFonts w:hint="eastAsia" w:asciiTheme="minorEastAsia" w:hAnsiTheme="minorEastAsia" w:eastAsiaTheme="minorEastAsia" w:cstheme="minorEastAsia"/>
          <w:color w:val="auto"/>
          <w:highlight w:val="none"/>
          <w:u w:val="single"/>
        </w:rPr>
        <w:t xml:space="preserve">              </w:t>
      </w:r>
    </w:p>
    <w:p w14:paraId="7DBC4D5E">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5F929AD3">
      <w:pPr>
        <w:pStyle w:val="19"/>
        <w:rPr>
          <w:color w:val="auto"/>
          <w:highlight w:val="none"/>
        </w:rPr>
      </w:pPr>
      <w:r>
        <w:rPr>
          <w:rFonts w:hint="eastAsia" w:asciiTheme="minorEastAsia" w:hAnsiTheme="minorEastAsia" w:eastAsiaTheme="minorEastAsia" w:cstheme="minorEastAsia"/>
          <w:color w:val="auto"/>
          <w:highlight w:val="none"/>
        </w:rPr>
        <w:br w:type="page"/>
      </w:r>
    </w:p>
    <w:p w14:paraId="59288B6E">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五、供应商认为需要提供的其他有关资料</w:t>
      </w:r>
    </w:p>
    <w:p w14:paraId="01F0B2A2">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36FE29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E7FC14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9F6E8B7">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130F95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6A3D33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40815D9">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847935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70829F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F21F51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8355DC6">
      <w:pPr>
        <w:pStyle w:val="62"/>
        <w:rPr>
          <w:color w:val="auto"/>
          <w:highlight w:val="none"/>
        </w:rPr>
      </w:pPr>
    </w:p>
    <w:p w14:paraId="1C3C507D">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F5CB1C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E4E5F2F">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0B82082">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5979FF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8C5A1C2">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A59281E">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3B79EB1">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F5736F8">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005DC65">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A4EF12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187D471">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37A7905">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048F6E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D61BB99">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EC4FC6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95F551F">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D684A8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819341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5A837B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352C33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F0E2D40">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5F6245A0">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2917BC52">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六、施工组织设计</w:t>
      </w:r>
    </w:p>
    <w:p w14:paraId="45E8841D">
      <w:pPr>
        <w:spacing w:line="460" w:lineRule="exact"/>
        <w:ind w:firstLine="420" w:firstLineChars="200"/>
        <w:rPr>
          <w:rFonts w:hint="eastAsia" w:asciiTheme="minorEastAsia" w:hAnsiTheme="minorEastAsia" w:eastAsiaTheme="minorEastAsia" w:cstheme="minorEastAsia"/>
          <w:color w:val="auto"/>
          <w:highlight w:val="none"/>
        </w:rPr>
      </w:pPr>
    </w:p>
    <w:p w14:paraId="21329070">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供应商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7DC3D87F">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2．施工组织设计除采用文字表述外可附下列图表，图表及格式要求附后。</w:t>
      </w:r>
    </w:p>
    <w:p w14:paraId="173FA318">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  拟投入本工程的主要施工设备表</w:t>
      </w:r>
    </w:p>
    <w:p w14:paraId="32477531">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  拟配备本工程的试验和检测仪器设备表</w:t>
      </w:r>
    </w:p>
    <w:p w14:paraId="5F4CCB5F">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  劳动力计划表</w:t>
      </w:r>
    </w:p>
    <w:p w14:paraId="7642E81F">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  计划开、竣工日期和施工进度网络图</w:t>
      </w:r>
    </w:p>
    <w:p w14:paraId="6F0911C0">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附表五  施工总平面图</w:t>
      </w:r>
    </w:p>
    <w:p w14:paraId="3935485B">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附表六  临时用地表</w:t>
      </w:r>
    </w:p>
    <w:p w14:paraId="0F4B059E">
      <w:pPr>
        <w:spacing w:line="460" w:lineRule="exact"/>
        <w:ind w:firstLine="420" w:firstLineChars="200"/>
        <w:rPr>
          <w:rFonts w:hint="eastAsia" w:asciiTheme="minorEastAsia" w:hAnsiTheme="minorEastAsia" w:eastAsiaTheme="minorEastAsia" w:cstheme="minorEastAsia"/>
          <w:color w:val="auto"/>
          <w:highlight w:val="none"/>
        </w:rPr>
      </w:pPr>
    </w:p>
    <w:p w14:paraId="1234EB1B">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附表一：拟投入本工程的主要施工设备表</w:t>
      </w:r>
    </w:p>
    <w:tbl>
      <w:tblPr>
        <w:tblStyle w:val="45"/>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2AAE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0A24DF7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7B291CC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0D8D967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17971A8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200C90F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5A14D94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78A5012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851" w:type="dxa"/>
            <w:tcBorders>
              <w:top w:val="single" w:color="auto" w:sz="4" w:space="0"/>
              <w:left w:val="single" w:color="auto" w:sz="4" w:space="0"/>
              <w:bottom w:val="single" w:color="auto" w:sz="4" w:space="0"/>
              <w:right w:val="single" w:color="auto" w:sz="4" w:space="0"/>
            </w:tcBorders>
            <w:vAlign w:val="center"/>
          </w:tcPr>
          <w:p w14:paraId="11520E7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w:t>
            </w:r>
          </w:p>
          <w:p w14:paraId="1ABEA36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年份</w:t>
            </w:r>
          </w:p>
        </w:tc>
        <w:tc>
          <w:tcPr>
            <w:tcW w:w="1134" w:type="dxa"/>
            <w:tcBorders>
              <w:top w:val="single" w:color="auto" w:sz="4" w:space="0"/>
              <w:left w:val="single" w:color="auto" w:sz="4" w:space="0"/>
              <w:bottom w:val="single" w:color="auto" w:sz="4" w:space="0"/>
              <w:right w:val="single" w:color="auto" w:sz="4" w:space="0"/>
            </w:tcBorders>
            <w:vAlign w:val="center"/>
          </w:tcPr>
          <w:p w14:paraId="51A14D4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额定功率</w:t>
            </w:r>
          </w:p>
          <w:p w14:paraId="3153B30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（KW）</w:t>
            </w:r>
          </w:p>
        </w:tc>
        <w:tc>
          <w:tcPr>
            <w:tcW w:w="992" w:type="dxa"/>
            <w:tcBorders>
              <w:top w:val="single" w:color="auto" w:sz="4" w:space="0"/>
              <w:left w:val="single" w:color="auto" w:sz="4" w:space="0"/>
              <w:bottom w:val="single" w:color="auto" w:sz="4" w:space="0"/>
              <w:right w:val="single" w:color="auto" w:sz="4" w:space="0"/>
            </w:tcBorders>
            <w:vAlign w:val="center"/>
          </w:tcPr>
          <w:p w14:paraId="186E583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生产</w:t>
            </w:r>
          </w:p>
          <w:p w14:paraId="292E15A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能力</w:t>
            </w:r>
          </w:p>
        </w:tc>
        <w:tc>
          <w:tcPr>
            <w:tcW w:w="1134" w:type="dxa"/>
            <w:tcBorders>
              <w:top w:val="single" w:color="auto" w:sz="4" w:space="0"/>
              <w:left w:val="single" w:color="auto" w:sz="4" w:space="0"/>
              <w:bottom w:val="single" w:color="auto" w:sz="4" w:space="0"/>
              <w:right w:val="single" w:color="auto" w:sz="4" w:space="0"/>
            </w:tcBorders>
            <w:vAlign w:val="center"/>
          </w:tcPr>
          <w:p w14:paraId="4C15D55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用于施</w:t>
            </w:r>
          </w:p>
          <w:p w14:paraId="0A86616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工部位</w:t>
            </w:r>
          </w:p>
        </w:tc>
        <w:tc>
          <w:tcPr>
            <w:tcW w:w="992" w:type="dxa"/>
            <w:tcBorders>
              <w:top w:val="single" w:color="auto" w:sz="4" w:space="0"/>
              <w:left w:val="single" w:color="auto" w:sz="4" w:space="0"/>
              <w:bottom w:val="single" w:color="auto" w:sz="4" w:space="0"/>
              <w:right w:val="single" w:color="auto" w:sz="4" w:space="0"/>
            </w:tcBorders>
            <w:vAlign w:val="center"/>
          </w:tcPr>
          <w:p w14:paraId="0FEF946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25E9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6E54BA2">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34E47DA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4FEBCDE3">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79E403A2">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5BA9056A">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40761F5">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7B09FCA">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BABE503">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74E40BC">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521C2284">
            <w:pPr>
              <w:spacing w:line="360" w:lineRule="auto"/>
              <w:rPr>
                <w:rFonts w:hint="eastAsia" w:asciiTheme="minorEastAsia" w:hAnsiTheme="minorEastAsia" w:eastAsiaTheme="minorEastAsia" w:cstheme="minorEastAsia"/>
                <w:color w:val="auto"/>
                <w:highlight w:val="none"/>
              </w:rPr>
            </w:pPr>
          </w:p>
        </w:tc>
      </w:tr>
      <w:tr w14:paraId="7DFF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0650E08B">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4E1FF6BD">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8346103">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613CBA27">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4A7C1DF0">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78CF6CF5">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53D4CDD">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7FAEC73">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5D3558D">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2156C7C">
            <w:pPr>
              <w:spacing w:line="360" w:lineRule="auto"/>
              <w:rPr>
                <w:rFonts w:hint="eastAsia" w:asciiTheme="minorEastAsia" w:hAnsiTheme="minorEastAsia" w:eastAsiaTheme="minorEastAsia" w:cstheme="minorEastAsia"/>
                <w:color w:val="auto"/>
                <w:highlight w:val="none"/>
              </w:rPr>
            </w:pPr>
          </w:p>
        </w:tc>
      </w:tr>
      <w:tr w14:paraId="5B0D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55C6C056">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3989799A">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718C1EE">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7DC4B7A2">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2441CF75">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ABA3C1B">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5E0A386E">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5FC37A7D">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41C2AFF">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C8FA49D">
            <w:pPr>
              <w:spacing w:line="360" w:lineRule="auto"/>
              <w:rPr>
                <w:rFonts w:hint="eastAsia" w:asciiTheme="minorEastAsia" w:hAnsiTheme="minorEastAsia" w:eastAsiaTheme="minorEastAsia" w:cstheme="minorEastAsia"/>
                <w:color w:val="auto"/>
                <w:highlight w:val="none"/>
              </w:rPr>
            </w:pPr>
          </w:p>
        </w:tc>
      </w:tr>
      <w:tr w14:paraId="62C7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69D321E">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6D8A9034">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7B86DBA">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1E0B5B43">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7A1DB685">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2830BAE">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327E10B">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CADBAF1">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87FC538">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DD657BA">
            <w:pPr>
              <w:spacing w:line="360" w:lineRule="auto"/>
              <w:rPr>
                <w:rFonts w:hint="eastAsia" w:asciiTheme="minorEastAsia" w:hAnsiTheme="minorEastAsia" w:eastAsiaTheme="minorEastAsia" w:cstheme="minorEastAsia"/>
                <w:color w:val="auto"/>
                <w:highlight w:val="none"/>
              </w:rPr>
            </w:pPr>
          </w:p>
        </w:tc>
      </w:tr>
      <w:tr w14:paraId="3F05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F1FE922">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011C66D4">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282AFD89">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3B83E0A3">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6FE1B05C">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6C21DFF2">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BDEE9B1">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3A0447E">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2382244">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6E806ED">
            <w:pPr>
              <w:spacing w:line="360" w:lineRule="auto"/>
              <w:rPr>
                <w:rFonts w:hint="eastAsia" w:asciiTheme="minorEastAsia" w:hAnsiTheme="minorEastAsia" w:eastAsiaTheme="minorEastAsia" w:cstheme="minorEastAsia"/>
                <w:color w:val="auto"/>
                <w:highlight w:val="none"/>
              </w:rPr>
            </w:pPr>
          </w:p>
        </w:tc>
      </w:tr>
    </w:tbl>
    <w:p w14:paraId="2FAAB83D">
      <w:pPr>
        <w:rPr>
          <w:rFonts w:hint="eastAsia" w:asciiTheme="minorEastAsia" w:hAnsiTheme="minorEastAsia" w:eastAsiaTheme="minorEastAsia" w:cstheme="minorEastAsia"/>
          <w:color w:val="auto"/>
          <w:highlight w:val="none"/>
        </w:rPr>
      </w:pPr>
    </w:p>
    <w:p w14:paraId="6F7F1D8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附表二：拟配备本工程的试验和检测仪器设备表</w:t>
      </w:r>
    </w:p>
    <w:tbl>
      <w:tblPr>
        <w:tblStyle w:val="45"/>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04B9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6016809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37066FB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仪器设备名称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01104C8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10F750B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008AF3E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6E5F5AF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6A5C065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1134" w:type="dxa"/>
            <w:tcBorders>
              <w:top w:val="single" w:color="auto" w:sz="4" w:space="0"/>
              <w:left w:val="single" w:color="auto" w:sz="4" w:space="0"/>
              <w:bottom w:val="single" w:color="auto" w:sz="4" w:space="0"/>
              <w:right w:val="single" w:color="auto" w:sz="4" w:space="0"/>
            </w:tcBorders>
            <w:vAlign w:val="center"/>
          </w:tcPr>
          <w:p w14:paraId="0FFD9EB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制造年份</w:t>
            </w:r>
          </w:p>
        </w:tc>
        <w:tc>
          <w:tcPr>
            <w:tcW w:w="1276" w:type="dxa"/>
            <w:tcBorders>
              <w:top w:val="single" w:color="auto" w:sz="4" w:space="0"/>
              <w:left w:val="single" w:color="auto" w:sz="4" w:space="0"/>
              <w:bottom w:val="single" w:color="auto" w:sz="4" w:space="0"/>
              <w:right w:val="single" w:color="auto" w:sz="4" w:space="0"/>
            </w:tcBorders>
            <w:vAlign w:val="center"/>
          </w:tcPr>
          <w:p w14:paraId="5DFE76B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已使用</w:t>
            </w:r>
          </w:p>
          <w:p w14:paraId="640379D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台时数</w:t>
            </w:r>
          </w:p>
        </w:tc>
        <w:tc>
          <w:tcPr>
            <w:tcW w:w="1134" w:type="dxa"/>
            <w:tcBorders>
              <w:top w:val="single" w:color="auto" w:sz="4" w:space="0"/>
              <w:left w:val="single" w:color="auto" w:sz="4" w:space="0"/>
              <w:bottom w:val="single" w:color="auto" w:sz="4" w:space="0"/>
              <w:right w:val="single" w:color="auto" w:sz="4" w:space="0"/>
            </w:tcBorders>
            <w:vAlign w:val="center"/>
          </w:tcPr>
          <w:p w14:paraId="4D9A1DD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1559" w:type="dxa"/>
            <w:tcBorders>
              <w:top w:val="single" w:color="auto" w:sz="4" w:space="0"/>
              <w:left w:val="single" w:color="auto" w:sz="4" w:space="0"/>
              <w:bottom w:val="single" w:color="auto" w:sz="4" w:space="0"/>
              <w:right w:val="single" w:color="auto" w:sz="4" w:space="0"/>
            </w:tcBorders>
            <w:vAlign w:val="center"/>
          </w:tcPr>
          <w:p w14:paraId="2EAFF65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281A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3168F732">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08D6C97F">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C6318CB">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5BC1AB4">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3810C9C">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81D76B4">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CF23E55">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71CE8EC">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8D3F3CA">
            <w:pPr>
              <w:spacing w:line="360" w:lineRule="auto"/>
              <w:ind w:firstLine="420" w:firstLineChars="200"/>
              <w:rPr>
                <w:rFonts w:hint="eastAsia" w:asciiTheme="minorEastAsia" w:hAnsiTheme="minorEastAsia" w:eastAsiaTheme="minorEastAsia" w:cstheme="minorEastAsia"/>
                <w:color w:val="auto"/>
                <w:highlight w:val="none"/>
              </w:rPr>
            </w:pPr>
          </w:p>
        </w:tc>
      </w:tr>
      <w:tr w14:paraId="30A0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5964EC8B">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220D47EE">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EB70106">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3F2F0AE">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3075FCA">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38DF7E0">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61272D0">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9D3C0F">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23A3EC6">
            <w:pPr>
              <w:spacing w:line="360" w:lineRule="auto"/>
              <w:ind w:firstLine="420" w:firstLineChars="200"/>
              <w:rPr>
                <w:rFonts w:hint="eastAsia" w:asciiTheme="minorEastAsia" w:hAnsiTheme="minorEastAsia" w:eastAsiaTheme="minorEastAsia" w:cstheme="minorEastAsia"/>
                <w:color w:val="auto"/>
                <w:highlight w:val="none"/>
              </w:rPr>
            </w:pPr>
          </w:p>
        </w:tc>
      </w:tr>
      <w:tr w14:paraId="0BE2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3FCD1C3D">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5680F50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7D41F18">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AD52045">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EC35F7A">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1EADB23">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B8C546D">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8AB43AA">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CE06F9E">
            <w:pPr>
              <w:spacing w:line="360" w:lineRule="auto"/>
              <w:ind w:firstLine="420" w:firstLineChars="200"/>
              <w:rPr>
                <w:rFonts w:hint="eastAsia" w:asciiTheme="minorEastAsia" w:hAnsiTheme="minorEastAsia" w:eastAsiaTheme="minorEastAsia" w:cstheme="minorEastAsia"/>
                <w:color w:val="auto"/>
                <w:highlight w:val="none"/>
              </w:rPr>
            </w:pPr>
          </w:p>
        </w:tc>
      </w:tr>
      <w:tr w14:paraId="04A7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1A07F677">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12C5394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ED94CE4">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DD7FD86">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D922B99">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F16AF7F">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936B27B">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250C950">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78C306A">
            <w:pPr>
              <w:spacing w:line="360" w:lineRule="auto"/>
              <w:ind w:firstLine="420" w:firstLineChars="200"/>
              <w:rPr>
                <w:rFonts w:hint="eastAsia" w:asciiTheme="minorEastAsia" w:hAnsiTheme="minorEastAsia" w:eastAsiaTheme="minorEastAsia" w:cstheme="minorEastAsia"/>
                <w:color w:val="auto"/>
                <w:highlight w:val="none"/>
              </w:rPr>
            </w:pPr>
          </w:p>
        </w:tc>
      </w:tr>
    </w:tbl>
    <w:p w14:paraId="39BBD499">
      <w:pPr>
        <w:rPr>
          <w:rFonts w:hint="eastAsia" w:asciiTheme="minorEastAsia" w:hAnsiTheme="minorEastAsia" w:eastAsiaTheme="minorEastAsia" w:cstheme="minorEastAsia"/>
          <w:color w:val="auto"/>
          <w:highlight w:val="none"/>
        </w:rPr>
      </w:pPr>
    </w:p>
    <w:p w14:paraId="7BA09BB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附表三：劳动力计划表</w:t>
      </w:r>
    </w:p>
    <w:p w14:paraId="13E29DED">
      <w:pPr>
        <w:ind w:firstLine="7245" w:firstLineChars="34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单位：人</w:t>
      </w:r>
    </w:p>
    <w:tbl>
      <w:tblPr>
        <w:tblStyle w:val="45"/>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1EAB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1442696">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工种</w:t>
            </w:r>
          </w:p>
        </w:tc>
        <w:tc>
          <w:tcPr>
            <w:tcW w:w="8506" w:type="dxa"/>
            <w:gridSpan w:val="7"/>
            <w:tcBorders>
              <w:top w:val="single" w:color="auto" w:sz="4" w:space="0"/>
              <w:left w:val="single" w:color="auto" w:sz="4" w:space="0"/>
              <w:bottom w:val="single" w:color="auto" w:sz="4" w:space="0"/>
              <w:right w:val="single" w:color="auto" w:sz="4" w:space="0"/>
            </w:tcBorders>
            <w:vAlign w:val="center"/>
          </w:tcPr>
          <w:p w14:paraId="1FC0D881">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按工程施工阶段投入劳动力情况</w:t>
            </w:r>
          </w:p>
        </w:tc>
      </w:tr>
      <w:tr w14:paraId="3573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1C9EB241">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B8A2C8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FD1636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6FF7B2E">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E320255">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09C2A5A">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1200ACA">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E602649">
            <w:pPr>
              <w:spacing w:line="360" w:lineRule="auto"/>
              <w:jc w:val="center"/>
              <w:rPr>
                <w:rFonts w:hint="eastAsia" w:asciiTheme="minorEastAsia" w:hAnsiTheme="minorEastAsia" w:eastAsiaTheme="minorEastAsia" w:cstheme="minorEastAsia"/>
                <w:color w:val="auto"/>
                <w:highlight w:val="none"/>
              </w:rPr>
            </w:pPr>
          </w:p>
        </w:tc>
      </w:tr>
      <w:tr w14:paraId="095F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F6C4356">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B8B165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D4D079D">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E85E4C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256CCC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79F24F2">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5071B46">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952D423">
            <w:pPr>
              <w:spacing w:line="360" w:lineRule="auto"/>
              <w:jc w:val="center"/>
              <w:rPr>
                <w:rFonts w:hint="eastAsia" w:asciiTheme="minorEastAsia" w:hAnsiTheme="minorEastAsia" w:eastAsiaTheme="minorEastAsia" w:cstheme="minorEastAsia"/>
                <w:color w:val="auto"/>
                <w:highlight w:val="none"/>
              </w:rPr>
            </w:pPr>
          </w:p>
        </w:tc>
      </w:tr>
      <w:tr w14:paraId="5FCC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7B02D59E">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97B0985">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C821BD0">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E80E343">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526C994">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E2529AE">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6CC1C5A">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14516E1">
            <w:pPr>
              <w:spacing w:line="360" w:lineRule="auto"/>
              <w:jc w:val="center"/>
              <w:rPr>
                <w:rFonts w:hint="eastAsia" w:asciiTheme="minorEastAsia" w:hAnsiTheme="minorEastAsia" w:eastAsiaTheme="minorEastAsia" w:cstheme="minorEastAsia"/>
                <w:color w:val="auto"/>
                <w:highlight w:val="none"/>
              </w:rPr>
            </w:pPr>
          </w:p>
        </w:tc>
      </w:tr>
      <w:tr w14:paraId="6709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359DCD4E">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17288498">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464273B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486C5F9">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C66F33D">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AAFA55F">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BA117F4">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4D7DBE7">
            <w:pPr>
              <w:spacing w:line="360" w:lineRule="auto"/>
              <w:jc w:val="center"/>
              <w:rPr>
                <w:rFonts w:hint="eastAsia" w:asciiTheme="minorEastAsia" w:hAnsiTheme="minorEastAsia" w:eastAsiaTheme="minorEastAsia" w:cstheme="minorEastAsia"/>
                <w:color w:val="auto"/>
                <w:highlight w:val="none"/>
              </w:rPr>
            </w:pPr>
          </w:p>
        </w:tc>
      </w:tr>
      <w:tr w14:paraId="771E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6BEC05F4">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5F1C85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8EC94AA">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9B8CBF5">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76BD7AF8">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641F8AB">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DC188B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886DA38">
            <w:pPr>
              <w:spacing w:line="360" w:lineRule="auto"/>
              <w:jc w:val="center"/>
              <w:rPr>
                <w:rFonts w:hint="eastAsia" w:asciiTheme="minorEastAsia" w:hAnsiTheme="minorEastAsia" w:eastAsiaTheme="minorEastAsia" w:cstheme="minorEastAsia"/>
                <w:color w:val="auto"/>
                <w:highlight w:val="none"/>
              </w:rPr>
            </w:pPr>
          </w:p>
        </w:tc>
      </w:tr>
      <w:tr w14:paraId="1A86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235E1FD3">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0538E12">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8BCD36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FCBDB4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8F4B66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89EDF2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3705E1D">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B50E939">
            <w:pPr>
              <w:spacing w:line="360" w:lineRule="auto"/>
              <w:jc w:val="center"/>
              <w:rPr>
                <w:rFonts w:hint="eastAsia" w:asciiTheme="minorEastAsia" w:hAnsiTheme="minorEastAsia" w:eastAsiaTheme="minorEastAsia" w:cstheme="minorEastAsia"/>
                <w:color w:val="auto"/>
                <w:highlight w:val="none"/>
              </w:rPr>
            </w:pPr>
          </w:p>
        </w:tc>
      </w:tr>
      <w:tr w14:paraId="09B6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3D845CA7">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14AB7F5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C76429B">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8A5690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FFCC2B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7CE7DBF">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7900516">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DF3AA76">
            <w:pPr>
              <w:spacing w:line="360" w:lineRule="auto"/>
              <w:jc w:val="center"/>
              <w:rPr>
                <w:rFonts w:hint="eastAsia" w:asciiTheme="minorEastAsia" w:hAnsiTheme="minorEastAsia" w:eastAsiaTheme="minorEastAsia" w:cstheme="minorEastAsia"/>
                <w:color w:val="auto"/>
                <w:highlight w:val="none"/>
              </w:rPr>
            </w:pPr>
          </w:p>
        </w:tc>
      </w:tr>
    </w:tbl>
    <w:p w14:paraId="70D3D4BC">
      <w:pPr>
        <w:rPr>
          <w:rFonts w:hint="eastAsia" w:asciiTheme="minorEastAsia" w:hAnsiTheme="minorEastAsia" w:eastAsiaTheme="minorEastAsia" w:cstheme="minorEastAsia"/>
          <w:color w:val="auto"/>
          <w:highlight w:val="none"/>
        </w:rPr>
      </w:pPr>
    </w:p>
    <w:p w14:paraId="73E2BE72">
      <w:pPr>
        <w:rPr>
          <w:rFonts w:hint="eastAsia" w:asciiTheme="minorEastAsia" w:hAnsiTheme="minorEastAsia" w:eastAsiaTheme="minorEastAsia" w:cstheme="minorEastAsia"/>
          <w:color w:val="auto"/>
          <w:highlight w:val="none"/>
        </w:rPr>
      </w:pPr>
    </w:p>
    <w:p w14:paraId="1E37959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附表四：计划开、竣工日期和施工进度计划（网络图或横道图）</w:t>
      </w:r>
    </w:p>
    <w:p w14:paraId="54DA84A1">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供应商应提交施工进度计划，说明按招标文件要求的工期进行施工的各个关键日期。</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还应按合同条件有关条款的要求提交详细的施工进度计划。</w:t>
      </w:r>
    </w:p>
    <w:p w14:paraId="39414426">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施工进度计划可采用网络图（或横道图）表示，说明计划开工日期和各分项工程各阶段的完工日期和分包合同签订的日期。</w:t>
      </w:r>
    </w:p>
    <w:p w14:paraId="17624F49">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施工进度计划应与施工组织设计相适应。</w:t>
      </w:r>
    </w:p>
    <w:p w14:paraId="3A899A5B">
      <w:pPr>
        <w:spacing w:line="360" w:lineRule="auto"/>
        <w:ind w:left="-6" w:firstLine="420"/>
        <w:rPr>
          <w:rFonts w:hint="eastAsia" w:asciiTheme="minorEastAsia" w:hAnsiTheme="minorEastAsia" w:eastAsiaTheme="minorEastAsia" w:cstheme="minorEastAsia"/>
          <w:color w:val="auto"/>
          <w:highlight w:val="none"/>
        </w:rPr>
      </w:pPr>
    </w:p>
    <w:p w14:paraId="6C18DA03">
      <w:pPr>
        <w:rPr>
          <w:rFonts w:hint="eastAsia" w:asciiTheme="minorEastAsia" w:hAnsiTheme="minorEastAsia" w:eastAsiaTheme="minorEastAsia" w:cstheme="minorEastAsia"/>
          <w:color w:val="auto"/>
          <w:highlight w:val="none"/>
        </w:rPr>
      </w:pPr>
    </w:p>
    <w:p w14:paraId="0AF4729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附表五：施工总平面图</w:t>
      </w:r>
    </w:p>
    <w:p w14:paraId="234D99A1">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供应商应递交一份施工总平面图，绘出现场临时设施布置图表并附文字说明，说明临时设施、加工车间、现场办公、设备及仓储、供电、供水、卫生、生活、道路、消防等设施的情况和布置。</w:t>
      </w:r>
    </w:p>
    <w:p w14:paraId="2003F814">
      <w:pPr>
        <w:rPr>
          <w:rFonts w:hint="eastAsia" w:asciiTheme="minorEastAsia" w:hAnsiTheme="minorEastAsia" w:eastAsiaTheme="minorEastAsia" w:cstheme="minorEastAsia"/>
          <w:color w:val="auto"/>
          <w:highlight w:val="none"/>
        </w:rPr>
      </w:pPr>
    </w:p>
    <w:p w14:paraId="75DA280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附表六：临时用地表</w:t>
      </w:r>
    </w:p>
    <w:tbl>
      <w:tblPr>
        <w:tblStyle w:val="45"/>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3E48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5C89A97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2357" w:type="dxa"/>
            <w:tcBorders>
              <w:top w:val="single" w:color="auto" w:sz="4" w:space="0"/>
              <w:left w:val="single" w:color="auto" w:sz="4" w:space="0"/>
              <w:bottom w:val="single" w:color="auto" w:sz="4" w:space="0"/>
              <w:right w:val="single" w:color="auto" w:sz="4" w:space="0"/>
            </w:tcBorders>
            <w:vAlign w:val="center"/>
          </w:tcPr>
          <w:p w14:paraId="317C68A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面积（平方米）</w:t>
            </w:r>
          </w:p>
        </w:tc>
        <w:tc>
          <w:tcPr>
            <w:tcW w:w="2356" w:type="dxa"/>
            <w:tcBorders>
              <w:top w:val="single" w:color="auto" w:sz="4" w:space="0"/>
              <w:left w:val="single" w:color="auto" w:sz="4" w:space="0"/>
              <w:bottom w:val="single" w:color="auto" w:sz="4" w:space="0"/>
              <w:right w:val="single" w:color="auto" w:sz="4" w:space="0"/>
            </w:tcBorders>
            <w:vAlign w:val="center"/>
          </w:tcPr>
          <w:p w14:paraId="2DDD762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位置</w:t>
            </w:r>
          </w:p>
        </w:tc>
        <w:tc>
          <w:tcPr>
            <w:tcW w:w="2357" w:type="dxa"/>
            <w:tcBorders>
              <w:top w:val="single" w:color="auto" w:sz="4" w:space="0"/>
              <w:left w:val="single" w:color="auto" w:sz="4" w:space="0"/>
              <w:bottom w:val="single" w:color="auto" w:sz="4" w:space="0"/>
              <w:right w:val="single" w:color="auto" w:sz="4" w:space="0"/>
            </w:tcBorders>
            <w:vAlign w:val="center"/>
          </w:tcPr>
          <w:p w14:paraId="22752E9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需用时间</w:t>
            </w:r>
          </w:p>
        </w:tc>
      </w:tr>
      <w:tr w14:paraId="20E8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7E01020">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7108FD2">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5720BE98">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74C50E17">
            <w:pPr>
              <w:rPr>
                <w:rFonts w:hint="eastAsia" w:asciiTheme="minorEastAsia" w:hAnsiTheme="minorEastAsia" w:eastAsiaTheme="minorEastAsia" w:cstheme="minorEastAsia"/>
                <w:color w:val="auto"/>
                <w:highlight w:val="none"/>
              </w:rPr>
            </w:pPr>
          </w:p>
        </w:tc>
      </w:tr>
      <w:tr w14:paraId="355D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164DE79">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E684599">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4AAEACB1">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530CA97">
            <w:pPr>
              <w:rPr>
                <w:rFonts w:hint="eastAsia" w:asciiTheme="minorEastAsia" w:hAnsiTheme="minorEastAsia" w:eastAsiaTheme="minorEastAsia" w:cstheme="minorEastAsia"/>
                <w:color w:val="auto"/>
                <w:highlight w:val="none"/>
              </w:rPr>
            </w:pPr>
          </w:p>
        </w:tc>
      </w:tr>
      <w:tr w14:paraId="3F26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Borders>
              <w:top w:val="single" w:color="auto" w:sz="4" w:space="0"/>
              <w:left w:val="single" w:color="auto" w:sz="4" w:space="0"/>
              <w:bottom w:val="single" w:color="auto" w:sz="4" w:space="0"/>
              <w:right w:val="single" w:color="auto" w:sz="4" w:space="0"/>
            </w:tcBorders>
          </w:tcPr>
          <w:p w14:paraId="19136150">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2D1DFCA">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1ECAF889">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76916C3">
            <w:pPr>
              <w:rPr>
                <w:rFonts w:hint="eastAsia" w:asciiTheme="minorEastAsia" w:hAnsiTheme="minorEastAsia" w:eastAsiaTheme="minorEastAsia" w:cstheme="minorEastAsia"/>
                <w:color w:val="auto"/>
                <w:highlight w:val="none"/>
              </w:rPr>
            </w:pPr>
          </w:p>
        </w:tc>
      </w:tr>
      <w:tr w14:paraId="7491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C622E76">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617F1506">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09317C43">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780041D5">
            <w:pPr>
              <w:rPr>
                <w:rFonts w:hint="eastAsia" w:asciiTheme="minorEastAsia" w:hAnsiTheme="minorEastAsia" w:eastAsiaTheme="minorEastAsia" w:cstheme="minorEastAsia"/>
                <w:color w:val="auto"/>
                <w:highlight w:val="none"/>
              </w:rPr>
            </w:pPr>
          </w:p>
        </w:tc>
      </w:tr>
    </w:tbl>
    <w:p w14:paraId="3CD1BD20">
      <w:pPr>
        <w:pStyle w:val="17"/>
        <w:rPr>
          <w:rFonts w:hint="eastAsia" w:asciiTheme="minorEastAsia" w:hAnsiTheme="minorEastAsia" w:eastAsiaTheme="minorEastAsia" w:cstheme="minorEastAsia"/>
          <w:color w:val="auto"/>
          <w:highlight w:val="none"/>
        </w:rPr>
      </w:pPr>
    </w:p>
    <w:p w14:paraId="7D42E370">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69AA2670">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6A34F3C5">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七、项目管理机构</w:t>
      </w:r>
    </w:p>
    <w:p w14:paraId="436FFE92">
      <w:pPr>
        <w:pStyle w:val="62"/>
        <w:rPr>
          <w:color w:val="auto"/>
          <w:highlight w:val="none"/>
        </w:rPr>
      </w:pPr>
    </w:p>
    <w:p w14:paraId="6113EA2D">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1、项目管理机构配备情况表</w:t>
      </w:r>
    </w:p>
    <w:p w14:paraId="7A063804">
      <w:pPr>
        <w:pStyle w:val="168"/>
        <w:rPr>
          <w:rFonts w:hint="eastAsia" w:asciiTheme="minorEastAsia" w:hAnsiTheme="minorEastAsia" w:eastAsiaTheme="minorEastAsia" w:cstheme="minorEastAsia"/>
          <w:color w:val="auto"/>
          <w:highlight w:val="none"/>
          <w:u w:val="single"/>
        </w:rPr>
      </w:pPr>
    </w:p>
    <w:p w14:paraId="3B598F12">
      <w:pPr>
        <w:pStyle w:val="168"/>
        <w:rPr>
          <w:rFonts w:hint="eastAsia" w:asciiTheme="minorEastAsia" w:hAnsiTheme="minorEastAsia" w:eastAsiaTheme="minorEastAsia" w:cstheme="minorEastAsia"/>
          <w:color w:val="auto"/>
          <w:highlight w:val="none"/>
          <w:u w:val="single"/>
        </w:rPr>
      </w:pPr>
    </w:p>
    <w:p w14:paraId="49A69D16">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 </w:t>
      </w:r>
    </w:p>
    <w:tbl>
      <w:tblPr>
        <w:tblStyle w:val="4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1C05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0B03440D">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岗位</w:t>
            </w:r>
          </w:p>
        </w:tc>
        <w:tc>
          <w:tcPr>
            <w:tcW w:w="829" w:type="dxa"/>
            <w:vMerge w:val="restart"/>
            <w:vAlign w:val="center"/>
          </w:tcPr>
          <w:p w14:paraId="5171E3F8">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816" w:type="dxa"/>
            <w:vMerge w:val="restart"/>
            <w:vAlign w:val="center"/>
          </w:tcPr>
          <w:p w14:paraId="243F8403">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4592" w:type="dxa"/>
            <w:gridSpan w:val="4"/>
            <w:vAlign w:val="center"/>
          </w:tcPr>
          <w:p w14:paraId="10D701D9">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执业或职业资格证明</w:t>
            </w:r>
          </w:p>
        </w:tc>
        <w:tc>
          <w:tcPr>
            <w:tcW w:w="2126" w:type="dxa"/>
            <w:gridSpan w:val="2"/>
            <w:vAlign w:val="center"/>
          </w:tcPr>
          <w:p w14:paraId="22B6D987">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承担完工工程情况</w:t>
            </w:r>
          </w:p>
        </w:tc>
      </w:tr>
      <w:tr w14:paraId="6084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6B444BBB">
            <w:pPr>
              <w:ind w:left="223" w:hanging="222" w:hangingChars="106"/>
              <w:jc w:val="center"/>
              <w:rPr>
                <w:rFonts w:hint="eastAsia" w:asciiTheme="minorEastAsia" w:hAnsiTheme="minorEastAsia" w:eastAsiaTheme="minorEastAsia" w:cstheme="minorEastAsia"/>
                <w:color w:val="auto"/>
                <w:highlight w:val="none"/>
              </w:rPr>
            </w:pPr>
          </w:p>
        </w:tc>
        <w:tc>
          <w:tcPr>
            <w:tcW w:w="829" w:type="dxa"/>
            <w:vMerge w:val="continue"/>
            <w:vAlign w:val="center"/>
          </w:tcPr>
          <w:p w14:paraId="69EAD734">
            <w:pPr>
              <w:ind w:left="223" w:hanging="222" w:hangingChars="106"/>
              <w:jc w:val="center"/>
              <w:rPr>
                <w:rFonts w:hint="eastAsia" w:asciiTheme="minorEastAsia" w:hAnsiTheme="minorEastAsia" w:eastAsiaTheme="minorEastAsia" w:cstheme="minorEastAsia"/>
                <w:color w:val="auto"/>
                <w:highlight w:val="none"/>
              </w:rPr>
            </w:pPr>
          </w:p>
        </w:tc>
        <w:tc>
          <w:tcPr>
            <w:tcW w:w="816" w:type="dxa"/>
            <w:vMerge w:val="continue"/>
            <w:vAlign w:val="center"/>
          </w:tcPr>
          <w:p w14:paraId="5982CE4A">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CA046D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证书名称</w:t>
            </w:r>
          </w:p>
        </w:tc>
        <w:tc>
          <w:tcPr>
            <w:tcW w:w="1148" w:type="dxa"/>
            <w:vAlign w:val="center"/>
          </w:tcPr>
          <w:p w14:paraId="1494B89B">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级别</w:t>
            </w:r>
          </w:p>
        </w:tc>
        <w:tc>
          <w:tcPr>
            <w:tcW w:w="1148" w:type="dxa"/>
            <w:vAlign w:val="center"/>
          </w:tcPr>
          <w:p w14:paraId="161EC338">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证号</w:t>
            </w:r>
          </w:p>
        </w:tc>
        <w:tc>
          <w:tcPr>
            <w:tcW w:w="1148" w:type="dxa"/>
            <w:vAlign w:val="center"/>
          </w:tcPr>
          <w:p w14:paraId="554A41D6">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专业</w:t>
            </w:r>
          </w:p>
        </w:tc>
        <w:tc>
          <w:tcPr>
            <w:tcW w:w="850" w:type="dxa"/>
            <w:vAlign w:val="center"/>
          </w:tcPr>
          <w:p w14:paraId="2086D28F">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项目数</w:t>
            </w:r>
          </w:p>
        </w:tc>
        <w:tc>
          <w:tcPr>
            <w:tcW w:w="1276" w:type="dxa"/>
            <w:vAlign w:val="center"/>
          </w:tcPr>
          <w:p w14:paraId="1E1A5912">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主要项目</w:t>
            </w:r>
          </w:p>
          <w:p w14:paraId="125B67F0">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名称</w:t>
            </w:r>
          </w:p>
        </w:tc>
      </w:tr>
      <w:tr w14:paraId="370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124CD6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施工员</w:t>
            </w:r>
          </w:p>
        </w:tc>
        <w:tc>
          <w:tcPr>
            <w:tcW w:w="829" w:type="dxa"/>
            <w:vAlign w:val="center"/>
          </w:tcPr>
          <w:p w14:paraId="5A082931">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56F1A65F">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F7A0A5F">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58ACFFC">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73B8E3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B4FD8D8">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2F9481E0">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239A8293">
            <w:pPr>
              <w:ind w:left="223" w:hanging="222" w:hangingChars="106"/>
              <w:jc w:val="center"/>
              <w:rPr>
                <w:rFonts w:hint="eastAsia" w:asciiTheme="minorEastAsia" w:hAnsiTheme="minorEastAsia" w:eastAsiaTheme="minorEastAsia" w:cstheme="minorEastAsia"/>
                <w:color w:val="auto"/>
                <w:highlight w:val="none"/>
              </w:rPr>
            </w:pPr>
          </w:p>
        </w:tc>
      </w:tr>
      <w:tr w14:paraId="5744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180E567">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质量员</w:t>
            </w:r>
          </w:p>
        </w:tc>
        <w:tc>
          <w:tcPr>
            <w:tcW w:w="829" w:type="dxa"/>
            <w:vAlign w:val="center"/>
          </w:tcPr>
          <w:p w14:paraId="07CEBFFA">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07891C8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6393918">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4D03EF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F9F913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90D8FF9">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7870626D">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2248A606">
            <w:pPr>
              <w:ind w:left="223" w:hanging="222" w:hangingChars="106"/>
              <w:jc w:val="center"/>
              <w:rPr>
                <w:rFonts w:hint="eastAsia" w:asciiTheme="minorEastAsia" w:hAnsiTheme="minorEastAsia" w:eastAsiaTheme="minorEastAsia" w:cstheme="minorEastAsia"/>
                <w:color w:val="auto"/>
                <w:highlight w:val="none"/>
              </w:rPr>
            </w:pPr>
          </w:p>
        </w:tc>
      </w:tr>
      <w:tr w14:paraId="61B6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restart"/>
            <w:vAlign w:val="center"/>
          </w:tcPr>
          <w:p w14:paraId="6DAA9C50">
            <w:pPr>
              <w:ind w:left="223" w:hanging="222" w:hangingChars="10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专职安全生产管理人员</w:t>
            </w:r>
          </w:p>
        </w:tc>
        <w:tc>
          <w:tcPr>
            <w:tcW w:w="829" w:type="dxa"/>
            <w:vAlign w:val="center"/>
          </w:tcPr>
          <w:p w14:paraId="3131F70F">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5C69839A">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FA895A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A8B6998">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233509C">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517E591">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42E81F95">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A6CB746">
            <w:pPr>
              <w:ind w:left="223" w:hanging="222" w:hangingChars="106"/>
              <w:jc w:val="center"/>
              <w:rPr>
                <w:rFonts w:hint="eastAsia" w:asciiTheme="minorEastAsia" w:hAnsiTheme="minorEastAsia" w:eastAsiaTheme="minorEastAsia" w:cstheme="minorEastAsia"/>
                <w:color w:val="auto"/>
                <w:highlight w:val="none"/>
              </w:rPr>
            </w:pPr>
          </w:p>
        </w:tc>
      </w:tr>
      <w:tr w14:paraId="3924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continue"/>
            <w:vAlign w:val="center"/>
          </w:tcPr>
          <w:p w14:paraId="4F45E2A6">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3378174A">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781080B3">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F90115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3B9EE1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408AC8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BF7EED1">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29007529">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79423E8F">
            <w:pPr>
              <w:ind w:left="223" w:hanging="222" w:hangingChars="106"/>
              <w:jc w:val="center"/>
              <w:rPr>
                <w:rFonts w:hint="eastAsia" w:asciiTheme="minorEastAsia" w:hAnsiTheme="minorEastAsia" w:eastAsiaTheme="minorEastAsia" w:cstheme="minorEastAsia"/>
                <w:color w:val="auto"/>
                <w:highlight w:val="none"/>
              </w:rPr>
            </w:pPr>
          </w:p>
        </w:tc>
      </w:tr>
      <w:tr w14:paraId="04EB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continue"/>
            <w:vAlign w:val="center"/>
          </w:tcPr>
          <w:p w14:paraId="1C74721F">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57FB0209">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6B3E9535">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6F94CE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F8E2465">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DE8806F">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FFB8A35">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AEB9F5A">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60CC2E18">
            <w:pPr>
              <w:ind w:left="223" w:hanging="222" w:hangingChars="106"/>
              <w:jc w:val="center"/>
              <w:rPr>
                <w:rFonts w:hint="eastAsia" w:asciiTheme="minorEastAsia" w:hAnsiTheme="minorEastAsia" w:eastAsiaTheme="minorEastAsia" w:cstheme="minorEastAsia"/>
                <w:color w:val="auto"/>
                <w:highlight w:val="none"/>
              </w:rPr>
            </w:pPr>
          </w:p>
        </w:tc>
      </w:tr>
      <w:tr w14:paraId="11E2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BC7A6E7">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材料员</w:t>
            </w:r>
          </w:p>
        </w:tc>
        <w:tc>
          <w:tcPr>
            <w:tcW w:w="829" w:type="dxa"/>
            <w:vAlign w:val="center"/>
          </w:tcPr>
          <w:p w14:paraId="702E3967">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6CA75BD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F597234">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CCEC76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F1C01D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CDA93F4">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0EEFC146">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0518F23F">
            <w:pPr>
              <w:ind w:left="223" w:hanging="222" w:hangingChars="106"/>
              <w:jc w:val="center"/>
              <w:rPr>
                <w:rFonts w:hint="eastAsia" w:asciiTheme="minorEastAsia" w:hAnsiTheme="minorEastAsia" w:eastAsiaTheme="minorEastAsia" w:cstheme="minorEastAsia"/>
                <w:color w:val="auto"/>
                <w:highlight w:val="none"/>
              </w:rPr>
            </w:pPr>
          </w:p>
        </w:tc>
      </w:tr>
      <w:tr w14:paraId="7019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9CC3975">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652AF197">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2A5D9483">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1BC283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D2B00E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C258F2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5040519">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00C35253">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05A5F4E1">
            <w:pPr>
              <w:ind w:left="223" w:hanging="222" w:hangingChars="106"/>
              <w:jc w:val="center"/>
              <w:rPr>
                <w:rFonts w:hint="eastAsia" w:asciiTheme="minorEastAsia" w:hAnsiTheme="minorEastAsia" w:eastAsiaTheme="minorEastAsia" w:cstheme="minorEastAsia"/>
                <w:color w:val="auto"/>
                <w:highlight w:val="none"/>
              </w:rPr>
            </w:pPr>
          </w:p>
        </w:tc>
      </w:tr>
      <w:tr w14:paraId="7EBB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4E88AF5">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829" w:type="dxa"/>
            <w:vAlign w:val="center"/>
          </w:tcPr>
          <w:p w14:paraId="1A3045F3">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2CB27EA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A202B7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6D73E8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76D8973">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BA86878">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D5A7827">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1E682F9F">
            <w:pPr>
              <w:ind w:left="223" w:hanging="222" w:hangingChars="106"/>
              <w:jc w:val="center"/>
              <w:rPr>
                <w:rFonts w:hint="eastAsia" w:asciiTheme="minorEastAsia" w:hAnsiTheme="minorEastAsia" w:eastAsiaTheme="minorEastAsia" w:cstheme="minorEastAsia"/>
                <w:color w:val="auto"/>
                <w:highlight w:val="none"/>
              </w:rPr>
            </w:pPr>
          </w:p>
        </w:tc>
      </w:tr>
      <w:tr w14:paraId="2A86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535FCE6D">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一旦我单位</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，将实行项目经理负责制，我方保证并配备上述项目管理机构。上述填报内容真实，若不真实，愿按有关规定接受处理。项目管理班子机构设置、职责分工等情况另附资料说明。</w:t>
            </w:r>
          </w:p>
        </w:tc>
      </w:tr>
    </w:tbl>
    <w:p w14:paraId="768A98F0">
      <w:pPr>
        <w:tabs>
          <w:tab w:val="left" w:pos="0"/>
        </w:tabs>
        <w:spacing w:line="360" w:lineRule="auto"/>
        <w:ind w:right="-210"/>
        <w:rPr>
          <w:rFonts w:hint="eastAsia" w:asciiTheme="minorEastAsia" w:hAnsiTheme="minorEastAsia" w:eastAsiaTheme="minorEastAsia" w:cstheme="minorEastAsia"/>
          <w:color w:val="auto"/>
          <w:highlight w:val="none"/>
        </w:rPr>
      </w:pPr>
    </w:p>
    <w:p w14:paraId="38918147">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【备注：附各岗位人员资格证件（如有）的复印件。】</w:t>
      </w:r>
    </w:p>
    <w:p w14:paraId="3C23445D">
      <w:pPr>
        <w:pStyle w:val="174"/>
        <w:spacing w:line="360" w:lineRule="auto"/>
        <w:rPr>
          <w:rFonts w:ascii="Times New Roman" w:hAnsi="Times New Roman" w:eastAsia="楷体_GB2312" w:cs="楷体_GB2312"/>
          <w:color w:val="auto"/>
          <w:szCs w:val="21"/>
          <w:highlight w:val="none"/>
        </w:rPr>
      </w:pPr>
    </w:p>
    <w:p w14:paraId="5DE3A9D6">
      <w:pPr>
        <w:pStyle w:val="174"/>
        <w:spacing w:line="360" w:lineRule="auto"/>
        <w:rPr>
          <w:rFonts w:ascii="Times New Roman" w:hAnsi="Times New Roman" w:eastAsia="楷体_GB2312" w:cs="楷体_GB2312"/>
          <w:color w:val="auto"/>
          <w:szCs w:val="21"/>
          <w:highlight w:val="none"/>
        </w:rPr>
      </w:pPr>
    </w:p>
    <w:p w14:paraId="3F83EA58">
      <w:pPr>
        <w:pStyle w:val="19"/>
        <w:rPr>
          <w:color w:val="auto"/>
          <w:highlight w:val="none"/>
        </w:rPr>
      </w:pPr>
    </w:p>
    <w:p w14:paraId="234F3EEC">
      <w:pPr>
        <w:pStyle w:val="23"/>
        <w:ind w:firstLine="482"/>
        <w:rPr>
          <w:color w:val="auto"/>
          <w:highlight w:val="none"/>
        </w:rPr>
      </w:pPr>
    </w:p>
    <w:p w14:paraId="26F571CE">
      <w:pPr>
        <w:pStyle w:val="23"/>
        <w:ind w:firstLine="482"/>
        <w:rPr>
          <w:color w:val="auto"/>
          <w:highlight w:val="none"/>
        </w:rPr>
      </w:pPr>
    </w:p>
    <w:p w14:paraId="28D659D7">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7121B39F">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2、项目经理（注册建造师）简历表</w:t>
      </w:r>
    </w:p>
    <w:p w14:paraId="62D81DD3">
      <w:pPr>
        <w:pStyle w:val="168"/>
        <w:rPr>
          <w:rFonts w:hint="eastAsia" w:asciiTheme="minorEastAsia" w:hAnsiTheme="minorEastAsia" w:eastAsiaTheme="minorEastAsia" w:cstheme="minorEastAsia"/>
          <w:color w:val="auto"/>
          <w:highlight w:val="none"/>
          <w:u w:val="single"/>
        </w:rPr>
      </w:pPr>
    </w:p>
    <w:p w14:paraId="2EE96168">
      <w:pPr>
        <w:pStyle w:val="168"/>
        <w:rPr>
          <w:rFonts w:hint="eastAsia" w:asciiTheme="minorEastAsia" w:hAnsiTheme="minorEastAsia" w:eastAsiaTheme="minorEastAsia" w:cstheme="minorEastAsia"/>
          <w:color w:val="auto"/>
          <w:highlight w:val="none"/>
          <w:u w:val="single"/>
        </w:rPr>
      </w:pPr>
    </w:p>
    <w:p w14:paraId="10CE0695">
      <w:pPr>
        <w:pStyle w:val="168"/>
        <w:rPr>
          <w:rFonts w:hint="eastAsia" w:asciiTheme="minorEastAsia" w:hAnsiTheme="minorEastAsia" w:eastAsiaTheme="minorEastAsia" w:cstheme="minorEastAsia"/>
          <w:color w:val="auto"/>
          <w:highlight w:val="none"/>
          <w:u w:val="single"/>
        </w:rPr>
      </w:pPr>
    </w:p>
    <w:p w14:paraId="40EF12F1">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78E6B69D">
      <w:pPr>
        <w:pStyle w:val="168"/>
        <w:rPr>
          <w:rFonts w:hint="eastAsia" w:asciiTheme="minorEastAsia" w:hAnsiTheme="minorEastAsia" w:eastAsiaTheme="minorEastAsia" w:cstheme="minorEastAsia"/>
          <w:color w:val="auto"/>
          <w:highlight w:val="none"/>
        </w:rPr>
      </w:pPr>
    </w:p>
    <w:tbl>
      <w:tblPr>
        <w:tblStyle w:val="4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C94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29EF0B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62FF0F59">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563A382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66D0CB8E">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77A5F67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496ACB11">
            <w:pPr>
              <w:jc w:val="center"/>
              <w:rPr>
                <w:rFonts w:hint="eastAsia" w:asciiTheme="minorEastAsia" w:hAnsiTheme="minorEastAsia" w:eastAsiaTheme="minorEastAsia" w:cstheme="minorEastAsia"/>
                <w:color w:val="auto"/>
                <w:highlight w:val="none"/>
              </w:rPr>
            </w:pPr>
          </w:p>
        </w:tc>
      </w:tr>
      <w:tr w14:paraId="3A12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77A6935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59261A95">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1099689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19DA3565">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39787E9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60C35324">
            <w:pPr>
              <w:jc w:val="center"/>
              <w:rPr>
                <w:rFonts w:hint="eastAsia" w:asciiTheme="minorEastAsia" w:hAnsiTheme="minorEastAsia" w:eastAsiaTheme="minorEastAsia" w:cstheme="minorEastAsia"/>
                <w:color w:val="auto"/>
                <w:highlight w:val="none"/>
              </w:rPr>
            </w:pPr>
          </w:p>
        </w:tc>
      </w:tr>
      <w:tr w14:paraId="222D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157C399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63270CCF">
            <w:pPr>
              <w:jc w:val="center"/>
              <w:rPr>
                <w:rFonts w:hint="eastAsia" w:asciiTheme="minorEastAsia" w:hAnsiTheme="minorEastAsia" w:eastAsiaTheme="minorEastAsia" w:cstheme="minorEastAsia"/>
                <w:color w:val="auto"/>
                <w:highlight w:val="none"/>
              </w:rPr>
            </w:pPr>
          </w:p>
        </w:tc>
        <w:tc>
          <w:tcPr>
            <w:tcW w:w="2693" w:type="dxa"/>
            <w:gridSpan w:val="4"/>
            <w:vAlign w:val="center"/>
          </w:tcPr>
          <w:p w14:paraId="530F043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担任项目经理年限</w:t>
            </w:r>
          </w:p>
        </w:tc>
        <w:tc>
          <w:tcPr>
            <w:tcW w:w="1276" w:type="dxa"/>
            <w:vAlign w:val="center"/>
          </w:tcPr>
          <w:p w14:paraId="63348CEC">
            <w:pPr>
              <w:jc w:val="center"/>
              <w:rPr>
                <w:rFonts w:hint="eastAsia" w:asciiTheme="minorEastAsia" w:hAnsiTheme="minorEastAsia" w:eastAsiaTheme="minorEastAsia" w:cstheme="minorEastAsia"/>
                <w:color w:val="auto"/>
                <w:highlight w:val="none"/>
              </w:rPr>
            </w:pPr>
          </w:p>
        </w:tc>
      </w:tr>
      <w:tr w14:paraId="6145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3A814E0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建造师注册证书编号</w:t>
            </w:r>
          </w:p>
        </w:tc>
        <w:tc>
          <w:tcPr>
            <w:tcW w:w="5862" w:type="dxa"/>
            <w:gridSpan w:val="7"/>
            <w:vAlign w:val="center"/>
          </w:tcPr>
          <w:p w14:paraId="30F72E05">
            <w:pPr>
              <w:jc w:val="center"/>
              <w:rPr>
                <w:rFonts w:hint="eastAsia" w:asciiTheme="minorEastAsia" w:hAnsiTheme="minorEastAsia" w:eastAsiaTheme="minorEastAsia" w:cstheme="minorEastAsia"/>
                <w:color w:val="auto"/>
                <w:highlight w:val="none"/>
              </w:rPr>
            </w:pPr>
          </w:p>
        </w:tc>
      </w:tr>
      <w:tr w14:paraId="0549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3E1AEEB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32CB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5B8D07E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77C627F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3406583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55181B6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169335D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48E64FD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68AB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9979646">
            <w:pPr>
              <w:jc w:val="center"/>
              <w:rPr>
                <w:rFonts w:hint="eastAsia" w:asciiTheme="minorEastAsia" w:hAnsiTheme="minorEastAsia" w:eastAsiaTheme="minorEastAsia" w:cstheme="minorEastAsia"/>
                <w:color w:val="auto"/>
                <w:highlight w:val="none"/>
              </w:rPr>
            </w:pPr>
          </w:p>
        </w:tc>
        <w:tc>
          <w:tcPr>
            <w:tcW w:w="1548" w:type="dxa"/>
            <w:vAlign w:val="center"/>
          </w:tcPr>
          <w:p w14:paraId="18ABED46">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23362518">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32502F78">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304B7190">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03074EB4">
            <w:pPr>
              <w:jc w:val="center"/>
              <w:rPr>
                <w:rFonts w:hint="eastAsia" w:asciiTheme="minorEastAsia" w:hAnsiTheme="minorEastAsia" w:eastAsiaTheme="minorEastAsia" w:cstheme="minorEastAsia"/>
                <w:color w:val="auto"/>
                <w:highlight w:val="none"/>
              </w:rPr>
            </w:pPr>
          </w:p>
        </w:tc>
      </w:tr>
      <w:tr w14:paraId="52D4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EB079C3">
            <w:pPr>
              <w:jc w:val="center"/>
              <w:rPr>
                <w:rFonts w:hint="eastAsia" w:asciiTheme="minorEastAsia" w:hAnsiTheme="minorEastAsia" w:eastAsiaTheme="minorEastAsia" w:cstheme="minorEastAsia"/>
                <w:color w:val="auto"/>
                <w:highlight w:val="none"/>
              </w:rPr>
            </w:pPr>
          </w:p>
        </w:tc>
        <w:tc>
          <w:tcPr>
            <w:tcW w:w="1548" w:type="dxa"/>
            <w:vAlign w:val="center"/>
          </w:tcPr>
          <w:p w14:paraId="1855480D">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3EEB872C">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23F4253">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6153B279">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E0D11AF">
            <w:pPr>
              <w:jc w:val="center"/>
              <w:rPr>
                <w:rFonts w:hint="eastAsia" w:asciiTheme="minorEastAsia" w:hAnsiTheme="minorEastAsia" w:eastAsiaTheme="minorEastAsia" w:cstheme="minorEastAsia"/>
                <w:color w:val="auto"/>
                <w:highlight w:val="none"/>
              </w:rPr>
            </w:pPr>
          </w:p>
        </w:tc>
      </w:tr>
      <w:tr w14:paraId="16F3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437E2DFF">
            <w:pPr>
              <w:jc w:val="center"/>
              <w:rPr>
                <w:rFonts w:hint="eastAsia" w:asciiTheme="minorEastAsia" w:hAnsiTheme="minorEastAsia" w:eastAsiaTheme="minorEastAsia" w:cstheme="minorEastAsia"/>
                <w:color w:val="auto"/>
                <w:highlight w:val="none"/>
              </w:rPr>
            </w:pPr>
          </w:p>
        </w:tc>
        <w:tc>
          <w:tcPr>
            <w:tcW w:w="1548" w:type="dxa"/>
            <w:vAlign w:val="center"/>
          </w:tcPr>
          <w:p w14:paraId="33D4DBCB">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56F00F3E">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296C4E1B">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61074A7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245A283A">
            <w:pPr>
              <w:jc w:val="center"/>
              <w:rPr>
                <w:rFonts w:hint="eastAsia" w:asciiTheme="minorEastAsia" w:hAnsiTheme="minorEastAsia" w:eastAsiaTheme="minorEastAsia" w:cstheme="minorEastAsia"/>
                <w:color w:val="auto"/>
                <w:highlight w:val="none"/>
              </w:rPr>
            </w:pPr>
          </w:p>
        </w:tc>
      </w:tr>
      <w:tr w14:paraId="7181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95B6E68">
            <w:pPr>
              <w:jc w:val="center"/>
              <w:rPr>
                <w:rFonts w:hint="eastAsia" w:asciiTheme="minorEastAsia" w:hAnsiTheme="minorEastAsia" w:eastAsiaTheme="minorEastAsia" w:cstheme="minorEastAsia"/>
                <w:color w:val="auto"/>
                <w:highlight w:val="none"/>
              </w:rPr>
            </w:pPr>
          </w:p>
        </w:tc>
        <w:tc>
          <w:tcPr>
            <w:tcW w:w="1548" w:type="dxa"/>
            <w:vAlign w:val="center"/>
          </w:tcPr>
          <w:p w14:paraId="224AB8A9">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0DBA3187">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24C58546">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7CA7B61">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F9CD6BF">
            <w:pPr>
              <w:jc w:val="center"/>
              <w:rPr>
                <w:rFonts w:hint="eastAsia" w:asciiTheme="minorEastAsia" w:hAnsiTheme="minorEastAsia" w:eastAsiaTheme="minorEastAsia" w:cstheme="minorEastAsia"/>
                <w:color w:val="auto"/>
                <w:highlight w:val="none"/>
              </w:rPr>
            </w:pPr>
          </w:p>
        </w:tc>
      </w:tr>
    </w:tbl>
    <w:p w14:paraId="0793C669">
      <w:pPr>
        <w:spacing w:line="360" w:lineRule="auto"/>
        <w:rPr>
          <w:rFonts w:hint="eastAsia" w:asciiTheme="minorEastAsia" w:hAnsiTheme="minorEastAsia" w:eastAsiaTheme="minorEastAsia" w:cstheme="minorEastAsia"/>
          <w:color w:val="auto"/>
          <w:highlight w:val="none"/>
        </w:rPr>
      </w:pPr>
    </w:p>
    <w:p w14:paraId="4AE046D7">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14:paraId="3326EC11">
      <w:pPr>
        <w:numPr>
          <w:ilvl w:val="0"/>
          <w:numId w:val="11"/>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资格证件复印件；</w:t>
      </w:r>
    </w:p>
    <w:p w14:paraId="7542F51B">
      <w:pPr>
        <w:numPr>
          <w:ilvl w:val="0"/>
          <w:numId w:val="11"/>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已完成的工程应附中标通知书（如有）、合同协议书有关页面、工程竣工验收证明材料复印件</w:t>
      </w:r>
      <w:r>
        <w:rPr>
          <w:rFonts w:hint="eastAsia" w:ascii="宋体" w:hAnsi="宋体" w:cs="Arial"/>
          <w:color w:val="auto"/>
          <w:kern w:val="0"/>
          <w:highlight w:val="none"/>
        </w:rPr>
        <w:t>，并加盖单位电子公章；</w:t>
      </w:r>
    </w:p>
    <w:p w14:paraId="0160D7F2">
      <w:pPr>
        <w:numPr>
          <w:ilvl w:val="0"/>
          <w:numId w:val="11"/>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在建工程应附中标通知书（如有）、合同协议书有关页面复印件</w:t>
      </w:r>
      <w:r>
        <w:rPr>
          <w:rFonts w:hint="eastAsia" w:ascii="宋体" w:hAnsi="宋体" w:cs="Arial"/>
          <w:color w:val="auto"/>
          <w:kern w:val="0"/>
          <w:highlight w:val="none"/>
        </w:rPr>
        <w:t>，并加盖单位电子公章。</w:t>
      </w:r>
    </w:p>
    <w:p w14:paraId="2273DC47">
      <w:pPr>
        <w:pStyle w:val="19"/>
        <w:rPr>
          <w:color w:val="auto"/>
          <w:highlight w:val="none"/>
        </w:rPr>
      </w:pPr>
    </w:p>
    <w:p w14:paraId="67E84536">
      <w:pPr>
        <w:pStyle w:val="23"/>
        <w:ind w:firstLine="482"/>
        <w:rPr>
          <w:color w:val="auto"/>
          <w:highlight w:val="none"/>
        </w:rPr>
      </w:pPr>
    </w:p>
    <w:p w14:paraId="3168E8B8">
      <w:pPr>
        <w:pStyle w:val="23"/>
        <w:ind w:firstLine="482"/>
        <w:rPr>
          <w:color w:val="auto"/>
          <w:highlight w:val="none"/>
        </w:rPr>
      </w:pPr>
    </w:p>
    <w:p w14:paraId="14EA2666">
      <w:pPr>
        <w:pStyle w:val="23"/>
        <w:ind w:firstLine="482"/>
        <w:rPr>
          <w:color w:val="auto"/>
          <w:highlight w:val="none"/>
        </w:rPr>
      </w:pPr>
    </w:p>
    <w:p w14:paraId="32CB534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A75BD41">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1CA459D3">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3、项目技术负责人简历表</w:t>
      </w:r>
    </w:p>
    <w:p w14:paraId="084F62C0">
      <w:pPr>
        <w:pStyle w:val="168"/>
        <w:rPr>
          <w:rFonts w:hint="eastAsia" w:asciiTheme="minorEastAsia" w:hAnsiTheme="minorEastAsia" w:eastAsiaTheme="minorEastAsia" w:cstheme="minorEastAsia"/>
          <w:color w:val="auto"/>
          <w:highlight w:val="none"/>
          <w:u w:val="single"/>
        </w:rPr>
      </w:pPr>
    </w:p>
    <w:p w14:paraId="174A1C0C">
      <w:pPr>
        <w:pStyle w:val="168"/>
        <w:rPr>
          <w:rFonts w:hint="eastAsia" w:asciiTheme="minorEastAsia" w:hAnsiTheme="minorEastAsia" w:eastAsiaTheme="minorEastAsia" w:cstheme="minorEastAsia"/>
          <w:color w:val="auto"/>
          <w:highlight w:val="none"/>
          <w:u w:val="single"/>
        </w:rPr>
      </w:pPr>
    </w:p>
    <w:p w14:paraId="3C602413">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19E439FA">
      <w:pPr>
        <w:pStyle w:val="168"/>
        <w:rPr>
          <w:rFonts w:hint="eastAsia" w:asciiTheme="minorEastAsia" w:hAnsiTheme="minorEastAsia" w:eastAsiaTheme="minorEastAsia" w:cstheme="minorEastAsia"/>
          <w:color w:val="auto"/>
          <w:highlight w:val="none"/>
        </w:rPr>
      </w:pPr>
    </w:p>
    <w:tbl>
      <w:tblPr>
        <w:tblStyle w:val="4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7AC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2328B5B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4DD627EC">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0D744A6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527B1894">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11BBCF3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73A23BD3">
            <w:pPr>
              <w:jc w:val="center"/>
              <w:rPr>
                <w:rFonts w:hint="eastAsia" w:asciiTheme="minorEastAsia" w:hAnsiTheme="minorEastAsia" w:eastAsiaTheme="minorEastAsia" w:cstheme="minorEastAsia"/>
                <w:color w:val="auto"/>
                <w:highlight w:val="none"/>
              </w:rPr>
            </w:pPr>
          </w:p>
        </w:tc>
      </w:tr>
      <w:tr w14:paraId="6785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7DABC71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703C1416">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0972745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7DC5D5B1">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27B6D30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6FA3505E">
            <w:pPr>
              <w:jc w:val="center"/>
              <w:rPr>
                <w:rFonts w:hint="eastAsia" w:asciiTheme="minorEastAsia" w:hAnsiTheme="minorEastAsia" w:eastAsiaTheme="minorEastAsia" w:cstheme="minorEastAsia"/>
                <w:color w:val="auto"/>
                <w:highlight w:val="none"/>
              </w:rPr>
            </w:pPr>
          </w:p>
        </w:tc>
      </w:tr>
      <w:tr w14:paraId="2547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17B35E6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25CF0990">
            <w:pPr>
              <w:jc w:val="center"/>
              <w:rPr>
                <w:rFonts w:hint="eastAsia" w:asciiTheme="minorEastAsia" w:hAnsiTheme="minorEastAsia" w:eastAsiaTheme="minorEastAsia" w:cstheme="minorEastAsia"/>
                <w:color w:val="auto"/>
                <w:highlight w:val="none"/>
              </w:rPr>
            </w:pPr>
          </w:p>
        </w:tc>
        <w:tc>
          <w:tcPr>
            <w:tcW w:w="2693" w:type="dxa"/>
            <w:gridSpan w:val="4"/>
            <w:vAlign w:val="center"/>
          </w:tcPr>
          <w:p w14:paraId="7AAF766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担任技术负责人年限</w:t>
            </w:r>
          </w:p>
        </w:tc>
        <w:tc>
          <w:tcPr>
            <w:tcW w:w="1276" w:type="dxa"/>
            <w:vAlign w:val="center"/>
          </w:tcPr>
          <w:p w14:paraId="1B03329A">
            <w:pPr>
              <w:jc w:val="center"/>
              <w:rPr>
                <w:rFonts w:hint="eastAsia" w:asciiTheme="minorEastAsia" w:hAnsiTheme="minorEastAsia" w:eastAsiaTheme="minorEastAsia" w:cstheme="minorEastAsia"/>
                <w:color w:val="auto"/>
                <w:highlight w:val="none"/>
              </w:rPr>
            </w:pPr>
          </w:p>
        </w:tc>
      </w:tr>
      <w:tr w14:paraId="6E13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3A9C6FE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7AD1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6C10137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414FDC7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3C3C08E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67CB43F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6E20B48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47400AE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5BB3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3CA990F">
            <w:pPr>
              <w:jc w:val="center"/>
              <w:rPr>
                <w:rFonts w:hint="eastAsia" w:asciiTheme="minorEastAsia" w:hAnsiTheme="minorEastAsia" w:eastAsiaTheme="minorEastAsia" w:cstheme="minorEastAsia"/>
                <w:color w:val="auto"/>
                <w:highlight w:val="none"/>
              </w:rPr>
            </w:pPr>
          </w:p>
        </w:tc>
        <w:tc>
          <w:tcPr>
            <w:tcW w:w="1548" w:type="dxa"/>
            <w:vAlign w:val="center"/>
          </w:tcPr>
          <w:p w14:paraId="38B98FDA">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9B528D4">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5E772435">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27075B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76E9D308">
            <w:pPr>
              <w:jc w:val="center"/>
              <w:rPr>
                <w:rFonts w:hint="eastAsia" w:asciiTheme="minorEastAsia" w:hAnsiTheme="minorEastAsia" w:eastAsiaTheme="minorEastAsia" w:cstheme="minorEastAsia"/>
                <w:color w:val="auto"/>
                <w:highlight w:val="none"/>
              </w:rPr>
            </w:pPr>
          </w:p>
        </w:tc>
      </w:tr>
      <w:tr w14:paraId="2469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1803571">
            <w:pPr>
              <w:jc w:val="center"/>
              <w:rPr>
                <w:rFonts w:hint="eastAsia" w:asciiTheme="minorEastAsia" w:hAnsiTheme="minorEastAsia" w:eastAsiaTheme="minorEastAsia" w:cstheme="minorEastAsia"/>
                <w:color w:val="auto"/>
                <w:highlight w:val="none"/>
              </w:rPr>
            </w:pPr>
          </w:p>
        </w:tc>
        <w:tc>
          <w:tcPr>
            <w:tcW w:w="1548" w:type="dxa"/>
            <w:vAlign w:val="center"/>
          </w:tcPr>
          <w:p w14:paraId="0DC21FDB">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39FD137">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F43B459">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EF082F6">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FE2228F">
            <w:pPr>
              <w:jc w:val="center"/>
              <w:rPr>
                <w:rFonts w:hint="eastAsia" w:asciiTheme="minorEastAsia" w:hAnsiTheme="minorEastAsia" w:eastAsiaTheme="minorEastAsia" w:cstheme="minorEastAsia"/>
                <w:color w:val="auto"/>
                <w:highlight w:val="none"/>
              </w:rPr>
            </w:pPr>
          </w:p>
        </w:tc>
      </w:tr>
      <w:tr w14:paraId="7EA3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76021EB">
            <w:pPr>
              <w:jc w:val="center"/>
              <w:rPr>
                <w:rFonts w:hint="eastAsia" w:asciiTheme="minorEastAsia" w:hAnsiTheme="minorEastAsia" w:eastAsiaTheme="minorEastAsia" w:cstheme="minorEastAsia"/>
                <w:color w:val="auto"/>
                <w:highlight w:val="none"/>
              </w:rPr>
            </w:pPr>
          </w:p>
        </w:tc>
        <w:tc>
          <w:tcPr>
            <w:tcW w:w="1548" w:type="dxa"/>
            <w:vAlign w:val="center"/>
          </w:tcPr>
          <w:p w14:paraId="096B843F">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24E7CC1E">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76E063E4">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43DD7F5">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2B201D1E">
            <w:pPr>
              <w:jc w:val="center"/>
              <w:rPr>
                <w:rFonts w:hint="eastAsia" w:asciiTheme="minorEastAsia" w:hAnsiTheme="minorEastAsia" w:eastAsiaTheme="minorEastAsia" w:cstheme="minorEastAsia"/>
                <w:color w:val="auto"/>
                <w:highlight w:val="none"/>
              </w:rPr>
            </w:pPr>
          </w:p>
        </w:tc>
      </w:tr>
      <w:tr w14:paraId="37B0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05456C96">
            <w:pPr>
              <w:jc w:val="center"/>
              <w:rPr>
                <w:rFonts w:hint="eastAsia" w:asciiTheme="minorEastAsia" w:hAnsiTheme="minorEastAsia" w:eastAsiaTheme="minorEastAsia" w:cstheme="minorEastAsia"/>
                <w:color w:val="auto"/>
                <w:highlight w:val="none"/>
              </w:rPr>
            </w:pPr>
          </w:p>
        </w:tc>
        <w:tc>
          <w:tcPr>
            <w:tcW w:w="1548" w:type="dxa"/>
            <w:vAlign w:val="center"/>
          </w:tcPr>
          <w:p w14:paraId="19C3CD05">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895DF33">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7F5105B3">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6B28DE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DF7C9E9">
            <w:pPr>
              <w:jc w:val="center"/>
              <w:rPr>
                <w:rFonts w:hint="eastAsia" w:asciiTheme="minorEastAsia" w:hAnsiTheme="minorEastAsia" w:eastAsiaTheme="minorEastAsia" w:cstheme="minorEastAsia"/>
                <w:color w:val="auto"/>
                <w:highlight w:val="none"/>
              </w:rPr>
            </w:pPr>
          </w:p>
        </w:tc>
      </w:tr>
    </w:tbl>
    <w:p w14:paraId="370949EF">
      <w:pPr>
        <w:spacing w:line="360" w:lineRule="auto"/>
        <w:rPr>
          <w:rFonts w:hint="eastAsia" w:asciiTheme="minorEastAsia" w:hAnsiTheme="minorEastAsia" w:eastAsiaTheme="minorEastAsia" w:cstheme="minorEastAsia"/>
          <w:color w:val="auto"/>
          <w:highlight w:val="none"/>
        </w:rPr>
      </w:pPr>
    </w:p>
    <w:p w14:paraId="4975AF43">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14:paraId="431DA7BF">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资格证件复印件；</w:t>
      </w:r>
    </w:p>
    <w:p w14:paraId="254793DC">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已完成的工程应附中标通知书（如有）、合同协议书有关页面、工程竣工验收证明材料复印件</w:t>
      </w:r>
      <w:r>
        <w:rPr>
          <w:rFonts w:hint="eastAsia" w:ascii="宋体" w:hAnsi="宋体" w:cs="Arial"/>
          <w:color w:val="auto"/>
          <w:kern w:val="0"/>
          <w:highlight w:val="none"/>
        </w:rPr>
        <w:t>，并加盖单位电子公章；</w:t>
      </w:r>
    </w:p>
    <w:p w14:paraId="09FA1151">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在建工程应附中标通知书（如有）、合同协议书有关页面复印件</w:t>
      </w:r>
      <w:r>
        <w:rPr>
          <w:rFonts w:hint="eastAsia" w:ascii="宋体" w:hAnsi="宋体" w:cs="Arial"/>
          <w:color w:val="auto"/>
          <w:kern w:val="0"/>
          <w:highlight w:val="none"/>
        </w:rPr>
        <w:t>，并加盖单位电子公章。</w:t>
      </w:r>
    </w:p>
    <w:p w14:paraId="0B657F7E">
      <w:pPr>
        <w:spacing w:line="360" w:lineRule="auto"/>
        <w:ind w:firstLine="420" w:firstLineChars="200"/>
        <w:rPr>
          <w:rFonts w:hint="eastAsia" w:asciiTheme="minorEastAsia" w:hAnsiTheme="minorEastAsia" w:eastAsiaTheme="minorEastAsia" w:cstheme="minorEastAsia"/>
          <w:color w:val="auto"/>
          <w:highlight w:val="none"/>
        </w:rPr>
      </w:pPr>
    </w:p>
    <w:p w14:paraId="24DE996E">
      <w:pPr>
        <w:jc w:val="center"/>
        <w:rPr>
          <w:rFonts w:hint="eastAsia" w:asciiTheme="minorEastAsia" w:hAnsiTheme="minorEastAsia" w:eastAsiaTheme="minorEastAsia" w:cstheme="minorEastAsia"/>
          <w:color w:val="auto"/>
          <w:sz w:val="32"/>
          <w:szCs w:val="32"/>
          <w:highlight w:val="none"/>
        </w:rPr>
      </w:pPr>
    </w:p>
    <w:p w14:paraId="174725F2">
      <w:pPr>
        <w:rPr>
          <w:rFonts w:hint="eastAsia" w:asciiTheme="minorEastAsia" w:hAnsiTheme="minorEastAsia" w:eastAsiaTheme="minorEastAsia" w:cstheme="minorEastAsia"/>
          <w:color w:val="auto"/>
          <w:highlight w:val="none"/>
        </w:rPr>
      </w:pPr>
    </w:p>
    <w:p w14:paraId="5E72EB46">
      <w:pPr>
        <w:rPr>
          <w:rFonts w:hint="eastAsia" w:asciiTheme="minorEastAsia" w:hAnsiTheme="minorEastAsia" w:eastAsiaTheme="minorEastAsia" w:cstheme="minorEastAsia"/>
          <w:color w:val="auto"/>
          <w:highlight w:val="none"/>
        </w:rPr>
      </w:pPr>
    </w:p>
    <w:p w14:paraId="4789DCCA">
      <w:pPr>
        <w:spacing w:line="360" w:lineRule="auto"/>
        <w:rPr>
          <w:rFonts w:hint="eastAsia" w:asciiTheme="minorEastAsia" w:hAnsiTheme="minorEastAsia" w:eastAsiaTheme="minorEastAsia" w:cstheme="minorEastAsia"/>
          <w:color w:val="auto"/>
          <w:highlight w:val="none"/>
        </w:rPr>
      </w:pPr>
    </w:p>
    <w:p w14:paraId="671499CE">
      <w:pPr>
        <w:pStyle w:val="19"/>
        <w:rPr>
          <w:color w:val="auto"/>
          <w:highlight w:val="none"/>
        </w:rPr>
      </w:pPr>
      <w:r>
        <w:rPr>
          <w:rFonts w:hint="eastAsia" w:asciiTheme="minorEastAsia" w:hAnsiTheme="minorEastAsia" w:eastAsiaTheme="minorEastAsia" w:cstheme="minorEastAsia"/>
          <w:color w:val="auto"/>
          <w:szCs w:val="21"/>
          <w:highlight w:val="none"/>
        </w:rPr>
        <w:br w:type="page"/>
      </w:r>
    </w:p>
    <w:p w14:paraId="0C3EB65F">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八、企业业绩（如有）</w:t>
      </w:r>
    </w:p>
    <w:p w14:paraId="6F5036DA">
      <w:pPr>
        <w:pStyle w:val="174"/>
        <w:rPr>
          <w:rFonts w:ascii="Times New Roman" w:hAnsi="Times New Roman" w:cs="宋体"/>
          <w:b/>
          <w:bCs/>
          <w:color w:val="auto"/>
          <w:sz w:val="24"/>
          <w:szCs w:val="24"/>
          <w:highlight w:val="none"/>
        </w:rPr>
      </w:pPr>
    </w:p>
    <w:p w14:paraId="0D9BD69F">
      <w:pPr>
        <w:pStyle w:val="174"/>
        <w:jc w:val="center"/>
        <w:rPr>
          <w:rFonts w:ascii="Times New Roman" w:hAnsi="Times New Roman" w:cs="宋体"/>
          <w:b/>
          <w:bCs/>
          <w:color w:val="auto"/>
          <w:sz w:val="24"/>
          <w:szCs w:val="24"/>
          <w:highlight w:val="none"/>
        </w:rPr>
      </w:pPr>
      <w:r>
        <w:rPr>
          <w:rFonts w:hint="eastAsia" w:ascii="Times New Roman" w:hAnsi="Times New Roman" w:cs="宋体"/>
          <w:b/>
          <w:bCs/>
          <w:color w:val="auto"/>
          <w:sz w:val="24"/>
          <w:szCs w:val="24"/>
          <w:highlight w:val="none"/>
        </w:rPr>
        <w:t>企业2022年以来年在建或完成过类似工程业绩一览表</w:t>
      </w:r>
    </w:p>
    <w:tbl>
      <w:tblPr>
        <w:tblStyle w:val="45"/>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790"/>
        <w:gridCol w:w="957"/>
        <w:gridCol w:w="957"/>
      </w:tblGrid>
      <w:tr w14:paraId="6E9A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vAlign w:val="center"/>
          </w:tcPr>
          <w:p w14:paraId="22025569">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序号</w:t>
            </w:r>
          </w:p>
        </w:tc>
        <w:tc>
          <w:tcPr>
            <w:tcW w:w="1701" w:type="dxa"/>
            <w:vAlign w:val="center"/>
          </w:tcPr>
          <w:p w14:paraId="76B1F12A">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发包人名称</w:t>
            </w:r>
          </w:p>
        </w:tc>
        <w:tc>
          <w:tcPr>
            <w:tcW w:w="1417" w:type="dxa"/>
            <w:vAlign w:val="center"/>
          </w:tcPr>
          <w:p w14:paraId="4C29C15B">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工程名称</w:t>
            </w:r>
          </w:p>
          <w:p w14:paraId="76BEEF12">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及建设地点</w:t>
            </w:r>
          </w:p>
        </w:tc>
        <w:tc>
          <w:tcPr>
            <w:tcW w:w="851" w:type="dxa"/>
            <w:vAlign w:val="center"/>
          </w:tcPr>
          <w:p w14:paraId="723E0CEF">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结构</w:t>
            </w:r>
          </w:p>
          <w:p w14:paraId="2E0CC055">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类型</w:t>
            </w:r>
          </w:p>
        </w:tc>
        <w:tc>
          <w:tcPr>
            <w:tcW w:w="992" w:type="dxa"/>
            <w:vAlign w:val="center"/>
          </w:tcPr>
          <w:p w14:paraId="68C5D41B">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建设</w:t>
            </w:r>
          </w:p>
          <w:p w14:paraId="7C4F4704">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规模</w:t>
            </w:r>
          </w:p>
        </w:tc>
        <w:tc>
          <w:tcPr>
            <w:tcW w:w="1134" w:type="dxa"/>
            <w:vAlign w:val="center"/>
          </w:tcPr>
          <w:p w14:paraId="07195F49">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合同金额</w:t>
            </w:r>
          </w:p>
          <w:p w14:paraId="51B95CE2">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（万元）</w:t>
            </w:r>
          </w:p>
        </w:tc>
        <w:tc>
          <w:tcPr>
            <w:tcW w:w="790" w:type="dxa"/>
            <w:vAlign w:val="center"/>
          </w:tcPr>
          <w:p w14:paraId="5AD73958">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质量标准</w:t>
            </w:r>
          </w:p>
        </w:tc>
        <w:tc>
          <w:tcPr>
            <w:tcW w:w="957" w:type="dxa"/>
            <w:vAlign w:val="center"/>
          </w:tcPr>
          <w:p w14:paraId="01DFD487">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开工</w:t>
            </w:r>
          </w:p>
          <w:p w14:paraId="66FF87E3">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w:t>
            </w:r>
          </w:p>
        </w:tc>
        <w:tc>
          <w:tcPr>
            <w:tcW w:w="957" w:type="dxa"/>
            <w:vAlign w:val="center"/>
          </w:tcPr>
          <w:p w14:paraId="323CF540">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竣工</w:t>
            </w:r>
          </w:p>
          <w:p w14:paraId="35D92E5C">
            <w:pPr>
              <w:pStyle w:val="174"/>
              <w:jc w:val="center"/>
              <w:rPr>
                <w:rFonts w:ascii="Times New Roman" w:hAnsi="Times New Roman" w:cs="宋体"/>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期（如有）</w:t>
            </w:r>
          </w:p>
        </w:tc>
      </w:tr>
      <w:tr w14:paraId="2D34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1" w:type="dxa"/>
            <w:vAlign w:val="center"/>
          </w:tcPr>
          <w:p w14:paraId="0E83B5A9">
            <w:pPr>
              <w:pStyle w:val="174"/>
              <w:jc w:val="center"/>
              <w:rPr>
                <w:rFonts w:ascii="Times New Roman" w:hAnsi="Times New Roman"/>
                <w:color w:val="auto"/>
                <w:szCs w:val="21"/>
                <w:highlight w:val="none"/>
              </w:rPr>
            </w:pPr>
          </w:p>
        </w:tc>
        <w:tc>
          <w:tcPr>
            <w:tcW w:w="1701" w:type="dxa"/>
            <w:vAlign w:val="center"/>
          </w:tcPr>
          <w:p w14:paraId="04B20A50">
            <w:pPr>
              <w:pStyle w:val="174"/>
              <w:jc w:val="center"/>
              <w:rPr>
                <w:rFonts w:ascii="Times New Roman" w:hAnsi="Times New Roman"/>
                <w:color w:val="auto"/>
                <w:szCs w:val="21"/>
                <w:highlight w:val="none"/>
              </w:rPr>
            </w:pPr>
          </w:p>
        </w:tc>
        <w:tc>
          <w:tcPr>
            <w:tcW w:w="1417" w:type="dxa"/>
            <w:vAlign w:val="center"/>
          </w:tcPr>
          <w:p w14:paraId="3B31BCB6">
            <w:pPr>
              <w:pStyle w:val="174"/>
              <w:jc w:val="center"/>
              <w:rPr>
                <w:rFonts w:ascii="Times New Roman" w:hAnsi="Times New Roman"/>
                <w:color w:val="auto"/>
                <w:szCs w:val="21"/>
                <w:highlight w:val="none"/>
              </w:rPr>
            </w:pPr>
          </w:p>
        </w:tc>
        <w:tc>
          <w:tcPr>
            <w:tcW w:w="851" w:type="dxa"/>
            <w:vAlign w:val="center"/>
          </w:tcPr>
          <w:p w14:paraId="001A8BC9">
            <w:pPr>
              <w:pStyle w:val="174"/>
              <w:jc w:val="center"/>
              <w:rPr>
                <w:rFonts w:ascii="Times New Roman" w:hAnsi="Times New Roman"/>
                <w:color w:val="auto"/>
                <w:szCs w:val="21"/>
                <w:highlight w:val="none"/>
              </w:rPr>
            </w:pPr>
          </w:p>
        </w:tc>
        <w:tc>
          <w:tcPr>
            <w:tcW w:w="992" w:type="dxa"/>
            <w:vAlign w:val="center"/>
          </w:tcPr>
          <w:p w14:paraId="30439CC3">
            <w:pPr>
              <w:pStyle w:val="174"/>
              <w:jc w:val="center"/>
              <w:rPr>
                <w:rFonts w:ascii="Times New Roman" w:hAnsi="Times New Roman"/>
                <w:color w:val="auto"/>
                <w:szCs w:val="21"/>
                <w:highlight w:val="none"/>
              </w:rPr>
            </w:pPr>
          </w:p>
        </w:tc>
        <w:tc>
          <w:tcPr>
            <w:tcW w:w="1134" w:type="dxa"/>
            <w:vAlign w:val="center"/>
          </w:tcPr>
          <w:p w14:paraId="1CE553F8">
            <w:pPr>
              <w:pStyle w:val="174"/>
              <w:jc w:val="center"/>
              <w:rPr>
                <w:rFonts w:ascii="Times New Roman" w:hAnsi="Times New Roman"/>
                <w:color w:val="auto"/>
                <w:szCs w:val="21"/>
                <w:highlight w:val="none"/>
              </w:rPr>
            </w:pPr>
          </w:p>
        </w:tc>
        <w:tc>
          <w:tcPr>
            <w:tcW w:w="790" w:type="dxa"/>
            <w:vAlign w:val="center"/>
          </w:tcPr>
          <w:p w14:paraId="3E0C95A4">
            <w:pPr>
              <w:pStyle w:val="174"/>
              <w:jc w:val="center"/>
              <w:rPr>
                <w:rFonts w:ascii="Times New Roman" w:hAnsi="Times New Roman"/>
                <w:color w:val="auto"/>
                <w:szCs w:val="21"/>
                <w:highlight w:val="none"/>
              </w:rPr>
            </w:pPr>
          </w:p>
        </w:tc>
        <w:tc>
          <w:tcPr>
            <w:tcW w:w="957" w:type="dxa"/>
            <w:vAlign w:val="center"/>
          </w:tcPr>
          <w:p w14:paraId="10A5F3E4">
            <w:pPr>
              <w:pStyle w:val="174"/>
              <w:jc w:val="center"/>
              <w:rPr>
                <w:rFonts w:ascii="Times New Roman" w:hAnsi="Times New Roman"/>
                <w:color w:val="auto"/>
                <w:szCs w:val="21"/>
                <w:highlight w:val="none"/>
              </w:rPr>
            </w:pPr>
          </w:p>
        </w:tc>
        <w:tc>
          <w:tcPr>
            <w:tcW w:w="957" w:type="dxa"/>
            <w:vAlign w:val="center"/>
          </w:tcPr>
          <w:p w14:paraId="79D1CC3A">
            <w:pPr>
              <w:pStyle w:val="174"/>
              <w:jc w:val="center"/>
              <w:rPr>
                <w:rFonts w:ascii="Times New Roman" w:hAnsi="Times New Roman"/>
                <w:color w:val="auto"/>
                <w:szCs w:val="21"/>
                <w:highlight w:val="none"/>
              </w:rPr>
            </w:pPr>
          </w:p>
        </w:tc>
      </w:tr>
      <w:tr w14:paraId="32D2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 w:type="dxa"/>
            <w:vAlign w:val="center"/>
          </w:tcPr>
          <w:p w14:paraId="78C4D5F1">
            <w:pPr>
              <w:pStyle w:val="174"/>
              <w:jc w:val="center"/>
              <w:rPr>
                <w:rFonts w:ascii="Times New Roman" w:hAnsi="Times New Roman"/>
                <w:color w:val="auto"/>
                <w:szCs w:val="21"/>
                <w:highlight w:val="none"/>
              </w:rPr>
            </w:pPr>
          </w:p>
        </w:tc>
        <w:tc>
          <w:tcPr>
            <w:tcW w:w="1701" w:type="dxa"/>
            <w:vAlign w:val="center"/>
          </w:tcPr>
          <w:p w14:paraId="22879135">
            <w:pPr>
              <w:pStyle w:val="174"/>
              <w:jc w:val="center"/>
              <w:rPr>
                <w:rFonts w:ascii="Times New Roman" w:hAnsi="Times New Roman"/>
                <w:color w:val="auto"/>
                <w:szCs w:val="21"/>
                <w:highlight w:val="none"/>
              </w:rPr>
            </w:pPr>
          </w:p>
        </w:tc>
        <w:tc>
          <w:tcPr>
            <w:tcW w:w="1417" w:type="dxa"/>
            <w:vAlign w:val="center"/>
          </w:tcPr>
          <w:p w14:paraId="73E6643B">
            <w:pPr>
              <w:pStyle w:val="174"/>
              <w:jc w:val="center"/>
              <w:rPr>
                <w:rFonts w:ascii="Times New Roman" w:hAnsi="Times New Roman"/>
                <w:color w:val="auto"/>
                <w:szCs w:val="21"/>
                <w:highlight w:val="none"/>
              </w:rPr>
            </w:pPr>
          </w:p>
        </w:tc>
        <w:tc>
          <w:tcPr>
            <w:tcW w:w="851" w:type="dxa"/>
            <w:vAlign w:val="center"/>
          </w:tcPr>
          <w:p w14:paraId="284579F8">
            <w:pPr>
              <w:pStyle w:val="174"/>
              <w:jc w:val="center"/>
              <w:rPr>
                <w:rFonts w:ascii="Times New Roman" w:hAnsi="Times New Roman"/>
                <w:color w:val="auto"/>
                <w:szCs w:val="21"/>
                <w:highlight w:val="none"/>
              </w:rPr>
            </w:pPr>
          </w:p>
        </w:tc>
        <w:tc>
          <w:tcPr>
            <w:tcW w:w="992" w:type="dxa"/>
            <w:vAlign w:val="center"/>
          </w:tcPr>
          <w:p w14:paraId="001C2EB8">
            <w:pPr>
              <w:pStyle w:val="174"/>
              <w:jc w:val="center"/>
              <w:rPr>
                <w:rFonts w:ascii="Times New Roman" w:hAnsi="Times New Roman"/>
                <w:color w:val="auto"/>
                <w:szCs w:val="21"/>
                <w:highlight w:val="none"/>
              </w:rPr>
            </w:pPr>
          </w:p>
        </w:tc>
        <w:tc>
          <w:tcPr>
            <w:tcW w:w="1134" w:type="dxa"/>
            <w:vAlign w:val="center"/>
          </w:tcPr>
          <w:p w14:paraId="1A7D82BF">
            <w:pPr>
              <w:pStyle w:val="174"/>
              <w:jc w:val="center"/>
              <w:rPr>
                <w:rFonts w:ascii="Times New Roman" w:hAnsi="Times New Roman"/>
                <w:color w:val="auto"/>
                <w:szCs w:val="21"/>
                <w:highlight w:val="none"/>
              </w:rPr>
            </w:pPr>
          </w:p>
        </w:tc>
        <w:tc>
          <w:tcPr>
            <w:tcW w:w="790" w:type="dxa"/>
            <w:vAlign w:val="center"/>
          </w:tcPr>
          <w:p w14:paraId="289C3B32">
            <w:pPr>
              <w:pStyle w:val="174"/>
              <w:jc w:val="center"/>
              <w:rPr>
                <w:rFonts w:ascii="Times New Roman" w:hAnsi="Times New Roman"/>
                <w:color w:val="auto"/>
                <w:szCs w:val="21"/>
                <w:highlight w:val="none"/>
              </w:rPr>
            </w:pPr>
          </w:p>
        </w:tc>
        <w:tc>
          <w:tcPr>
            <w:tcW w:w="957" w:type="dxa"/>
            <w:vAlign w:val="center"/>
          </w:tcPr>
          <w:p w14:paraId="798F487F">
            <w:pPr>
              <w:pStyle w:val="174"/>
              <w:jc w:val="center"/>
              <w:rPr>
                <w:rFonts w:ascii="Times New Roman" w:hAnsi="Times New Roman"/>
                <w:color w:val="auto"/>
                <w:szCs w:val="21"/>
                <w:highlight w:val="none"/>
              </w:rPr>
            </w:pPr>
          </w:p>
        </w:tc>
        <w:tc>
          <w:tcPr>
            <w:tcW w:w="957" w:type="dxa"/>
            <w:vAlign w:val="center"/>
          </w:tcPr>
          <w:p w14:paraId="4D4A9ED6">
            <w:pPr>
              <w:pStyle w:val="174"/>
              <w:jc w:val="center"/>
              <w:rPr>
                <w:rFonts w:ascii="Times New Roman" w:hAnsi="Times New Roman"/>
                <w:color w:val="auto"/>
                <w:szCs w:val="21"/>
                <w:highlight w:val="none"/>
              </w:rPr>
            </w:pPr>
          </w:p>
        </w:tc>
      </w:tr>
      <w:tr w14:paraId="09AE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46BB4278">
            <w:pPr>
              <w:pStyle w:val="174"/>
              <w:jc w:val="center"/>
              <w:rPr>
                <w:rFonts w:ascii="Times New Roman" w:hAnsi="Times New Roman"/>
                <w:color w:val="auto"/>
                <w:szCs w:val="21"/>
                <w:highlight w:val="none"/>
              </w:rPr>
            </w:pPr>
          </w:p>
        </w:tc>
        <w:tc>
          <w:tcPr>
            <w:tcW w:w="1701" w:type="dxa"/>
            <w:vAlign w:val="center"/>
          </w:tcPr>
          <w:p w14:paraId="381E8A8C">
            <w:pPr>
              <w:pStyle w:val="174"/>
              <w:jc w:val="center"/>
              <w:rPr>
                <w:rFonts w:ascii="Times New Roman" w:hAnsi="Times New Roman"/>
                <w:color w:val="auto"/>
                <w:szCs w:val="21"/>
                <w:highlight w:val="none"/>
              </w:rPr>
            </w:pPr>
          </w:p>
        </w:tc>
        <w:tc>
          <w:tcPr>
            <w:tcW w:w="1417" w:type="dxa"/>
            <w:vAlign w:val="center"/>
          </w:tcPr>
          <w:p w14:paraId="52EEB425">
            <w:pPr>
              <w:pStyle w:val="174"/>
              <w:jc w:val="center"/>
              <w:rPr>
                <w:rFonts w:ascii="Times New Roman" w:hAnsi="Times New Roman"/>
                <w:color w:val="auto"/>
                <w:szCs w:val="21"/>
                <w:highlight w:val="none"/>
              </w:rPr>
            </w:pPr>
          </w:p>
        </w:tc>
        <w:tc>
          <w:tcPr>
            <w:tcW w:w="851" w:type="dxa"/>
            <w:vAlign w:val="center"/>
          </w:tcPr>
          <w:p w14:paraId="776611DC">
            <w:pPr>
              <w:pStyle w:val="174"/>
              <w:jc w:val="center"/>
              <w:rPr>
                <w:rFonts w:ascii="Times New Roman" w:hAnsi="Times New Roman"/>
                <w:color w:val="auto"/>
                <w:szCs w:val="21"/>
                <w:highlight w:val="none"/>
              </w:rPr>
            </w:pPr>
          </w:p>
        </w:tc>
        <w:tc>
          <w:tcPr>
            <w:tcW w:w="992" w:type="dxa"/>
            <w:vAlign w:val="center"/>
          </w:tcPr>
          <w:p w14:paraId="0C2C7FC8">
            <w:pPr>
              <w:pStyle w:val="174"/>
              <w:jc w:val="center"/>
              <w:rPr>
                <w:rFonts w:ascii="Times New Roman" w:hAnsi="Times New Roman"/>
                <w:color w:val="auto"/>
                <w:szCs w:val="21"/>
                <w:highlight w:val="none"/>
              </w:rPr>
            </w:pPr>
          </w:p>
        </w:tc>
        <w:tc>
          <w:tcPr>
            <w:tcW w:w="1134" w:type="dxa"/>
            <w:vAlign w:val="center"/>
          </w:tcPr>
          <w:p w14:paraId="4815EFEC">
            <w:pPr>
              <w:pStyle w:val="174"/>
              <w:jc w:val="center"/>
              <w:rPr>
                <w:rFonts w:ascii="Times New Roman" w:hAnsi="Times New Roman"/>
                <w:color w:val="auto"/>
                <w:szCs w:val="21"/>
                <w:highlight w:val="none"/>
              </w:rPr>
            </w:pPr>
          </w:p>
        </w:tc>
        <w:tc>
          <w:tcPr>
            <w:tcW w:w="790" w:type="dxa"/>
            <w:vAlign w:val="center"/>
          </w:tcPr>
          <w:p w14:paraId="7D245962">
            <w:pPr>
              <w:pStyle w:val="174"/>
              <w:jc w:val="center"/>
              <w:rPr>
                <w:rFonts w:ascii="Times New Roman" w:hAnsi="Times New Roman"/>
                <w:color w:val="auto"/>
                <w:szCs w:val="21"/>
                <w:highlight w:val="none"/>
              </w:rPr>
            </w:pPr>
          </w:p>
        </w:tc>
        <w:tc>
          <w:tcPr>
            <w:tcW w:w="957" w:type="dxa"/>
            <w:vAlign w:val="center"/>
          </w:tcPr>
          <w:p w14:paraId="74975688">
            <w:pPr>
              <w:pStyle w:val="174"/>
              <w:jc w:val="center"/>
              <w:rPr>
                <w:rFonts w:ascii="Times New Roman" w:hAnsi="Times New Roman"/>
                <w:color w:val="auto"/>
                <w:szCs w:val="21"/>
                <w:highlight w:val="none"/>
              </w:rPr>
            </w:pPr>
          </w:p>
        </w:tc>
        <w:tc>
          <w:tcPr>
            <w:tcW w:w="957" w:type="dxa"/>
            <w:vAlign w:val="center"/>
          </w:tcPr>
          <w:p w14:paraId="6E0A074C">
            <w:pPr>
              <w:pStyle w:val="174"/>
              <w:jc w:val="center"/>
              <w:rPr>
                <w:rFonts w:ascii="Times New Roman" w:hAnsi="Times New Roman"/>
                <w:color w:val="auto"/>
                <w:szCs w:val="21"/>
                <w:highlight w:val="none"/>
              </w:rPr>
            </w:pPr>
          </w:p>
        </w:tc>
      </w:tr>
      <w:tr w14:paraId="3A76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059BF381">
            <w:pPr>
              <w:pStyle w:val="174"/>
              <w:jc w:val="center"/>
              <w:rPr>
                <w:rFonts w:ascii="Times New Roman" w:hAnsi="Times New Roman"/>
                <w:color w:val="auto"/>
                <w:szCs w:val="21"/>
                <w:highlight w:val="none"/>
              </w:rPr>
            </w:pPr>
          </w:p>
        </w:tc>
        <w:tc>
          <w:tcPr>
            <w:tcW w:w="1701" w:type="dxa"/>
            <w:vAlign w:val="center"/>
          </w:tcPr>
          <w:p w14:paraId="2B26866B">
            <w:pPr>
              <w:pStyle w:val="174"/>
              <w:jc w:val="center"/>
              <w:rPr>
                <w:rFonts w:ascii="Times New Roman" w:hAnsi="Times New Roman"/>
                <w:color w:val="auto"/>
                <w:szCs w:val="21"/>
                <w:highlight w:val="none"/>
              </w:rPr>
            </w:pPr>
          </w:p>
        </w:tc>
        <w:tc>
          <w:tcPr>
            <w:tcW w:w="1417" w:type="dxa"/>
            <w:vAlign w:val="center"/>
          </w:tcPr>
          <w:p w14:paraId="263CA5D3">
            <w:pPr>
              <w:pStyle w:val="174"/>
              <w:jc w:val="center"/>
              <w:rPr>
                <w:rFonts w:ascii="Times New Roman" w:hAnsi="Times New Roman"/>
                <w:color w:val="auto"/>
                <w:szCs w:val="21"/>
                <w:highlight w:val="none"/>
              </w:rPr>
            </w:pPr>
          </w:p>
        </w:tc>
        <w:tc>
          <w:tcPr>
            <w:tcW w:w="851" w:type="dxa"/>
            <w:vAlign w:val="center"/>
          </w:tcPr>
          <w:p w14:paraId="47666D1E">
            <w:pPr>
              <w:pStyle w:val="174"/>
              <w:jc w:val="center"/>
              <w:rPr>
                <w:rFonts w:ascii="Times New Roman" w:hAnsi="Times New Roman"/>
                <w:color w:val="auto"/>
                <w:szCs w:val="21"/>
                <w:highlight w:val="none"/>
              </w:rPr>
            </w:pPr>
          </w:p>
        </w:tc>
        <w:tc>
          <w:tcPr>
            <w:tcW w:w="992" w:type="dxa"/>
            <w:vAlign w:val="center"/>
          </w:tcPr>
          <w:p w14:paraId="71180ECD">
            <w:pPr>
              <w:pStyle w:val="174"/>
              <w:jc w:val="center"/>
              <w:rPr>
                <w:rFonts w:ascii="Times New Roman" w:hAnsi="Times New Roman"/>
                <w:color w:val="auto"/>
                <w:szCs w:val="21"/>
                <w:highlight w:val="none"/>
              </w:rPr>
            </w:pPr>
          </w:p>
        </w:tc>
        <w:tc>
          <w:tcPr>
            <w:tcW w:w="1134" w:type="dxa"/>
            <w:vAlign w:val="center"/>
          </w:tcPr>
          <w:p w14:paraId="63EC5DAE">
            <w:pPr>
              <w:pStyle w:val="174"/>
              <w:jc w:val="center"/>
              <w:rPr>
                <w:rFonts w:ascii="Times New Roman" w:hAnsi="Times New Roman"/>
                <w:color w:val="auto"/>
                <w:szCs w:val="21"/>
                <w:highlight w:val="none"/>
              </w:rPr>
            </w:pPr>
          </w:p>
        </w:tc>
        <w:tc>
          <w:tcPr>
            <w:tcW w:w="790" w:type="dxa"/>
            <w:vAlign w:val="center"/>
          </w:tcPr>
          <w:p w14:paraId="19FC2225">
            <w:pPr>
              <w:pStyle w:val="174"/>
              <w:jc w:val="center"/>
              <w:rPr>
                <w:rFonts w:ascii="Times New Roman" w:hAnsi="Times New Roman"/>
                <w:color w:val="auto"/>
                <w:szCs w:val="21"/>
                <w:highlight w:val="none"/>
              </w:rPr>
            </w:pPr>
          </w:p>
        </w:tc>
        <w:tc>
          <w:tcPr>
            <w:tcW w:w="957" w:type="dxa"/>
            <w:vAlign w:val="center"/>
          </w:tcPr>
          <w:p w14:paraId="26C9FC51">
            <w:pPr>
              <w:pStyle w:val="174"/>
              <w:jc w:val="center"/>
              <w:rPr>
                <w:rFonts w:ascii="Times New Roman" w:hAnsi="Times New Roman"/>
                <w:color w:val="auto"/>
                <w:szCs w:val="21"/>
                <w:highlight w:val="none"/>
              </w:rPr>
            </w:pPr>
          </w:p>
        </w:tc>
        <w:tc>
          <w:tcPr>
            <w:tcW w:w="957" w:type="dxa"/>
            <w:vAlign w:val="center"/>
          </w:tcPr>
          <w:p w14:paraId="6EA92DF3">
            <w:pPr>
              <w:pStyle w:val="174"/>
              <w:jc w:val="center"/>
              <w:rPr>
                <w:rFonts w:ascii="Times New Roman" w:hAnsi="Times New Roman"/>
                <w:color w:val="auto"/>
                <w:szCs w:val="21"/>
                <w:highlight w:val="none"/>
              </w:rPr>
            </w:pPr>
          </w:p>
        </w:tc>
      </w:tr>
      <w:tr w14:paraId="1E0E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406B5A20">
            <w:pPr>
              <w:pStyle w:val="174"/>
              <w:jc w:val="center"/>
              <w:rPr>
                <w:rFonts w:ascii="Times New Roman" w:hAnsi="Times New Roman"/>
                <w:color w:val="auto"/>
                <w:szCs w:val="21"/>
                <w:highlight w:val="none"/>
              </w:rPr>
            </w:pPr>
          </w:p>
        </w:tc>
        <w:tc>
          <w:tcPr>
            <w:tcW w:w="1701" w:type="dxa"/>
            <w:vAlign w:val="center"/>
          </w:tcPr>
          <w:p w14:paraId="22EA0CC2">
            <w:pPr>
              <w:pStyle w:val="174"/>
              <w:jc w:val="center"/>
              <w:rPr>
                <w:rFonts w:ascii="Times New Roman" w:hAnsi="Times New Roman"/>
                <w:color w:val="auto"/>
                <w:szCs w:val="21"/>
                <w:highlight w:val="none"/>
              </w:rPr>
            </w:pPr>
          </w:p>
        </w:tc>
        <w:tc>
          <w:tcPr>
            <w:tcW w:w="1417" w:type="dxa"/>
            <w:vAlign w:val="center"/>
          </w:tcPr>
          <w:p w14:paraId="3B2F6DB8">
            <w:pPr>
              <w:pStyle w:val="174"/>
              <w:jc w:val="center"/>
              <w:rPr>
                <w:rFonts w:ascii="Times New Roman" w:hAnsi="Times New Roman"/>
                <w:color w:val="auto"/>
                <w:szCs w:val="21"/>
                <w:highlight w:val="none"/>
              </w:rPr>
            </w:pPr>
          </w:p>
        </w:tc>
        <w:tc>
          <w:tcPr>
            <w:tcW w:w="851" w:type="dxa"/>
            <w:vAlign w:val="center"/>
          </w:tcPr>
          <w:p w14:paraId="02B37A64">
            <w:pPr>
              <w:pStyle w:val="174"/>
              <w:jc w:val="center"/>
              <w:rPr>
                <w:rFonts w:ascii="Times New Roman" w:hAnsi="Times New Roman"/>
                <w:color w:val="auto"/>
                <w:szCs w:val="21"/>
                <w:highlight w:val="none"/>
              </w:rPr>
            </w:pPr>
          </w:p>
        </w:tc>
        <w:tc>
          <w:tcPr>
            <w:tcW w:w="992" w:type="dxa"/>
            <w:vAlign w:val="center"/>
          </w:tcPr>
          <w:p w14:paraId="10AFBB46">
            <w:pPr>
              <w:pStyle w:val="174"/>
              <w:jc w:val="center"/>
              <w:rPr>
                <w:rFonts w:ascii="Times New Roman" w:hAnsi="Times New Roman"/>
                <w:color w:val="auto"/>
                <w:szCs w:val="21"/>
                <w:highlight w:val="none"/>
              </w:rPr>
            </w:pPr>
          </w:p>
        </w:tc>
        <w:tc>
          <w:tcPr>
            <w:tcW w:w="1134" w:type="dxa"/>
            <w:vAlign w:val="center"/>
          </w:tcPr>
          <w:p w14:paraId="05E2F9A3">
            <w:pPr>
              <w:pStyle w:val="174"/>
              <w:jc w:val="center"/>
              <w:rPr>
                <w:rFonts w:ascii="Times New Roman" w:hAnsi="Times New Roman"/>
                <w:color w:val="auto"/>
                <w:szCs w:val="21"/>
                <w:highlight w:val="none"/>
              </w:rPr>
            </w:pPr>
          </w:p>
        </w:tc>
        <w:tc>
          <w:tcPr>
            <w:tcW w:w="790" w:type="dxa"/>
            <w:vAlign w:val="center"/>
          </w:tcPr>
          <w:p w14:paraId="30BC6397">
            <w:pPr>
              <w:pStyle w:val="174"/>
              <w:jc w:val="center"/>
              <w:rPr>
                <w:rFonts w:ascii="Times New Roman" w:hAnsi="Times New Roman"/>
                <w:color w:val="auto"/>
                <w:szCs w:val="21"/>
                <w:highlight w:val="none"/>
              </w:rPr>
            </w:pPr>
          </w:p>
        </w:tc>
        <w:tc>
          <w:tcPr>
            <w:tcW w:w="957" w:type="dxa"/>
            <w:vAlign w:val="center"/>
          </w:tcPr>
          <w:p w14:paraId="022B8860">
            <w:pPr>
              <w:pStyle w:val="174"/>
              <w:jc w:val="center"/>
              <w:rPr>
                <w:rFonts w:ascii="Times New Roman" w:hAnsi="Times New Roman"/>
                <w:color w:val="auto"/>
                <w:szCs w:val="21"/>
                <w:highlight w:val="none"/>
              </w:rPr>
            </w:pPr>
          </w:p>
        </w:tc>
        <w:tc>
          <w:tcPr>
            <w:tcW w:w="957" w:type="dxa"/>
            <w:vAlign w:val="center"/>
          </w:tcPr>
          <w:p w14:paraId="17CF420E">
            <w:pPr>
              <w:pStyle w:val="174"/>
              <w:jc w:val="center"/>
              <w:rPr>
                <w:rFonts w:ascii="Times New Roman" w:hAnsi="Times New Roman"/>
                <w:color w:val="auto"/>
                <w:szCs w:val="21"/>
                <w:highlight w:val="none"/>
              </w:rPr>
            </w:pPr>
          </w:p>
        </w:tc>
      </w:tr>
    </w:tbl>
    <w:p w14:paraId="4DB22748">
      <w:pPr>
        <w:pStyle w:val="174"/>
        <w:rPr>
          <w:rFonts w:ascii="Times New Roman" w:hAnsi="Times New Roman"/>
          <w:color w:val="auto"/>
          <w:szCs w:val="21"/>
          <w:highlight w:val="none"/>
        </w:rPr>
      </w:pPr>
    </w:p>
    <w:p w14:paraId="2995FEB6">
      <w:pPr>
        <w:pStyle w:val="174"/>
        <w:spacing w:line="360" w:lineRule="auto"/>
        <w:rPr>
          <w:rFonts w:hint="eastAsia" w:ascii="宋体" w:hAnsi="宋体" w:cs="Arial"/>
          <w:color w:val="auto"/>
          <w:kern w:val="0"/>
          <w:szCs w:val="21"/>
          <w:highlight w:val="none"/>
        </w:rPr>
      </w:pPr>
      <w:r>
        <w:rPr>
          <w:rFonts w:hint="eastAsia" w:asciiTheme="minorEastAsia" w:hAnsiTheme="minorEastAsia" w:eastAsiaTheme="minorEastAsia" w:cstheme="minorEastAsia"/>
          <w:color w:val="auto"/>
          <w:szCs w:val="21"/>
          <w:highlight w:val="none"/>
        </w:rPr>
        <w:t>备注：1.</w:t>
      </w:r>
      <w:r>
        <w:rPr>
          <w:rFonts w:hint="eastAsia" w:ascii="宋体" w:hAnsi="宋体" w:cs="Arial"/>
          <w:color w:val="auto"/>
          <w:kern w:val="0"/>
          <w:szCs w:val="21"/>
          <w:highlight w:val="none"/>
        </w:rPr>
        <w:t>2022年以来在建或完成过类似工程业绩；</w:t>
      </w:r>
    </w:p>
    <w:p w14:paraId="32BE3005">
      <w:pPr>
        <w:pStyle w:val="174"/>
        <w:spacing w:line="360" w:lineRule="auto"/>
        <w:ind w:firstLine="630" w:firstLineChars="300"/>
        <w:rPr>
          <w:rFonts w:hint="eastAsia" w:ascii="宋体" w:hAnsi="宋体" w:cs="Arial"/>
          <w:color w:val="auto"/>
          <w:kern w:val="0"/>
          <w:szCs w:val="21"/>
          <w:highlight w:val="none"/>
        </w:rPr>
      </w:pPr>
      <w:r>
        <w:rPr>
          <w:rFonts w:hint="eastAsia" w:ascii="宋体" w:hAnsi="宋体" w:cs="Arial"/>
          <w:color w:val="auto"/>
          <w:kern w:val="0"/>
          <w:szCs w:val="21"/>
          <w:highlight w:val="none"/>
        </w:rPr>
        <w:t>2.已完成的类似工程应附中标通知书（如有）、合同协议书有关页面、工程竣工验收证明材料的</w:t>
      </w:r>
      <w:r>
        <w:rPr>
          <w:rFonts w:hint="eastAsia" w:asciiTheme="minorEastAsia" w:hAnsiTheme="minorEastAsia" w:eastAsiaTheme="minorEastAsia" w:cstheme="minorEastAsia"/>
          <w:color w:val="auto"/>
          <w:highlight w:val="none"/>
        </w:rPr>
        <w:t>复印件</w:t>
      </w:r>
      <w:r>
        <w:rPr>
          <w:rFonts w:hint="eastAsia" w:ascii="宋体" w:hAnsi="宋体" w:cs="Arial"/>
          <w:color w:val="auto"/>
          <w:kern w:val="0"/>
          <w:szCs w:val="21"/>
          <w:highlight w:val="none"/>
        </w:rPr>
        <w:t>，并加盖单位电子公章；</w:t>
      </w:r>
    </w:p>
    <w:p w14:paraId="7ED9BB33">
      <w:pPr>
        <w:pStyle w:val="174"/>
        <w:spacing w:line="360" w:lineRule="auto"/>
        <w:ind w:firstLine="630" w:firstLineChars="300"/>
        <w:rPr>
          <w:rFonts w:hint="eastAsia" w:ascii="宋体" w:hAnsi="宋体" w:cs="Arial"/>
          <w:color w:val="auto"/>
          <w:kern w:val="0"/>
          <w:szCs w:val="21"/>
          <w:highlight w:val="none"/>
        </w:rPr>
      </w:pPr>
      <w:r>
        <w:rPr>
          <w:rFonts w:hint="eastAsia" w:ascii="宋体" w:hAnsi="宋体" w:cs="Arial"/>
          <w:color w:val="auto"/>
          <w:kern w:val="0"/>
          <w:szCs w:val="21"/>
          <w:highlight w:val="none"/>
        </w:rPr>
        <w:t>3.在建类似工程应附中标通知书（如有）、合同协议书有关页面</w:t>
      </w:r>
      <w:r>
        <w:rPr>
          <w:rFonts w:hint="eastAsia" w:asciiTheme="minorEastAsia" w:hAnsiTheme="minorEastAsia" w:eastAsiaTheme="minorEastAsia" w:cstheme="minorEastAsia"/>
          <w:color w:val="auto"/>
          <w:highlight w:val="none"/>
        </w:rPr>
        <w:t>复印件</w:t>
      </w:r>
      <w:r>
        <w:rPr>
          <w:rFonts w:hint="eastAsia" w:ascii="宋体" w:hAnsi="宋体" w:cs="Arial"/>
          <w:color w:val="auto"/>
          <w:kern w:val="0"/>
          <w:szCs w:val="21"/>
          <w:highlight w:val="none"/>
        </w:rPr>
        <w:t>，并加盖单位电子公章。</w:t>
      </w:r>
    </w:p>
    <w:p w14:paraId="02F86169">
      <w:pPr>
        <w:pStyle w:val="174"/>
        <w:rPr>
          <w:rFonts w:hint="eastAsia" w:asciiTheme="minorEastAsia" w:hAnsiTheme="minorEastAsia" w:eastAsiaTheme="minorEastAsia" w:cstheme="minorEastAsia"/>
          <w:color w:val="auto"/>
          <w:szCs w:val="21"/>
          <w:highlight w:val="none"/>
        </w:rPr>
      </w:pPr>
    </w:p>
    <w:p w14:paraId="09BF6E85">
      <w:pPr>
        <w:pStyle w:val="174"/>
        <w:rPr>
          <w:rFonts w:hint="eastAsia" w:asciiTheme="minorEastAsia" w:hAnsiTheme="minorEastAsia" w:eastAsiaTheme="minorEastAsia" w:cstheme="minorEastAsia"/>
          <w:color w:val="auto"/>
          <w:szCs w:val="21"/>
          <w:highlight w:val="none"/>
        </w:rPr>
      </w:pPr>
    </w:p>
    <w:p w14:paraId="12979308">
      <w:pPr>
        <w:pStyle w:val="174"/>
        <w:rPr>
          <w:rFonts w:hint="eastAsia" w:asciiTheme="minorEastAsia" w:hAnsiTheme="minorEastAsia" w:eastAsiaTheme="minorEastAsia" w:cstheme="minorEastAsia"/>
          <w:color w:val="auto"/>
          <w:szCs w:val="21"/>
          <w:highlight w:val="none"/>
        </w:rPr>
      </w:pPr>
    </w:p>
    <w:p w14:paraId="5277F783">
      <w:pPr>
        <w:pStyle w:val="174"/>
        <w:rPr>
          <w:rFonts w:hint="eastAsia" w:asciiTheme="minorEastAsia" w:hAnsiTheme="minorEastAsia" w:eastAsiaTheme="minorEastAsia" w:cstheme="minorEastAsia"/>
          <w:color w:val="auto"/>
          <w:szCs w:val="21"/>
          <w:highlight w:val="none"/>
        </w:rPr>
      </w:pPr>
    </w:p>
    <w:p w14:paraId="436CA1C8">
      <w:pPr>
        <w:pStyle w:val="174"/>
        <w:rPr>
          <w:rFonts w:hint="eastAsia" w:asciiTheme="minorEastAsia" w:hAnsiTheme="minorEastAsia" w:eastAsiaTheme="minorEastAsia" w:cstheme="minorEastAsia"/>
          <w:color w:val="auto"/>
          <w:szCs w:val="21"/>
          <w:highlight w:val="none"/>
        </w:rPr>
      </w:pPr>
    </w:p>
    <w:p w14:paraId="3EF2F42A">
      <w:pPr>
        <w:pStyle w:val="174"/>
        <w:rPr>
          <w:rFonts w:hint="eastAsia" w:asciiTheme="minorEastAsia" w:hAnsiTheme="minorEastAsia" w:eastAsiaTheme="minorEastAsia" w:cstheme="minorEastAsia"/>
          <w:color w:val="auto"/>
          <w:szCs w:val="21"/>
          <w:highlight w:val="none"/>
        </w:rPr>
      </w:pPr>
    </w:p>
    <w:p w14:paraId="1D043544">
      <w:pPr>
        <w:pStyle w:val="174"/>
        <w:rPr>
          <w:rFonts w:hint="eastAsia" w:asciiTheme="minorEastAsia" w:hAnsiTheme="minorEastAsia" w:eastAsiaTheme="minorEastAsia" w:cstheme="minorEastAsia"/>
          <w:color w:val="auto"/>
          <w:szCs w:val="21"/>
          <w:highlight w:val="none"/>
        </w:rPr>
      </w:pPr>
    </w:p>
    <w:p w14:paraId="00F6C1DC">
      <w:pPr>
        <w:pStyle w:val="174"/>
        <w:rPr>
          <w:rFonts w:hint="eastAsia" w:asciiTheme="minorEastAsia" w:hAnsiTheme="minorEastAsia" w:eastAsiaTheme="minorEastAsia" w:cstheme="minorEastAsia"/>
          <w:color w:val="auto"/>
          <w:szCs w:val="21"/>
          <w:highlight w:val="none"/>
        </w:rPr>
      </w:pPr>
    </w:p>
    <w:p w14:paraId="197CAEB5">
      <w:pPr>
        <w:pStyle w:val="174"/>
        <w:rPr>
          <w:rFonts w:hint="eastAsia" w:asciiTheme="minorEastAsia" w:hAnsiTheme="minorEastAsia" w:eastAsiaTheme="minorEastAsia" w:cstheme="minorEastAsia"/>
          <w:color w:val="auto"/>
          <w:szCs w:val="21"/>
          <w:highlight w:val="none"/>
        </w:rPr>
      </w:pPr>
    </w:p>
    <w:p w14:paraId="4D5E7CF6">
      <w:pPr>
        <w:pStyle w:val="174"/>
        <w:rPr>
          <w:rFonts w:hint="eastAsia" w:asciiTheme="minorEastAsia" w:hAnsiTheme="minorEastAsia" w:eastAsiaTheme="minorEastAsia" w:cstheme="minorEastAsia"/>
          <w:color w:val="auto"/>
          <w:szCs w:val="21"/>
          <w:highlight w:val="none"/>
        </w:rPr>
      </w:pPr>
    </w:p>
    <w:p w14:paraId="7CF64EFE">
      <w:pPr>
        <w:pStyle w:val="174"/>
        <w:rPr>
          <w:rFonts w:hint="eastAsia" w:asciiTheme="minorEastAsia" w:hAnsiTheme="minorEastAsia" w:eastAsiaTheme="minorEastAsia" w:cstheme="minorEastAsia"/>
          <w:color w:val="auto"/>
          <w:szCs w:val="21"/>
          <w:highlight w:val="none"/>
        </w:rPr>
      </w:pPr>
    </w:p>
    <w:p w14:paraId="6DEF5A21">
      <w:pPr>
        <w:pStyle w:val="174"/>
        <w:rPr>
          <w:rFonts w:hint="eastAsia" w:asciiTheme="minorEastAsia" w:hAnsiTheme="minorEastAsia" w:eastAsiaTheme="minorEastAsia" w:cstheme="minorEastAsia"/>
          <w:color w:val="auto"/>
          <w:szCs w:val="21"/>
          <w:highlight w:val="none"/>
        </w:rPr>
      </w:pPr>
    </w:p>
    <w:p w14:paraId="6DF658E6">
      <w:pPr>
        <w:pStyle w:val="174"/>
        <w:rPr>
          <w:rFonts w:hint="eastAsia" w:asciiTheme="minorEastAsia" w:hAnsiTheme="minorEastAsia" w:eastAsiaTheme="minorEastAsia" w:cstheme="minorEastAsia"/>
          <w:color w:val="auto"/>
          <w:szCs w:val="21"/>
          <w:highlight w:val="none"/>
        </w:rPr>
      </w:pPr>
    </w:p>
    <w:p w14:paraId="635DD520">
      <w:pPr>
        <w:pStyle w:val="174"/>
        <w:rPr>
          <w:rFonts w:hint="eastAsia" w:asciiTheme="minorEastAsia" w:hAnsiTheme="minorEastAsia" w:eastAsiaTheme="minorEastAsia" w:cstheme="minorEastAsia"/>
          <w:color w:val="auto"/>
          <w:szCs w:val="21"/>
          <w:highlight w:val="none"/>
        </w:rPr>
      </w:pPr>
    </w:p>
    <w:p w14:paraId="34A09875">
      <w:pPr>
        <w:pStyle w:val="174"/>
        <w:rPr>
          <w:rFonts w:hint="eastAsia" w:asciiTheme="minorEastAsia" w:hAnsiTheme="minorEastAsia" w:eastAsiaTheme="minorEastAsia" w:cstheme="minorEastAsia"/>
          <w:color w:val="auto"/>
          <w:szCs w:val="21"/>
          <w:highlight w:val="none"/>
        </w:rPr>
      </w:pPr>
    </w:p>
    <w:p w14:paraId="5CE7F513">
      <w:pPr>
        <w:pStyle w:val="174"/>
        <w:rPr>
          <w:rFonts w:hint="eastAsia" w:asciiTheme="minorEastAsia" w:hAnsiTheme="minorEastAsia" w:eastAsiaTheme="minorEastAsia" w:cstheme="minorEastAsia"/>
          <w:color w:val="auto"/>
          <w:szCs w:val="21"/>
          <w:highlight w:val="none"/>
        </w:rPr>
      </w:pPr>
    </w:p>
    <w:p w14:paraId="7E1AD15C">
      <w:pPr>
        <w:pStyle w:val="174"/>
        <w:rPr>
          <w:rFonts w:hint="eastAsia" w:asciiTheme="minorEastAsia" w:hAnsiTheme="minorEastAsia" w:eastAsiaTheme="minorEastAsia" w:cstheme="minorEastAsia"/>
          <w:color w:val="auto"/>
          <w:szCs w:val="21"/>
          <w:highlight w:val="none"/>
        </w:rPr>
      </w:pPr>
    </w:p>
    <w:p w14:paraId="62600476">
      <w:pPr>
        <w:pStyle w:val="174"/>
        <w:rPr>
          <w:rFonts w:hint="eastAsia" w:asciiTheme="minorEastAsia" w:hAnsiTheme="minorEastAsia" w:eastAsiaTheme="minorEastAsia" w:cstheme="minorEastAsia"/>
          <w:color w:val="auto"/>
          <w:szCs w:val="21"/>
          <w:highlight w:val="none"/>
        </w:rPr>
      </w:pPr>
    </w:p>
    <w:p w14:paraId="5162B7C0">
      <w:pPr>
        <w:pStyle w:val="174"/>
        <w:rPr>
          <w:rFonts w:hint="eastAsia" w:asciiTheme="minorEastAsia" w:hAnsiTheme="minorEastAsia" w:eastAsiaTheme="minorEastAsia" w:cstheme="minorEastAsia"/>
          <w:color w:val="auto"/>
          <w:szCs w:val="21"/>
          <w:highlight w:val="none"/>
        </w:rPr>
      </w:pPr>
    </w:p>
    <w:p w14:paraId="739F1BCE">
      <w:pPr>
        <w:pStyle w:val="4"/>
        <w:jc w:val="center"/>
        <w:rPr>
          <w:rFonts w:hint="eastAsia" w:ascii="宋体" w:hAnsi="宋体"/>
          <w:color w:val="auto"/>
          <w:highlight w:val="none"/>
        </w:rPr>
      </w:pPr>
      <w:r>
        <w:rPr>
          <w:rFonts w:hint="eastAsia" w:ascii="宋体" w:hAnsi="宋体"/>
          <w:color w:val="auto"/>
          <w:highlight w:val="none"/>
        </w:rPr>
        <w:t>第四节 报价文件格式</w:t>
      </w:r>
    </w:p>
    <w:p w14:paraId="44E44A89">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5C902A88">
      <w:pPr>
        <w:snapToGrid w:val="0"/>
        <w:spacing w:before="156" w:beforeLines="50" w:after="50"/>
        <w:rPr>
          <w:rFonts w:hint="eastAsia" w:ascii="宋体" w:hAnsi="宋体"/>
          <w:color w:val="auto"/>
          <w:sz w:val="24"/>
          <w:szCs w:val="20"/>
          <w:highlight w:val="none"/>
        </w:rPr>
      </w:pPr>
    </w:p>
    <w:p w14:paraId="0C39A461">
      <w:pPr>
        <w:snapToGrid w:val="0"/>
        <w:spacing w:before="156" w:beforeLines="50" w:after="50"/>
        <w:rPr>
          <w:rFonts w:hint="eastAsia" w:ascii="宋体" w:hAnsi="宋体"/>
          <w:color w:val="auto"/>
          <w:sz w:val="24"/>
          <w:szCs w:val="20"/>
          <w:highlight w:val="none"/>
        </w:rPr>
      </w:pPr>
    </w:p>
    <w:p w14:paraId="0C0E0F78">
      <w:pPr>
        <w:snapToGrid w:val="0"/>
        <w:spacing w:before="156" w:beforeLines="50" w:after="50"/>
        <w:rPr>
          <w:rFonts w:hint="eastAsia" w:ascii="宋体" w:hAnsi="宋体"/>
          <w:color w:val="auto"/>
          <w:sz w:val="24"/>
          <w:szCs w:val="20"/>
          <w:highlight w:val="none"/>
        </w:rPr>
      </w:pPr>
    </w:p>
    <w:p w14:paraId="33DF3928">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件（封面）</w:t>
      </w:r>
    </w:p>
    <w:p w14:paraId="058AE747">
      <w:pPr>
        <w:snapToGrid w:val="0"/>
        <w:spacing w:before="156" w:beforeLines="50" w:after="50"/>
        <w:rPr>
          <w:rFonts w:hint="eastAsia" w:ascii="宋体" w:hAnsi="宋体"/>
          <w:bCs/>
          <w:color w:val="auto"/>
          <w:sz w:val="24"/>
          <w:szCs w:val="20"/>
          <w:highlight w:val="none"/>
        </w:rPr>
      </w:pPr>
    </w:p>
    <w:p w14:paraId="6FD08B58">
      <w:pPr>
        <w:snapToGrid w:val="0"/>
        <w:spacing w:before="156" w:beforeLines="50" w:after="50"/>
        <w:rPr>
          <w:rFonts w:hint="eastAsia" w:ascii="宋体" w:hAnsi="宋体"/>
          <w:bCs/>
          <w:color w:val="auto"/>
          <w:sz w:val="24"/>
          <w:szCs w:val="20"/>
          <w:highlight w:val="none"/>
        </w:rPr>
      </w:pPr>
    </w:p>
    <w:p w14:paraId="6650BBD6">
      <w:pPr>
        <w:snapToGrid w:val="0"/>
        <w:spacing w:before="156" w:beforeLines="50" w:after="50"/>
        <w:rPr>
          <w:rFonts w:hint="eastAsia" w:ascii="宋体" w:hAnsi="宋体"/>
          <w:bCs/>
          <w:color w:val="auto"/>
          <w:sz w:val="24"/>
          <w:szCs w:val="20"/>
          <w:highlight w:val="none"/>
        </w:rPr>
      </w:pPr>
    </w:p>
    <w:p w14:paraId="71DFE2BA">
      <w:pPr>
        <w:snapToGrid w:val="0"/>
        <w:spacing w:before="156" w:beforeLines="50" w:after="50"/>
        <w:rPr>
          <w:rFonts w:hint="eastAsia" w:ascii="宋体" w:hAnsi="宋体"/>
          <w:bCs/>
          <w:color w:val="auto"/>
          <w:sz w:val="24"/>
          <w:szCs w:val="20"/>
          <w:highlight w:val="none"/>
        </w:rPr>
      </w:pPr>
    </w:p>
    <w:p w14:paraId="618AFA3A">
      <w:pPr>
        <w:snapToGrid w:val="0"/>
        <w:spacing w:before="156" w:beforeLines="50" w:after="50"/>
        <w:rPr>
          <w:rFonts w:hint="eastAsia" w:ascii="宋体" w:hAnsi="宋体"/>
          <w:bCs/>
          <w:color w:val="auto"/>
          <w:sz w:val="24"/>
          <w:szCs w:val="20"/>
          <w:highlight w:val="none"/>
        </w:rPr>
      </w:pPr>
    </w:p>
    <w:p w14:paraId="0A9790EF">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6D5BC9E">
      <w:pPr>
        <w:snapToGrid w:val="0"/>
        <w:spacing w:before="156" w:beforeLines="50" w:after="50"/>
        <w:ind w:firstLine="720" w:firstLineChars="225"/>
        <w:rPr>
          <w:rFonts w:hint="eastAsia" w:ascii="宋体" w:hAnsi="宋体" w:cs="仿宋_GB2312"/>
          <w:bCs/>
          <w:color w:val="auto"/>
          <w:sz w:val="32"/>
          <w:szCs w:val="32"/>
          <w:highlight w:val="none"/>
        </w:rPr>
      </w:pPr>
    </w:p>
    <w:p w14:paraId="558EF9FD">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0F58F20">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EE5D734">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3BBC8C1">
      <w:pPr>
        <w:snapToGrid w:val="0"/>
        <w:spacing w:before="156" w:beforeLines="50" w:after="50"/>
        <w:ind w:firstLine="720" w:firstLineChars="225"/>
        <w:rPr>
          <w:rFonts w:hint="eastAsia" w:ascii="宋体" w:hAnsi="宋体" w:cs="仿宋_GB2312"/>
          <w:bCs/>
          <w:color w:val="auto"/>
          <w:sz w:val="32"/>
          <w:szCs w:val="32"/>
          <w:highlight w:val="none"/>
        </w:rPr>
      </w:pPr>
    </w:p>
    <w:p w14:paraId="48557077">
      <w:pPr>
        <w:pStyle w:val="8"/>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FA4E996">
      <w:pPr>
        <w:pStyle w:val="8"/>
        <w:snapToGrid w:val="0"/>
        <w:spacing w:before="50" w:after="50"/>
        <w:ind w:firstLine="720" w:firstLineChars="225"/>
        <w:rPr>
          <w:rFonts w:hint="eastAsia" w:ascii="宋体" w:hAnsi="宋体" w:cs="仿宋_GB2312"/>
          <w:bCs/>
          <w:color w:val="auto"/>
          <w:sz w:val="32"/>
          <w:szCs w:val="32"/>
          <w:highlight w:val="none"/>
        </w:rPr>
      </w:pPr>
    </w:p>
    <w:p w14:paraId="51E08EA2">
      <w:pPr>
        <w:pStyle w:val="8"/>
        <w:snapToGrid w:val="0"/>
        <w:spacing w:before="50" w:after="50"/>
        <w:ind w:firstLine="720" w:firstLineChars="225"/>
        <w:rPr>
          <w:rFonts w:hint="eastAsia" w:ascii="宋体" w:hAnsi="宋体" w:cs="仿宋_GB2312"/>
          <w:bCs/>
          <w:color w:val="auto"/>
          <w:sz w:val="32"/>
          <w:szCs w:val="32"/>
          <w:highlight w:val="none"/>
        </w:rPr>
      </w:pPr>
    </w:p>
    <w:p w14:paraId="3F84E1B9">
      <w:pPr>
        <w:pStyle w:val="8"/>
        <w:snapToGrid w:val="0"/>
        <w:spacing w:before="50" w:after="50"/>
        <w:ind w:firstLine="1280" w:firstLineChars="400"/>
        <w:rPr>
          <w:rFonts w:hint="eastAsia" w:ascii="宋体" w:hAnsi="宋体" w:cs="仿宋_GB2312"/>
          <w:bCs/>
          <w:color w:val="auto"/>
          <w:sz w:val="32"/>
          <w:szCs w:val="32"/>
          <w:highlight w:val="none"/>
        </w:rPr>
      </w:pPr>
    </w:p>
    <w:p w14:paraId="51DBCB8B">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470D809">
      <w:pPr>
        <w:snapToGrid w:val="0"/>
        <w:spacing w:before="156" w:beforeLines="50" w:after="50" w:line="400" w:lineRule="exact"/>
        <w:jc w:val="center"/>
        <w:rPr>
          <w:rFonts w:hint="eastAsia" w:ascii="宋体" w:hAnsi="宋体"/>
          <w:color w:val="auto"/>
          <w:sz w:val="24"/>
          <w:highlight w:val="none"/>
        </w:rPr>
      </w:pPr>
      <w:r>
        <w:rPr>
          <w:rFonts w:ascii="宋体" w:hAnsi="宋体"/>
          <w:color w:val="auto"/>
          <w:sz w:val="24"/>
          <w:highlight w:val="none"/>
        </w:rPr>
        <w:br w:type="page"/>
      </w:r>
    </w:p>
    <w:p w14:paraId="70F1B7B9">
      <w:pPr>
        <w:snapToGrid w:val="0"/>
        <w:spacing w:before="156" w:beforeLines="50" w:after="50" w:line="400" w:lineRule="exact"/>
        <w:jc w:val="center"/>
        <w:rPr>
          <w:rFonts w:hint="eastAsia" w:ascii="宋体" w:hAnsi="宋体"/>
          <w:color w:val="auto"/>
          <w:sz w:val="24"/>
          <w:highlight w:val="none"/>
        </w:rPr>
      </w:pPr>
    </w:p>
    <w:p w14:paraId="69DE9888">
      <w:pPr>
        <w:snapToGrid w:val="0"/>
        <w:spacing w:before="156"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00807847">
      <w:pPr>
        <w:rPr>
          <w:rFonts w:hint="eastAsia" w:ascii="宋体" w:hAnsi="宋体" w:cs="宋体"/>
          <w:color w:val="auto"/>
          <w:sz w:val="24"/>
          <w:szCs w:val="24"/>
          <w:highlight w:val="none"/>
        </w:rPr>
      </w:pPr>
    </w:p>
    <w:p w14:paraId="668F644B">
      <w:pPr>
        <w:pStyle w:val="17"/>
        <w:spacing w:line="360" w:lineRule="auto"/>
        <w:rPr>
          <w:color w:val="auto"/>
          <w:highlight w:val="none"/>
        </w:rPr>
      </w:pPr>
    </w:p>
    <w:p w14:paraId="280D00A4">
      <w:pPr>
        <w:spacing w:line="360" w:lineRule="auto"/>
        <w:jc w:val="distribute"/>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pacing w:val="2"/>
          <w:sz w:val="24"/>
          <w:szCs w:val="24"/>
          <w:highlight w:val="none"/>
        </w:rPr>
        <w:t>一、磋商函</w:t>
      </w:r>
      <w:r>
        <w:rPr>
          <w:rFonts w:hint="eastAsia" w:asciiTheme="minorEastAsia" w:hAnsiTheme="minorEastAsia" w:eastAsiaTheme="minorEastAsia" w:cstheme="minorEastAsia"/>
          <w:color w:val="auto"/>
          <w:kern w:val="0"/>
          <w:sz w:val="24"/>
          <w:szCs w:val="24"/>
          <w:highlight w:val="none"/>
        </w:rPr>
        <w:t>………………………………………………………………………（页码）</w:t>
      </w:r>
    </w:p>
    <w:p w14:paraId="693532BF">
      <w:pPr>
        <w:pStyle w:val="19"/>
        <w:spacing w:line="360" w:lineRule="auto"/>
        <w:jc w:val="distribute"/>
        <w:rPr>
          <w:color w:val="auto"/>
          <w:highlight w:val="none"/>
        </w:rPr>
      </w:pPr>
      <w:r>
        <w:rPr>
          <w:rFonts w:hint="eastAsia" w:asciiTheme="minorEastAsia" w:hAnsiTheme="minorEastAsia" w:eastAsiaTheme="minorEastAsia" w:cstheme="minorEastAsia"/>
          <w:b w:val="0"/>
          <w:bCs w:val="0"/>
          <w:color w:val="auto"/>
          <w:spacing w:val="2"/>
          <w:sz w:val="24"/>
          <w:szCs w:val="24"/>
          <w:highlight w:val="none"/>
        </w:rPr>
        <w:t>二、磋商函附表………………………………………………………………（页码）</w:t>
      </w:r>
    </w:p>
    <w:p w14:paraId="67826971">
      <w:pPr>
        <w:spacing w:line="360" w:lineRule="auto"/>
        <w:jc w:val="distribut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三、磋商报价表………………………………………………………………（页码）</w:t>
      </w:r>
    </w:p>
    <w:p w14:paraId="715946DA">
      <w:pPr>
        <w:spacing w:line="360" w:lineRule="auto"/>
        <w:jc w:val="distribut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四、已标价的工程量清单报价有关材料……………………………………（页码）</w:t>
      </w:r>
    </w:p>
    <w:p w14:paraId="7167A3FF">
      <w:pPr>
        <w:pStyle w:val="6"/>
        <w:rPr>
          <w:color w:val="auto"/>
          <w:highlight w:val="none"/>
        </w:rPr>
      </w:pPr>
    </w:p>
    <w:p w14:paraId="2E796459">
      <w:pPr>
        <w:pStyle w:val="23"/>
        <w:ind w:firstLine="482"/>
        <w:rPr>
          <w:color w:val="auto"/>
          <w:highlight w:val="none"/>
        </w:rPr>
      </w:pPr>
    </w:p>
    <w:p w14:paraId="0FAF8E5E">
      <w:pPr>
        <w:pStyle w:val="23"/>
        <w:ind w:firstLine="482"/>
        <w:rPr>
          <w:color w:val="auto"/>
          <w:highlight w:val="none"/>
        </w:rPr>
      </w:pPr>
    </w:p>
    <w:p w14:paraId="06FF6BB9">
      <w:pPr>
        <w:pStyle w:val="23"/>
        <w:ind w:firstLine="482"/>
        <w:rPr>
          <w:color w:val="auto"/>
          <w:highlight w:val="none"/>
        </w:rPr>
      </w:pPr>
    </w:p>
    <w:p w14:paraId="7ECA095D">
      <w:pPr>
        <w:pStyle w:val="23"/>
        <w:ind w:firstLine="482"/>
        <w:rPr>
          <w:color w:val="auto"/>
          <w:highlight w:val="none"/>
        </w:rPr>
      </w:pPr>
    </w:p>
    <w:p w14:paraId="12696634">
      <w:pPr>
        <w:pStyle w:val="23"/>
        <w:ind w:firstLine="482"/>
        <w:rPr>
          <w:color w:val="auto"/>
          <w:highlight w:val="none"/>
        </w:rPr>
      </w:pPr>
    </w:p>
    <w:p w14:paraId="56804887">
      <w:pPr>
        <w:pStyle w:val="23"/>
        <w:ind w:firstLine="482"/>
        <w:rPr>
          <w:color w:val="auto"/>
          <w:highlight w:val="none"/>
        </w:rPr>
      </w:pPr>
    </w:p>
    <w:p w14:paraId="11B17AB4">
      <w:pPr>
        <w:pStyle w:val="23"/>
        <w:ind w:firstLine="482"/>
        <w:rPr>
          <w:color w:val="auto"/>
          <w:highlight w:val="none"/>
        </w:rPr>
      </w:pPr>
    </w:p>
    <w:p w14:paraId="09493D8C">
      <w:pPr>
        <w:pStyle w:val="23"/>
        <w:ind w:firstLine="482"/>
        <w:rPr>
          <w:color w:val="auto"/>
          <w:highlight w:val="none"/>
        </w:rPr>
      </w:pPr>
    </w:p>
    <w:p w14:paraId="77B9AFA4">
      <w:pPr>
        <w:pStyle w:val="23"/>
        <w:ind w:firstLine="482"/>
        <w:rPr>
          <w:color w:val="auto"/>
          <w:highlight w:val="none"/>
        </w:rPr>
      </w:pPr>
    </w:p>
    <w:p w14:paraId="7B26CCE4">
      <w:pPr>
        <w:pStyle w:val="23"/>
        <w:ind w:firstLine="482"/>
        <w:rPr>
          <w:color w:val="auto"/>
          <w:highlight w:val="none"/>
        </w:rPr>
      </w:pPr>
    </w:p>
    <w:p w14:paraId="153A565E">
      <w:pPr>
        <w:pStyle w:val="23"/>
        <w:ind w:firstLine="482"/>
        <w:rPr>
          <w:color w:val="auto"/>
          <w:highlight w:val="none"/>
        </w:rPr>
      </w:pPr>
    </w:p>
    <w:p w14:paraId="04529832">
      <w:pPr>
        <w:pStyle w:val="23"/>
        <w:ind w:firstLine="482"/>
        <w:rPr>
          <w:color w:val="auto"/>
          <w:highlight w:val="none"/>
        </w:rPr>
      </w:pPr>
    </w:p>
    <w:p w14:paraId="4C96C95E">
      <w:pPr>
        <w:pStyle w:val="23"/>
        <w:ind w:firstLine="482"/>
        <w:rPr>
          <w:color w:val="auto"/>
          <w:highlight w:val="none"/>
        </w:rPr>
      </w:pPr>
    </w:p>
    <w:p w14:paraId="1343E2B7">
      <w:pPr>
        <w:numPr>
          <w:ilvl w:val="0"/>
          <w:numId w:val="13"/>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磋商函</w:t>
      </w:r>
    </w:p>
    <w:p w14:paraId="6F3F4028">
      <w:pPr>
        <w:spacing w:line="380" w:lineRule="exact"/>
        <w:rPr>
          <w:rFonts w:hint="eastAsia" w:asciiTheme="minorEastAsia" w:hAnsiTheme="minorEastAsia" w:eastAsiaTheme="minorEastAsia" w:cstheme="minorEastAsia"/>
          <w:color w:val="auto"/>
          <w:highlight w:val="none"/>
        </w:rPr>
      </w:pPr>
    </w:p>
    <w:p w14:paraId="20CA84BC">
      <w:pPr>
        <w:spacing w:line="380" w:lineRule="exact"/>
        <w:rPr>
          <w:rFonts w:hint="eastAsia" w:asciiTheme="minorEastAsia" w:hAnsiTheme="minorEastAsia" w:eastAsiaTheme="minorEastAsia" w:cstheme="minorEastAsia"/>
          <w:color w:val="auto"/>
          <w:highlight w:val="none"/>
        </w:rPr>
      </w:pPr>
    </w:p>
    <w:p w14:paraId="601E3C68">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4F24334B">
      <w:pPr>
        <w:spacing w:line="380" w:lineRule="exact"/>
        <w:ind w:firstLine="63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我公司根据收到并研究了</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工程（项目编号：</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）的竞争性磋商采购文件，愿意按竞争性磋商采购文件规定的内容承担该工程的施工任务，严格执行磋商供应商所承诺的责任和义务。</w:t>
      </w:r>
    </w:p>
    <w:p w14:paraId="5EE21689">
      <w:pPr>
        <w:spacing w:line="380" w:lineRule="exact"/>
        <w:ind w:firstLine="525" w:firstLineChars="2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spacing w:val="8"/>
          <w:highlight w:val="none"/>
        </w:rPr>
        <w:t>我单位经考察现场和研究上述工程竞争性磋商采购文件的磋商须知前附表及磋商须知、合同条件、工程建设标准及其他有关文件后，我方</w:t>
      </w:r>
      <w:r>
        <w:rPr>
          <w:rFonts w:hint="eastAsia" w:asciiTheme="minorEastAsia" w:hAnsiTheme="minorEastAsia" w:eastAsiaTheme="minorEastAsia" w:cstheme="minorEastAsia"/>
          <w:bCs/>
          <w:color w:val="auto"/>
          <w:highlight w:val="none"/>
        </w:rPr>
        <w:t>愿以：人民币</w:t>
      </w:r>
      <w:r>
        <w:rPr>
          <w:rFonts w:hint="eastAsia" w:asciiTheme="minorEastAsia" w:hAnsiTheme="minorEastAsia" w:eastAsiaTheme="minorEastAsia" w:cstheme="minorEastAsia"/>
          <w:bCs/>
          <w:color w:val="auto"/>
          <w:highlight w:val="none"/>
          <w:u w:val="single"/>
        </w:rPr>
        <w:t xml:space="preserve">（大写）                  （小写）            </w:t>
      </w:r>
      <w:r>
        <w:rPr>
          <w:rFonts w:hint="eastAsia" w:asciiTheme="minorEastAsia" w:hAnsiTheme="minorEastAsia" w:eastAsiaTheme="minorEastAsia" w:cstheme="minorEastAsia"/>
          <w:bCs/>
          <w:color w:val="auto"/>
          <w:highlight w:val="none"/>
        </w:rPr>
        <w:t>的磋商报价</w:t>
      </w:r>
      <w:r>
        <w:rPr>
          <w:rFonts w:hint="eastAsia" w:asciiTheme="minorEastAsia" w:hAnsiTheme="minorEastAsia" w:eastAsiaTheme="minorEastAsia" w:cstheme="minorEastAsia"/>
          <w:bCs/>
          <w:color w:val="auto"/>
          <w:spacing w:val="8"/>
          <w:highlight w:val="none"/>
        </w:rPr>
        <w:t>，安全文明施工费为：</w:t>
      </w:r>
      <w:r>
        <w:rPr>
          <w:rFonts w:hint="eastAsia" w:asciiTheme="minorEastAsia" w:hAnsiTheme="minorEastAsia" w:eastAsiaTheme="minorEastAsia" w:cstheme="minorEastAsia"/>
          <w:bCs/>
          <w:color w:val="auto"/>
          <w:highlight w:val="none"/>
        </w:rPr>
        <w:t>人民币</w:t>
      </w:r>
      <w:r>
        <w:rPr>
          <w:rFonts w:hint="eastAsia" w:asciiTheme="minorEastAsia" w:hAnsiTheme="minorEastAsia" w:eastAsiaTheme="minorEastAsia" w:cstheme="minorEastAsia"/>
          <w:bCs/>
          <w:color w:val="auto"/>
          <w:highlight w:val="none"/>
          <w:u w:val="single"/>
        </w:rPr>
        <w:t>（大写）                  （小写）            ，</w:t>
      </w:r>
      <w:r>
        <w:rPr>
          <w:rFonts w:hint="eastAsia" w:asciiTheme="minorEastAsia" w:hAnsiTheme="minorEastAsia" w:eastAsiaTheme="minorEastAsia" w:cstheme="minorEastAsia"/>
          <w:bCs/>
          <w:color w:val="auto"/>
          <w:highlight w:val="none"/>
        </w:rPr>
        <w:t>并按上述工程量清单、合</w:t>
      </w:r>
      <w:r>
        <w:rPr>
          <w:rFonts w:hint="eastAsia" w:asciiTheme="minorEastAsia" w:hAnsiTheme="minorEastAsia" w:eastAsiaTheme="minorEastAsia" w:cstheme="minorEastAsia"/>
          <w:color w:val="auto"/>
          <w:highlight w:val="none"/>
        </w:rPr>
        <w:t>同条款、工程建设标准的条件要求承包工程的施工、竣工，并承担任何质量缺陷保修责任。</w:t>
      </w:r>
    </w:p>
    <w:p w14:paraId="7897E188">
      <w:pPr>
        <w:pStyle w:val="27"/>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3、一旦我方成交，我方保证：在签订合同后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天内开工，</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天（日历天）内竣工并移交整个工程，并保证工程质量达到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等级；</w:t>
      </w:r>
    </w:p>
    <w:p w14:paraId="23FAB645">
      <w:pPr>
        <w:spacing w:line="380" w:lineRule="exact"/>
        <w:ind w:firstLine="525" w:firstLineChars="2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4、我方同意所递交的响应文件在“磋商须知前附表及磋商须知”第13条规定的竞标有效期内有效，在此期间内我方的竞标有可能成交，我方将受此约束。</w:t>
      </w:r>
    </w:p>
    <w:p w14:paraId="47CB349D">
      <w:pPr>
        <w:spacing w:line="380" w:lineRule="exact"/>
        <w:ind w:firstLine="5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5、一旦成交，我公司保证按照竞争性磋商采购文件的要求和与采购人签订的工程施工合同，成立本工程的项目部，按响应文件拟订的项目经理和专业技术人员进驻施工现场实施施工合同。</w:t>
      </w:r>
    </w:p>
    <w:p w14:paraId="7C5AEC1E">
      <w:pPr>
        <w:spacing w:line="380" w:lineRule="exact"/>
        <w:ind w:firstLine="5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 我公司同意从竞标之日起至施工合同终止之日止，遵守本响应文件，在此期间，本响应文件一直对我公司具有约束力。同时，在制定和执行正式合同之前，除非另外达成协议并生效，本响应文件连同</w:t>
      </w:r>
      <w:r>
        <w:rPr>
          <w:rFonts w:hint="eastAsia" w:asciiTheme="minorEastAsia" w:hAnsiTheme="minorEastAsia" w:eastAsiaTheme="minorEastAsia" w:cstheme="minorEastAsia"/>
          <w:color w:val="auto"/>
          <w:spacing w:val="2"/>
          <w:highlight w:val="none"/>
        </w:rPr>
        <w:t>采购代理机构</w:t>
      </w:r>
      <w:r>
        <w:rPr>
          <w:rFonts w:hint="eastAsia" w:asciiTheme="minorEastAsia" w:hAnsiTheme="minorEastAsia" w:eastAsiaTheme="minorEastAsia" w:cstheme="minorEastAsia"/>
          <w:color w:val="auto"/>
          <w:highlight w:val="none"/>
        </w:rPr>
        <w:t>发出的成交通知书，应构成我们之间有约束力的合同。</w:t>
      </w:r>
    </w:p>
    <w:p w14:paraId="0EC982E4">
      <w:pPr>
        <w:spacing w:line="380" w:lineRule="exact"/>
        <w:rPr>
          <w:rFonts w:hint="eastAsia" w:asciiTheme="minorEastAsia" w:hAnsiTheme="minorEastAsia" w:eastAsiaTheme="minorEastAsia" w:cstheme="minorEastAsia"/>
          <w:color w:val="auto"/>
          <w:highlight w:val="none"/>
        </w:rPr>
      </w:pPr>
    </w:p>
    <w:p w14:paraId="6258FB38">
      <w:pPr>
        <w:spacing w:line="380" w:lineRule="exact"/>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法定代表人（签字、盖章）：</w:t>
      </w:r>
      <w:r>
        <w:rPr>
          <w:rFonts w:hint="eastAsia" w:asciiTheme="minorEastAsia" w:hAnsiTheme="minorEastAsia" w:eastAsiaTheme="minorEastAsia" w:cstheme="minorEastAsia"/>
          <w:color w:val="auto"/>
          <w:highlight w:val="none"/>
          <w:u w:val="single"/>
        </w:rPr>
        <w:t xml:space="preserve">                </w:t>
      </w:r>
    </w:p>
    <w:p w14:paraId="7A9B80F1">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                                 邮政编码：</w:t>
      </w:r>
    </w:p>
    <w:p w14:paraId="752648FC">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电话：</w:t>
      </w:r>
    </w:p>
    <w:p w14:paraId="309D1D3B">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开户银行名称：                     </w:t>
      </w:r>
    </w:p>
    <w:p w14:paraId="4634A1A4">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银行</w:t>
      </w:r>
      <w:r>
        <w:rPr>
          <w:rFonts w:hint="eastAsia" w:asciiTheme="minorEastAsia" w:hAnsiTheme="minorEastAsia" w:eastAsiaTheme="minorEastAsia" w:cstheme="minorEastAsia"/>
          <w:color w:val="auto"/>
          <w:highlight w:val="none"/>
          <w:lang w:val="en-US" w:eastAsia="zh-CN"/>
        </w:rPr>
        <w:t>账</w:t>
      </w:r>
      <w:r>
        <w:rPr>
          <w:rFonts w:hint="eastAsia" w:asciiTheme="minorEastAsia" w:hAnsiTheme="minorEastAsia" w:eastAsiaTheme="minorEastAsia" w:cstheme="minorEastAsia"/>
          <w:color w:val="auto"/>
          <w:highlight w:val="none"/>
        </w:rPr>
        <w:t>号：</w:t>
      </w:r>
    </w:p>
    <w:p w14:paraId="42C04B8E">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开户行地址：     </w:t>
      </w:r>
    </w:p>
    <w:p w14:paraId="1E27FB65">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日期：      年    月    日 </w:t>
      </w:r>
    </w:p>
    <w:p w14:paraId="24B71BD7">
      <w:pPr>
        <w:pStyle w:val="6"/>
        <w:rPr>
          <w:color w:val="auto"/>
          <w:highlight w:val="none"/>
        </w:rPr>
      </w:pPr>
      <w:r>
        <w:rPr>
          <w:rFonts w:hint="eastAsia" w:asciiTheme="minorEastAsia" w:hAnsiTheme="minorEastAsia" w:eastAsiaTheme="minorEastAsia" w:cstheme="minorEastAsia"/>
          <w:color w:val="auto"/>
          <w:highlight w:val="none"/>
        </w:rPr>
        <w:br w:type="page"/>
      </w:r>
    </w:p>
    <w:p w14:paraId="3A9BC5E3">
      <w:pPr>
        <w:numPr>
          <w:ilvl w:val="0"/>
          <w:numId w:val="13"/>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磋商函附表</w:t>
      </w:r>
    </w:p>
    <w:p w14:paraId="10477FD8">
      <w:pPr>
        <w:pStyle w:val="19"/>
        <w:rPr>
          <w:color w:val="auto"/>
          <w:highlight w:val="none"/>
        </w:rPr>
      </w:pPr>
    </w:p>
    <w:tbl>
      <w:tblPr>
        <w:tblStyle w:val="45"/>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381"/>
        <w:gridCol w:w="3496"/>
        <w:gridCol w:w="2665"/>
      </w:tblGrid>
      <w:tr w14:paraId="39F7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39B255B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 号</w:t>
            </w:r>
          </w:p>
        </w:tc>
        <w:tc>
          <w:tcPr>
            <w:tcW w:w="2381" w:type="dxa"/>
            <w:tcBorders>
              <w:top w:val="single" w:color="auto" w:sz="4" w:space="0"/>
              <w:left w:val="single" w:color="auto" w:sz="4" w:space="0"/>
              <w:bottom w:val="single" w:color="auto" w:sz="4" w:space="0"/>
              <w:right w:val="single" w:color="auto" w:sz="4" w:space="0"/>
            </w:tcBorders>
            <w:vAlign w:val="center"/>
          </w:tcPr>
          <w:p w14:paraId="3C25BE7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条款内容</w:t>
            </w:r>
          </w:p>
        </w:tc>
        <w:tc>
          <w:tcPr>
            <w:tcW w:w="3496" w:type="dxa"/>
            <w:tcBorders>
              <w:top w:val="single" w:color="auto" w:sz="4" w:space="0"/>
              <w:left w:val="single" w:color="auto" w:sz="4" w:space="0"/>
              <w:bottom w:val="single" w:color="auto" w:sz="4" w:space="0"/>
              <w:right w:val="single" w:color="auto" w:sz="4" w:space="0"/>
            </w:tcBorders>
            <w:vAlign w:val="center"/>
          </w:tcPr>
          <w:p w14:paraId="5247404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约定内容</w:t>
            </w:r>
          </w:p>
        </w:tc>
        <w:tc>
          <w:tcPr>
            <w:tcW w:w="2665" w:type="dxa"/>
            <w:tcBorders>
              <w:top w:val="single" w:color="auto" w:sz="4" w:space="0"/>
              <w:left w:val="single" w:color="auto" w:sz="4" w:space="0"/>
              <w:bottom w:val="single" w:color="auto" w:sz="4" w:space="0"/>
              <w:right w:val="single" w:color="auto" w:sz="4" w:space="0"/>
            </w:tcBorders>
            <w:vAlign w:val="center"/>
          </w:tcPr>
          <w:p w14:paraId="4A5CD211">
            <w:pPr>
              <w:jc w:val="center"/>
              <w:rPr>
                <w:rFonts w:hint="eastAsia" w:asciiTheme="minorEastAsia" w:hAnsiTheme="minorEastAsia" w:eastAsiaTheme="minorEastAsia" w:cstheme="minorEastAsia"/>
                <w:color w:val="auto"/>
                <w:highlight w:val="none"/>
              </w:rPr>
            </w:pPr>
            <w:r>
              <w:rPr>
                <w:rFonts w:hint="eastAsia" w:cs="宋体"/>
                <w:color w:val="auto"/>
                <w:highlight w:val="none"/>
              </w:rPr>
              <w:t>供应商响应情况</w:t>
            </w:r>
          </w:p>
        </w:tc>
      </w:tr>
      <w:tr w14:paraId="358E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5930B5D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2381" w:type="dxa"/>
            <w:tcBorders>
              <w:top w:val="single" w:color="auto" w:sz="4" w:space="0"/>
              <w:left w:val="single" w:color="auto" w:sz="4" w:space="0"/>
              <w:bottom w:val="single" w:color="auto" w:sz="4" w:space="0"/>
              <w:right w:val="single" w:color="auto" w:sz="4" w:space="0"/>
            </w:tcBorders>
            <w:vAlign w:val="center"/>
          </w:tcPr>
          <w:p w14:paraId="6ECF2D7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项目经理</w:t>
            </w:r>
          </w:p>
        </w:tc>
        <w:tc>
          <w:tcPr>
            <w:tcW w:w="3496" w:type="dxa"/>
            <w:tcBorders>
              <w:top w:val="single" w:color="auto" w:sz="4" w:space="0"/>
              <w:left w:val="single" w:color="auto" w:sz="4" w:space="0"/>
              <w:bottom w:val="single" w:color="auto" w:sz="4" w:space="0"/>
              <w:right w:val="single" w:color="auto" w:sz="4" w:space="0"/>
            </w:tcBorders>
            <w:vAlign w:val="center"/>
          </w:tcPr>
          <w:p w14:paraId="3726B98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r>
              <w:rPr>
                <w:rFonts w:hint="eastAsia" w:asciiTheme="minorEastAsia" w:hAnsiTheme="minorEastAsia" w:eastAsiaTheme="minorEastAsia" w:cstheme="minorEastAsia"/>
                <w:color w:val="auto"/>
                <w:highlight w:val="none"/>
                <w:u w:val="single"/>
              </w:rPr>
              <w:t xml:space="preserve">          </w:t>
            </w:r>
          </w:p>
        </w:tc>
        <w:tc>
          <w:tcPr>
            <w:tcW w:w="2665" w:type="dxa"/>
            <w:tcBorders>
              <w:top w:val="single" w:color="auto" w:sz="4" w:space="0"/>
              <w:left w:val="single" w:color="auto" w:sz="4" w:space="0"/>
              <w:bottom w:val="single" w:color="auto" w:sz="4" w:space="0"/>
              <w:right w:val="single" w:color="auto" w:sz="4" w:space="0"/>
            </w:tcBorders>
            <w:vAlign w:val="center"/>
          </w:tcPr>
          <w:p w14:paraId="5A59F4EA">
            <w:pPr>
              <w:jc w:val="center"/>
              <w:rPr>
                <w:rFonts w:hint="eastAsia" w:asciiTheme="minorEastAsia" w:hAnsiTheme="minorEastAsia" w:eastAsiaTheme="minorEastAsia" w:cstheme="minorEastAsia"/>
                <w:color w:val="auto"/>
                <w:highlight w:val="none"/>
              </w:rPr>
            </w:pPr>
          </w:p>
        </w:tc>
      </w:tr>
      <w:tr w14:paraId="3F05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FD8C9E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2381" w:type="dxa"/>
            <w:tcBorders>
              <w:top w:val="single" w:color="auto" w:sz="4" w:space="0"/>
              <w:left w:val="single" w:color="auto" w:sz="4" w:space="0"/>
              <w:bottom w:val="single" w:color="auto" w:sz="4" w:space="0"/>
              <w:right w:val="single" w:color="auto" w:sz="4" w:space="0"/>
            </w:tcBorders>
            <w:vAlign w:val="center"/>
          </w:tcPr>
          <w:p w14:paraId="1347BB1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竞标有效期</w:t>
            </w:r>
          </w:p>
        </w:tc>
        <w:tc>
          <w:tcPr>
            <w:tcW w:w="3496" w:type="dxa"/>
            <w:tcBorders>
              <w:top w:val="single" w:color="auto" w:sz="4" w:space="0"/>
              <w:left w:val="single" w:color="auto" w:sz="4" w:space="0"/>
              <w:bottom w:val="single" w:color="auto" w:sz="4" w:space="0"/>
              <w:right w:val="single" w:color="auto" w:sz="4" w:space="0"/>
            </w:tcBorders>
            <w:vAlign w:val="center"/>
          </w:tcPr>
          <w:p w14:paraId="7D7DF3C3">
            <w:pPr>
              <w:jc w:val="center"/>
              <w:rPr>
                <w:rFonts w:hint="eastAsia" w:ascii="宋体" w:hAnsi="宋体" w:cs="宋体"/>
                <w:color w:val="auto"/>
                <w:highlight w:val="none"/>
                <w:u w:val="single"/>
              </w:rPr>
            </w:pPr>
            <w:r>
              <w:rPr>
                <w:rFonts w:hint="eastAsia" w:ascii="宋体" w:hAnsi="宋体" w:cs="宋体"/>
                <w:color w:val="auto"/>
                <w:highlight w:val="none"/>
                <w:u w:val="single"/>
              </w:rPr>
              <w:t xml:space="preserve">90 </w:t>
            </w:r>
            <w:r>
              <w:rPr>
                <w:rFonts w:hint="eastAsia" w:ascii="宋体" w:hAnsi="宋体" w:cs="宋体"/>
                <w:color w:val="auto"/>
                <w:highlight w:val="none"/>
              </w:rPr>
              <w:t>日历天</w:t>
            </w:r>
          </w:p>
        </w:tc>
        <w:tc>
          <w:tcPr>
            <w:tcW w:w="2665" w:type="dxa"/>
            <w:tcBorders>
              <w:top w:val="single" w:color="auto" w:sz="4" w:space="0"/>
              <w:left w:val="single" w:color="auto" w:sz="4" w:space="0"/>
              <w:bottom w:val="single" w:color="auto" w:sz="4" w:space="0"/>
              <w:right w:val="single" w:color="auto" w:sz="4" w:space="0"/>
            </w:tcBorders>
            <w:vAlign w:val="center"/>
          </w:tcPr>
          <w:p w14:paraId="24E40222">
            <w:pPr>
              <w:jc w:val="center"/>
              <w:rPr>
                <w:rFonts w:hint="eastAsia" w:asciiTheme="minorEastAsia" w:hAnsiTheme="minorEastAsia" w:eastAsiaTheme="minorEastAsia" w:cstheme="minorEastAsia"/>
                <w:color w:val="auto"/>
                <w:highlight w:val="none"/>
              </w:rPr>
            </w:pPr>
          </w:p>
        </w:tc>
      </w:tr>
      <w:tr w14:paraId="30F2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570378E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2381" w:type="dxa"/>
            <w:tcBorders>
              <w:top w:val="single" w:color="auto" w:sz="4" w:space="0"/>
              <w:left w:val="single" w:color="auto" w:sz="4" w:space="0"/>
              <w:bottom w:val="single" w:color="auto" w:sz="4" w:space="0"/>
              <w:right w:val="single" w:color="auto" w:sz="4" w:space="0"/>
            </w:tcBorders>
            <w:vAlign w:val="center"/>
          </w:tcPr>
          <w:p w14:paraId="6AD3B33C">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工期</w:t>
            </w:r>
          </w:p>
        </w:tc>
        <w:tc>
          <w:tcPr>
            <w:tcW w:w="3496" w:type="dxa"/>
            <w:tcBorders>
              <w:top w:val="single" w:color="auto" w:sz="4" w:space="0"/>
              <w:left w:val="single" w:color="auto" w:sz="4" w:space="0"/>
              <w:bottom w:val="single" w:color="auto" w:sz="4" w:space="0"/>
              <w:right w:val="single" w:color="auto" w:sz="4" w:space="0"/>
            </w:tcBorders>
            <w:vAlign w:val="center"/>
          </w:tcPr>
          <w:p w14:paraId="0B247DA2">
            <w:pPr>
              <w:jc w:val="center"/>
              <w:rPr>
                <w:rFonts w:hint="eastAsia" w:ascii="宋体" w:hAnsi="宋体" w:cs="宋体"/>
                <w:color w:val="auto"/>
                <w:highlight w:val="none"/>
              </w:rPr>
            </w:pPr>
            <w:r>
              <w:rPr>
                <w:rFonts w:hint="eastAsia" w:ascii="宋体" w:hAnsi="宋体" w:cs="宋体"/>
                <w:color w:val="auto"/>
                <w:highlight w:val="none"/>
                <w:u w:val="single"/>
                <w:lang w:val="en-US" w:eastAsia="zh-CN"/>
              </w:rPr>
              <w:t>30</w:t>
            </w:r>
            <w:r>
              <w:rPr>
                <w:rFonts w:hint="eastAsia" w:ascii="宋体" w:hAnsi="宋体" w:cs="宋体"/>
                <w:color w:val="auto"/>
                <w:highlight w:val="none"/>
              </w:rPr>
              <w:t>日历天</w:t>
            </w:r>
          </w:p>
        </w:tc>
        <w:tc>
          <w:tcPr>
            <w:tcW w:w="2665" w:type="dxa"/>
            <w:tcBorders>
              <w:top w:val="single" w:color="auto" w:sz="4" w:space="0"/>
              <w:left w:val="single" w:color="auto" w:sz="4" w:space="0"/>
              <w:bottom w:val="single" w:color="auto" w:sz="4" w:space="0"/>
              <w:right w:val="single" w:color="auto" w:sz="4" w:space="0"/>
            </w:tcBorders>
            <w:vAlign w:val="center"/>
          </w:tcPr>
          <w:p w14:paraId="4083B5A0">
            <w:pPr>
              <w:jc w:val="center"/>
              <w:rPr>
                <w:rFonts w:hint="eastAsia" w:asciiTheme="minorEastAsia" w:hAnsiTheme="minorEastAsia" w:eastAsiaTheme="minorEastAsia" w:cstheme="minorEastAsia"/>
                <w:color w:val="auto"/>
                <w:highlight w:val="none"/>
              </w:rPr>
            </w:pPr>
          </w:p>
        </w:tc>
      </w:tr>
      <w:tr w14:paraId="2982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316A007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2381" w:type="dxa"/>
            <w:tcBorders>
              <w:top w:val="single" w:color="auto" w:sz="4" w:space="0"/>
              <w:left w:val="single" w:color="auto" w:sz="4" w:space="0"/>
              <w:bottom w:val="single" w:color="auto" w:sz="4" w:space="0"/>
              <w:right w:val="single" w:color="auto" w:sz="4" w:space="0"/>
            </w:tcBorders>
            <w:vAlign w:val="center"/>
          </w:tcPr>
          <w:p w14:paraId="0D9481E8">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缺陷责任期</w:t>
            </w:r>
          </w:p>
        </w:tc>
        <w:tc>
          <w:tcPr>
            <w:tcW w:w="3496" w:type="dxa"/>
            <w:tcBorders>
              <w:top w:val="single" w:color="auto" w:sz="4" w:space="0"/>
              <w:left w:val="single" w:color="auto" w:sz="4" w:space="0"/>
              <w:bottom w:val="single" w:color="auto" w:sz="4" w:space="0"/>
              <w:right w:val="single" w:color="auto" w:sz="4" w:space="0"/>
            </w:tcBorders>
            <w:vAlign w:val="center"/>
          </w:tcPr>
          <w:p w14:paraId="70B1FEBB">
            <w:pPr>
              <w:jc w:val="left"/>
              <w:rPr>
                <w:rFonts w:hint="eastAsia" w:asciiTheme="minorEastAsia" w:hAnsiTheme="minorEastAsia" w:cstheme="minorEastAsia"/>
                <w:color w:val="auto"/>
                <w:highlight w:val="none"/>
              </w:rPr>
            </w:pPr>
            <w:r>
              <w:rPr>
                <w:rFonts w:hint="eastAsia" w:asciiTheme="minorEastAsia" w:hAnsiTheme="minorEastAsia" w:eastAsiaTheme="minorEastAsia" w:cstheme="minorEastAsia"/>
                <w:color w:val="auto"/>
                <w:highlight w:val="none"/>
              </w:rPr>
              <w:t>本工程缺陷责任期为24个月，</w:t>
            </w:r>
            <w:r>
              <w:rPr>
                <w:rFonts w:hint="eastAsia" w:hAnsi="宋体" w:cs="宋体"/>
                <w:color w:val="auto"/>
                <w:highlight w:val="none"/>
              </w:rPr>
              <w:t>缺陷责任期自工程竣工验收合格之日起计算。单位工程先于全部工程进行验收，单位工程缺陷责任期自单位工程验收合格之日起算。</w:t>
            </w:r>
          </w:p>
        </w:tc>
        <w:tc>
          <w:tcPr>
            <w:tcW w:w="2665" w:type="dxa"/>
            <w:tcBorders>
              <w:top w:val="single" w:color="auto" w:sz="4" w:space="0"/>
              <w:left w:val="single" w:color="auto" w:sz="4" w:space="0"/>
              <w:bottom w:val="single" w:color="auto" w:sz="4" w:space="0"/>
              <w:right w:val="single" w:color="auto" w:sz="4" w:space="0"/>
            </w:tcBorders>
            <w:vAlign w:val="center"/>
          </w:tcPr>
          <w:p w14:paraId="266726CD">
            <w:pPr>
              <w:jc w:val="center"/>
              <w:rPr>
                <w:rFonts w:hint="eastAsia" w:asciiTheme="minorEastAsia" w:hAnsiTheme="minorEastAsia" w:eastAsiaTheme="minorEastAsia" w:cstheme="minorEastAsia"/>
                <w:color w:val="auto"/>
                <w:highlight w:val="none"/>
              </w:rPr>
            </w:pPr>
          </w:p>
        </w:tc>
      </w:tr>
      <w:tr w14:paraId="7262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4662792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2381" w:type="dxa"/>
            <w:tcBorders>
              <w:top w:val="single" w:color="auto" w:sz="4" w:space="0"/>
              <w:left w:val="single" w:color="auto" w:sz="4" w:space="0"/>
              <w:bottom w:val="single" w:color="auto" w:sz="4" w:space="0"/>
              <w:right w:val="single" w:color="auto" w:sz="4" w:space="0"/>
            </w:tcBorders>
            <w:vAlign w:val="center"/>
          </w:tcPr>
          <w:p w14:paraId="2C29B43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发包人支付担保</w:t>
            </w:r>
          </w:p>
        </w:tc>
        <w:tc>
          <w:tcPr>
            <w:tcW w:w="3496" w:type="dxa"/>
            <w:tcBorders>
              <w:top w:val="single" w:color="auto" w:sz="4" w:space="0"/>
              <w:left w:val="single" w:color="auto" w:sz="4" w:space="0"/>
              <w:bottom w:val="single" w:color="auto" w:sz="4" w:space="0"/>
              <w:right w:val="single" w:color="auto" w:sz="4" w:space="0"/>
            </w:tcBorders>
            <w:vAlign w:val="center"/>
          </w:tcPr>
          <w:p w14:paraId="596A63A4">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665" w:type="dxa"/>
            <w:tcBorders>
              <w:top w:val="single" w:color="auto" w:sz="4" w:space="0"/>
              <w:left w:val="single" w:color="auto" w:sz="4" w:space="0"/>
              <w:bottom w:val="single" w:color="auto" w:sz="4" w:space="0"/>
              <w:right w:val="single" w:color="auto" w:sz="4" w:space="0"/>
            </w:tcBorders>
            <w:vAlign w:val="center"/>
          </w:tcPr>
          <w:p w14:paraId="5DB0B454">
            <w:pPr>
              <w:jc w:val="center"/>
              <w:rPr>
                <w:rFonts w:hint="eastAsia" w:asciiTheme="minorEastAsia" w:hAnsiTheme="minorEastAsia" w:eastAsiaTheme="minorEastAsia" w:cstheme="minorEastAsia"/>
                <w:color w:val="auto"/>
                <w:highlight w:val="none"/>
              </w:rPr>
            </w:pPr>
          </w:p>
        </w:tc>
      </w:tr>
      <w:tr w14:paraId="2F45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71ED327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2381" w:type="dxa"/>
            <w:tcBorders>
              <w:top w:val="single" w:color="auto" w:sz="4" w:space="0"/>
              <w:left w:val="single" w:color="auto" w:sz="4" w:space="0"/>
              <w:bottom w:val="single" w:color="auto" w:sz="4" w:space="0"/>
              <w:right w:val="single" w:color="auto" w:sz="4" w:space="0"/>
            </w:tcBorders>
            <w:vAlign w:val="center"/>
          </w:tcPr>
          <w:p w14:paraId="0E1BD039">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承包人履约担保金额</w:t>
            </w:r>
          </w:p>
        </w:tc>
        <w:tc>
          <w:tcPr>
            <w:tcW w:w="3496" w:type="dxa"/>
            <w:tcBorders>
              <w:top w:val="single" w:color="auto" w:sz="4" w:space="0"/>
              <w:left w:val="single" w:color="auto" w:sz="4" w:space="0"/>
              <w:bottom w:val="single" w:color="auto" w:sz="4" w:space="0"/>
              <w:right w:val="single" w:color="auto" w:sz="4" w:space="0"/>
            </w:tcBorders>
            <w:vAlign w:val="center"/>
          </w:tcPr>
          <w:p w14:paraId="498211D2">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665" w:type="dxa"/>
            <w:tcBorders>
              <w:top w:val="single" w:color="auto" w:sz="4" w:space="0"/>
              <w:left w:val="single" w:color="auto" w:sz="4" w:space="0"/>
              <w:bottom w:val="single" w:color="auto" w:sz="4" w:space="0"/>
              <w:right w:val="single" w:color="auto" w:sz="4" w:space="0"/>
            </w:tcBorders>
            <w:vAlign w:val="center"/>
          </w:tcPr>
          <w:p w14:paraId="67142384">
            <w:pPr>
              <w:jc w:val="center"/>
              <w:rPr>
                <w:rFonts w:hint="eastAsia" w:asciiTheme="minorEastAsia" w:hAnsiTheme="minorEastAsia" w:eastAsiaTheme="minorEastAsia" w:cstheme="minorEastAsia"/>
                <w:color w:val="auto"/>
                <w:highlight w:val="none"/>
              </w:rPr>
            </w:pPr>
          </w:p>
        </w:tc>
      </w:tr>
      <w:tr w14:paraId="6E3F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0361F8A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2381" w:type="dxa"/>
            <w:tcBorders>
              <w:top w:val="single" w:color="auto" w:sz="4" w:space="0"/>
              <w:left w:val="single" w:color="auto" w:sz="4" w:space="0"/>
              <w:bottom w:val="single" w:color="auto" w:sz="4" w:space="0"/>
              <w:right w:val="single" w:color="auto" w:sz="4" w:space="0"/>
            </w:tcBorders>
            <w:vAlign w:val="center"/>
          </w:tcPr>
          <w:p w14:paraId="3FC9881F">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分包</w:t>
            </w:r>
          </w:p>
        </w:tc>
        <w:tc>
          <w:tcPr>
            <w:tcW w:w="3496" w:type="dxa"/>
            <w:tcBorders>
              <w:top w:val="single" w:color="auto" w:sz="4" w:space="0"/>
              <w:left w:val="single" w:color="auto" w:sz="4" w:space="0"/>
              <w:bottom w:val="single" w:color="auto" w:sz="4" w:space="0"/>
              <w:right w:val="single" w:color="auto" w:sz="4" w:space="0"/>
            </w:tcBorders>
            <w:vAlign w:val="center"/>
          </w:tcPr>
          <w:p w14:paraId="7319722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见分包项目情况表</w:t>
            </w:r>
          </w:p>
        </w:tc>
        <w:tc>
          <w:tcPr>
            <w:tcW w:w="2665" w:type="dxa"/>
            <w:tcBorders>
              <w:top w:val="single" w:color="auto" w:sz="4" w:space="0"/>
              <w:left w:val="single" w:color="auto" w:sz="4" w:space="0"/>
              <w:bottom w:val="single" w:color="auto" w:sz="4" w:space="0"/>
              <w:right w:val="single" w:color="auto" w:sz="4" w:space="0"/>
            </w:tcBorders>
            <w:vAlign w:val="center"/>
          </w:tcPr>
          <w:p w14:paraId="14F8D5AA">
            <w:pPr>
              <w:jc w:val="center"/>
              <w:rPr>
                <w:rFonts w:hint="eastAsia" w:asciiTheme="minorEastAsia" w:hAnsiTheme="minorEastAsia" w:eastAsiaTheme="minorEastAsia" w:cstheme="minorEastAsia"/>
                <w:color w:val="auto"/>
                <w:highlight w:val="none"/>
              </w:rPr>
            </w:pPr>
          </w:p>
        </w:tc>
      </w:tr>
      <w:tr w14:paraId="1503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08D75F6D">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8</w:t>
            </w:r>
          </w:p>
        </w:tc>
        <w:tc>
          <w:tcPr>
            <w:tcW w:w="2381" w:type="dxa"/>
            <w:tcBorders>
              <w:top w:val="single" w:color="auto" w:sz="4" w:space="0"/>
              <w:left w:val="single" w:color="auto" w:sz="4" w:space="0"/>
              <w:bottom w:val="single" w:color="auto" w:sz="4" w:space="0"/>
              <w:right w:val="single" w:color="auto" w:sz="4" w:space="0"/>
            </w:tcBorders>
            <w:vAlign w:val="center"/>
          </w:tcPr>
          <w:p w14:paraId="3B4245D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逾期竣工违约金最高限额</w:t>
            </w:r>
          </w:p>
        </w:tc>
        <w:tc>
          <w:tcPr>
            <w:tcW w:w="3496" w:type="dxa"/>
            <w:tcBorders>
              <w:top w:val="single" w:color="auto" w:sz="4" w:space="0"/>
              <w:left w:val="single" w:color="auto" w:sz="4" w:space="0"/>
              <w:bottom w:val="single" w:color="auto" w:sz="4" w:space="0"/>
              <w:right w:val="single" w:color="auto" w:sz="4" w:space="0"/>
            </w:tcBorders>
            <w:vAlign w:val="center"/>
          </w:tcPr>
          <w:p w14:paraId="2B1EE092">
            <w:pPr>
              <w:jc w:val="left"/>
              <w:rPr>
                <w:rFonts w:hint="eastAsia" w:asciiTheme="minorEastAsia" w:hAnsiTheme="minorEastAsia" w:eastAsiaTheme="minorEastAsia" w:cstheme="minorEastAsia"/>
                <w:color w:val="auto"/>
                <w:highlight w:val="none"/>
              </w:rPr>
            </w:pPr>
            <w:r>
              <w:rPr>
                <w:rFonts w:hint="eastAsia"/>
                <w:color w:val="auto"/>
                <w:highlight w:val="none"/>
              </w:rPr>
              <w:t>逾期竣工的单项工程结算造价的</w:t>
            </w:r>
            <w:r>
              <w:rPr>
                <w:rFonts w:hint="eastAsia"/>
                <w:color w:val="auto"/>
                <w:highlight w:val="none"/>
                <w:u w:val="single"/>
              </w:rPr>
              <w:t>2%</w:t>
            </w:r>
          </w:p>
        </w:tc>
        <w:tc>
          <w:tcPr>
            <w:tcW w:w="2665" w:type="dxa"/>
            <w:tcBorders>
              <w:top w:val="single" w:color="auto" w:sz="4" w:space="0"/>
              <w:left w:val="single" w:color="auto" w:sz="4" w:space="0"/>
              <w:bottom w:val="single" w:color="auto" w:sz="4" w:space="0"/>
              <w:right w:val="single" w:color="auto" w:sz="4" w:space="0"/>
            </w:tcBorders>
            <w:vAlign w:val="center"/>
          </w:tcPr>
          <w:p w14:paraId="14EAFB20">
            <w:pPr>
              <w:jc w:val="center"/>
              <w:rPr>
                <w:rFonts w:hint="eastAsia" w:asciiTheme="minorEastAsia" w:hAnsiTheme="minorEastAsia" w:eastAsiaTheme="minorEastAsia" w:cstheme="minorEastAsia"/>
                <w:color w:val="auto"/>
                <w:highlight w:val="none"/>
              </w:rPr>
            </w:pPr>
          </w:p>
        </w:tc>
      </w:tr>
      <w:tr w14:paraId="235B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6FF5480E">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9</w:t>
            </w:r>
          </w:p>
        </w:tc>
        <w:tc>
          <w:tcPr>
            <w:tcW w:w="2381" w:type="dxa"/>
            <w:tcBorders>
              <w:top w:val="single" w:color="auto" w:sz="4" w:space="0"/>
              <w:left w:val="single" w:color="auto" w:sz="4" w:space="0"/>
              <w:bottom w:val="single" w:color="auto" w:sz="4" w:space="0"/>
              <w:right w:val="single" w:color="auto" w:sz="4" w:space="0"/>
            </w:tcBorders>
            <w:vAlign w:val="center"/>
          </w:tcPr>
          <w:p w14:paraId="5125B289">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质量标准</w:t>
            </w:r>
          </w:p>
        </w:tc>
        <w:tc>
          <w:tcPr>
            <w:tcW w:w="3496" w:type="dxa"/>
            <w:tcBorders>
              <w:top w:val="single" w:color="auto" w:sz="4" w:space="0"/>
              <w:left w:val="single" w:color="auto" w:sz="4" w:space="0"/>
              <w:bottom w:val="single" w:color="auto" w:sz="4" w:space="0"/>
              <w:right w:val="single" w:color="auto" w:sz="4" w:space="0"/>
            </w:tcBorders>
            <w:vAlign w:val="center"/>
          </w:tcPr>
          <w:p w14:paraId="060D9D12">
            <w:pPr>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达到国家工程施工验收规范合格标准</w:t>
            </w:r>
          </w:p>
        </w:tc>
        <w:tc>
          <w:tcPr>
            <w:tcW w:w="2665" w:type="dxa"/>
            <w:tcBorders>
              <w:top w:val="single" w:color="auto" w:sz="4" w:space="0"/>
              <w:left w:val="single" w:color="auto" w:sz="4" w:space="0"/>
              <w:bottom w:val="single" w:color="auto" w:sz="4" w:space="0"/>
              <w:right w:val="single" w:color="auto" w:sz="4" w:space="0"/>
            </w:tcBorders>
            <w:vAlign w:val="center"/>
          </w:tcPr>
          <w:p w14:paraId="4F654D43">
            <w:pPr>
              <w:jc w:val="center"/>
              <w:rPr>
                <w:rFonts w:hint="eastAsia" w:asciiTheme="minorEastAsia" w:hAnsiTheme="minorEastAsia" w:eastAsiaTheme="minorEastAsia" w:cstheme="minorEastAsia"/>
                <w:color w:val="auto"/>
                <w:highlight w:val="none"/>
              </w:rPr>
            </w:pPr>
          </w:p>
        </w:tc>
      </w:tr>
      <w:tr w14:paraId="0EC5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680C167F">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0</w:t>
            </w:r>
          </w:p>
        </w:tc>
        <w:tc>
          <w:tcPr>
            <w:tcW w:w="2381" w:type="dxa"/>
            <w:tcBorders>
              <w:top w:val="single" w:color="auto" w:sz="4" w:space="0"/>
              <w:left w:val="single" w:color="auto" w:sz="4" w:space="0"/>
              <w:bottom w:val="single" w:color="auto" w:sz="4" w:space="0"/>
              <w:right w:val="single" w:color="auto" w:sz="4" w:space="0"/>
            </w:tcBorders>
            <w:vAlign w:val="center"/>
          </w:tcPr>
          <w:p w14:paraId="569096B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工程</w:t>
            </w:r>
            <w:r>
              <w:rPr>
                <w:rFonts w:hint="eastAsia" w:asciiTheme="minorEastAsia" w:hAnsiTheme="minorEastAsia" w:eastAsiaTheme="minorEastAsia" w:cstheme="minorEastAsia"/>
                <w:color w:val="auto"/>
                <w:highlight w:val="none"/>
              </w:rPr>
              <w:t>质量保证金额度</w:t>
            </w:r>
          </w:p>
        </w:tc>
        <w:tc>
          <w:tcPr>
            <w:tcW w:w="3496" w:type="dxa"/>
            <w:tcBorders>
              <w:top w:val="single" w:color="auto" w:sz="4" w:space="0"/>
              <w:left w:val="single" w:color="auto" w:sz="4" w:space="0"/>
              <w:bottom w:val="single" w:color="auto" w:sz="4" w:space="0"/>
              <w:right w:val="single" w:color="auto" w:sz="4" w:space="0"/>
            </w:tcBorders>
            <w:vAlign w:val="center"/>
          </w:tcPr>
          <w:p w14:paraId="6EE153E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成交金额的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w:t>
            </w:r>
          </w:p>
        </w:tc>
        <w:tc>
          <w:tcPr>
            <w:tcW w:w="2665" w:type="dxa"/>
            <w:tcBorders>
              <w:top w:val="single" w:color="auto" w:sz="4" w:space="0"/>
              <w:left w:val="single" w:color="auto" w:sz="4" w:space="0"/>
              <w:bottom w:val="single" w:color="auto" w:sz="4" w:space="0"/>
              <w:right w:val="single" w:color="auto" w:sz="4" w:space="0"/>
            </w:tcBorders>
            <w:vAlign w:val="center"/>
          </w:tcPr>
          <w:p w14:paraId="571D703B">
            <w:pPr>
              <w:jc w:val="center"/>
              <w:rPr>
                <w:rFonts w:hint="eastAsia" w:asciiTheme="minorEastAsia" w:hAnsiTheme="minorEastAsia" w:eastAsiaTheme="minorEastAsia" w:cstheme="minorEastAsia"/>
                <w:color w:val="auto"/>
                <w:highlight w:val="none"/>
              </w:rPr>
            </w:pPr>
          </w:p>
        </w:tc>
      </w:tr>
      <w:tr w14:paraId="43D9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3CC4C408">
            <w:pPr>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11</w:t>
            </w:r>
          </w:p>
        </w:tc>
        <w:tc>
          <w:tcPr>
            <w:tcW w:w="2381" w:type="dxa"/>
            <w:tcBorders>
              <w:top w:val="single" w:color="auto" w:sz="4" w:space="0"/>
              <w:left w:val="single" w:color="auto" w:sz="4" w:space="0"/>
              <w:bottom w:val="single" w:color="auto" w:sz="4" w:space="0"/>
              <w:right w:val="single" w:color="auto" w:sz="4" w:space="0"/>
            </w:tcBorders>
            <w:vAlign w:val="center"/>
          </w:tcPr>
          <w:p w14:paraId="58F56F97">
            <w:pP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技术规范</w:t>
            </w:r>
          </w:p>
        </w:tc>
        <w:tc>
          <w:tcPr>
            <w:tcW w:w="3496" w:type="dxa"/>
            <w:tcBorders>
              <w:top w:val="single" w:color="auto" w:sz="4" w:space="0"/>
              <w:left w:val="single" w:color="auto" w:sz="4" w:space="0"/>
              <w:bottom w:val="single" w:color="auto" w:sz="4" w:space="0"/>
              <w:right w:val="single" w:color="auto" w:sz="4" w:space="0"/>
            </w:tcBorders>
            <w:vAlign w:val="center"/>
          </w:tcPr>
          <w:p w14:paraId="3E7E0D15">
            <w:pPr>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按磋商文件第三章 技术规范要求</w:t>
            </w:r>
          </w:p>
        </w:tc>
        <w:tc>
          <w:tcPr>
            <w:tcW w:w="2665" w:type="dxa"/>
            <w:tcBorders>
              <w:top w:val="single" w:color="auto" w:sz="4" w:space="0"/>
              <w:left w:val="single" w:color="auto" w:sz="4" w:space="0"/>
              <w:bottom w:val="single" w:color="auto" w:sz="4" w:space="0"/>
              <w:right w:val="single" w:color="auto" w:sz="4" w:space="0"/>
            </w:tcBorders>
            <w:vAlign w:val="center"/>
          </w:tcPr>
          <w:p w14:paraId="67E7C1B6">
            <w:pPr>
              <w:jc w:val="center"/>
              <w:rPr>
                <w:rFonts w:hint="eastAsia" w:asciiTheme="minorEastAsia" w:hAnsiTheme="minorEastAsia" w:eastAsiaTheme="minorEastAsia" w:cstheme="minorEastAsia"/>
                <w:color w:val="auto"/>
                <w:highlight w:val="none"/>
              </w:rPr>
            </w:pPr>
          </w:p>
        </w:tc>
      </w:tr>
    </w:tbl>
    <w:p w14:paraId="4C0E8B25">
      <w:pPr>
        <w:pStyle w:val="27"/>
        <w:spacing w:line="500" w:lineRule="exact"/>
        <w:ind w:firstLine="420"/>
        <w:rPr>
          <w:rFonts w:hint="eastAsia" w:asciiTheme="minorEastAsia" w:hAnsiTheme="minorEastAsia" w:eastAsiaTheme="minorEastAsia" w:cstheme="minorEastAsia"/>
          <w:color w:val="auto"/>
          <w:sz w:val="21"/>
          <w:szCs w:val="21"/>
          <w:highlight w:val="none"/>
        </w:rPr>
      </w:pPr>
    </w:p>
    <w:p w14:paraId="3ACFAD2F">
      <w:pPr>
        <w:pStyle w:val="27"/>
        <w:spacing w:line="5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磋商供应商：(盖章)</w:t>
      </w:r>
    </w:p>
    <w:p w14:paraId="274E590B">
      <w:pPr>
        <w:pStyle w:val="27"/>
        <w:spacing w:line="5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法定代表人：(签字或盖章)</w:t>
      </w:r>
    </w:p>
    <w:p w14:paraId="1FC80825">
      <w:pPr>
        <w:pStyle w:val="27"/>
        <w:spacing w:line="44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         年        月        日</w:t>
      </w:r>
    </w:p>
    <w:p w14:paraId="097A9778">
      <w:pPr>
        <w:rPr>
          <w:color w:val="auto"/>
          <w:highlight w:val="none"/>
        </w:rPr>
      </w:pPr>
    </w:p>
    <w:p w14:paraId="5EF40297">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32DF44E6">
      <w:pPr>
        <w:numPr>
          <w:ilvl w:val="0"/>
          <w:numId w:val="13"/>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磋商报价表</w:t>
      </w:r>
    </w:p>
    <w:p w14:paraId="0804A62B">
      <w:pPr>
        <w:ind w:left="-178" w:leftChars="-85" w:right="-512" w:rightChars="-244" w:firstLine="630" w:firstLineChars="300"/>
        <w:jc w:val="left"/>
        <w:rPr>
          <w:rFonts w:hint="eastAsia" w:asciiTheme="minorEastAsia" w:hAnsiTheme="minorEastAsia" w:eastAsiaTheme="minorEastAsia" w:cstheme="minorEastAsia"/>
          <w:color w:val="auto"/>
          <w:highlight w:val="none"/>
        </w:rPr>
      </w:pPr>
    </w:p>
    <w:p w14:paraId="7CA2E228">
      <w:pPr>
        <w:ind w:left="-178" w:leftChars="-85" w:right="-512" w:rightChars="-244" w:firstLine="630"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370C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vAlign w:val="center"/>
          </w:tcPr>
          <w:p w14:paraId="07A4878A">
            <w:pPr>
              <w:widowControl/>
              <w:jc w:val="center"/>
              <w:rPr>
                <w:rFonts w:hint="eastAsia" w:ascii="宋体" w:hAnsi="宋体" w:cs="宋体"/>
                <w:color w:val="auto"/>
                <w:highlight w:val="none"/>
              </w:rPr>
            </w:pPr>
            <w:r>
              <w:rPr>
                <w:rFonts w:hint="eastAsia" w:ascii="宋体" w:hAnsi="宋体" w:cs="宋体"/>
                <w:color w:val="auto"/>
                <w:highlight w:val="none"/>
              </w:rPr>
              <w:t>投标总价</w:t>
            </w:r>
          </w:p>
        </w:tc>
        <w:tc>
          <w:tcPr>
            <w:tcW w:w="1987" w:type="dxa"/>
            <w:vAlign w:val="center"/>
          </w:tcPr>
          <w:p w14:paraId="2D23256E">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4D1B62C5">
            <w:pPr>
              <w:widowControl/>
              <w:jc w:val="center"/>
              <w:rPr>
                <w:rFonts w:hint="eastAsia" w:ascii="宋体" w:hAnsi="宋体" w:cs="宋体"/>
                <w:color w:val="auto"/>
                <w:highlight w:val="none"/>
              </w:rPr>
            </w:pPr>
            <w:r>
              <w:rPr>
                <w:rFonts w:hint="eastAsia" w:ascii="宋体" w:hAnsi="宋体" w:cs="宋体"/>
                <w:color w:val="auto"/>
                <w:highlight w:val="none"/>
              </w:rPr>
              <w:t>备注</w:t>
            </w:r>
          </w:p>
        </w:tc>
      </w:tr>
      <w:tr w14:paraId="39EF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vAlign w:val="center"/>
          </w:tcPr>
          <w:p w14:paraId="7425ECA5">
            <w:pPr>
              <w:jc w:val="center"/>
              <w:rPr>
                <w:rFonts w:hint="eastAsia" w:ascii="宋体" w:hAnsi="宋体" w:cs="宋体"/>
                <w:color w:val="auto"/>
                <w:highlight w:val="none"/>
              </w:rPr>
            </w:pPr>
            <w:r>
              <w:rPr>
                <w:rFonts w:hint="eastAsia" w:ascii="宋体" w:hAnsi="宋体" w:cs="宋体"/>
                <w:color w:val="auto"/>
                <w:highlight w:val="none"/>
              </w:rPr>
              <w:t>其中</w:t>
            </w:r>
          </w:p>
        </w:tc>
        <w:tc>
          <w:tcPr>
            <w:tcW w:w="3116" w:type="dxa"/>
            <w:vAlign w:val="center"/>
          </w:tcPr>
          <w:p w14:paraId="3B65A7F2">
            <w:pPr>
              <w:jc w:val="center"/>
              <w:rPr>
                <w:rFonts w:hint="eastAsia" w:ascii="宋体" w:hAnsi="宋体" w:cs="宋体"/>
                <w:color w:val="auto"/>
                <w:highlight w:val="none"/>
              </w:rPr>
            </w:pPr>
            <w:r>
              <w:rPr>
                <w:rFonts w:hint="eastAsia" w:ascii="宋体" w:hAnsi="宋体" w:cs="宋体"/>
                <w:color w:val="auto"/>
                <w:highlight w:val="none"/>
              </w:rPr>
              <w:t>安全文明施工费</w:t>
            </w:r>
          </w:p>
        </w:tc>
        <w:tc>
          <w:tcPr>
            <w:tcW w:w="1987" w:type="dxa"/>
            <w:vAlign w:val="center"/>
          </w:tcPr>
          <w:p w14:paraId="6477F8A6">
            <w:pPr>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2BF35275">
            <w:pPr>
              <w:jc w:val="center"/>
              <w:rPr>
                <w:rFonts w:hint="eastAsia" w:ascii="宋体" w:hAnsi="宋体" w:cs="宋体"/>
                <w:color w:val="auto"/>
                <w:highlight w:val="none"/>
              </w:rPr>
            </w:pPr>
          </w:p>
        </w:tc>
      </w:tr>
      <w:tr w14:paraId="103C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vAlign w:val="center"/>
          </w:tcPr>
          <w:p w14:paraId="3378B1BE">
            <w:pPr>
              <w:widowControl/>
              <w:jc w:val="center"/>
              <w:rPr>
                <w:rFonts w:hint="eastAsia" w:ascii="宋体" w:hAnsi="宋体" w:cs="宋体"/>
                <w:color w:val="auto"/>
                <w:highlight w:val="none"/>
              </w:rPr>
            </w:pPr>
          </w:p>
        </w:tc>
        <w:tc>
          <w:tcPr>
            <w:tcW w:w="3116" w:type="dxa"/>
            <w:vAlign w:val="center"/>
          </w:tcPr>
          <w:p w14:paraId="05A7E28C">
            <w:pPr>
              <w:jc w:val="center"/>
              <w:rPr>
                <w:rFonts w:hint="eastAsia" w:ascii="宋体" w:hAnsi="宋体" w:cs="宋体"/>
                <w:color w:val="auto"/>
                <w:highlight w:val="none"/>
              </w:rPr>
            </w:pPr>
            <w:r>
              <w:rPr>
                <w:rFonts w:hint="eastAsia" w:ascii="宋体" w:hAnsi="宋体" w:cs="宋体"/>
                <w:color w:val="auto"/>
                <w:highlight w:val="none"/>
              </w:rPr>
              <w:t>发包人提供材料（设备）暂估价（如有）</w:t>
            </w:r>
          </w:p>
        </w:tc>
        <w:tc>
          <w:tcPr>
            <w:tcW w:w="1987" w:type="dxa"/>
            <w:vAlign w:val="center"/>
          </w:tcPr>
          <w:p w14:paraId="037C6005">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38E4326E">
            <w:pPr>
              <w:widowControl/>
              <w:ind w:right="480"/>
              <w:rPr>
                <w:rFonts w:hint="eastAsia" w:ascii="宋体" w:hAnsi="宋体" w:cs="宋体"/>
                <w:color w:val="auto"/>
                <w:highlight w:val="none"/>
              </w:rPr>
            </w:pPr>
          </w:p>
        </w:tc>
      </w:tr>
      <w:tr w14:paraId="68CA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vAlign w:val="center"/>
          </w:tcPr>
          <w:p w14:paraId="07B6A7F8">
            <w:pPr>
              <w:widowControl/>
              <w:jc w:val="center"/>
              <w:rPr>
                <w:rFonts w:hint="eastAsia" w:ascii="宋体" w:hAnsi="宋体" w:cs="宋体"/>
                <w:color w:val="auto"/>
                <w:highlight w:val="none"/>
              </w:rPr>
            </w:pPr>
          </w:p>
        </w:tc>
        <w:tc>
          <w:tcPr>
            <w:tcW w:w="3116" w:type="dxa"/>
            <w:vAlign w:val="center"/>
          </w:tcPr>
          <w:p w14:paraId="6B8AEF5C">
            <w:pPr>
              <w:widowControl/>
              <w:rPr>
                <w:rFonts w:hint="eastAsia" w:ascii="宋体" w:hAnsi="宋体" w:cs="宋体"/>
                <w:color w:val="auto"/>
                <w:highlight w:val="none"/>
              </w:rPr>
            </w:pPr>
            <w:r>
              <w:rPr>
                <w:rFonts w:hint="eastAsia" w:ascii="宋体" w:hAnsi="宋体" w:cs="宋体"/>
                <w:color w:val="auto"/>
                <w:highlight w:val="none"/>
              </w:rPr>
              <w:t>专业工程暂估价（如有）</w:t>
            </w:r>
          </w:p>
        </w:tc>
        <w:tc>
          <w:tcPr>
            <w:tcW w:w="1987" w:type="dxa"/>
            <w:vAlign w:val="center"/>
          </w:tcPr>
          <w:p w14:paraId="64F1CA17">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3AB14EB2">
            <w:pPr>
              <w:widowControl/>
              <w:ind w:right="480"/>
              <w:rPr>
                <w:rFonts w:hint="eastAsia" w:ascii="宋体" w:hAnsi="宋体" w:cs="宋体"/>
                <w:color w:val="auto"/>
                <w:highlight w:val="none"/>
              </w:rPr>
            </w:pPr>
          </w:p>
        </w:tc>
      </w:tr>
      <w:tr w14:paraId="7A6D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vAlign w:val="center"/>
          </w:tcPr>
          <w:p w14:paraId="53A09B82">
            <w:pPr>
              <w:widowControl/>
              <w:jc w:val="center"/>
              <w:rPr>
                <w:rFonts w:hint="eastAsia" w:ascii="宋体" w:hAnsi="宋体" w:cs="宋体"/>
                <w:color w:val="auto"/>
                <w:highlight w:val="none"/>
              </w:rPr>
            </w:pPr>
          </w:p>
        </w:tc>
        <w:tc>
          <w:tcPr>
            <w:tcW w:w="3116" w:type="dxa"/>
            <w:vAlign w:val="center"/>
          </w:tcPr>
          <w:p w14:paraId="02DFD5D8">
            <w:pPr>
              <w:widowControl/>
              <w:ind w:firstLine="945" w:firstLineChars="450"/>
              <w:rPr>
                <w:rFonts w:hint="eastAsia" w:ascii="宋体" w:hAnsi="宋体" w:cs="宋体"/>
                <w:color w:val="auto"/>
                <w:highlight w:val="none"/>
              </w:rPr>
            </w:pPr>
            <w:r>
              <w:rPr>
                <w:rFonts w:hint="eastAsia" w:ascii="宋体" w:hAnsi="宋体" w:cs="宋体"/>
                <w:color w:val="auto"/>
                <w:highlight w:val="none"/>
              </w:rPr>
              <w:t>暂列金额（如有）</w:t>
            </w:r>
          </w:p>
        </w:tc>
        <w:tc>
          <w:tcPr>
            <w:tcW w:w="1987" w:type="dxa"/>
            <w:vAlign w:val="center"/>
          </w:tcPr>
          <w:p w14:paraId="1BFDE7FD">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7BCF0006">
            <w:pPr>
              <w:widowControl/>
              <w:ind w:right="480"/>
              <w:rPr>
                <w:rFonts w:hint="eastAsia" w:ascii="宋体" w:hAnsi="宋体" w:cs="宋体"/>
                <w:color w:val="auto"/>
                <w:highlight w:val="none"/>
              </w:rPr>
            </w:pPr>
          </w:p>
        </w:tc>
      </w:tr>
      <w:tr w14:paraId="404F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vAlign w:val="center"/>
          </w:tcPr>
          <w:p w14:paraId="1258A6A7">
            <w:pPr>
              <w:widowControl/>
              <w:jc w:val="center"/>
              <w:rPr>
                <w:rFonts w:hint="eastAsia" w:ascii="宋体" w:hAnsi="宋体" w:cs="宋体"/>
                <w:color w:val="auto"/>
                <w:highlight w:val="none"/>
              </w:rPr>
            </w:pPr>
            <w:r>
              <w:rPr>
                <w:rFonts w:hint="eastAsia" w:ascii="宋体" w:hAnsi="宋体" w:cs="宋体"/>
                <w:color w:val="auto"/>
                <w:highlight w:val="none"/>
              </w:rPr>
              <w:t>主要材料</w:t>
            </w:r>
          </w:p>
        </w:tc>
        <w:tc>
          <w:tcPr>
            <w:tcW w:w="3116" w:type="dxa"/>
            <w:vAlign w:val="center"/>
          </w:tcPr>
          <w:p w14:paraId="2BDD96EF">
            <w:pPr>
              <w:widowControl/>
              <w:jc w:val="center"/>
              <w:rPr>
                <w:rFonts w:hint="eastAsia" w:ascii="宋体" w:hAnsi="宋体" w:cs="宋体"/>
                <w:color w:val="auto"/>
                <w:highlight w:val="none"/>
              </w:rPr>
            </w:pPr>
            <w:r>
              <w:rPr>
                <w:rFonts w:hint="eastAsia" w:ascii="宋体" w:hAnsi="宋体" w:cs="宋体"/>
                <w:color w:val="auto"/>
                <w:highlight w:val="none"/>
              </w:rPr>
              <w:t>钢筋</w:t>
            </w:r>
          </w:p>
        </w:tc>
        <w:tc>
          <w:tcPr>
            <w:tcW w:w="1987" w:type="dxa"/>
            <w:vAlign w:val="center"/>
          </w:tcPr>
          <w:p w14:paraId="1CD35F37">
            <w:pPr>
              <w:widowControl/>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7DE28B39">
            <w:pPr>
              <w:widowControl/>
              <w:jc w:val="right"/>
              <w:rPr>
                <w:rFonts w:hint="eastAsia" w:ascii="宋体" w:hAnsi="宋体" w:cs="宋体"/>
                <w:color w:val="auto"/>
                <w:highlight w:val="none"/>
              </w:rPr>
            </w:pPr>
          </w:p>
        </w:tc>
      </w:tr>
      <w:tr w14:paraId="1211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vAlign w:val="center"/>
          </w:tcPr>
          <w:p w14:paraId="112C9864">
            <w:pPr>
              <w:widowControl/>
              <w:jc w:val="center"/>
              <w:rPr>
                <w:rFonts w:hint="eastAsia" w:ascii="宋体" w:hAnsi="宋体" w:cs="宋体"/>
                <w:color w:val="auto"/>
                <w:highlight w:val="none"/>
              </w:rPr>
            </w:pPr>
          </w:p>
        </w:tc>
        <w:tc>
          <w:tcPr>
            <w:tcW w:w="3116" w:type="dxa"/>
            <w:vAlign w:val="center"/>
          </w:tcPr>
          <w:p w14:paraId="46B275C3">
            <w:pPr>
              <w:widowControl/>
              <w:jc w:val="center"/>
              <w:rPr>
                <w:rFonts w:hint="eastAsia" w:ascii="宋体" w:hAnsi="宋体" w:cs="宋体"/>
                <w:color w:val="auto"/>
                <w:highlight w:val="none"/>
              </w:rPr>
            </w:pPr>
            <w:r>
              <w:rPr>
                <w:rFonts w:hint="eastAsia" w:ascii="宋体" w:hAnsi="宋体" w:cs="宋体"/>
                <w:color w:val="auto"/>
                <w:highlight w:val="none"/>
              </w:rPr>
              <w:t>水泥（不含商品混凝土用量）</w:t>
            </w:r>
          </w:p>
        </w:tc>
        <w:tc>
          <w:tcPr>
            <w:tcW w:w="1987" w:type="dxa"/>
            <w:vAlign w:val="center"/>
          </w:tcPr>
          <w:p w14:paraId="343640C0">
            <w:pPr>
              <w:widowControl/>
              <w:tabs>
                <w:tab w:val="left" w:pos="2398"/>
              </w:tabs>
              <w:ind w:right="18"/>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49630B45">
            <w:pPr>
              <w:widowControl/>
              <w:jc w:val="right"/>
              <w:rPr>
                <w:rFonts w:hint="eastAsia" w:ascii="宋体" w:hAnsi="宋体" w:cs="宋体"/>
                <w:color w:val="auto"/>
                <w:highlight w:val="none"/>
              </w:rPr>
            </w:pPr>
          </w:p>
        </w:tc>
      </w:tr>
      <w:tr w14:paraId="38D3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vAlign w:val="center"/>
          </w:tcPr>
          <w:p w14:paraId="423E0CE4">
            <w:pPr>
              <w:widowControl/>
              <w:jc w:val="center"/>
              <w:rPr>
                <w:rFonts w:hint="eastAsia" w:ascii="宋体" w:hAnsi="宋体" w:cs="宋体"/>
                <w:color w:val="auto"/>
                <w:highlight w:val="none"/>
              </w:rPr>
            </w:pPr>
          </w:p>
        </w:tc>
        <w:tc>
          <w:tcPr>
            <w:tcW w:w="3116" w:type="dxa"/>
            <w:vAlign w:val="center"/>
          </w:tcPr>
          <w:p w14:paraId="16159D64">
            <w:pPr>
              <w:widowControl/>
              <w:jc w:val="center"/>
              <w:rPr>
                <w:rFonts w:hint="eastAsia" w:ascii="宋体" w:hAnsi="宋体" w:cs="宋体"/>
                <w:color w:val="auto"/>
                <w:highlight w:val="none"/>
              </w:rPr>
            </w:pPr>
            <w:r>
              <w:rPr>
                <w:rFonts w:hint="eastAsia" w:ascii="宋体" w:hAnsi="宋体" w:cs="宋体"/>
                <w:color w:val="auto"/>
                <w:highlight w:val="none"/>
              </w:rPr>
              <w:t>商品混凝土</w:t>
            </w:r>
          </w:p>
        </w:tc>
        <w:tc>
          <w:tcPr>
            <w:tcW w:w="1987" w:type="dxa"/>
            <w:vAlign w:val="center"/>
          </w:tcPr>
          <w:p w14:paraId="6AC0850F">
            <w:pPr>
              <w:widowControl/>
              <w:jc w:val="right"/>
              <w:rPr>
                <w:rFonts w:hint="eastAsia" w:ascii="宋体" w:hAnsi="宋体" w:cs="宋体"/>
                <w:color w:val="auto"/>
                <w:highlight w:val="none"/>
              </w:rPr>
            </w:pPr>
            <w:r>
              <w:rPr>
                <w:rFonts w:hint="eastAsia" w:ascii="宋体" w:hAnsi="宋体" w:cs="宋体"/>
                <w:color w:val="auto"/>
                <w:highlight w:val="none"/>
              </w:rPr>
              <w:t>m</w:t>
            </w:r>
            <w:r>
              <w:rPr>
                <w:rFonts w:hint="eastAsia" w:ascii="宋体" w:hAnsi="宋体" w:cs="宋体"/>
                <w:color w:val="auto"/>
                <w:highlight w:val="none"/>
                <w:vertAlign w:val="superscript"/>
              </w:rPr>
              <w:t>3</w:t>
            </w:r>
          </w:p>
        </w:tc>
        <w:tc>
          <w:tcPr>
            <w:tcW w:w="1702" w:type="dxa"/>
          </w:tcPr>
          <w:p w14:paraId="7E15C2BA">
            <w:pPr>
              <w:widowControl/>
              <w:jc w:val="right"/>
              <w:rPr>
                <w:rFonts w:hint="eastAsia" w:ascii="宋体" w:hAnsi="宋体" w:cs="宋体"/>
                <w:color w:val="auto"/>
                <w:highlight w:val="none"/>
              </w:rPr>
            </w:pPr>
          </w:p>
        </w:tc>
      </w:tr>
      <w:tr w14:paraId="2D48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vAlign w:val="center"/>
          </w:tcPr>
          <w:p w14:paraId="0578899D">
            <w:pPr>
              <w:pStyle w:val="175"/>
              <w:spacing w:line="360" w:lineRule="auto"/>
              <w:jc w:val="left"/>
              <w:rPr>
                <w:rStyle w:val="170"/>
                <w:rFonts w:hint="eastAsia" w:ascii="宋体" w:hAnsi="宋体"/>
                <w:color w:val="auto"/>
                <w:highlight w:val="none"/>
                <w:u w:val="single"/>
              </w:rPr>
            </w:pPr>
            <w:r>
              <w:rPr>
                <w:rStyle w:val="170"/>
                <w:rFonts w:ascii="宋体" w:hAnsi="宋体"/>
                <w:color w:val="auto"/>
                <w:highlight w:val="none"/>
              </w:rPr>
              <w:t>统一社会信用代码：</w:t>
            </w:r>
            <w:r>
              <w:rPr>
                <w:rStyle w:val="170"/>
                <w:rFonts w:hint="eastAsia" w:ascii="宋体" w:hAnsi="宋体"/>
                <w:color w:val="auto"/>
                <w:highlight w:val="none"/>
                <w:u w:val="single"/>
              </w:rPr>
              <w:t xml:space="preserve">                                   </w:t>
            </w:r>
          </w:p>
          <w:p w14:paraId="23442692">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法定代表人身份证号：</w:t>
            </w:r>
            <w:r>
              <w:rPr>
                <w:rStyle w:val="170"/>
                <w:rFonts w:hint="eastAsia" w:ascii="宋体" w:hAnsi="宋体"/>
                <w:color w:val="auto"/>
                <w:highlight w:val="none"/>
                <w:u w:val="single"/>
              </w:rPr>
              <w:t xml:space="preserve">                                 </w:t>
            </w:r>
          </w:p>
          <w:p w14:paraId="01429906">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主要人员信息：</w:t>
            </w:r>
          </w:p>
          <w:p w14:paraId="6F62E831">
            <w:pPr>
              <w:pStyle w:val="175"/>
              <w:spacing w:line="360" w:lineRule="auto"/>
              <w:rPr>
                <w:rStyle w:val="170"/>
                <w:rFonts w:hint="eastAsia" w:ascii="宋体" w:hAnsi="宋体"/>
                <w:color w:val="auto"/>
                <w:highlight w:val="none"/>
              </w:rPr>
            </w:pPr>
            <w:r>
              <w:rPr>
                <w:rStyle w:val="170"/>
                <w:rFonts w:ascii="宋体" w:hAnsi="宋体"/>
                <w:color w:val="auto"/>
                <w:highlight w:val="none"/>
              </w:rPr>
              <w:t>项目经理：</w:t>
            </w:r>
            <w:r>
              <w:rPr>
                <w:rStyle w:val="170"/>
                <w:rFonts w:ascii="宋体" w:hAnsi="宋体"/>
                <w:color w:val="auto"/>
                <w:highlight w:val="none"/>
                <w:u w:val="single"/>
              </w:rPr>
              <w:t>姓名</w:t>
            </w:r>
            <w:r>
              <w:rPr>
                <w:rStyle w:val="170"/>
                <w:rFonts w:ascii="宋体" w:hAnsi="宋体"/>
                <w:color w:val="auto"/>
                <w:highlight w:val="none"/>
              </w:rPr>
              <w:t>（注册编号：</w:t>
            </w:r>
            <w:r>
              <w:rPr>
                <w:rStyle w:val="170"/>
                <w:rFonts w:hint="eastAsia" w:ascii="宋体" w:hAnsi="宋体"/>
                <w:color w:val="auto"/>
                <w:highlight w:val="none"/>
                <w:u w:val="single"/>
              </w:rPr>
              <w:t xml:space="preserve">               </w:t>
            </w:r>
            <w:r>
              <w:rPr>
                <w:rStyle w:val="170"/>
                <w:rFonts w:ascii="宋体" w:hAnsi="宋体"/>
                <w:color w:val="auto"/>
                <w:highlight w:val="none"/>
              </w:rPr>
              <w:t>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4657A6DD">
            <w:pPr>
              <w:pStyle w:val="175"/>
              <w:spacing w:line="360" w:lineRule="auto"/>
              <w:rPr>
                <w:rStyle w:val="170"/>
                <w:rFonts w:hint="eastAsia" w:ascii="宋体" w:hAnsi="宋体"/>
                <w:color w:val="auto"/>
                <w:highlight w:val="none"/>
              </w:rPr>
            </w:pPr>
            <w:r>
              <w:rPr>
                <w:rStyle w:val="170"/>
                <w:rFonts w:ascii="宋体" w:hAnsi="宋体"/>
                <w:color w:val="auto"/>
                <w:highlight w:val="none"/>
              </w:rPr>
              <w:t>技术负责人：</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456AE1CA">
            <w:pPr>
              <w:pStyle w:val="175"/>
              <w:spacing w:line="360" w:lineRule="auto"/>
              <w:rPr>
                <w:rStyle w:val="170"/>
                <w:rFonts w:hint="eastAsia" w:ascii="宋体" w:hAnsi="宋体"/>
                <w:color w:val="auto"/>
                <w:highlight w:val="none"/>
              </w:rPr>
            </w:pPr>
            <w:r>
              <w:rPr>
                <w:rStyle w:val="170"/>
                <w:rFonts w:ascii="宋体" w:hAnsi="宋体"/>
                <w:color w:val="auto"/>
                <w:highlight w:val="none"/>
              </w:rPr>
              <w:t>安全员：</w:t>
            </w:r>
            <w:r>
              <w:rPr>
                <w:rStyle w:val="170"/>
                <w:rFonts w:ascii="宋体" w:hAnsi="宋体"/>
                <w:color w:val="auto"/>
                <w:highlight w:val="none"/>
                <w:u w:val="single"/>
              </w:rPr>
              <w:t>姓名</w:t>
            </w:r>
            <w:r>
              <w:rPr>
                <w:rStyle w:val="170"/>
                <w:rFonts w:ascii="宋体" w:hAnsi="宋体"/>
                <w:color w:val="auto"/>
                <w:highlight w:val="none"/>
              </w:rPr>
              <w:t>（</w:t>
            </w:r>
            <w:r>
              <w:rPr>
                <w:rFonts w:hint="eastAsia" w:ascii="宋体" w:hAnsi="宋体" w:cs="宋体"/>
                <w:color w:val="auto"/>
                <w:szCs w:val="21"/>
                <w:highlight w:val="none"/>
                <w:lang w:val="zh-CN"/>
              </w:rPr>
              <w:t>安全生产考核合格证书编号</w:t>
            </w:r>
            <w:r>
              <w:rPr>
                <w:rStyle w:val="170"/>
                <w:rFonts w:ascii="宋体" w:hAnsi="宋体"/>
                <w:color w:val="auto"/>
                <w:highlight w:val="none"/>
              </w:rPr>
              <w:t>：</w:t>
            </w:r>
            <w:r>
              <w:rPr>
                <w:rStyle w:val="170"/>
                <w:rFonts w:hint="eastAsia" w:ascii="宋体" w:hAnsi="宋体"/>
                <w:color w:val="auto"/>
                <w:highlight w:val="none"/>
                <w:u w:val="single"/>
              </w:rPr>
              <w:t xml:space="preserve">          </w:t>
            </w:r>
            <w:r>
              <w:rPr>
                <w:rStyle w:val="170"/>
                <w:rFonts w:ascii="宋体" w:hAnsi="宋体"/>
                <w:color w:val="auto"/>
                <w:highlight w:val="none"/>
              </w:rPr>
              <w:t xml:space="preserve"> 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314AAFE3">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材料</w:t>
            </w:r>
            <w:r>
              <w:rPr>
                <w:rStyle w:val="170"/>
                <w:rFonts w:ascii="宋体" w:hAnsi="宋体"/>
                <w:color w:val="auto"/>
                <w:highlight w:val="none"/>
              </w:rPr>
              <w:t>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262D4DCD">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质量员</w:t>
            </w:r>
            <w:r>
              <w:rPr>
                <w:rStyle w:val="170"/>
                <w:rFonts w:ascii="宋体" w:hAnsi="宋体"/>
                <w:color w:val="auto"/>
                <w:highlight w:val="none"/>
              </w:rPr>
              <w:t>：</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059F60D">
            <w:pPr>
              <w:pStyle w:val="175"/>
              <w:spacing w:line="360" w:lineRule="auto"/>
              <w:rPr>
                <w:rStyle w:val="170"/>
                <w:rFonts w:hint="eastAsia" w:ascii="宋体" w:hAnsi="宋体"/>
                <w:color w:val="auto"/>
                <w:highlight w:val="none"/>
              </w:rPr>
            </w:pPr>
            <w:r>
              <w:rPr>
                <w:rStyle w:val="170"/>
                <w:rFonts w:ascii="宋体" w:hAnsi="宋体"/>
                <w:color w:val="auto"/>
                <w:highlight w:val="none"/>
              </w:rPr>
              <w:t>施工员：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0CFB8163">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质检员</w:t>
            </w:r>
            <w:r>
              <w:rPr>
                <w:rStyle w:val="170"/>
                <w:rFonts w:ascii="宋体" w:hAnsi="宋体"/>
                <w:color w:val="auto"/>
                <w:highlight w:val="none"/>
              </w:rPr>
              <w:t>（如有）：</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0FD9C2E4">
            <w:pPr>
              <w:pStyle w:val="175"/>
              <w:spacing w:line="360" w:lineRule="auto"/>
              <w:rPr>
                <w:rStyle w:val="170"/>
                <w:rFonts w:hint="eastAsia" w:ascii="宋体" w:hAnsi="宋体"/>
                <w:color w:val="auto"/>
                <w:highlight w:val="none"/>
              </w:rPr>
            </w:pPr>
            <w:r>
              <w:rPr>
                <w:rStyle w:val="170"/>
                <w:rFonts w:ascii="宋体" w:hAnsi="宋体"/>
                <w:color w:val="auto"/>
                <w:szCs w:val="21"/>
                <w:highlight w:val="none"/>
              </w:rPr>
              <w:t>投标所用企业业绩</w:t>
            </w:r>
            <w:r>
              <w:rPr>
                <w:rStyle w:val="170"/>
                <w:rFonts w:ascii="宋体" w:hAnsi="宋体"/>
                <w:color w:val="auto"/>
                <w:highlight w:val="none"/>
              </w:rPr>
              <w:t>（如有）</w:t>
            </w:r>
            <w:r>
              <w:rPr>
                <w:rStyle w:val="170"/>
                <w:rFonts w:ascii="宋体" w:hAnsi="宋体"/>
                <w:color w:val="auto"/>
                <w:szCs w:val="21"/>
                <w:highlight w:val="none"/>
              </w:rPr>
              <w:t>:</w:t>
            </w:r>
          </w:p>
          <w:p w14:paraId="47AE7A92">
            <w:pPr>
              <w:pStyle w:val="175"/>
              <w:spacing w:line="360" w:lineRule="auto"/>
              <w:rPr>
                <w:rStyle w:val="170"/>
                <w:rFonts w:hint="eastAsia" w:ascii="宋体" w:hAnsi="宋体"/>
                <w:color w:val="auto"/>
                <w:highlight w:val="none"/>
                <w:u w:val="single"/>
              </w:rPr>
            </w:pPr>
            <w:r>
              <w:rPr>
                <w:rStyle w:val="170"/>
                <w:rFonts w:ascii="宋体" w:hAnsi="宋体"/>
                <w:color w:val="auto"/>
                <w:highlight w:val="none"/>
              </w:rPr>
              <w:t>承诺工期：</w:t>
            </w:r>
            <w:r>
              <w:rPr>
                <w:rStyle w:val="170"/>
                <w:rFonts w:ascii="宋体" w:hAnsi="宋体"/>
                <w:color w:val="auto"/>
                <w:highlight w:val="none"/>
                <w:u w:val="single"/>
              </w:rPr>
              <w:t xml:space="preserve">    </w:t>
            </w:r>
            <w:r>
              <w:rPr>
                <w:rStyle w:val="170"/>
                <w:rFonts w:ascii="宋体" w:hAnsi="宋体"/>
                <w:color w:val="auto"/>
                <w:highlight w:val="none"/>
              </w:rPr>
              <w:t>日历天               承诺质量标准：</w:t>
            </w:r>
            <w:r>
              <w:rPr>
                <w:rStyle w:val="170"/>
                <w:rFonts w:ascii="宋体" w:hAnsi="宋体"/>
                <w:color w:val="auto"/>
                <w:highlight w:val="none"/>
                <w:u w:val="single"/>
              </w:rPr>
              <w:t xml:space="preserve"> </w:t>
            </w:r>
            <w:r>
              <w:rPr>
                <w:rStyle w:val="170"/>
                <w:rFonts w:hint="eastAsia" w:ascii="宋体" w:hAnsi="宋体"/>
                <w:color w:val="auto"/>
                <w:highlight w:val="none"/>
                <w:u w:val="single"/>
              </w:rPr>
              <w:t xml:space="preserve">                     </w:t>
            </w:r>
          </w:p>
          <w:p w14:paraId="7FB9D0C4">
            <w:pPr>
              <w:widowControl/>
              <w:rPr>
                <w:rFonts w:hint="eastAsia" w:ascii="宋体" w:hAnsi="宋体" w:cs="宋体"/>
                <w:color w:val="auto"/>
                <w:highlight w:val="none"/>
              </w:rPr>
            </w:pPr>
            <w:r>
              <w:rPr>
                <w:rStyle w:val="170"/>
                <w:rFonts w:hint="eastAsia" w:ascii="宋体" w:hAnsi="宋体"/>
                <w:color w:val="auto"/>
                <w:szCs w:val="24"/>
                <w:highlight w:val="none"/>
                <w:lang w:eastAsia="zh-CN"/>
              </w:rPr>
              <w:t>供应商</w:t>
            </w:r>
            <w:r>
              <w:rPr>
                <w:rStyle w:val="170"/>
                <w:rFonts w:ascii="宋体" w:hAnsi="宋体"/>
                <w:color w:val="auto"/>
                <w:szCs w:val="24"/>
                <w:highlight w:val="none"/>
              </w:rPr>
              <w:t>地址：</w:t>
            </w:r>
            <w:r>
              <w:rPr>
                <w:rStyle w:val="170"/>
                <w:rFonts w:ascii="宋体" w:hAnsi="宋体"/>
                <w:color w:val="auto"/>
                <w:szCs w:val="24"/>
                <w:highlight w:val="none"/>
                <w:u w:val="single"/>
              </w:rPr>
              <w:t xml:space="preserve"> </w:t>
            </w:r>
            <w:r>
              <w:rPr>
                <w:rStyle w:val="170"/>
                <w:rFonts w:hint="eastAsia" w:ascii="宋体" w:hAnsi="宋体"/>
                <w:color w:val="auto"/>
                <w:szCs w:val="24"/>
                <w:highlight w:val="none"/>
                <w:u w:val="single"/>
              </w:rPr>
              <w:t xml:space="preserve">                   </w:t>
            </w:r>
          </w:p>
        </w:tc>
      </w:tr>
    </w:tbl>
    <w:p w14:paraId="01EDBD39">
      <w:pPr>
        <w:spacing w:line="480" w:lineRule="auto"/>
        <w:ind w:firstLine="210" w:firstLineChars="100"/>
        <w:rPr>
          <w:rFonts w:hint="eastAsia" w:asciiTheme="minorEastAsia" w:hAnsiTheme="minorEastAsia" w:eastAsiaTheme="minorEastAsia" w:cstheme="minorEastAsia"/>
          <w:color w:val="auto"/>
          <w:highlight w:val="none"/>
        </w:rPr>
      </w:pPr>
    </w:p>
    <w:p w14:paraId="45E1D23B">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磋商供应商（盖单位章）：</w:t>
      </w:r>
      <w:r>
        <w:rPr>
          <w:rFonts w:hint="eastAsia" w:asciiTheme="minorEastAsia" w:hAnsiTheme="minorEastAsia" w:eastAsiaTheme="minorEastAsia" w:cstheme="minorEastAsia"/>
          <w:color w:val="auto"/>
          <w:highlight w:val="none"/>
          <w:u w:val="single"/>
        </w:rPr>
        <w:t xml:space="preserve">                                 </w:t>
      </w:r>
    </w:p>
    <w:p w14:paraId="327BBADB">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法定代表人或其委托代理人（签字或盖章）：</w:t>
      </w:r>
      <w:r>
        <w:rPr>
          <w:rFonts w:hint="eastAsia" w:asciiTheme="minorEastAsia" w:hAnsiTheme="minorEastAsia" w:eastAsiaTheme="minorEastAsia" w:cstheme="minorEastAsia"/>
          <w:color w:val="auto"/>
          <w:highlight w:val="none"/>
          <w:u w:val="single"/>
        </w:rPr>
        <w:t xml:space="preserve">              </w:t>
      </w:r>
    </w:p>
    <w:p w14:paraId="131A26C9">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72C670FF">
      <w:pPr>
        <w:pStyle w:val="62"/>
        <w:rPr>
          <w:rFonts w:hint="eastAsia" w:asciiTheme="minorEastAsia" w:hAnsiTheme="minorEastAsia" w:eastAsiaTheme="minorEastAsia" w:cstheme="minorEastAsia"/>
          <w:color w:val="auto"/>
          <w:highlight w:val="none"/>
        </w:rPr>
      </w:pPr>
    </w:p>
    <w:p w14:paraId="539BA04B">
      <w:pPr>
        <w:pStyle w:val="17"/>
        <w:rPr>
          <w:rFonts w:hint="eastAsia" w:asciiTheme="minorEastAsia" w:hAnsiTheme="minorEastAsia" w:eastAsiaTheme="minorEastAsia" w:cstheme="minorEastAsia"/>
          <w:color w:val="auto"/>
          <w:highlight w:val="none"/>
        </w:rPr>
      </w:pPr>
    </w:p>
    <w:p w14:paraId="42A4A138">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590C79DF">
      <w:pPr>
        <w:numPr>
          <w:ilvl w:val="0"/>
          <w:numId w:val="13"/>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已标价的工程量清单报价有关材料</w:t>
      </w:r>
    </w:p>
    <w:p w14:paraId="4E2F2A0E">
      <w:pPr>
        <w:pStyle w:val="6"/>
        <w:rPr>
          <w:rFonts w:hint="eastAsia" w:asciiTheme="minorEastAsia" w:hAnsiTheme="minorEastAsia" w:eastAsiaTheme="minorEastAsia" w:cstheme="minorEastAsia"/>
          <w:color w:val="auto"/>
          <w:highlight w:val="none"/>
        </w:rPr>
      </w:pPr>
    </w:p>
    <w:p w14:paraId="22D86078">
      <w:pPr>
        <w:spacing w:line="360" w:lineRule="auto"/>
        <w:ind w:firstLine="420" w:firstLineChars="200"/>
        <w:rPr>
          <w:color w:val="auto"/>
          <w:highlight w:val="none"/>
        </w:rPr>
      </w:pPr>
      <w:r>
        <w:rPr>
          <w:rFonts w:hint="eastAsia"/>
          <w:color w:val="auto"/>
          <w:highlight w:val="none"/>
        </w:rPr>
        <w:t>1.</w:t>
      </w:r>
      <w:r>
        <w:rPr>
          <w:rFonts w:hint="eastAsia" w:cs="宋体"/>
          <w:color w:val="auto"/>
          <w:highlight w:val="none"/>
        </w:rPr>
        <w:t>供应商应依据竞争性磋商文件、招标工程量清单、</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3244C2ED">
      <w:pPr>
        <w:spacing w:line="360" w:lineRule="auto"/>
        <w:ind w:firstLine="420" w:firstLineChars="200"/>
        <w:rPr>
          <w:rFonts w:hint="eastAsia" w:hAnsi="宋体"/>
          <w:color w:val="auto"/>
          <w:highlight w:val="none"/>
        </w:rPr>
      </w:pPr>
      <w:r>
        <w:rPr>
          <w:rFonts w:hint="eastAsia"/>
          <w:color w:val="auto"/>
          <w:highlight w:val="none"/>
        </w:rPr>
        <w:t>2.</w:t>
      </w:r>
      <w:r>
        <w:rPr>
          <w:rFonts w:hint="eastAsia" w:cs="宋体"/>
          <w:color w:val="auto"/>
          <w:highlight w:val="none"/>
        </w:rPr>
        <w:t>供应商应按招标工程量清单填报价格。项目编码、项目名称、项目特征、计量单位、工程量必须与招标工程量清单一致，供应商</w:t>
      </w:r>
      <w:r>
        <w:rPr>
          <w:rFonts w:hint="eastAsia" w:hAnsi="宋体" w:cs="宋体"/>
          <w:color w:val="auto"/>
          <w:highlight w:val="none"/>
        </w:rPr>
        <w:t>不得对招标工程量清单项目进行增减调整。</w:t>
      </w:r>
    </w:p>
    <w:p w14:paraId="5CD2E40C">
      <w:pPr>
        <w:spacing w:line="360" w:lineRule="auto"/>
        <w:ind w:firstLine="420" w:firstLineChars="200"/>
        <w:rPr>
          <w:color w:val="auto"/>
          <w:highlight w:val="none"/>
        </w:rPr>
      </w:pPr>
      <w:r>
        <w:rPr>
          <w:rFonts w:hint="eastAsia"/>
          <w:color w:val="auto"/>
          <w:highlight w:val="none"/>
        </w:rPr>
        <w:t>3.</w:t>
      </w:r>
      <w:r>
        <w:rPr>
          <w:rFonts w:hint="eastAsia" w:cs="宋体"/>
          <w:color w:val="auto"/>
          <w:highlight w:val="none"/>
        </w:rPr>
        <w:t>综合单价中应包含竞争性磋商文件中划分的应由供应商承担的风险范围及其费用。</w:t>
      </w:r>
    </w:p>
    <w:p w14:paraId="5AEF7418">
      <w:pPr>
        <w:spacing w:line="360" w:lineRule="auto"/>
        <w:ind w:firstLine="420" w:firstLineChars="200"/>
        <w:rPr>
          <w:rFonts w:hint="eastAsia" w:hAnsi="宋体"/>
          <w:color w:val="auto"/>
          <w:highlight w:val="none"/>
        </w:rPr>
      </w:pPr>
      <w:r>
        <w:rPr>
          <w:rFonts w:hint="eastAsia"/>
          <w:color w:val="auto"/>
          <w:highlight w:val="none"/>
        </w:rPr>
        <w:t>4.</w:t>
      </w:r>
      <w:r>
        <w:rPr>
          <w:rFonts w:hint="eastAsia" w:hAnsi="宋体" w:cs="宋体"/>
          <w:color w:val="auto"/>
          <w:highlight w:val="none"/>
        </w:rPr>
        <w:t>分部分项工程项目和单价措施项目，应根据</w:t>
      </w:r>
      <w:r>
        <w:rPr>
          <w:rFonts w:hint="eastAsia" w:cs="宋体"/>
          <w:color w:val="auto"/>
          <w:highlight w:val="none"/>
        </w:rPr>
        <w:t>竞争性磋商文件</w:t>
      </w:r>
      <w:r>
        <w:rPr>
          <w:rFonts w:hint="eastAsia" w:hAnsi="宋体" w:cs="宋体"/>
          <w:color w:val="auto"/>
          <w:highlight w:val="none"/>
        </w:rPr>
        <w:t>和招标工程量清单项目中的特征描述确定综合单价计算。如出现招标工程量清单特征描述与设计图纸不符时，供应商应以招标工程量清单的项目特征描述为准，确定投标报价的综合单价。</w:t>
      </w:r>
    </w:p>
    <w:p w14:paraId="16AC02F0">
      <w:pPr>
        <w:spacing w:line="360" w:lineRule="auto"/>
        <w:ind w:firstLine="420" w:firstLineChars="200"/>
        <w:rPr>
          <w:color w:val="auto"/>
          <w:highlight w:val="none"/>
        </w:rPr>
      </w:pPr>
      <w:r>
        <w:rPr>
          <w:rFonts w:hint="eastAsia"/>
          <w:color w:val="auto"/>
          <w:highlight w:val="none"/>
        </w:rPr>
        <w:t>5.</w:t>
      </w:r>
      <w:r>
        <w:rPr>
          <w:rFonts w:hint="eastAsia" w:hAnsi="宋体" w:cs="宋体"/>
          <w:color w:val="auto"/>
          <w:highlight w:val="none"/>
        </w:rPr>
        <w:t>总价措施项目的金额应根据</w:t>
      </w:r>
      <w:r>
        <w:rPr>
          <w:rFonts w:hint="eastAsia" w:cs="宋体"/>
          <w:color w:val="auto"/>
          <w:highlight w:val="none"/>
        </w:rPr>
        <w:t>竞争性磋商文件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5E9220AC">
      <w:pPr>
        <w:spacing w:line="360" w:lineRule="auto"/>
        <w:ind w:firstLine="420" w:firstLineChars="200"/>
        <w:rPr>
          <w:color w:val="auto"/>
          <w:highlight w:val="none"/>
        </w:rPr>
      </w:pPr>
      <w:r>
        <w:rPr>
          <w:rFonts w:hint="eastAsia"/>
          <w:color w:val="auto"/>
          <w:highlight w:val="none"/>
        </w:rPr>
        <w:t>6.</w:t>
      </w:r>
      <w:r>
        <w:rPr>
          <w:rFonts w:hint="eastAsia" w:cs="宋体"/>
          <w:color w:val="auto"/>
          <w:highlight w:val="none"/>
        </w:rPr>
        <w:t>其他项目费应按下列规定报价：</w:t>
      </w:r>
    </w:p>
    <w:p w14:paraId="5A7C4C8B">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43FEA821">
      <w:pPr>
        <w:pStyle w:val="168"/>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0EF47D21">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2CC03628">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7C68EEA0">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47D09756">
      <w:pPr>
        <w:spacing w:line="360" w:lineRule="auto"/>
        <w:ind w:firstLine="420" w:firstLineChars="200"/>
        <w:rPr>
          <w:color w:val="auto"/>
          <w:highlight w:val="none"/>
        </w:rPr>
      </w:pPr>
      <w:r>
        <w:rPr>
          <w:rFonts w:hint="eastAsia"/>
          <w:color w:val="auto"/>
          <w:highlight w:val="none"/>
        </w:rPr>
        <w:t>7.</w:t>
      </w:r>
      <w:r>
        <w:rPr>
          <w:rFonts w:hint="eastAsia" w:cs="宋体"/>
          <w:color w:val="auto"/>
          <w:highlight w:val="none"/>
        </w:rPr>
        <w:t>规费和增值税应按规定确定，作为不可竞争费用。</w:t>
      </w:r>
    </w:p>
    <w:p w14:paraId="6B924AD3">
      <w:pPr>
        <w:spacing w:line="360" w:lineRule="auto"/>
        <w:ind w:firstLine="420" w:firstLineChars="200"/>
        <w:rPr>
          <w:color w:val="auto"/>
          <w:highlight w:val="none"/>
        </w:rPr>
      </w:pPr>
      <w:r>
        <w:rPr>
          <w:rFonts w:hint="eastAsia"/>
          <w:color w:val="auto"/>
          <w:highlight w:val="none"/>
        </w:rPr>
        <w:t>8.</w:t>
      </w:r>
      <w:r>
        <w:rPr>
          <w:rFonts w:hint="eastAsia" w:cs="宋体"/>
          <w:color w:val="auto"/>
          <w:highlight w:val="none"/>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3D6ED7D5">
      <w:pPr>
        <w:spacing w:line="360" w:lineRule="auto"/>
        <w:ind w:firstLine="420" w:firstLineChars="200"/>
        <w:rPr>
          <w:color w:val="auto"/>
          <w:highlight w:val="none"/>
        </w:rPr>
      </w:pPr>
      <w:r>
        <w:rPr>
          <w:rFonts w:hint="eastAsia"/>
          <w:color w:val="auto"/>
          <w:highlight w:val="none"/>
        </w:rPr>
        <w:t>9.</w:t>
      </w:r>
      <w:r>
        <w:rPr>
          <w:rFonts w:hint="eastAsia" w:cs="宋体"/>
          <w:color w:val="auto"/>
          <w:highlight w:val="none"/>
        </w:rPr>
        <w:t>竞标总价应当与分部分项工程费、措施项目费、其他项目费和规费、增值税的合计金额一致。</w:t>
      </w:r>
    </w:p>
    <w:p w14:paraId="27D92369">
      <w:pPr>
        <w:spacing w:line="360" w:lineRule="auto"/>
        <w:ind w:firstLine="420" w:firstLineChars="200"/>
        <w:rPr>
          <w:color w:val="auto"/>
          <w:highlight w:val="none"/>
        </w:rPr>
      </w:pPr>
      <w:r>
        <w:rPr>
          <w:rFonts w:hint="eastAsia"/>
          <w:color w:val="auto"/>
          <w:highlight w:val="none"/>
        </w:rPr>
        <w:t>10.</w:t>
      </w:r>
      <w:r>
        <w:rPr>
          <w:rFonts w:hint="eastAsia" w:cs="宋体"/>
          <w:color w:val="auto"/>
          <w:highlight w:val="none"/>
        </w:rPr>
        <w:t>供应商应按《承包人提供的主要材料和设备一览表》的内容填报，不得擅自调整材料和设备名称型号规格、单位、风险系数、基准单价。</w:t>
      </w:r>
    </w:p>
    <w:p w14:paraId="74A5B779">
      <w:pPr>
        <w:spacing w:line="360" w:lineRule="auto"/>
        <w:ind w:firstLine="420" w:firstLineChars="200"/>
        <w:rPr>
          <w:rFonts w:hint="eastAsia" w:hAnsi="宋体"/>
          <w:color w:val="auto"/>
          <w:highlight w:val="none"/>
        </w:rPr>
      </w:pPr>
      <w:r>
        <w:rPr>
          <w:rFonts w:hint="eastAsia"/>
          <w:color w:val="auto"/>
          <w:highlight w:val="none"/>
        </w:rPr>
        <w:t>11.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w:t>
      </w:r>
      <w:r>
        <w:rPr>
          <w:rFonts w:hint="eastAsia" w:cs="宋体"/>
          <w:color w:val="auto"/>
          <w:highlight w:val="none"/>
        </w:rPr>
        <w:t>竞争性磋商文件</w:t>
      </w:r>
      <w:r>
        <w:rPr>
          <w:rFonts w:hint="eastAsia" w:hAnsi="宋体" w:cs="宋体"/>
          <w:color w:val="auto"/>
          <w:highlight w:val="none"/>
        </w:rPr>
        <w:t>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473BFCFF">
      <w:pPr>
        <w:spacing w:line="360" w:lineRule="auto"/>
        <w:ind w:firstLine="420" w:firstLineChars="200"/>
        <w:rPr>
          <w:rFonts w:cs="宋体"/>
          <w:color w:val="auto"/>
          <w:highlight w:val="none"/>
        </w:rPr>
        <w:sectPr>
          <w:footerReference r:id="rId8" w:type="first"/>
          <w:headerReference r:id="rId5" w:type="default"/>
          <w:footerReference r:id="rId6" w:type="default"/>
          <w:footerReference r:id="rId7" w:type="even"/>
          <w:pgSz w:w="11906" w:h="16838"/>
          <w:pgMar w:top="840" w:right="1006" w:bottom="1440" w:left="1020" w:header="851" w:footer="992" w:gutter="0"/>
          <w:cols w:space="720" w:num="1"/>
          <w:titlePg/>
          <w:docGrid w:type="lines" w:linePitch="312" w:charSpace="0"/>
        </w:sectPr>
      </w:pPr>
      <w:r>
        <w:rPr>
          <w:rFonts w:hint="eastAsia" w:cs="宋体"/>
          <w:color w:val="auto"/>
          <w:highlight w:val="none"/>
        </w:rPr>
        <w:t>未尽事宜详见本工程招标工程量清单、招标控制价编制说明以及现行《计价规范》等有关规定执行。</w:t>
      </w:r>
    </w:p>
    <w:p w14:paraId="32C0625A">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五、供应商如为中小微企业或监狱企业或残疾人福利性单位</w:t>
      </w:r>
    </w:p>
    <w:p w14:paraId="338EA7F3">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05E9F4B3">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3EF3D4E9">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5E29909B">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1、中小企业声明函</w:t>
      </w:r>
    </w:p>
    <w:p w14:paraId="5E6953DF">
      <w:pPr>
        <w:spacing w:line="588" w:lineRule="exact"/>
        <w:jc w:val="center"/>
        <w:rPr>
          <w:rFonts w:hint="eastAsia" w:asciiTheme="minorEastAsia" w:hAnsiTheme="minorEastAsia" w:eastAsiaTheme="minorEastAsia" w:cstheme="minorEastAsia"/>
          <w:b/>
          <w:color w:val="auto"/>
          <w:spacing w:val="6"/>
          <w:sz w:val="32"/>
          <w:szCs w:val="32"/>
          <w:highlight w:val="none"/>
        </w:rPr>
      </w:pPr>
    </w:p>
    <w:p w14:paraId="247BF468">
      <w:pPr>
        <w:spacing w:line="588" w:lineRule="exact"/>
        <w:ind w:firstLine="504" w:firstLineChars="200"/>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本公司郑重声明，根据《政府采购促进中小企业发展暂行办法》（财库[2020]46号）的规定，本公司参加</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（采购人名称）的</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（项目名称）采购活动，工程的施工单位全部为符合政策要求的中小企业（或者服务全部由符合政策要求的中小企业承接）。相关企业（</w:t>
      </w:r>
      <w:r>
        <w:rPr>
          <w:rFonts w:ascii="宋体" w:hAnsi="宋体" w:cs="宋体"/>
          <w:color w:val="auto"/>
          <w:sz w:val="24"/>
          <w:szCs w:val="24"/>
          <w:highlight w:val="none"/>
        </w:rPr>
        <w:t>含联合体中的中小企业、签订分包意向协议的中小企业</w:t>
      </w:r>
      <w:r>
        <w:rPr>
          <w:rFonts w:hint="eastAsia" w:asciiTheme="minorEastAsia" w:hAnsiTheme="minorEastAsia" w:eastAsiaTheme="minorEastAsia" w:cstheme="minorEastAsia"/>
          <w:color w:val="auto"/>
          <w:spacing w:val="6"/>
          <w:sz w:val="24"/>
          <w:highlight w:val="none"/>
        </w:rPr>
        <w:t>）</w:t>
      </w:r>
      <w:r>
        <w:rPr>
          <w:rFonts w:ascii="宋体" w:hAnsi="宋体" w:cs="宋体"/>
          <w:color w:val="auto"/>
          <w:sz w:val="24"/>
          <w:szCs w:val="24"/>
          <w:highlight w:val="none"/>
        </w:rPr>
        <w:t>的具体情况如下：</w:t>
      </w:r>
    </w:p>
    <w:p w14:paraId="7ABB0469">
      <w:pPr>
        <w:spacing w:line="588" w:lineRule="exact"/>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u w:val="single"/>
        </w:rPr>
        <w:t xml:space="preserve">（标的名称） </w:t>
      </w:r>
      <w:r>
        <w:rPr>
          <w:rFonts w:ascii="宋体" w:hAnsi="宋体" w:cs="宋体"/>
          <w:color w:val="auto"/>
          <w:sz w:val="24"/>
          <w:szCs w:val="24"/>
          <w:highlight w:val="none"/>
        </w:rPr>
        <w:t>，属于</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建筑业 </w:t>
      </w:r>
      <w:r>
        <w:rPr>
          <w:rFonts w:ascii="宋体" w:hAnsi="宋体" w:cs="宋体"/>
          <w:color w:val="auto"/>
          <w:sz w:val="24"/>
          <w:szCs w:val="24"/>
          <w:highlight w:val="none"/>
        </w:rPr>
        <w:t>； 承建（承接）企业为</w:t>
      </w:r>
      <w:r>
        <w:rPr>
          <w:rFonts w:ascii="宋体" w:hAnsi="宋体" w:cs="宋体"/>
          <w:color w:val="auto"/>
          <w:sz w:val="24"/>
          <w:szCs w:val="24"/>
          <w:highlight w:val="none"/>
          <w:u w:val="single"/>
        </w:rPr>
        <w:t>（企业名称）</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，从业人员</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万元，属于</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（中型企业、小型企业、微型企业）</w:t>
      </w:r>
      <w:r>
        <w:rPr>
          <w:rFonts w:ascii="宋体" w:hAnsi="宋体" w:cs="宋体"/>
          <w:color w:val="auto"/>
          <w:sz w:val="24"/>
          <w:szCs w:val="24"/>
          <w:highlight w:val="none"/>
        </w:rPr>
        <w:t>；</w:t>
      </w:r>
    </w:p>
    <w:p w14:paraId="2CFA5074">
      <w:pPr>
        <w:spacing w:line="588" w:lineRule="exact"/>
        <w:ind w:firstLine="504" w:firstLineChars="200"/>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本公司对上述声明的真实性负责。如有虚假，将依法承担相应责任。</w:t>
      </w:r>
    </w:p>
    <w:p w14:paraId="6ED954A3">
      <w:pPr>
        <w:spacing w:line="588" w:lineRule="exact"/>
        <w:ind w:firstLine="504" w:firstLineChars="200"/>
        <w:rPr>
          <w:rFonts w:hint="eastAsia" w:asciiTheme="minorEastAsia" w:hAnsiTheme="minorEastAsia" w:eastAsiaTheme="minorEastAsia" w:cstheme="minorEastAsia"/>
          <w:color w:val="auto"/>
          <w:spacing w:val="6"/>
          <w:sz w:val="24"/>
          <w:highlight w:val="none"/>
        </w:rPr>
      </w:pPr>
    </w:p>
    <w:p w14:paraId="318F67C1">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w:t>
      </w:r>
    </w:p>
    <w:p w14:paraId="0EC708BE">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p>
    <w:p w14:paraId="20D9EE85">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企业名称（盖章）： </w:t>
      </w:r>
    </w:p>
    <w:p w14:paraId="7C635468">
      <w:pPr>
        <w:snapToGrid w:val="0"/>
        <w:spacing w:before="165" w:beforeLines="50" w:line="500" w:lineRule="exact"/>
        <w:ind w:left="1480" w:leftChars="650" w:hanging="115" w:hangingChars="46"/>
        <w:jc w:val="left"/>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日  期：</w:t>
      </w:r>
    </w:p>
    <w:p w14:paraId="3777E59C">
      <w:pPr>
        <w:pStyle w:val="17"/>
        <w:rPr>
          <w:color w:val="auto"/>
          <w:highlight w:val="none"/>
        </w:rPr>
      </w:pPr>
    </w:p>
    <w:p w14:paraId="5CA9EF42">
      <w:pPr>
        <w:pStyle w:val="62"/>
        <w:rPr>
          <w:color w:val="auto"/>
          <w:highlight w:val="none"/>
        </w:rPr>
      </w:pPr>
    </w:p>
    <w:p w14:paraId="39A572F8">
      <w:pPr>
        <w:spacing w:line="360" w:lineRule="auto"/>
        <w:contextualSpacing/>
        <w:jc w:val="left"/>
        <w:rPr>
          <w:rFonts w:hint="eastAsia" w:ascii="宋体" w:hAnsi="宋体" w:cs="宋体"/>
          <w:b/>
          <w:color w:val="auto"/>
          <w:sz w:val="24"/>
          <w:szCs w:val="24"/>
          <w:highlight w:val="none"/>
        </w:rPr>
      </w:pPr>
      <w:r>
        <w:rPr>
          <w:rFonts w:hint="eastAsia" w:ascii="宋体" w:hAnsi="宋体" w:cs="宋体"/>
          <w:color w:val="auto"/>
          <w:sz w:val="24"/>
          <w:szCs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D3311E7">
      <w:pPr>
        <w:jc w:val="left"/>
        <w:rPr>
          <w:rFonts w:hint="eastAsia" w:ascii="宋体" w:hAnsi="宋体" w:cs="宋体"/>
          <w:color w:val="auto"/>
          <w:kern w:val="0"/>
          <w:sz w:val="32"/>
          <w:szCs w:val="32"/>
          <w:highlight w:val="none"/>
        </w:rPr>
      </w:pPr>
    </w:p>
    <w:p w14:paraId="23158B54">
      <w:pP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br w:type="page"/>
      </w:r>
    </w:p>
    <w:p w14:paraId="21676003">
      <w:pPr>
        <w:jc w:val="left"/>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附：</w:t>
      </w:r>
    </w:p>
    <w:p w14:paraId="4F72AC0E">
      <w:pPr>
        <w:spacing w:line="528"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中小微企业划型标准</w:t>
      </w:r>
    </w:p>
    <w:tbl>
      <w:tblPr>
        <w:tblStyle w:val="45"/>
        <w:tblW w:w="9052" w:type="dxa"/>
        <w:jc w:val="center"/>
        <w:tblLayout w:type="fixed"/>
        <w:tblCellMar>
          <w:top w:w="0" w:type="dxa"/>
          <w:left w:w="108" w:type="dxa"/>
          <w:bottom w:w="0" w:type="dxa"/>
          <w:right w:w="108" w:type="dxa"/>
        </w:tblCellMar>
      </w:tblPr>
      <w:tblGrid>
        <w:gridCol w:w="1904"/>
        <w:gridCol w:w="1384"/>
        <w:gridCol w:w="913"/>
        <w:gridCol w:w="1966"/>
        <w:gridCol w:w="1743"/>
        <w:gridCol w:w="1142"/>
      </w:tblGrid>
      <w:tr w14:paraId="3EC0A586">
        <w:tblPrEx>
          <w:tblCellMar>
            <w:top w:w="0" w:type="dxa"/>
            <w:left w:w="108" w:type="dxa"/>
            <w:bottom w:w="0" w:type="dxa"/>
            <w:right w:w="108" w:type="dxa"/>
          </w:tblCellMar>
        </w:tblPrEx>
        <w:trPr>
          <w:trHeight w:val="285" w:hRule="atLeast"/>
          <w:jc w:val="center"/>
        </w:trPr>
        <w:tc>
          <w:tcPr>
            <w:tcW w:w="1904" w:type="dxa"/>
            <w:tcBorders>
              <w:top w:val="single" w:color="auto" w:sz="4" w:space="0"/>
              <w:left w:val="single" w:color="auto" w:sz="4" w:space="0"/>
              <w:bottom w:val="single" w:color="auto" w:sz="4" w:space="0"/>
              <w:right w:val="single" w:color="auto" w:sz="4" w:space="0"/>
            </w:tcBorders>
            <w:vAlign w:val="center"/>
          </w:tcPr>
          <w:p w14:paraId="416BF3BB">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5D5C9628">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6E7C5052">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966" w:type="dxa"/>
            <w:tcBorders>
              <w:top w:val="single" w:color="auto" w:sz="4" w:space="0"/>
              <w:left w:val="nil"/>
              <w:bottom w:val="single" w:color="auto" w:sz="4" w:space="0"/>
              <w:right w:val="single" w:color="auto" w:sz="4" w:space="0"/>
            </w:tcBorders>
            <w:vAlign w:val="center"/>
          </w:tcPr>
          <w:p w14:paraId="5743D4BB">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43" w:type="dxa"/>
            <w:tcBorders>
              <w:top w:val="single" w:color="auto" w:sz="4" w:space="0"/>
              <w:left w:val="nil"/>
              <w:bottom w:val="single" w:color="auto" w:sz="4" w:space="0"/>
              <w:right w:val="single" w:color="auto" w:sz="4" w:space="0"/>
            </w:tcBorders>
            <w:vAlign w:val="center"/>
          </w:tcPr>
          <w:p w14:paraId="4151BD83">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42" w:type="dxa"/>
            <w:tcBorders>
              <w:top w:val="single" w:color="auto" w:sz="4" w:space="0"/>
              <w:left w:val="nil"/>
              <w:bottom w:val="single" w:color="auto" w:sz="4" w:space="0"/>
              <w:right w:val="single" w:color="auto" w:sz="4" w:space="0"/>
            </w:tcBorders>
            <w:vAlign w:val="center"/>
          </w:tcPr>
          <w:p w14:paraId="0A0F57B9">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5A0B71D6">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vAlign w:val="center"/>
          </w:tcPr>
          <w:p w14:paraId="444708CB">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农、林、牧、渔</w:t>
            </w:r>
          </w:p>
        </w:tc>
        <w:tc>
          <w:tcPr>
            <w:tcW w:w="1384" w:type="dxa"/>
            <w:tcBorders>
              <w:top w:val="nil"/>
              <w:left w:val="nil"/>
              <w:bottom w:val="single" w:color="auto" w:sz="4" w:space="0"/>
              <w:right w:val="single" w:color="auto" w:sz="4" w:space="0"/>
            </w:tcBorders>
            <w:vAlign w:val="center"/>
          </w:tcPr>
          <w:p w14:paraId="13A7DE6F">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01D58ECC">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FE4C83D">
            <w:pPr>
              <w:widowControl/>
              <w:jc w:val="left"/>
              <w:rPr>
                <w:rFonts w:hint="eastAsia" w:ascii="宋体" w:hAnsi="宋体" w:cs="宋体"/>
                <w:color w:val="auto"/>
                <w:kern w:val="0"/>
                <w:highlight w:val="none"/>
              </w:rPr>
            </w:pPr>
            <w:r>
              <w:rPr>
                <w:rFonts w:hint="eastAsia" w:ascii="宋体" w:hAnsi="宋体" w:cs="宋体"/>
                <w:color w:val="auto"/>
                <w:kern w:val="0"/>
                <w:highlight w:val="none"/>
              </w:rPr>
              <w:t>500≤Y＜20000</w:t>
            </w:r>
          </w:p>
        </w:tc>
        <w:tc>
          <w:tcPr>
            <w:tcW w:w="1743" w:type="dxa"/>
            <w:tcBorders>
              <w:top w:val="nil"/>
              <w:left w:val="nil"/>
              <w:bottom w:val="single" w:color="auto" w:sz="4" w:space="0"/>
              <w:right w:val="single" w:color="auto" w:sz="4" w:space="0"/>
            </w:tcBorders>
            <w:vAlign w:val="center"/>
          </w:tcPr>
          <w:p w14:paraId="05ED62C7">
            <w:pPr>
              <w:widowControl/>
              <w:jc w:val="left"/>
              <w:rPr>
                <w:rFonts w:hint="eastAsia" w:ascii="宋体" w:hAnsi="宋体" w:cs="宋体"/>
                <w:color w:val="auto"/>
                <w:kern w:val="0"/>
                <w:highlight w:val="none"/>
              </w:rPr>
            </w:pPr>
            <w:r>
              <w:rPr>
                <w:rFonts w:hint="eastAsia" w:ascii="宋体" w:hAnsi="宋体" w:cs="宋体"/>
                <w:color w:val="auto"/>
                <w:kern w:val="0"/>
                <w:highlight w:val="none"/>
              </w:rPr>
              <w:t>50≤Y＜500</w:t>
            </w:r>
          </w:p>
        </w:tc>
        <w:tc>
          <w:tcPr>
            <w:tcW w:w="1142" w:type="dxa"/>
            <w:tcBorders>
              <w:top w:val="nil"/>
              <w:left w:val="nil"/>
              <w:bottom w:val="single" w:color="auto" w:sz="4" w:space="0"/>
              <w:right w:val="single" w:color="auto" w:sz="4" w:space="0"/>
            </w:tcBorders>
            <w:vAlign w:val="center"/>
          </w:tcPr>
          <w:p w14:paraId="0F048F8A">
            <w:pPr>
              <w:widowControl/>
              <w:jc w:val="left"/>
              <w:rPr>
                <w:rFonts w:hint="eastAsia" w:ascii="宋体" w:hAnsi="宋体" w:cs="宋体"/>
                <w:color w:val="auto"/>
                <w:kern w:val="0"/>
                <w:highlight w:val="none"/>
              </w:rPr>
            </w:pPr>
            <w:r>
              <w:rPr>
                <w:rFonts w:hint="eastAsia" w:ascii="宋体" w:hAnsi="宋体" w:cs="宋体"/>
                <w:color w:val="auto"/>
                <w:kern w:val="0"/>
                <w:highlight w:val="none"/>
              </w:rPr>
              <w:t>Y＜50</w:t>
            </w:r>
          </w:p>
        </w:tc>
      </w:tr>
      <w:tr w14:paraId="23CD755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7F65E41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工业</w:t>
            </w:r>
          </w:p>
        </w:tc>
        <w:tc>
          <w:tcPr>
            <w:tcW w:w="1384" w:type="dxa"/>
            <w:tcBorders>
              <w:top w:val="nil"/>
              <w:left w:val="nil"/>
              <w:bottom w:val="single" w:color="auto" w:sz="4" w:space="0"/>
              <w:right w:val="single" w:color="auto" w:sz="4" w:space="0"/>
            </w:tcBorders>
            <w:vAlign w:val="center"/>
          </w:tcPr>
          <w:p w14:paraId="6250AF27">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D722580">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36D32B32">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51898D0E">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02D5D00D">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464AE65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4263DF32">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047D1E0">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7235D00">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5BEF103">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2000≤Y＜40000</w:t>
            </w:r>
          </w:p>
        </w:tc>
        <w:tc>
          <w:tcPr>
            <w:tcW w:w="1743" w:type="dxa"/>
            <w:tcBorders>
              <w:top w:val="nil"/>
              <w:left w:val="nil"/>
              <w:bottom w:val="single" w:color="auto" w:sz="4" w:space="0"/>
              <w:right w:val="single" w:color="auto" w:sz="4" w:space="0"/>
            </w:tcBorders>
            <w:vAlign w:val="center"/>
          </w:tcPr>
          <w:p w14:paraId="69DEF9D5">
            <w:pPr>
              <w:widowControl/>
              <w:jc w:val="left"/>
              <w:rPr>
                <w:rFonts w:hint="eastAsia" w:ascii="宋体" w:hAnsi="宋体" w:cs="宋体"/>
                <w:color w:val="auto"/>
                <w:kern w:val="0"/>
                <w:highlight w:val="none"/>
              </w:rPr>
            </w:pPr>
            <w:r>
              <w:rPr>
                <w:rFonts w:hint="eastAsia" w:ascii="宋体" w:hAnsi="宋体" w:cs="宋体"/>
                <w:color w:val="auto"/>
                <w:kern w:val="0"/>
                <w:highlight w:val="none"/>
              </w:rPr>
              <w:t>300≤Y＜2000</w:t>
            </w:r>
          </w:p>
        </w:tc>
        <w:tc>
          <w:tcPr>
            <w:tcW w:w="1142" w:type="dxa"/>
            <w:tcBorders>
              <w:top w:val="nil"/>
              <w:left w:val="nil"/>
              <w:bottom w:val="single" w:color="auto" w:sz="4" w:space="0"/>
              <w:right w:val="single" w:color="auto" w:sz="4" w:space="0"/>
            </w:tcBorders>
            <w:vAlign w:val="center"/>
          </w:tcPr>
          <w:p w14:paraId="46691786">
            <w:pPr>
              <w:widowControl/>
              <w:jc w:val="left"/>
              <w:rPr>
                <w:rFonts w:hint="eastAsia" w:ascii="宋体" w:hAnsi="宋体" w:cs="宋体"/>
                <w:color w:val="auto"/>
                <w:kern w:val="0"/>
                <w:highlight w:val="none"/>
              </w:rPr>
            </w:pPr>
            <w:r>
              <w:rPr>
                <w:rFonts w:hint="eastAsia" w:ascii="宋体" w:hAnsi="宋体" w:cs="宋体"/>
                <w:color w:val="auto"/>
                <w:kern w:val="0"/>
                <w:highlight w:val="none"/>
              </w:rPr>
              <w:t>Y＜300</w:t>
            </w:r>
          </w:p>
        </w:tc>
      </w:tr>
      <w:tr w14:paraId="0691E038">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94EB3E6">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建筑业</w:t>
            </w:r>
          </w:p>
        </w:tc>
        <w:tc>
          <w:tcPr>
            <w:tcW w:w="1384" w:type="dxa"/>
            <w:tcBorders>
              <w:top w:val="nil"/>
              <w:left w:val="nil"/>
              <w:bottom w:val="single" w:color="auto" w:sz="4" w:space="0"/>
              <w:right w:val="single" w:color="auto" w:sz="4" w:space="0"/>
            </w:tcBorders>
            <w:vAlign w:val="center"/>
          </w:tcPr>
          <w:p w14:paraId="75549F7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EEA7352">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10AFBF81">
            <w:pPr>
              <w:widowControl/>
              <w:jc w:val="left"/>
              <w:rPr>
                <w:rFonts w:hint="eastAsia" w:ascii="宋体" w:hAnsi="宋体" w:cs="宋体"/>
                <w:color w:val="auto"/>
                <w:kern w:val="0"/>
                <w:highlight w:val="none"/>
              </w:rPr>
            </w:pPr>
            <w:r>
              <w:rPr>
                <w:rFonts w:hint="eastAsia" w:ascii="宋体" w:hAnsi="宋体" w:cs="宋体"/>
                <w:color w:val="auto"/>
                <w:kern w:val="0"/>
                <w:highlight w:val="none"/>
              </w:rPr>
              <w:t>6000≤Y＜80000</w:t>
            </w:r>
          </w:p>
        </w:tc>
        <w:tc>
          <w:tcPr>
            <w:tcW w:w="1743" w:type="dxa"/>
            <w:tcBorders>
              <w:top w:val="nil"/>
              <w:left w:val="nil"/>
              <w:bottom w:val="single" w:color="auto" w:sz="4" w:space="0"/>
              <w:right w:val="single" w:color="auto" w:sz="4" w:space="0"/>
            </w:tcBorders>
            <w:vAlign w:val="center"/>
          </w:tcPr>
          <w:p w14:paraId="228E840E">
            <w:pPr>
              <w:widowControl/>
              <w:jc w:val="left"/>
              <w:rPr>
                <w:rFonts w:hint="eastAsia" w:ascii="宋体" w:hAnsi="宋体" w:cs="宋体"/>
                <w:color w:val="auto"/>
                <w:kern w:val="0"/>
                <w:highlight w:val="none"/>
              </w:rPr>
            </w:pPr>
            <w:r>
              <w:rPr>
                <w:rFonts w:hint="eastAsia" w:ascii="宋体" w:hAnsi="宋体" w:cs="宋体"/>
                <w:color w:val="auto"/>
                <w:kern w:val="0"/>
                <w:highlight w:val="none"/>
              </w:rPr>
              <w:t>300≤Y＜6000</w:t>
            </w:r>
          </w:p>
        </w:tc>
        <w:tc>
          <w:tcPr>
            <w:tcW w:w="1142" w:type="dxa"/>
            <w:tcBorders>
              <w:top w:val="nil"/>
              <w:left w:val="nil"/>
              <w:bottom w:val="single" w:color="auto" w:sz="4" w:space="0"/>
              <w:right w:val="single" w:color="auto" w:sz="4" w:space="0"/>
            </w:tcBorders>
            <w:vAlign w:val="center"/>
          </w:tcPr>
          <w:p w14:paraId="0932F2BC">
            <w:pPr>
              <w:widowControl/>
              <w:jc w:val="left"/>
              <w:rPr>
                <w:rFonts w:hint="eastAsia" w:ascii="宋体" w:hAnsi="宋体" w:cs="宋体"/>
                <w:color w:val="auto"/>
                <w:kern w:val="0"/>
                <w:highlight w:val="none"/>
              </w:rPr>
            </w:pPr>
            <w:r>
              <w:rPr>
                <w:rFonts w:hint="eastAsia" w:ascii="宋体" w:hAnsi="宋体" w:cs="宋体"/>
                <w:color w:val="auto"/>
                <w:kern w:val="0"/>
                <w:highlight w:val="none"/>
              </w:rPr>
              <w:t>Y＜300</w:t>
            </w:r>
          </w:p>
        </w:tc>
      </w:tr>
      <w:tr w14:paraId="71EF665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FA2C1D3">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186EA1E4">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479DDD2A">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0CB5386">
            <w:pPr>
              <w:widowControl/>
              <w:jc w:val="left"/>
              <w:rPr>
                <w:rFonts w:hint="eastAsia" w:ascii="宋体" w:hAnsi="宋体" w:cs="宋体"/>
                <w:color w:val="auto"/>
                <w:kern w:val="0"/>
                <w:highlight w:val="none"/>
              </w:rPr>
            </w:pPr>
            <w:r>
              <w:rPr>
                <w:rFonts w:hint="eastAsia" w:ascii="宋体" w:hAnsi="宋体" w:cs="宋体"/>
                <w:color w:val="auto"/>
                <w:kern w:val="0"/>
                <w:highlight w:val="none"/>
              </w:rPr>
              <w:t>5000≤Z＜80000</w:t>
            </w:r>
          </w:p>
        </w:tc>
        <w:tc>
          <w:tcPr>
            <w:tcW w:w="1743" w:type="dxa"/>
            <w:tcBorders>
              <w:top w:val="nil"/>
              <w:left w:val="nil"/>
              <w:bottom w:val="single" w:color="auto" w:sz="4" w:space="0"/>
              <w:right w:val="single" w:color="auto" w:sz="4" w:space="0"/>
            </w:tcBorders>
            <w:vAlign w:val="center"/>
          </w:tcPr>
          <w:p w14:paraId="3730B80F">
            <w:pPr>
              <w:widowControl/>
              <w:jc w:val="left"/>
              <w:rPr>
                <w:rFonts w:hint="eastAsia" w:ascii="宋体" w:hAnsi="宋体" w:cs="宋体"/>
                <w:color w:val="auto"/>
                <w:kern w:val="0"/>
                <w:highlight w:val="none"/>
              </w:rPr>
            </w:pPr>
            <w:r>
              <w:rPr>
                <w:rFonts w:hint="eastAsia" w:ascii="宋体" w:hAnsi="宋体" w:cs="宋体"/>
                <w:color w:val="auto"/>
                <w:kern w:val="0"/>
                <w:highlight w:val="none"/>
              </w:rPr>
              <w:t>300≤Z＜5000</w:t>
            </w:r>
          </w:p>
        </w:tc>
        <w:tc>
          <w:tcPr>
            <w:tcW w:w="1142" w:type="dxa"/>
            <w:tcBorders>
              <w:top w:val="nil"/>
              <w:left w:val="nil"/>
              <w:bottom w:val="single" w:color="auto" w:sz="4" w:space="0"/>
              <w:right w:val="single" w:color="auto" w:sz="4" w:space="0"/>
            </w:tcBorders>
            <w:vAlign w:val="center"/>
          </w:tcPr>
          <w:p w14:paraId="3702C77D">
            <w:pPr>
              <w:widowControl/>
              <w:jc w:val="left"/>
              <w:rPr>
                <w:rFonts w:hint="eastAsia" w:ascii="宋体" w:hAnsi="宋体" w:cs="宋体"/>
                <w:color w:val="auto"/>
                <w:kern w:val="0"/>
                <w:highlight w:val="none"/>
              </w:rPr>
            </w:pPr>
            <w:r>
              <w:rPr>
                <w:rFonts w:hint="eastAsia" w:ascii="宋体" w:hAnsi="宋体" w:cs="宋体"/>
                <w:color w:val="auto"/>
                <w:kern w:val="0"/>
                <w:highlight w:val="none"/>
              </w:rPr>
              <w:t>Z＜300</w:t>
            </w:r>
          </w:p>
        </w:tc>
      </w:tr>
      <w:tr w14:paraId="259198A4">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2ECF3F2">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批发业</w:t>
            </w:r>
          </w:p>
        </w:tc>
        <w:tc>
          <w:tcPr>
            <w:tcW w:w="1384" w:type="dxa"/>
            <w:tcBorders>
              <w:top w:val="nil"/>
              <w:left w:val="nil"/>
              <w:bottom w:val="single" w:color="auto" w:sz="4" w:space="0"/>
              <w:right w:val="single" w:color="auto" w:sz="4" w:space="0"/>
            </w:tcBorders>
            <w:vAlign w:val="center"/>
          </w:tcPr>
          <w:p w14:paraId="0DF1F7FF">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5A139057">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2B6F1F95">
            <w:pPr>
              <w:widowControl/>
              <w:jc w:val="left"/>
              <w:rPr>
                <w:rFonts w:hint="eastAsia" w:ascii="宋体" w:hAnsi="宋体" w:cs="宋体"/>
                <w:color w:val="auto"/>
                <w:kern w:val="0"/>
                <w:highlight w:val="none"/>
              </w:rPr>
            </w:pPr>
            <w:r>
              <w:rPr>
                <w:rFonts w:hint="eastAsia" w:ascii="宋体" w:hAnsi="宋体" w:cs="宋体"/>
                <w:color w:val="auto"/>
                <w:kern w:val="0"/>
                <w:highlight w:val="none"/>
              </w:rPr>
              <w:t>20≤X＜200</w:t>
            </w:r>
          </w:p>
        </w:tc>
        <w:tc>
          <w:tcPr>
            <w:tcW w:w="1743" w:type="dxa"/>
            <w:tcBorders>
              <w:top w:val="nil"/>
              <w:left w:val="nil"/>
              <w:bottom w:val="single" w:color="auto" w:sz="4" w:space="0"/>
              <w:right w:val="single" w:color="auto" w:sz="4" w:space="0"/>
            </w:tcBorders>
            <w:vAlign w:val="center"/>
          </w:tcPr>
          <w:p w14:paraId="7CE64D93">
            <w:pPr>
              <w:widowControl/>
              <w:jc w:val="left"/>
              <w:rPr>
                <w:rFonts w:hint="eastAsia" w:ascii="宋体" w:hAnsi="宋体" w:cs="宋体"/>
                <w:color w:val="auto"/>
                <w:kern w:val="0"/>
                <w:highlight w:val="none"/>
              </w:rPr>
            </w:pPr>
            <w:r>
              <w:rPr>
                <w:rFonts w:hint="eastAsia" w:ascii="宋体" w:hAnsi="宋体" w:cs="宋体"/>
                <w:color w:val="auto"/>
                <w:kern w:val="0"/>
                <w:highlight w:val="none"/>
              </w:rPr>
              <w:t>5≤X＜20</w:t>
            </w:r>
          </w:p>
        </w:tc>
        <w:tc>
          <w:tcPr>
            <w:tcW w:w="1142" w:type="dxa"/>
            <w:tcBorders>
              <w:top w:val="nil"/>
              <w:left w:val="nil"/>
              <w:bottom w:val="single" w:color="auto" w:sz="4" w:space="0"/>
              <w:right w:val="single" w:color="auto" w:sz="4" w:space="0"/>
            </w:tcBorders>
            <w:vAlign w:val="center"/>
          </w:tcPr>
          <w:p w14:paraId="34812F74">
            <w:pPr>
              <w:widowControl/>
              <w:jc w:val="left"/>
              <w:rPr>
                <w:rFonts w:hint="eastAsia" w:ascii="宋体" w:hAnsi="宋体" w:cs="宋体"/>
                <w:color w:val="auto"/>
                <w:kern w:val="0"/>
                <w:highlight w:val="none"/>
              </w:rPr>
            </w:pPr>
            <w:r>
              <w:rPr>
                <w:rFonts w:hint="eastAsia" w:ascii="宋体" w:hAnsi="宋体" w:cs="宋体"/>
                <w:color w:val="auto"/>
                <w:kern w:val="0"/>
                <w:highlight w:val="none"/>
              </w:rPr>
              <w:t>X＜5</w:t>
            </w:r>
          </w:p>
        </w:tc>
      </w:tr>
      <w:tr w14:paraId="0938EA2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51DC2F8">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256D1FC2">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293D4897">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10869E57">
            <w:pPr>
              <w:widowControl/>
              <w:jc w:val="left"/>
              <w:rPr>
                <w:rFonts w:hint="eastAsia" w:ascii="宋体" w:hAnsi="宋体" w:cs="宋体"/>
                <w:color w:val="auto"/>
                <w:kern w:val="0"/>
                <w:highlight w:val="none"/>
              </w:rPr>
            </w:pPr>
            <w:r>
              <w:rPr>
                <w:rFonts w:hint="eastAsia" w:ascii="宋体" w:hAnsi="宋体" w:cs="宋体"/>
                <w:color w:val="auto"/>
                <w:kern w:val="0"/>
                <w:highlight w:val="none"/>
              </w:rPr>
              <w:t>5000≤Y＜40000</w:t>
            </w:r>
          </w:p>
        </w:tc>
        <w:tc>
          <w:tcPr>
            <w:tcW w:w="1743" w:type="dxa"/>
            <w:tcBorders>
              <w:top w:val="nil"/>
              <w:left w:val="nil"/>
              <w:bottom w:val="single" w:color="auto" w:sz="4" w:space="0"/>
              <w:right w:val="single" w:color="auto" w:sz="4" w:space="0"/>
            </w:tcBorders>
            <w:vAlign w:val="center"/>
          </w:tcPr>
          <w:p w14:paraId="1FB9F486">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1000≤Y＜5000</w:t>
            </w:r>
          </w:p>
        </w:tc>
        <w:tc>
          <w:tcPr>
            <w:tcW w:w="1142" w:type="dxa"/>
            <w:tcBorders>
              <w:top w:val="nil"/>
              <w:left w:val="nil"/>
              <w:bottom w:val="single" w:color="auto" w:sz="4" w:space="0"/>
              <w:right w:val="single" w:color="auto" w:sz="4" w:space="0"/>
            </w:tcBorders>
            <w:vAlign w:val="center"/>
          </w:tcPr>
          <w:p w14:paraId="0D7A01F8">
            <w:pPr>
              <w:widowControl/>
              <w:jc w:val="left"/>
              <w:rPr>
                <w:rFonts w:hint="eastAsia" w:ascii="宋体" w:hAnsi="宋体" w:cs="宋体"/>
                <w:color w:val="auto"/>
                <w:kern w:val="0"/>
                <w:highlight w:val="none"/>
              </w:rPr>
            </w:pPr>
            <w:r>
              <w:rPr>
                <w:rFonts w:hint="eastAsia" w:ascii="宋体" w:hAnsi="宋体" w:cs="宋体"/>
                <w:color w:val="auto"/>
                <w:kern w:val="0"/>
                <w:highlight w:val="none"/>
              </w:rPr>
              <w:t>Y＜1000</w:t>
            </w:r>
          </w:p>
        </w:tc>
      </w:tr>
      <w:tr w14:paraId="335B9AC4">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2D988095">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零售业</w:t>
            </w:r>
          </w:p>
        </w:tc>
        <w:tc>
          <w:tcPr>
            <w:tcW w:w="1384" w:type="dxa"/>
            <w:tcBorders>
              <w:top w:val="nil"/>
              <w:left w:val="nil"/>
              <w:bottom w:val="single" w:color="auto" w:sz="4" w:space="0"/>
              <w:right w:val="single" w:color="auto" w:sz="4" w:space="0"/>
            </w:tcBorders>
            <w:vAlign w:val="center"/>
          </w:tcPr>
          <w:p w14:paraId="114BBF57">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5CBCE4BF">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4D9781B2">
            <w:pPr>
              <w:widowControl/>
              <w:jc w:val="left"/>
              <w:rPr>
                <w:rFonts w:hint="eastAsia" w:ascii="宋体" w:hAnsi="宋体" w:cs="宋体"/>
                <w:color w:val="auto"/>
                <w:kern w:val="0"/>
                <w:highlight w:val="none"/>
              </w:rPr>
            </w:pPr>
            <w:r>
              <w:rPr>
                <w:rFonts w:hint="eastAsia" w:ascii="宋体" w:hAnsi="宋体" w:cs="宋体"/>
                <w:color w:val="auto"/>
                <w:kern w:val="0"/>
                <w:highlight w:val="none"/>
              </w:rPr>
              <w:t>50≤X＜300</w:t>
            </w:r>
          </w:p>
        </w:tc>
        <w:tc>
          <w:tcPr>
            <w:tcW w:w="1743" w:type="dxa"/>
            <w:tcBorders>
              <w:top w:val="nil"/>
              <w:left w:val="nil"/>
              <w:bottom w:val="single" w:color="auto" w:sz="4" w:space="0"/>
              <w:right w:val="single" w:color="auto" w:sz="4" w:space="0"/>
            </w:tcBorders>
            <w:vAlign w:val="center"/>
          </w:tcPr>
          <w:p w14:paraId="5548FA77">
            <w:pPr>
              <w:widowControl/>
              <w:jc w:val="left"/>
              <w:rPr>
                <w:rFonts w:hint="eastAsia" w:ascii="宋体" w:hAnsi="宋体" w:cs="宋体"/>
                <w:color w:val="auto"/>
                <w:kern w:val="0"/>
                <w:highlight w:val="none"/>
              </w:rPr>
            </w:pPr>
            <w:r>
              <w:rPr>
                <w:rFonts w:hint="eastAsia" w:ascii="宋体" w:hAnsi="宋体" w:cs="宋体"/>
                <w:color w:val="auto"/>
                <w:kern w:val="0"/>
                <w:highlight w:val="none"/>
              </w:rPr>
              <w:t>10≤X＜50</w:t>
            </w:r>
          </w:p>
        </w:tc>
        <w:tc>
          <w:tcPr>
            <w:tcW w:w="1142" w:type="dxa"/>
            <w:tcBorders>
              <w:top w:val="nil"/>
              <w:left w:val="nil"/>
              <w:bottom w:val="single" w:color="auto" w:sz="4" w:space="0"/>
              <w:right w:val="single" w:color="auto" w:sz="4" w:space="0"/>
            </w:tcBorders>
            <w:vAlign w:val="center"/>
          </w:tcPr>
          <w:p w14:paraId="328E7EA8">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767E7A08">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8B9F3CE">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11A7E505">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5E95878C">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0EA6209B">
            <w:pPr>
              <w:widowControl/>
              <w:jc w:val="left"/>
              <w:rPr>
                <w:rFonts w:hint="eastAsia" w:ascii="宋体" w:hAnsi="宋体" w:cs="宋体"/>
                <w:color w:val="auto"/>
                <w:kern w:val="0"/>
                <w:highlight w:val="none"/>
              </w:rPr>
            </w:pPr>
            <w:r>
              <w:rPr>
                <w:rFonts w:hint="eastAsia" w:ascii="宋体" w:hAnsi="宋体" w:cs="宋体"/>
                <w:color w:val="auto"/>
                <w:kern w:val="0"/>
                <w:highlight w:val="none"/>
              </w:rPr>
              <w:t>500≤Y＜20000</w:t>
            </w:r>
          </w:p>
        </w:tc>
        <w:tc>
          <w:tcPr>
            <w:tcW w:w="1743" w:type="dxa"/>
            <w:tcBorders>
              <w:top w:val="nil"/>
              <w:left w:val="nil"/>
              <w:bottom w:val="single" w:color="auto" w:sz="4" w:space="0"/>
              <w:right w:val="single" w:color="auto" w:sz="4" w:space="0"/>
            </w:tcBorders>
            <w:vAlign w:val="center"/>
          </w:tcPr>
          <w:p w14:paraId="57D79F18">
            <w:pPr>
              <w:widowControl/>
              <w:jc w:val="left"/>
              <w:rPr>
                <w:rFonts w:hint="eastAsia" w:ascii="宋体" w:hAnsi="宋体" w:cs="宋体"/>
                <w:color w:val="auto"/>
                <w:kern w:val="0"/>
                <w:highlight w:val="none"/>
              </w:rPr>
            </w:pPr>
            <w:r>
              <w:rPr>
                <w:rFonts w:hint="eastAsia" w:ascii="宋体" w:hAnsi="宋体" w:cs="宋体"/>
                <w:color w:val="auto"/>
                <w:kern w:val="0"/>
                <w:highlight w:val="none"/>
              </w:rPr>
              <w:t>100≤Y＜500</w:t>
            </w:r>
          </w:p>
        </w:tc>
        <w:tc>
          <w:tcPr>
            <w:tcW w:w="1142" w:type="dxa"/>
            <w:tcBorders>
              <w:top w:val="nil"/>
              <w:left w:val="nil"/>
              <w:bottom w:val="single" w:color="auto" w:sz="4" w:space="0"/>
              <w:right w:val="single" w:color="auto" w:sz="4" w:space="0"/>
            </w:tcBorders>
            <w:vAlign w:val="center"/>
          </w:tcPr>
          <w:p w14:paraId="1D51E28D">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76FBCBE2">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4B9854E8">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交通运输业</w:t>
            </w:r>
          </w:p>
        </w:tc>
        <w:tc>
          <w:tcPr>
            <w:tcW w:w="1384" w:type="dxa"/>
            <w:tcBorders>
              <w:top w:val="nil"/>
              <w:left w:val="nil"/>
              <w:bottom w:val="single" w:color="auto" w:sz="4" w:space="0"/>
              <w:right w:val="single" w:color="auto" w:sz="4" w:space="0"/>
            </w:tcBorders>
            <w:vAlign w:val="center"/>
          </w:tcPr>
          <w:p w14:paraId="1A947068">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175CCD0A">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738DDCE8">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4E0F9B9F">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2BF133A7">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35B441A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2B26864">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7B3A24E1">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09989CD4">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4F86E7FB">
            <w:pPr>
              <w:widowControl/>
              <w:jc w:val="left"/>
              <w:rPr>
                <w:rFonts w:hint="eastAsia" w:ascii="宋体" w:hAnsi="宋体" w:cs="宋体"/>
                <w:color w:val="auto"/>
                <w:kern w:val="0"/>
                <w:highlight w:val="none"/>
              </w:rPr>
            </w:pPr>
            <w:r>
              <w:rPr>
                <w:rFonts w:hint="eastAsia" w:ascii="宋体" w:hAnsi="宋体" w:cs="宋体"/>
                <w:color w:val="auto"/>
                <w:kern w:val="0"/>
                <w:highlight w:val="none"/>
              </w:rPr>
              <w:t>3000≤Y＜30000</w:t>
            </w:r>
          </w:p>
        </w:tc>
        <w:tc>
          <w:tcPr>
            <w:tcW w:w="1743" w:type="dxa"/>
            <w:tcBorders>
              <w:top w:val="nil"/>
              <w:left w:val="nil"/>
              <w:bottom w:val="single" w:color="auto" w:sz="4" w:space="0"/>
              <w:right w:val="single" w:color="auto" w:sz="4" w:space="0"/>
            </w:tcBorders>
            <w:vAlign w:val="center"/>
          </w:tcPr>
          <w:p w14:paraId="1D9D30EF">
            <w:pPr>
              <w:widowControl/>
              <w:jc w:val="left"/>
              <w:rPr>
                <w:rFonts w:hint="eastAsia" w:ascii="宋体" w:hAnsi="宋体" w:cs="宋体"/>
                <w:color w:val="auto"/>
                <w:kern w:val="0"/>
                <w:highlight w:val="none"/>
              </w:rPr>
            </w:pPr>
            <w:r>
              <w:rPr>
                <w:rFonts w:hint="eastAsia" w:ascii="宋体" w:hAnsi="宋体" w:cs="宋体"/>
                <w:color w:val="auto"/>
                <w:kern w:val="0"/>
                <w:highlight w:val="none"/>
              </w:rPr>
              <w:t>200≤Y＜3000</w:t>
            </w:r>
          </w:p>
        </w:tc>
        <w:tc>
          <w:tcPr>
            <w:tcW w:w="1142" w:type="dxa"/>
            <w:tcBorders>
              <w:top w:val="nil"/>
              <w:left w:val="nil"/>
              <w:bottom w:val="single" w:color="auto" w:sz="4" w:space="0"/>
              <w:right w:val="single" w:color="auto" w:sz="4" w:space="0"/>
            </w:tcBorders>
            <w:vAlign w:val="center"/>
          </w:tcPr>
          <w:p w14:paraId="14D80260">
            <w:pPr>
              <w:widowControl/>
              <w:jc w:val="left"/>
              <w:rPr>
                <w:rFonts w:hint="eastAsia" w:ascii="宋体" w:hAnsi="宋体" w:cs="宋体"/>
                <w:color w:val="auto"/>
                <w:kern w:val="0"/>
                <w:highlight w:val="none"/>
              </w:rPr>
            </w:pPr>
            <w:r>
              <w:rPr>
                <w:rFonts w:hint="eastAsia" w:ascii="宋体" w:hAnsi="宋体" w:cs="宋体"/>
                <w:color w:val="auto"/>
                <w:kern w:val="0"/>
                <w:highlight w:val="none"/>
              </w:rPr>
              <w:t>Y＜200</w:t>
            </w:r>
          </w:p>
        </w:tc>
      </w:tr>
      <w:tr w14:paraId="549A2D57">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791F6690">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仓储业</w:t>
            </w:r>
          </w:p>
        </w:tc>
        <w:tc>
          <w:tcPr>
            <w:tcW w:w="1384" w:type="dxa"/>
            <w:tcBorders>
              <w:top w:val="nil"/>
              <w:left w:val="nil"/>
              <w:bottom w:val="single" w:color="auto" w:sz="4" w:space="0"/>
              <w:right w:val="single" w:color="auto" w:sz="4" w:space="0"/>
            </w:tcBorders>
            <w:vAlign w:val="center"/>
          </w:tcPr>
          <w:p w14:paraId="6BB42FA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3FC3EDF8">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1A8C1DB0">
            <w:pPr>
              <w:widowControl/>
              <w:jc w:val="left"/>
              <w:rPr>
                <w:rFonts w:hint="eastAsia" w:ascii="宋体" w:hAnsi="宋体" w:cs="宋体"/>
                <w:color w:val="auto"/>
                <w:kern w:val="0"/>
                <w:highlight w:val="none"/>
              </w:rPr>
            </w:pPr>
            <w:r>
              <w:rPr>
                <w:rFonts w:hint="eastAsia" w:ascii="宋体" w:hAnsi="宋体" w:cs="宋体"/>
                <w:color w:val="auto"/>
                <w:kern w:val="0"/>
                <w:highlight w:val="none"/>
              </w:rPr>
              <w:t>100≤X＜200</w:t>
            </w:r>
          </w:p>
        </w:tc>
        <w:tc>
          <w:tcPr>
            <w:tcW w:w="1743" w:type="dxa"/>
            <w:tcBorders>
              <w:top w:val="nil"/>
              <w:left w:val="nil"/>
              <w:bottom w:val="single" w:color="auto" w:sz="4" w:space="0"/>
              <w:right w:val="single" w:color="auto" w:sz="4" w:space="0"/>
            </w:tcBorders>
            <w:vAlign w:val="center"/>
          </w:tcPr>
          <w:p w14:paraId="54731A8F">
            <w:pPr>
              <w:widowControl/>
              <w:jc w:val="left"/>
              <w:rPr>
                <w:rFonts w:hint="eastAsia" w:ascii="宋体" w:hAnsi="宋体" w:cs="宋体"/>
                <w:color w:val="auto"/>
                <w:kern w:val="0"/>
                <w:highlight w:val="none"/>
              </w:rPr>
            </w:pPr>
            <w:r>
              <w:rPr>
                <w:rFonts w:hint="eastAsia" w:ascii="宋体" w:hAnsi="宋体" w:cs="宋体"/>
                <w:color w:val="auto"/>
                <w:kern w:val="0"/>
                <w:highlight w:val="none"/>
              </w:rPr>
              <w:t>20≤X＜100</w:t>
            </w:r>
          </w:p>
        </w:tc>
        <w:tc>
          <w:tcPr>
            <w:tcW w:w="1142" w:type="dxa"/>
            <w:tcBorders>
              <w:top w:val="nil"/>
              <w:left w:val="nil"/>
              <w:bottom w:val="single" w:color="auto" w:sz="4" w:space="0"/>
              <w:right w:val="single" w:color="auto" w:sz="4" w:space="0"/>
            </w:tcBorders>
            <w:vAlign w:val="center"/>
          </w:tcPr>
          <w:p w14:paraId="452755D7">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7785AC2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CDBA166">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79A3B8D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F23A240">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37A12F5B">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1000≤Y＜30000</w:t>
            </w:r>
          </w:p>
        </w:tc>
        <w:tc>
          <w:tcPr>
            <w:tcW w:w="1743" w:type="dxa"/>
            <w:tcBorders>
              <w:top w:val="nil"/>
              <w:left w:val="nil"/>
              <w:bottom w:val="single" w:color="auto" w:sz="4" w:space="0"/>
              <w:right w:val="single" w:color="auto" w:sz="4" w:space="0"/>
            </w:tcBorders>
            <w:vAlign w:val="center"/>
          </w:tcPr>
          <w:p w14:paraId="42A32D0E">
            <w:pPr>
              <w:widowControl/>
              <w:jc w:val="left"/>
              <w:rPr>
                <w:rFonts w:hint="eastAsia" w:ascii="宋体" w:hAnsi="宋体" w:cs="宋体"/>
                <w:color w:val="auto"/>
                <w:kern w:val="0"/>
                <w:highlight w:val="none"/>
              </w:rPr>
            </w:pPr>
            <w:r>
              <w:rPr>
                <w:rFonts w:hint="eastAsia" w:ascii="宋体" w:hAnsi="宋体" w:cs="宋体"/>
                <w:color w:val="auto"/>
                <w:kern w:val="0"/>
                <w:highlight w:val="none"/>
              </w:rPr>
              <w:t>100≤Y＜1000</w:t>
            </w:r>
          </w:p>
        </w:tc>
        <w:tc>
          <w:tcPr>
            <w:tcW w:w="1142" w:type="dxa"/>
            <w:tcBorders>
              <w:top w:val="nil"/>
              <w:left w:val="nil"/>
              <w:bottom w:val="single" w:color="auto" w:sz="4" w:space="0"/>
              <w:right w:val="single" w:color="auto" w:sz="4" w:space="0"/>
            </w:tcBorders>
            <w:vAlign w:val="center"/>
          </w:tcPr>
          <w:p w14:paraId="62852074">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3A012BC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1CA1E2F2">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邮政业</w:t>
            </w:r>
          </w:p>
        </w:tc>
        <w:tc>
          <w:tcPr>
            <w:tcW w:w="1384" w:type="dxa"/>
            <w:tcBorders>
              <w:top w:val="nil"/>
              <w:left w:val="nil"/>
              <w:bottom w:val="single" w:color="auto" w:sz="4" w:space="0"/>
              <w:right w:val="single" w:color="auto" w:sz="4" w:space="0"/>
            </w:tcBorders>
            <w:vAlign w:val="center"/>
          </w:tcPr>
          <w:p w14:paraId="5CC6E0A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5F813115">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7BEAE613">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251D66CF">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6FFA6EE3">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291A270F">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AA7A1CE">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08E1FBDB">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64EDA222">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2E3FBD5B">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2000≤Y＜30000</w:t>
            </w:r>
          </w:p>
        </w:tc>
        <w:tc>
          <w:tcPr>
            <w:tcW w:w="1743" w:type="dxa"/>
            <w:tcBorders>
              <w:top w:val="nil"/>
              <w:left w:val="nil"/>
              <w:bottom w:val="single" w:color="auto" w:sz="4" w:space="0"/>
              <w:right w:val="single" w:color="auto" w:sz="4" w:space="0"/>
            </w:tcBorders>
            <w:vAlign w:val="center"/>
          </w:tcPr>
          <w:p w14:paraId="15B6C9AB">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37EDF6F6">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55E7038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1A862B54">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住宿业</w:t>
            </w:r>
          </w:p>
        </w:tc>
        <w:tc>
          <w:tcPr>
            <w:tcW w:w="1384" w:type="dxa"/>
            <w:tcBorders>
              <w:top w:val="nil"/>
              <w:left w:val="nil"/>
              <w:bottom w:val="single" w:color="auto" w:sz="4" w:space="0"/>
              <w:right w:val="single" w:color="auto" w:sz="4" w:space="0"/>
            </w:tcBorders>
            <w:vAlign w:val="center"/>
          </w:tcPr>
          <w:p w14:paraId="5A74C926">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82BE09C">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4D31F402">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1D126272">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4B849FFD">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2DF6D605">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5352ECB">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28E2CBA8">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FA7DE21">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92086F0">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2000≤Y＜10000</w:t>
            </w:r>
          </w:p>
        </w:tc>
        <w:tc>
          <w:tcPr>
            <w:tcW w:w="1743" w:type="dxa"/>
            <w:tcBorders>
              <w:top w:val="nil"/>
              <w:left w:val="nil"/>
              <w:bottom w:val="single" w:color="auto" w:sz="4" w:space="0"/>
              <w:right w:val="single" w:color="auto" w:sz="4" w:space="0"/>
            </w:tcBorders>
            <w:vAlign w:val="center"/>
          </w:tcPr>
          <w:p w14:paraId="268AA850">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1C19BC2C">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3BC8C3C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7C341415">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餐饮业</w:t>
            </w:r>
          </w:p>
        </w:tc>
        <w:tc>
          <w:tcPr>
            <w:tcW w:w="1384" w:type="dxa"/>
            <w:tcBorders>
              <w:top w:val="nil"/>
              <w:left w:val="nil"/>
              <w:bottom w:val="single" w:color="auto" w:sz="4" w:space="0"/>
              <w:right w:val="single" w:color="auto" w:sz="4" w:space="0"/>
            </w:tcBorders>
            <w:vAlign w:val="center"/>
          </w:tcPr>
          <w:p w14:paraId="533B2DE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7375C44E">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30AFF490">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0359DE41">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72747AED">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01120C0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2BB6D33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6844809B">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92BB087">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7F57D7E">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2000≤Y＜10000</w:t>
            </w:r>
          </w:p>
        </w:tc>
        <w:tc>
          <w:tcPr>
            <w:tcW w:w="1743" w:type="dxa"/>
            <w:tcBorders>
              <w:top w:val="nil"/>
              <w:left w:val="nil"/>
              <w:bottom w:val="single" w:color="auto" w:sz="4" w:space="0"/>
              <w:right w:val="single" w:color="auto" w:sz="4" w:space="0"/>
            </w:tcBorders>
            <w:vAlign w:val="center"/>
          </w:tcPr>
          <w:p w14:paraId="45A7AB4C">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4959312D">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5561B5D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7590903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信息传输业</w:t>
            </w:r>
          </w:p>
        </w:tc>
        <w:tc>
          <w:tcPr>
            <w:tcW w:w="1384" w:type="dxa"/>
            <w:tcBorders>
              <w:top w:val="nil"/>
              <w:left w:val="nil"/>
              <w:bottom w:val="single" w:color="auto" w:sz="4" w:space="0"/>
              <w:right w:val="single" w:color="auto" w:sz="4" w:space="0"/>
            </w:tcBorders>
            <w:vAlign w:val="center"/>
          </w:tcPr>
          <w:p w14:paraId="29F6DE7A">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64634A6">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159AEFF5">
            <w:pPr>
              <w:widowControl/>
              <w:jc w:val="left"/>
              <w:rPr>
                <w:rFonts w:hint="eastAsia" w:ascii="宋体" w:hAnsi="宋体" w:cs="宋体"/>
                <w:color w:val="auto"/>
                <w:kern w:val="0"/>
                <w:highlight w:val="none"/>
              </w:rPr>
            </w:pPr>
            <w:r>
              <w:rPr>
                <w:rFonts w:hint="eastAsia" w:ascii="宋体" w:hAnsi="宋体" w:cs="宋体"/>
                <w:color w:val="auto"/>
                <w:kern w:val="0"/>
                <w:highlight w:val="none"/>
              </w:rPr>
              <w:t>100≤X＜2000</w:t>
            </w:r>
          </w:p>
        </w:tc>
        <w:tc>
          <w:tcPr>
            <w:tcW w:w="1743" w:type="dxa"/>
            <w:tcBorders>
              <w:top w:val="nil"/>
              <w:left w:val="nil"/>
              <w:bottom w:val="single" w:color="auto" w:sz="4" w:space="0"/>
              <w:right w:val="single" w:color="auto" w:sz="4" w:space="0"/>
            </w:tcBorders>
            <w:vAlign w:val="center"/>
          </w:tcPr>
          <w:p w14:paraId="7C8580C0">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18B69EFB">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3151A16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5E6707C2">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693E59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061A105C">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C7DB68F">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1000≤Y＜100000</w:t>
            </w:r>
          </w:p>
        </w:tc>
        <w:tc>
          <w:tcPr>
            <w:tcW w:w="1743" w:type="dxa"/>
            <w:tcBorders>
              <w:top w:val="nil"/>
              <w:left w:val="nil"/>
              <w:bottom w:val="single" w:color="auto" w:sz="4" w:space="0"/>
              <w:right w:val="single" w:color="auto" w:sz="4" w:space="0"/>
            </w:tcBorders>
            <w:vAlign w:val="center"/>
          </w:tcPr>
          <w:p w14:paraId="08AC7EA6">
            <w:pPr>
              <w:widowControl/>
              <w:jc w:val="left"/>
              <w:rPr>
                <w:rFonts w:hint="eastAsia" w:ascii="宋体" w:hAnsi="宋体" w:cs="宋体"/>
                <w:color w:val="auto"/>
                <w:kern w:val="0"/>
                <w:highlight w:val="none"/>
              </w:rPr>
            </w:pPr>
            <w:r>
              <w:rPr>
                <w:rFonts w:hint="eastAsia" w:ascii="宋体" w:hAnsi="宋体" w:cs="宋体"/>
                <w:color w:val="auto"/>
                <w:kern w:val="0"/>
                <w:highlight w:val="none"/>
              </w:rPr>
              <w:t>100≤Y＜1000</w:t>
            </w:r>
          </w:p>
        </w:tc>
        <w:tc>
          <w:tcPr>
            <w:tcW w:w="1142" w:type="dxa"/>
            <w:tcBorders>
              <w:top w:val="nil"/>
              <w:left w:val="nil"/>
              <w:bottom w:val="single" w:color="auto" w:sz="4" w:space="0"/>
              <w:right w:val="single" w:color="auto" w:sz="4" w:space="0"/>
            </w:tcBorders>
            <w:vAlign w:val="center"/>
          </w:tcPr>
          <w:p w14:paraId="18C82E80">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19DA5E9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6C152537">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软件和信息技术服务业</w:t>
            </w:r>
          </w:p>
        </w:tc>
        <w:tc>
          <w:tcPr>
            <w:tcW w:w="1384" w:type="dxa"/>
            <w:tcBorders>
              <w:top w:val="nil"/>
              <w:left w:val="nil"/>
              <w:bottom w:val="single" w:color="auto" w:sz="4" w:space="0"/>
              <w:right w:val="single" w:color="auto" w:sz="4" w:space="0"/>
            </w:tcBorders>
            <w:vAlign w:val="center"/>
          </w:tcPr>
          <w:p w14:paraId="4347895A">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24DF0708">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6555C1AE">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767D0295">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13F02E82">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529A5EB1">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54E681C9">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681253B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CCBA11E">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FD3422A">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1000≤Y＜10000</w:t>
            </w:r>
          </w:p>
        </w:tc>
        <w:tc>
          <w:tcPr>
            <w:tcW w:w="1743" w:type="dxa"/>
            <w:tcBorders>
              <w:top w:val="nil"/>
              <w:left w:val="nil"/>
              <w:bottom w:val="single" w:color="auto" w:sz="4" w:space="0"/>
              <w:right w:val="single" w:color="auto" w:sz="4" w:space="0"/>
            </w:tcBorders>
            <w:vAlign w:val="center"/>
          </w:tcPr>
          <w:p w14:paraId="45B5A804">
            <w:pPr>
              <w:widowControl/>
              <w:jc w:val="left"/>
              <w:rPr>
                <w:rFonts w:hint="eastAsia" w:ascii="宋体" w:hAnsi="宋体" w:cs="宋体"/>
                <w:color w:val="auto"/>
                <w:kern w:val="0"/>
                <w:highlight w:val="none"/>
              </w:rPr>
            </w:pPr>
            <w:r>
              <w:rPr>
                <w:rFonts w:hint="eastAsia" w:ascii="宋体" w:hAnsi="宋体" w:cs="宋体"/>
                <w:color w:val="auto"/>
                <w:kern w:val="0"/>
                <w:highlight w:val="none"/>
              </w:rPr>
              <w:t>50≤Y＜1000</w:t>
            </w:r>
          </w:p>
        </w:tc>
        <w:tc>
          <w:tcPr>
            <w:tcW w:w="1142" w:type="dxa"/>
            <w:tcBorders>
              <w:top w:val="nil"/>
              <w:left w:val="nil"/>
              <w:bottom w:val="single" w:color="auto" w:sz="4" w:space="0"/>
              <w:right w:val="single" w:color="auto" w:sz="4" w:space="0"/>
            </w:tcBorders>
            <w:vAlign w:val="center"/>
          </w:tcPr>
          <w:p w14:paraId="57E1DD52">
            <w:pPr>
              <w:widowControl/>
              <w:jc w:val="left"/>
              <w:rPr>
                <w:rFonts w:hint="eastAsia" w:ascii="宋体" w:hAnsi="宋体" w:cs="宋体"/>
                <w:color w:val="auto"/>
                <w:kern w:val="0"/>
                <w:highlight w:val="none"/>
              </w:rPr>
            </w:pPr>
            <w:r>
              <w:rPr>
                <w:rFonts w:hint="eastAsia" w:ascii="宋体" w:hAnsi="宋体" w:cs="宋体"/>
                <w:color w:val="auto"/>
                <w:kern w:val="0"/>
                <w:highlight w:val="none"/>
              </w:rPr>
              <w:t>Y＜50</w:t>
            </w:r>
          </w:p>
        </w:tc>
      </w:tr>
      <w:tr w14:paraId="0F47DE7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B8761C2">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房地产开发经营</w:t>
            </w:r>
          </w:p>
        </w:tc>
        <w:tc>
          <w:tcPr>
            <w:tcW w:w="1384" w:type="dxa"/>
            <w:tcBorders>
              <w:top w:val="nil"/>
              <w:left w:val="nil"/>
              <w:bottom w:val="single" w:color="auto" w:sz="4" w:space="0"/>
              <w:right w:val="single" w:color="auto" w:sz="4" w:space="0"/>
            </w:tcBorders>
            <w:vAlign w:val="center"/>
          </w:tcPr>
          <w:p w14:paraId="6CEE11DB">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2C10E066">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0C63C2E7">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1000≤Y＜200000</w:t>
            </w:r>
          </w:p>
        </w:tc>
        <w:tc>
          <w:tcPr>
            <w:tcW w:w="1743" w:type="dxa"/>
            <w:tcBorders>
              <w:top w:val="nil"/>
              <w:left w:val="nil"/>
              <w:bottom w:val="single" w:color="auto" w:sz="4" w:space="0"/>
              <w:right w:val="single" w:color="auto" w:sz="4" w:space="0"/>
            </w:tcBorders>
            <w:vAlign w:val="center"/>
          </w:tcPr>
          <w:p w14:paraId="5FFE7329">
            <w:pPr>
              <w:widowControl/>
              <w:jc w:val="left"/>
              <w:rPr>
                <w:rFonts w:hint="eastAsia" w:ascii="宋体" w:hAnsi="宋体" w:cs="宋体"/>
                <w:color w:val="auto"/>
                <w:kern w:val="0"/>
                <w:highlight w:val="none"/>
              </w:rPr>
            </w:pPr>
            <w:r>
              <w:rPr>
                <w:rFonts w:hint="eastAsia" w:ascii="宋体" w:hAnsi="宋体" w:cs="宋体"/>
                <w:color w:val="auto"/>
                <w:kern w:val="0"/>
                <w:highlight w:val="none"/>
              </w:rPr>
              <w:t>100≤X＜1000</w:t>
            </w:r>
          </w:p>
        </w:tc>
        <w:tc>
          <w:tcPr>
            <w:tcW w:w="1142" w:type="dxa"/>
            <w:tcBorders>
              <w:top w:val="nil"/>
              <w:left w:val="nil"/>
              <w:bottom w:val="single" w:color="auto" w:sz="4" w:space="0"/>
              <w:right w:val="single" w:color="auto" w:sz="4" w:space="0"/>
            </w:tcBorders>
            <w:vAlign w:val="center"/>
          </w:tcPr>
          <w:p w14:paraId="37BA3637">
            <w:pPr>
              <w:widowControl/>
              <w:jc w:val="left"/>
              <w:rPr>
                <w:rFonts w:hint="eastAsia" w:ascii="宋体" w:hAnsi="宋体" w:cs="宋体"/>
                <w:color w:val="auto"/>
                <w:kern w:val="0"/>
                <w:highlight w:val="none"/>
              </w:rPr>
            </w:pPr>
            <w:r>
              <w:rPr>
                <w:rFonts w:hint="eastAsia" w:ascii="宋体" w:hAnsi="宋体" w:cs="宋体"/>
                <w:color w:val="auto"/>
                <w:kern w:val="0"/>
                <w:highlight w:val="none"/>
              </w:rPr>
              <w:t>X＜100</w:t>
            </w:r>
          </w:p>
        </w:tc>
      </w:tr>
      <w:tr w14:paraId="621C2829">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BB9ED0B">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4BA06F77">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7FCA5CD4">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666B469">
            <w:pPr>
              <w:widowControl/>
              <w:jc w:val="left"/>
              <w:rPr>
                <w:rFonts w:hint="eastAsia" w:ascii="宋体" w:hAnsi="宋体" w:cs="宋体"/>
                <w:color w:val="auto"/>
                <w:kern w:val="0"/>
                <w:highlight w:val="none"/>
              </w:rPr>
            </w:pPr>
            <w:r>
              <w:rPr>
                <w:rFonts w:hint="eastAsia" w:ascii="宋体" w:hAnsi="宋体" w:cs="宋体"/>
                <w:color w:val="auto"/>
                <w:kern w:val="0"/>
                <w:highlight w:val="none"/>
              </w:rPr>
              <w:t>5000≤Z＜10000</w:t>
            </w:r>
          </w:p>
        </w:tc>
        <w:tc>
          <w:tcPr>
            <w:tcW w:w="1743" w:type="dxa"/>
            <w:tcBorders>
              <w:top w:val="nil"/>
              <w:left w:val="nil"/>
              <w:bottom w:val="single" w:color="auto" w:sz="4" w:space="0"/>
              <w:right w:val="single" w:color="auto" w:sz="4" w:space="0"/>
            </w:tcBorders>
            <w:vAlign w:val="center"/>
          </w:tcPr>
          <w:p w14:paraId="4D0D5BA9">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2000≤Y＜5000</w:t>
            </w:r>
          </w:p>
        </w:tc>
        <w:tc>
          <w:tcPr>
            <w:tcW w:w="1142" w:type="dxa"/>
            <w:tcBorders>
              <w:top w:val="nil"/>
              <w:left w:val="nil"/>
              <w:bottom w:val="single" w:color="auto" w:sz="4" w:space="0"/>
              <w:right w:val="single" w:color="auto" w:sz="4" w:space="0"/>
            </w:tcBorders>
            <w:vAlign w:val="center"/>
          </w:tcPr>
          <w:p w14:paraId="2146C366">
            <w:pPr>
              <w:widowControl/>
              <w:jc w:val="left"/>
              <w:rPr>
                <w:rFonts w:hint="eastAsia" w:ascii="宋体" w:hAnsi="宋体" w:cs="宋体"/>
                <w:color w:val="auto"/>
                <w:kern w:val="0"/>
                <w:highlight w:val="none"/>
              </w:rPr>
            </w:pPr>
            <w:r>
              <w:rPr>
                <w:rFonts w:hint="eastAsia" w:ascii="宋体" w:hAnsi="宋体" w:cs="宋体"/>
                <w:color w:val="auto"/>
                <w:kern w:val="0"/>
                <w:highlight w:val="none"/>
              </w:rPr>
              <w:t>Y＜2000</w:t>
            </w:r>
          </w:p>
        </w:tc>
      </w:tr>
      <w:tr w14:paraId="4D44206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03DDF40E">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物业管理</w:t>
            </w:r>
          </w:p>
        </w:tc>
        <w:tc>
          <w:tcPr>
            <w:tcW w:w="1384" w:type="dxa"/>
            <w:tcBorders>
              <w:top w:val="nil"/>
              <w:left w:val="nil"/>
              <w:bottom w:val="single" w:color="auto" w:sz="4" w:space="0"/>
              <w:right w:val="single" w:color="auto" w:sz="4" w:space="0"/>
            </w:tcBorders>
            <w:vAlign w:val="center"/>
          </w:tcPr>
          <w:p w14:paraId="38BD0B0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F7643CF">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5659A7BA">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1568F3F4">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142" w:type="dxa"/>
            <w:tcBorders>
              <w:top w:val="nil"/>
              <w:left w:val="nil"/>
              <w:bottom w:val="single" w:color="auto" w:sz="4" w:space="0"/>
              <w:right w:val="single" w:color="auto" w:sz="4" w:space="0"/>
            </w:tcBorders>
            <w:vAlign w:val="center"/>
          </w:tcPr>
          <w:p w14:paraId="6F6B06EE">
            <w:pPr>
              <w:widowControl/>
              <w:jc w:val="left"/>
              <w:rPr>
                <w:rFonts w:hint="eastAsia" w:ascii="宋体" w:hAnsi="宋体" w:cs="宋体"/>
                <w:color w:val="auto"/>
                <w:kern w:val="0"/>
                <w:highlight w:val="none"/>
              </w:rPr>
            </w:pPr>
            <w:r>
              <w:rPr>
                <w:rFonts w:hint="eastAsia" w:ascii="宋体" w:hAnsi="宋体" w:cs="宋体"/>
                <w:color w:val="auto"/>
                <w:kern w:val="0"/>
                <w:highlight w:val="none"/>
              </w:rPr>
              <w:t>X＜100</w:t>
            </w:r>
          </w:p>
        </w:tc>
      </w:tr>
      <w:tr w14:paraId="3FBD2C3A">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0A7D9D93">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08E4DF2">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6D738A9D">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3A443921">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1000≤Y＜5000</w:t>
            </w:r>
          </w:p>
        </w:tc>
        <w:tc>
          <w:tcPr>
            <w:tcW w:w="1743" w:type="dxa"/>
            <w:tcBorders>
              <w:top w:val="nil"/>
              <w:left w:val="nil"/>
              <w:bottom w:val="single" w:color="auto" w:sz="4" w:space="0"/>
              <w:right w:val="single" w:color="auto" w:sz="4" w:space="0"/>
            </w:tcBorders>
            <w:vAlign w:val="center"/>
          </w:tcPr>
          <w:p w14:paraId="1F7CFE57">
            <w:pPr>
              <w:widowControl/>
              <w:jc w:val="left"/>
              <w:rPr>
                <w:rFonts w:hint="eastAsia" w:ascii="宋体" w:hAnsi="宋体" w:cs="宋体"/>
                <w:color w:val="auto"/>
                <w:kern w:val="0"/>
                <w:highlight w:val="none"/>
              </w:rPr>
            </w:pPr>
            <w:r>
              <w:rPr>
                <w:rFonts w:hint="eastAsia" w:ascii="宋体" w:hAnsi="宋体" w:cs="宋体"/>
                <w:color w:val="auto"/>
                <w:kern w:val="0"/>
                <w:highlight w:val="none"/>
              </w:rPr>
              <w:t>500≤Y＜1000</w:t>
            </w:r>
          </w:p>
        </w:tc>
        <w:tc>
          <w:tcPr>
            <w:tcW w:w="1142" w:type="dxa"/>
            <w:tcBorders>
              <w:top w:val="nil"/>
              <w:left w:val="nil"/>
              <w:bottom w:val="single" w:color="auto" w:sz="4" w:space="0"/>
              <w:right w:val="single" w:color="auto" w:sz="4" w:space="0"/>
            </w:tcBorders>
            <w:vAlign w:val="center"/>
          </w:tcPr>
          <w:p w14:paraId="6A5D672C">
            <w:pPr>
              <w:widowControl/>
              <w:jc w:val="left"/>
              <w:rPr>
                <w:rFonts w:hint="eastAsia" w:ascii="宋体" w:hAnsi="宋体" w:cs="宋体"/>
                <w:color w:val="auto"/>
                <w:kern w:val="0"/>
                <w:highlight w:val="none"/>
              </w:rPr>
            </w:pPr>
            <w:r>
              <w:rPr>
                <w:rFonts w:hint="eastAsia" w:ascii="宋体" w:hAnsi="宋体" w:cs="宋体"/>
                <w:color w:val="auto"/>
                <w:kern w:val="0"/>
                <w:highlight w:val="none"/>
              </w:rPr>
              <w:t>Y＜500</w:t>
            </w:r>
          </w:p>
        </w:tc>
      </w:tr>
      <w:tr w14:paraId="35CB1BB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3E43A0F">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租赁和商务服务业</w:t>
            </w:r>
          </w:p>
        </w:tc>
        <w:tc>
          <w:tcPr>
            <w:tcW w:w="1384" w:type="dxa"/>
            <w:tcBorders>
              <w:top w:val="nil"/>
              <w:left w:val="nil"/>
              <w:bottom w:val="single" w:color="auto" w:sz="4" w:space="0"/>
              <w:right w:val="single" w:color="auto" w:sz="4" w:space="0"/>
            </w:tcBorders>
            <w:vAlign w:val="center"/>
          </w:tcPr>
          <w:p w14:paraId="0859A469">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3B1824BE">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450F1907">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2CD55DA8">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52458014">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50FEFE8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F3E19D2">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2EBA7603">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02288D7A">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167F8ABD">
            <w:pPr>
              <w:widowControl/>
              <w:jc w:val="left"/>
              <w:rPr>
                <w:rFonts w:hint="eastAsia" w:ascii="宋体" w:hAnsi="宋体" w:cs="宋体"/>
                <w:color w:val="auto"/>
                <w:kern w:val="0"/>
                <w:highlight w:val="none"/>
              </w:rPr>
            </w:pPr>
            <w:r>
              <w:rPr>
                <w:rFonts w:hint="eastAsia" w:ascii="宋体" w:hAnsi="宋体" w:cs="宋体"/>
                <w:color w:val="auto"/>
                <w:kern w:val="0"/>
                <w:highlight w:val="none"/>
              </w:rPr>
              <w:t>8000≤Z＜120000</w:t>
            </w:r>
          </w:p>
        </w:tc>
        <w:tc>
          <w:tcPr>
            <w:tcW w:w="1743" w:type="dxa"/>
            <w:tcBorders>
              <w:top w:val="nil"/>
              <w:left w:val="nil"/>
              <w:bottom w:val="single" w:color="auto" w:sz="4" w:space="0"/>
              <w:right w:val="single" w:color="auto" w:sz="4" w:space="0"/>
            </w:tcBorders>
            <w:vAlign w:val="center"/>
          </w:tcPr>
          <w:p w14:paraId="7E46B238">
            <w:pPr>
              <w:widowControl/>
              <w:jc w:val="left"/>
              <w:rPr>
                <w:rFonts w:hint="eastAsia" w:ascii="宋体" w:hAnsi="宋体" w:cs="宋体"/>
                <w:color w:val="auto"/>
                <w:kern w:val="0"/>
                <w:highlight w:val="none"/>
              </w:rPr>
            </w:pPr>
            <w:r>
              <w:rPr>
                <w:rFonts w:hint="eastAsia" w:ascii="宋体" w:hAnsi="宋体" w:cs="宋体"/>
                <w:color w:val="auto"/>
                <w:kern w:val="0"/>
                <w:highlight w:val="none"/>
              </w:rPr>
              <w:t>100≤Z＜8000</w:t>
            </w:r>
          </w:p>
        </w:tc>
        <w:tc>
          <w:tcPr>
            <w:tcW w:w="1142" w:type="dxa"/>
            <w:tcBorders>
              <w:top w:val="nil"/>
              <w:left w:val="nil"/>
              <w:bottom w:val="single" w:color="auto" w:sz="4" w:space="0"/>
              <w:right w:val="single" w:color="auto" w:sz="4" w:space="0"/>
            </w:tcBorders>
            <w:vAlign w:val="center"/>
          </w:tcPr>
          <w:p w14:paraId="0F3273CB">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7C79EBDA">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vAlign w:val="center"/>
          </w:tcPr>
          <w:p w14:paraId="682AABDF">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其他未列明行业</w:t>
            </w:r>
          </w:p>
        </w:tc>
        <w:tc>
          <w:tcPr>
            <w:tcW w:w="1384" w:type="dxa"/>
            <w:tcBorders>
              <w:top w:val="nil"/>
              <w:left w:val="nil"/>
              <w:bottom w:val="single" w:color="auto" w:sz="4" w:space="0"/>
              <w:right w:val="single" w:color="auto" w:sz="4" w:space="0"/>
            </w:tcBorders>
            <w:vAlign w:val="center"/>
          </w:tcPr>
          <w:p w14:paraId="6FF07714">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2A871B55">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62403461">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2362C63E">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479672B2">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bl>
    <w:p w14:paraId="46379931">
      <w:pPr>
        <w:spacing w:line="360" w:lineRule="auto"/>
        <w:ind w:firstLine="525" w:firstLineChars="250"/>
        <w:rPr>
          <w:rFonts w:hint="eastAsia" w:ascii="宋体" w:hAnsi="宋体" w:cs="宋体"/>
          <w:color w:val="auto"/>
          <w:highlight w:val="none"/>
        </w:rPr>
      </w:pPr>
      <w:r>
        <w:rPr>
          <w:rFonts w:hint="eastAsia" w:ascii="宋体" w:hAnsi="宋体" w:cs="宋体"/>
          <w:color w:val="auto"/>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5EFA078">
      <w:pPr>
        <w:spacing w:line="560" w:lineRule="exact"/>
        <w:ind w:firstLine="500" w:firstLineChars="250"/>
        <w:rPr>
          <w:rFonts w:hint="eastAsia" w:ascii="宋体" w:hAnsi="宋体" w:cs="宋体"/>
          <w:color w:val="auto"/>
          <w:kern w:val="0"/>
          <w:sz w:val="20"/>
          <w:highlight w:val="none"/>
        </w:rPr>
        <w:sectPr>
          <w:pgSz w:w="11906" w:h="16838"/>
          <w:pgMar w:top="1134" w:right="1134" w:bottom="1134" w:left="1134" w:header="720" w:footer="720" w:gutter="0"/>
          <w:cols w:space="720" w:num="1"/>
          <w:docGrid w:type="lines" w:linePitch="331" w:charSpace="0"/>
        </w:sectPr>
      </w:pPr>
    </w:p>
    <w:p w14:paraId="7634C4B7">
      <w:pPr>
        <w:pStyle w:val="27"/>
        <w:ind w:firstLine="482"/>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2、监狱企业证明文件</w:t>
      </w:r>
    </w:p>
    <w:p w14:paraId="1DE4ACD9">
      <w:pPr>
        <w:pStyle w:val="29"/>
        <w:ind w:left="5250" w:firstLine="480"/>
        <w:rPr>
          <w:rFonts w:ascii="Times New Roman" w:hAnsi="Times New Roman"/>
          <w:color w:val="auto"/>
          <w:kern w:val="0"/>
          <w:highlight w:val="none"/>
        </w:rPr>
      </w:pPr>
    </w:p>
    <w:p w14:paraId="576640C7">
      <w:pPr>
        <w:pStyle w:val="27"/>
        <w:spacing w:line="460" w:lineRule="exact"/>
        <w:ind w:firstLine="882" w:firstLineChars="350"/>
        <w:jc w:val="left"/>
        <w:rPr>
          <w:rFonts w:hint="eastAsia" w:hAnsi="宋体" w:cs="Times New Roman"/>
          <w:color w:val="auto"/>
          <w:spacing w:val="6"/>
          <w:kern w:val="2"/>
          <w:sz w:val="24"/>
          <w:szCs w:val="24"/>
          <w:highlight w:val="none"/>
        </w:rPr>
      </w:pPr>
      <w:r>
        <w:rPr>
          <w:rFonts w:hint="eastAsia" w:hAnsi="宋体" w:cs="Times New Roman"/>
          <w:color w:val="auto"/>
          <w:spacing w:val="6"/>
          <w:kern w:val="2"/>
          <w:sz w:val="24"/>
          <w:szCs w:val="24"/>
          <w:highlight w:val="none"/>
        </w:rPr>
        <w:t>按《关于政府采购支持监狱企业发展有关问题的通知》(财库[2014]68 号)认定为监狱企业的，在政府采购活动中，监狱企业视同小型、微型企业。监狱企业参加政府采购活动时，应当提供由省级以上监狱管理局、戒毒管理局(含新疆生产建设兵团)出具的属于监狱企业的证明文件。</w:t>
      </w:r>
    </w:p>
    <w:p w14:paraId="6BC88F72">
      <w:pPr>
        <w:spacing w:line="360" w:lineRule="auto"/>
        <w:ind w:firstLine="2400" w:firstLineChars="1000"/>
        <w:contextualSpacing/>
        <w:rPr>
          <w:rFonts w:hint="eastAsia" w:ascii="宋体" w:hAnsi="宋体" w:cs="宋体"/>
          <w:color w:val="auto"/>
          <w:sz w:val="24"/>
          <w:highlight w:val="none"/>
        </w:rPr>
      </w:pPr>
    </w:p>
    <w:p w14:paraId="7B8C77C7">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供应商名称（电子签章）：</w:t>
      </w:r>
    </w:p>
    <w:p w14:paraId="4D99297E">
      <w:pPr>
        <w:autoSpaceDE w:val="0"/>
        <w:autoSpaceDN w:val="0"/>
        <w:spacing w:line="360" w:lineRule="auto"/>
        <w:ind w:firstLine="6480" w:firstLineChars="27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日期：  年  月   日</w:t>
      </w:r>
    </w:p>
    <w:p w14:paraId="68BF017C">
      <w:pPr>
        <w:pStyle w:val="27"/>
        <w:spacing w:line="460" w:lineRule="exact"/>
        <w:ind w:firstLine="420"/>
        <w:jc w:val="left"/>
        <w:rPr>
          <w:rFonts w:hint="eastAsia" w:hAnsi="宋体" w:cs="Times New Roman"/>
          <w:color w:val="auto"/>
          <w:spacing w:val="6"/>
          <w:kern w:val="2"/>
          <w:sz w:val="24"/>
          <w:szCs w:val="24"/>
          <w:highlight w:val="none"/>
        </w:rPr>
      </w:pPr>
    </w:p>
    <w:p w14:paraId="76CD747A">
      <w:pPr>
        <w:pStyle w:val="27"/>
        <w:spacing w:line="460" w:lineRule="exact"/>
        <w:jc w:val="left"/>
        <w:rPr>
          <w:rFonts w:hint="eastAsia" w:hAnsi="宋体" w:cs="Times New Roman"/>
          <w:color w:val="auto"/>
          <w:spacing w:val="6"/>
          <w:kern w:val="2"/>
          <w:sz w:val="24"/>
          <w:szCs w:val="24"/>
          <w:highlight w:val="none"/>
        </w:rPr>
      </w:pPr>
      <w:r>
        <w:rPr>
          <w:rFonts w:hint="eastAsia" w:hAnsi="宋体" w:cs="Times New Roman"/>
          <w:color w:val="auto"/>
          <w:spacing w:val="6"/>
          <w:kern w:val="2"/>
          <w:sz w:val="24"/>
          <w:szCs w:val="24"/>
          <w:highlight w:val="none"/>
        </w:rPr>
        <w:t>说明：</w:t>
      </w:r>
      <w:r>
        <w:rPr>
          <w:rFonts w:hint="eastAsia" w:hAnsi="宋体" w:cs="Times New Roman"/>
          <w:color w:val="auto"/>
          <w:spacing w:val="-4"/>
          <w:kern w:val="2"/>
          <w:sz w:val="24"/>
          <w:szCs w:val="24"/>
          <w:highlight w:val="none"/>
        </w:rPr>
        <w:t>采购人或者采购代理机构在公告成交结果时，</w:t>
      </w:r>
      <w:r>
        <w:rPr>
          <w:rFonts w:hint="eastAsia" w:hAnsi="宋体" w:cs="Times New Roman"/>
          <w:color w:val="auto"/>
          <w:spacing w:val="6"/>
          <w:kern w:val="2"/>
          <w:sz w:val="24"/>
          <w:szCs w:val="24"/>
          <w:highlight w:val="none"/>
        </w:rPr>
        <w:t xml:space="preserve">同时公告其监狱企业证明文件。 </w:t>
      </w:r>
    </w:p>
    <w:p w14:paraId="6B5F531F">
      <w:pPr>
        <w:spacing w:line="520" w:lineRule="exact"/>
        <w:jc w:val="center"/>
        <w:rPr>
          <w:rFonts w:hint="eastAsia" w:ascii="宋体" w:hAnsi="宋体" w:cs="宋体"/>
          <w:color w:val="auto"/>
          <w:sz w:val="44"/>
          <w:szCs w:val="44"/>
          <w:highlight w:val="none"/>
        </w:rPr>
      </w:pPr>
    </w:p>
    <w:p w14:paraId="5B13D602">
      <w:pPr>
        <w:pStyle w:val="62"/>
        <w:rPr>
          <w:rFonts w:hint="eastAsia" w:hAnsi="宋体"/>
          <w:color w:val="auto"/>
          <w:sz w:val="44"/>
          <w:szCs w:val="44"/>
          <w:highlight w:val="none"/>
        </w:rPr>
      </w:pPr>
    </w:p>
    <w:p w14:paraId="3BCAA1C6">
      <w:pPr>
        <w:pStyle w:val="27"/>
        <w:ind w:firstLine="482"/>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3、残疾人福利性单位声明函</w:t>
      </w:r>
    </w:p>
    <w:p w14:paraId="68783FAA">
      <w:pPr>
        <w:spacing w:line="520" w:lineRule="exact"/>
        <w:rPr>
          <w:rFonts w:hint="eastAsia" w:ascii="宋体" w:hAnsi="宋体" w:cs="宋体"/>
          <w:color w:val="auto"/>
          <w:sz w:val="32"/>
          <w:szCs w:val="32"/>
          <w:highlight w:val="none"/>
        </w:rPr>
      </w:pPr>
    </w:p>
    <w:p w14:paraId="45D8FEAB">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9B77458">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475ABE38">
      <w:pPr>
        <w:spacing w:line="360" w:lineRule="auto"/>
        <w:contextualSpacing/>
        <w:rPr>
          <w:rFonts w:hint="eastAsia" w:ascii="宋体" w:hAnsi="宋体" w:cs="宋体"/>
          <w:color w:val="auto"/>
          <w:sz w:val="24"/>
          <w:highlight w:val="none"/>
        </w:rPr>
      </w:pPr>
    </w:p>
    <w:p w14:paraId="6685FA70">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p>
    <w:p w14:paraId="34A5914D">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供应商名称（电子签章）：</w:t>
      </w:r>
    </w:p>
    <w:p w14:paraId="7B46F2C5">
      <w:pPr>
        <w:autoSpaceDE w:val="0"/>
        <w:autoSpaceDN w:val="0"/>
        <w:spacing w:line="360" w:lineRule="auto"/>
        <w:ind w:firstLine="6480" w:firstLineChars="27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日期：  年  月   日</w:t>
      </w:r>
    </w:p>
    <w:p w14:paraId="5783F349">
      <w:pPr>
        <w:spacing w:line="360" w:lineRule="auto"/>
        <w:contextualSpacing/>
        <w:rPr>
          <w:rFonts w:hint="eastAsia" w:ascii="宋体" w:hAnsi="宋体" w:cs="宋体"/>
          <w:color w:val="auto"/>
          <w:sz w:val="24"/>
          <w:highlight w:val="none"/>
        </w:rPr>
      </w:pPr>
    </w:p>
    <w:p w14:paraId="411711A8">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w:t>
      </w:r>
      <w:r>
        <w:rPr>
          <w:rFonts w:hint="eastAsia" w:ascii="宋体" w:hAnsi="宋体"/>
          <w:color w:val="auto"/>
          <w:spacing w:val="-4"/>
          <w:sz w:val="24"/>
          <w:szCs w:val="24"/>
          <w:highlight w:val="none"/>
        </w:rPr>
        <w:t>成交</w:t>
      </w:r>
      <w:r>
        <w:rPr>
          <w:rFonts w:hint="eastAsia" w:ascii="宋体" w:hAnsi="宋体" w:cs="宋体"/>
          <w:color w:val="auto"/>
          <w:sz w:val="24"/>
          <w:highlight w:val="none"/>
        </w:rPr>
        <w:t>结果时，同时公告其《残疾人福利性单位声明函》，接受社会监督。</w:t>
      </w:r>
    </w:p>
    <w:p w14:paraId="61C7C308">
      <w:pPr>
        <w:pStyle w:val="27"/>
        <w:spacing w:line="360" w:lineRule="auto"/>
        <w:jc w:val="center"/>
        <w:outlineLvl w:val="0"/>
        <w:rPr>
          <w:rFonts w:hint="eastAsia" w:asciiTheme="minorEastAsia" w:hAnsiTheme="minorEastAsia" w:eastAsiaTheme="minorEastAsia" w:cstheme="minorEastAsia"/>
          <w:b/>
          <w:bCs/>
          <w:color w:val="auto"/>
          <w:sz w:val="44"/>
          <w:szCs w:val="44"/>
          <w:highlight w:val="none"/>
        </w:rPr>
        <w:sectPr>
          <w:pgSz w:w="11906" w:h="16838"/>
          <w:pgMar w:top="840" w:right="1006" w:bottom="1440" w:left="1020" w:header="851" w:footer="992" w:gutter="0"/>
          <w:cols w:space="720" w:num="1"/>
          <w:titlePg/>
          <w:docGrid w:type="lines" w:linePitch="312" w:charSpace="0"/>
        </w:sectPr>
      </w:pPr>
    </w:p>
    <w:p w14:paraId="2A53731B">
      <w:pPr>
        <w:jc w:val="center"/>
        <w:outlineLvl w:val="0"/>
        <w:rPr>
          <w:rFonts w:hint="eastAsia" w:asciiTheme="minorEastAsia" w:hAnsiTheme="minorEastAsia" w:eastAsiaTheme="minorEastAsia" w:cstheme="minorEastAsia"/>
          <w:b/>
          <w:bCs/>
          <w:color w:val="auto"/>
          <w:kern w:val="0"/>
          <w:sz w:val="44"/>
          <w:szCs w:val="44"/>
          <w:highlight w:val="none"/>
        </w:rPr>
      </w:pPr>
      <w:bookmarkStart w:id="42" w:name="_Toc26854"/>
      <w:r>
        <w:rPr>
          <w:rFonts w:hint="eastAsia" w:asciiTheme="minorEastAsia" w:hAnsiTheme="minorEastAsia" w:eastAsiaTheme="minorEastAsia" w:cstheme="minorEastAsia"/>
          <w:b/>
          <w:bCs/>
          <w:color w:val="auto"/>
          <w:kern w:val="0"/>
          <w:sz w:val="44"/>
          <w:szCs w:val="44"/>
          <w:highlight w:val="none"/>
        </w:rPr>
        <w:t>第七章  二次报价格式</w:t>
      </w:r>
      <w:bookmarkEnd w:id="42"/>
    </w:p>
    <w:p w14:paraId="262FEDF2">
      <w:pPr>
        <w:jc w:val="center"/>
        <w:rPr>
          <w:rFonts w:ascii="宋体" w:hAnsi="Courier New"/>
          <w:b/>
          <w:color w:val="auto"/>
          <w:sz w:val="32"/>
          <w:szCs w:val="20"/>
          <w:highlight w:val="none"/>
        </w:rPr>
      </w:pPr>
      <w:r>
        <w:rPr>
          <w:rFonts w:hint="eastAsia" w:ascii="宋体" w:hAnsi="Courier New"/>
          <w:b/>
          <w:color w:val="auto"/>
          <w:sz w:val="32"/>
          <w:szCs w:val="20"/>
          <w:highlight w:val="none"/>
        </w:rPr>
        <w:t>（1）二次磋商报价表</w:t>
      </w:r>
    </w:p>
    <w:p w14:paraId="26121B7D">
      <w:pPr>
        <w:ind w:left="-178" w:leftChars="-85" w:right="-512" w:rightChars="-244" w:firstLine="630"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11FF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vAlign w:val="center"/>
          </w:tcPr>
          <w:p w14:paraId="6C57C588">
            <w:pPr>
              <w:widowControl/>
              <w:jc w:val="center"/>
              <w:rPr>
                <w:rFonts w:hint="eastAsia" w:ascii="宋体" w:hAnsi="宋体" w:cs="宋体"/>
                <w:color w:val="auto"/>
                <w:highlight w:val="none"/>
              </w:rPr>
            </w:pPr>
            <w:r>
              <w:rPr>
                <w:rFonts w:hint="eastAsia" w:ascii="宋体" w:hAnsi="宋体" w:cs="宋体"/>
                <w:color w:val="auto"/>
                <w:highlight w:val="none"/>
              </w:rPr>
              <w:t>投标总价</w:t>
            </w:r>
          </w:p>
        </w:tc>
        <w:tc>
          <w:tcPr>
            <w:tcW w:w="1987" w:type="dxa"/>
            <w:vAlign w:val="center"/>
          </w:tcPr>
          <w:p w14:paraId="74C51916">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45DFC7D6">
            <w:pPr>
              <w:widowControl/>
              <w:jc w:val="center"/>
              <w:rPr>
                <w:rFonts w:hint="eastAsia" w:ascii="宋体" w:hAnsi="宋体" w:cs="宋体"/>
                <w:color w:val="auto"/>
                <w:highlight w:val="none"/>
              </w:rPr>
            </w:pPr>
            <w:r>
              <w:rPr>
                <w:rFonts w:hint="eastAsia" w:ascii="宋体" w:hAnsi="宋体" w:cs="宋体"/>
                <w:color w:val="auto"/>
                <w:highlight w:val="none"/>
              </w:rPr>
              <w:t>备注</w:t>
            </w:r>
          </w:p>
        </w:tc>
      </w:tr>
      <w:tr w14:paraId="0C79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vAlign w:val="center"/>
          </w:tcPr>
          <w:p w14:paraId="66CF16F7">
            <w:pPr>
              <w:jc w:val="center"/>
              <w:rPr>
                <w:rFonts w:hint="eastAsia" w:ascii="宋体" w:hAnsi="宋体" w:cs="宋体"/>
                <w:color w:val="auto"/>
                <w:highlight w:val="none"/>
              </w:rPr>
            </w:pPr>
            <w:r>
              <w:rPr>
                <w:rFonts w:hint="eastAsia" w:ascii="宋体" w:hAnsi="宋体" w:cs="宋体"/>
                <w:color w:val="auto"/>
                <w:highlight w:val="none"/>
              </w:rPr>
              <w:t>其中</w:t>
            </w:r>
          </w:p>
        </w:tc>
        <w:tc>
          <w:tcPr>
            <w:tcW w:w="3116" w:type="dxa"/>
            <w:vAlign w:val="center"/>
          </w:tcPr>
          <w:p w14:paraId="4F7FCBA1">
            <w:pPr>
              <w:jc w:val="center"/>
              <w:rPr>
                <w:rFonts w:hint="eastAsia" w:ascii="宋体" w:hAnsi="宋体" w:cs="宋体"/>
                <w:color w:val="auto"/>
                <w:highlight w:val="none"/>
              </w:rPr>
            </w:pPr>
            <w:r>
              <w:rPr>
                <w:rFonts w:hint="eastAsia" w:ascii="宋体" w:hAnsi="宋体" w:cs="宋体"/>
                <w:color w:val="auto"/>
                <w:highlight w:val="none"/>
              </w:rPr>
              <w:t>安全文明施工费</w:t>
            </w:r>
          </w:p>
        </w:tc>
        <w:tc>
          <w:tcPr>
            <w:tcW w:w="1987" w:type="dxa"/>
            <w:vAlign w:val="center"/>
          </w:tcPr>
          <w:p w14:paraId="2A1F01E3">
            <w:pPr>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711141C7">
            <w:pPr>
              <w:jc w:val="center"/>
              <w:rPr>
                <w:rFonts w:hint="eastAsia" w:ascii="宋体" w:hAnsi="宋体" w:cs="宋体"/>
                <w:color w:val="auto"/>
                <w:highlight w:val="none"/>
              </w:rPr>
            </w:pPr>
          </w:p>
        </w:tc>
      </w:tr>
      <w:tr w14:paraId="6E6D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vAlign w:val="center"/>
          </w:tcPr>
          <w:p w14:paraId="60D5F5F7">
            <w:pPr>
              <w:widowControl/>
              <w:jc w:val="center"/>
              <w:rPr>
                <w:rFonts w:hint="eastAsia" w:ascii="宋体" w:hAnsi="宋体" w:cs="宋体"/>
                <w:color w:val="auto"/>
                <w:highlight w:val="none"/>
              </w:rPr>
            </w:pPr>
          </w:p>
        </w:tc>
        <w:tc>
          <w:tcPr>
            <w:tcW w:w="3116" w:type="dxa"/>
            <w:vAlign w:val="center"/>
          </w:tcPr>
          <w:p w14:paraId="426F6E8A">
            <w:pPr>
              <w:jc w:val="center"/>
              <w:rPr>
                <w:rFonts w:hint="eastAsia" w:ascii="宋体" w:hAnsi="宋体" w:cs="宋体"/>
                <w:color w:val="auto"/>
                <w:highlight w:val="none"/>
              </w:rPr>
            </w:pPr>
            <w:r>
              <w:rPr>
                <w:rFonts w:hint="eastAsia" w:ascii="宋体" w:hAnsi="宋体" w:cs="宋体"/>
                <w:color w:val="auto"/>
                <w:highlight w:val="none"/>
              </w:rPr>
              <w:t>发包人提供材料（设备）暂估价（如有）</w:t>
            </w:r>
          </w:p>
        </w:tc>
        <w:tc>
          <w:tcPr>
            <w:tcW w:w="1987" w:type="dxa"/>
            <w:vAlign w:val="center"/>
          </w:tcPr>
          <w:p w14:paraId="2D8741CC">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624152CC">
            <w:pPr>
              <w:widowControl/>
              <w:ind w:right="480"/>
              <w:rPr>
                <w:rFonts w:hint="eastAsia" w:ascii="宋体" w:hAnsi="宋体" w:cs="宋体"/>
                <w:color w:val="auto"/>
                <w:highlight w:val="none"/>
              </w:rPr>
            </w:pPr>
          </w:p>
        </w:tc>
      </w:tr>
      <w:tr w14:paraId="7529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vAlign w:val="center"/>
          </w:tcPr>
          <w:p w14:paraId="23FA1BD5">
            <w:pPr>
              <w:widowControl/>
              <w:jc w:val="center"/>
              <w:rPr>
                <w:rFonts w:hint="eastAsia" w:ascii="宋体" w:hAnsi="宋体" w:cs="宋体"/>
                <w:color w:val="auto"/>
                <w:highlight w:val="none"/>
              </w:rPr>
            </w:pPr>
          </w:p>
        </w:tc>
        <w:tc>
          <w:tcPr>
            <w:tcW w:w="3116" w:type="dxa"/>
            <w:vAlign w:val="center"/>
          </w:tcPr>
          <w:p w14:paraId="08C685B2">
            <w:pPr>
              <w:widowControl/>
              <w:rPr>
                <w:rFonts w:hint="eastAsia" w:ascii="宋体" w:hAnsi="宋体" w:cs="宋体"/>
                <w:color w:val="auto"/>
                <w:highlight w:val="none"/>
              </w:rPr>
            </w:pPr>
            <w:r>
              <w:rPr>
                <w:rFonts w:hint="eastAsia" w:ascii="宋体" w:hAnsi="宋体" w:cs="宋体"/>
                <w:color w:val="auto"/>
                <w:highlight w:val="none"/>
              </w:rPr>
              <w:t>专业工程暂估价（如有）</w:t>
            </w:r>
          </w:p>
        </w:tc>
        <w:tc>
          <w:tcPr>
            <w:tcW w:w="1987" w:type="dxa"/>
            <w:vAlign w:val="center"/>
          </w:tcPr>
          <w:p w14:paraId="7B20D548">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702FFD20">
            <w:pPr>
              <w:widowControl/>
              <w:ind w:right="480"/>
              <w:rPr>
                <w:rFonts w:hint="eastAsia" w:ascii="宋体" w:hAnsi="宋体" w:cs="宋体"/>
                <w:color w:val="auto"/>
                <w:highlight w:val="none"/>
              </w:rPr>
            </w:pPr>
          </w:p>
        </w:tc>
      </w:tr>
      <w:tr w14:paraId="09F5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vAlign w:val="center"/>
          </w:tcPr>
          <w:p w14:paraId="78B9C16C">
            <w:pPr>
              <w:widowControl/>
              <w:jc w:val="center"/>
              <w:rPr>
                <w:rFonts w:hint="eastAsia" w:ascii="宋体" w:hAnsi="宋体" w:cs="宋体"/>
                <w:color w:val="auto"/>
                <w:highlight w:val="none"/>
              </w:rPr>
            </w:pPr>
          </w:p>
        </w:tc>
        <w:tc>
          <w:tcPr>
            <w:tcW w:w="3116" w:type="dxa"/>
            <w:vAlign w:val="center"/>
          </w:tcPr>
          <w:p w14:paraId="43A6BD87">
            <w:pPr>
              <w:widowControl/>
              <w:ind w:firstLine="945" w:firstLineChars="450"/>
              <w:rPr>
                <w:rFonts w:hint="eastAsia" w:ascii="宋体" w:hAnsi="宋体" w:cs="宋体"/>
                <w:color w:val="auto"/>
                <w:highlight w:val="none"/>
              </w:rPr>
            </w:pPr>
            <w:r>
              <w:rPr>
                <w:rFonts w:hint="eastAsia" w:ascii="宋体" w:hAnsi="宋体" w:cs="宋体"/>
                <w:color w:val="auto"/>
                <w:highlight w:val="none"/>
              </w:rPr>
              <w:t>暂列金额（如有）</w:t>
            </w:r>
          </w:p>
        </w:tc>
        <w:tc>
          <w:tcPr>
            <w:tcW w:w="1987" w:type="dxa"/>
            <w:vAlign w:val="center"/>
          </w:tcPr>
          <w:p w14:paraId="58D5A0C9">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1E8D8988">
            <w:pPr>
              <w:widowControl/>
              <w:ind w:right="480"/>
              <w:rPr>
                <w:rFonts w:hint="eastAsia" w:ascii="宋体" w:hAnsi="宋体" w:cs="宋体"/>
                <w:color w:val="auto"/>
                <w:highlight w:val="none"/>
              </w:rPr>
            </w:pPr>
          </w:p>
        </w:tc>
      </w:tr>
      <w:tr w14:paraId="6297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vAlign w:val="center"/>
          </w:tcPr>
          <w:p w14:paraId="6453A3DE">
            <w:pPr>
              <w:widowControl/>
              <w:jc w:val="center"/>
              <w:rPr>
                <w:rFonts w:hint="eastAsia" w:ascii="宋体" w:hAnsi="宋体" w:cs="宋体"/>
                <w:color w:val="auto"/>
                <w:highlight w:val="none"/>
              </w:rPr>
            </w:pPr>
            <w:r>
              <w:rPr>
                <w:rFonts w:hint="eastAsia" w:ascii="宋体" w:hAnsi="宋体" w:cs="宋体"/>
                <w:color w:val="auto"/>
                <w:highlight w:val="none"/>
              </w:rPr>
              <w:t>主要材料</w:t>
            </w:r>
          </w:p>
        </w:tc>
        <w:tc>
          <w:tcPr>
            <w:tcW w:w="3116" w:type="dxa"/>
            <w:vAlign w:val="center"/>
          </w:tcPr>
          <w:p w14:paraId="39276DE2">
            <w:pPr>
              <w:widowControl/>
              <w:jc w:val="center"/>
              <w:rPr>
                <w:rFonts w:hint="eastAsia" w:ascii="宋体" w:hAnsi="宋体" w:cs="宋体"/>
                <w:color w:val="auto"/>
                <w:highlight w:val="none"/>
              </w:rPr>
            </w:pPr>
            <w:r>
              <w:rPr>
                <w:rFonts w:hint="eastAsia" w:ascii="宋体" w:hAnsi="宋体" w:cs="宋体"/>
                <w:color w:val="auto"/>
                <w:highlight w:val="none"/>
              </w:rPr>
              <w:t>钢筋</w:t>
            </w:r>
          </w:p>
        </w:tc>
        <w:tc>
          <w:tcPr>
            <w:tcW w:w="1987" w:type="dxa"/>
            <w:vAlign w:val="center"/>
          </w:tcPr>
          <w:p w14:paraId="5D27FC1B">
            <w:pPr>
              <w:widowControl/>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1353BF8D">
            <w:pPr>
              <w:widowControl/>
              <w:jc w:val="right"/>
              <w:rPr>
                <w:rFonts w:hint="eastAsia" w:ascii="宋体" w:hAnsi="宋体" w:cs="宋体"/>
                <w:color w:val="auto"/>
                <w:highlight w:val="none"/>
              </w:rPr>
            </w:pPr>
          </w:p>
        </w:tc>
      </w:tr>
      <w:tr w14:paraId="2B79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vAlign w:val="center"/>
          </w:tcPr>
          <w:p w14:paraId="12F6A1D0">
            <w:pPr>
              <w:widowControl/>
              <w:jc w:val="center"/>
              <w:rPr>
                <w:rFonts w:hint="eastAsia" w:ascii="宋体" w:hAnsi="宋体" w:cs="宋体"/>
                <w:color w:val="auto"/>
                <w:highlight w:val="none"/>
              </w:rPr>
            </w:pPr>
          </w:p>
        </w:tc>
        <w:tc>
          <w:tcPr>
            <w:tcW w:w="3116" w:type="dxa"/>
            <w:vAlign w:val="center"/>
          </w:tcPr>
          <w:p w14:paraId="58DB8025">
            <w:pPr>
              <w:widowControl/>
              <w:jc w:val="center"/>
              <w:rPr>
                <w:rFonts w:hint="eastAsia" w:ascii="宋体" w:hAnsi="宋体" w:cs="宋体"/>
                <w:color w:val="auto"/>
                <w:highlight w:val="none"/>
              </w:rPr>
            </w:pPr>
            <w:r>
              <w:rPr>
                <w:rFonts w:hint="eastAsia" w:ascii="宋体" w:hAnsi="宋体" w:cs="宋体"/>
                <w:color w:val="auto"/>
                <w:highlight w:val="none"/>
              </w:rPr>
              <w:t>水泥（不含商品混凝土用量）</w:t>
            </w:r>
          </w:p>
        </w:tc>
        <w:tc>
          <w:tcPr>
            <w:tcW w:w="1987" w:type="dxa"/>
            <w:vAlign w:val="center"/>
          </w:tcPr>
          <w:p w14:paraId="0F0A1813">
            <w:pPr>
              <w:widowControl/>
              <w:tabs>
                <w:tab w:val="left" w:pos="2398"/>
              </w:tabs>
              <w:ind w:right="18"/>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2C7AD163">
            <w:pPr>
              <w:widowControl/>
              <w:jc w:val="right"/>
              <w:rPr>
                <w:rFonts w:hint="eastAsia" w:ascii="宋体" w:hAnsi="宋体" w:cs="宋体"/>
                <w:color w:val="auto"/>
                <w:highlight w:val="none"/>
              </w:rPr>
            </w:pPr>
          </w:p>
        </w:tc>
      </w:tr>
      <w:tr w14:paraId="117D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vAlign w:val="center"/>
          </w:tcPr>
          <w:p w14:paraId="46CD87FC">
            <w:pPr>
              <w:widowControl/>
              <w:jc w:val="center"/>
              <w:rPr>
                <w:rFonts w:hint="eastAsia" w:ascii="宋体" w:hAnsi="宋体" w:cs="宋体"/>
                <w:color w:val="auto"/>
                <w:highlight w:val="none"/>
              </w:rPr>
            </w:pPr>
          </w:p>
        </w:tc>
        <w:tc>
          <w:tcPr>
            <w:tcW w:w="3116" w:type="dxa"/>
            <w:vAlign w:val="center"/>
          </w:tcPr>
          <w:p w14:paraId="25D29562">
            <w:pPr>
              <w:widowControl/>
              <w:jc w:val="center"/>
              <w:rPr>
                <w:rFonts w:hint="eastAsia" w:ascii="宋体" w:hAnsi="宋体" w:cs="宋体"/>
                <w:color w:val="auto"/>
                <w:highlight w:val="none"/>
              </w:rPr>
            </w:pPr>
            <w:r>
              <w:rPr>
                <w:rFonts w:hint="eastAsia" w:ascii="宋体" w:hAnsi="宋体" w:cs="宋体"/>
                <w:color w:val="auto"/>
                <w:highlight w:val="none"/>
              </w:rPr>
              <w:t>商品混凝土</w:t>
            </w:r>
          </w:p>
        </w:tc>
        <w:tc>
          <w:tcPr>
            <w:tcW w:w="1987" w:type="dxa"/>
            <w:vAlign w:val="center"/>
          </w:tcPr>
          <w:p w14:paraId="374E0993">
            <w:pPr>
              <w:widowControl/>
              <w:jc w:val="right"/>
              <w:rPr>
                <w:rFonts w:hint="eastAsia" w:ascii="宋体" w:hAnsi="宋体" w:cs="宋体"/>
                <w:color w:val="auto"/>
                <w:highlight w:val="none"/>
              </w:rPr>
            </w:pPr>
            <w:r>
              <w:rPr>
                <w:rFonts w:hint="eastAsia" w:ascii="宋体" w:hAnsi="宋体" w:cs="宋体"/>
                <w:color w:val="auto"/>
                <w:highlight w:val="none"/>
              </w:rPr>
              <w:t>m</w:t>
            </w:r>
            <w:r>
              <w:rPr>
                <w:rFonts w:hint="eastAsia" w:ascii="宋体" w:hAnsi="宋体" w:cs="宋体"/>
                <w:color w:val="auto"/>
                <w:highlight w:val="none"/>
                <w:vertAlign w:val="superscript"/>
              </w:rPr>
              <w:t>3</w:t>
            </w:r>
          </w:p>
        </w:tc>
        <w:tc>
          <w:tcPr>
            <w:tcW w:w="1702" w:type="dxa"/>
          </w:tcPr>
          <w:p w14:paraId="0BD1A707">
            <w:pPr>
              <w:widowControl/>
              <w:jc w:val="right"/>
              <w:rPr>
                <w:rFonts w:hint="eastAsia" w:ascii="宋体" w:hAnsi="宋体" w:cs="宋体"/>
                <w:color w:val="auto"/>
                <w:highlight w:val="none"/>
              </w:rPr>
            </w:pPr>
          </w:p>
        </w:tc>
      </w:tr>
      <w:tr w14:paraId="30EE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vAlign w:val="center"/>
          </w:tcPr>
          <w:p w14:paraId="0226FA70">
            <w:pPr>
              <w:pStyle w:val="175"/>
              <w:spacing w:line="360" w:lineRule="auto"/>
              <w:jc w:val="left"/>
              <w:rPr>
                <w:rStyle w:val="170"/>
                <w:rFonts w:hint="eastAsia" w:ascii="宋体" w:hAnsi="宋体"/>
                <w:color w:val="auto"/>
                <w:highlight w:val="none"/>
                <w:u w:val="single"/>
              </w:rPr>
            </w:pPr>
            <w:r>
              <w:rPr>
                <w:rStyle w:val="170"/>
                <w:rFonts w:ascii="宋体" w:hAnsi="宋体"/>
                <w:color w:val="auto"/>
                <w:highlight w:val="none"/>
              </w:rPr>
              <w:t>统一社会信用代码：</w:t>
            </w:r>
            <w:r>
              <w:rPr>
                <w:rStyle w:val="170"/>
                <w:rFonts w:hint="eastAsia" w:ascii="宋体" w:hAnsi="宋体"/>
                <w:color w:val="auto"/>
                <w:highlight w:val="none"/>
                <w:u w:val="single"/>
              </w:rPr>
              <w:t xml:space="preserve">                                   </w:t>
            </w:r>
          </w:p>
          <w:p w14:paraId="21939603">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法定代表人身份证号：</w:t>
            </w:r>
            <w:r>
              <w:rPr>
                <w:rStyle w:val="170"/>
                <w:rFonts w:hint="eastAsia" w:ascii="宋体" w:hAnsi="宋体"/>
                <w:color w:val="auto"/>
                <w:highlight w:val="none"/>
                <w:u w:val="single"/>
              </w:rPr>
              <w:t xml:space="preserve">                                 </w:t>
            </w:r>
          </w:p>
          <w:p w14:paraId="36517D89">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主要人员信息：</w:t>
            </w:r>
          </w:p>
          <w:p w14:paraId="764DB56A">
            <w:pPr>
              <w:pStyle w:val="175"/>
              <w:spacing w:line="360" w:lineRule="auto"/>
              <w:rPr>
                <w:rStyle w:val="170"/>
                <w:rFonts w:hint="eastAsia" w:ascii="宋体" w:hAnsi="宋体"/>
                <w:color w:val="auto"/>
                <w:highlight w:val="none"/>
              </w:rPr>
            </w:pPr>
            <w:r>
              <w:rPr>
                <w:rStyle w:val="170"/>
                <w:rFonts w:ascii="宋体" w:hAnsi="宋体"/>
                <w:color w:val="auto"/>
                <w:highlight w:val="none"/>
              </w:rPr>
              <w:t>项目经理：</w:t>
            </w:r>
            <w:r>
              <w:rPr>
                <w:rStyle w:val="170"/>
                <w:rFonts w:ascii="宋体" w:hAnsi="宋体"/>
                <w:color w:val="auto"/>
                <w:highlight w:val="none"/>
                <w:u w:val="single"/>
              </w:rPr>
              <w:t>姓名</w:t>
            </w:r>
            <w:r>
              <w:rPr>
                <w:rStyle w:val="170"/>
                <w:rFonts w:ascii="宋体" w:hAnsi="宋体"/>
                <w:color w:val="auto"/>
                <w:highlight w:val="none"/>
              </w:rPr>
              <w:t>（注册编号：</w:t>
            </w:r>
            <w:r>
              <w:rPr>
                <w:rStyle w:val="170"/>
                <w:rFonts w:hint="eastAsia" w:ascii="宋体" w:hAnsi="宋体"/>
                <w:color w:val="auto"/>
                <w:highlight w:val="none"/>
                <w:u w:val="single"/>
              </w:rPr>
              <w:t xml:space="preserve">               </w:t>
            </w:r>
            <w:r>
              <w:rPr>
                <w:rStyle w:val="170"/>
                <w:rFonts w:ascii="宋体" w:hAnsi="宋体"/>
                <w:color w:val="auto"/>
                <w:highlight w:val="none"/>
              </w:rPr>
              <w:t>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54D8FB84">
            <w:pPr>
              <w:pStyle w:val="175"/>
              <w:spacing w:line="360" w:lineRule="auto"/>
              <w:rPr>
                <w:rStyle w:val="170"/>
                <w:rFonts w:hint="eastAsia" w:ascii="宋体" w:hAnsi="宋体"/>
                <w:color w:val="auto"/>
                <w:highlight w:val="none"/>
              </w:rPr>
            </w:pPr>
            <w:r>
              <w:rPr>
                <w:rStyle w:val="170"/>
                <w:rFonts w:ascii="宋体" w:hAnsi="宋体"/>
                <w:color w:val="auto"/>
                <w:highlight w:val="none"/>
              </w:rPr>
              <w:t>技术负责人：</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264A55B3">
            <w:pPr>
              <w:pStyle w:val="175"/>
              <w:spacing w:line="360" w:lineRule="auto"/>
              <w:rPr>
                <w:rStyle w:val="170"/>
                <w:rFonts w:hint="eastAsia" w:ascii="宋体" w:hAnsi="宋体"/>
                <w:color w:val="auto"/>
                <w:highlight w:val="none"/>
              </w:rPr>
            </w:pPr>
            <w:r>
              <w:rPr>
                <w:rStyle w:val="170"/>
                <w:rFonts w:ascii="宋体" w:hAnsi="宋体"/>
                <w:color w:val="auto"/>
                <w:highlight w:val="none"/>
              </w:rPr>
              <w:t>安全员：</w:t>
            </w:r>
            <w:r>
              <w:rPr>
                <w:rStyle w:val="170"/>
                <w:rFonts w:ascii="宋体" w:hAnsi="宋体"/>
                <w:color w:val="auto"/>
                <w:highlight w:val="none"/>
                <w:u w:val="single"/>
              </w:rPr>
              <w:t>姓名</w:t>
            </w:r>
            <w:r>
              <w:rPr>
                <w:rStyle w:val="170"/>
                <w:rFonts w:ascii="宋体" w:hAnsi="宋体"/>
                <w:color w:val="auto"/>
                <w:highlight w:val="none"/>
              </w:rPr>
              <w:t>（</w:t>
            </w:r>
            <w:r>
              <w:rPr>
                <w:rFonts w:hint="eastAsia" w:ascii="宋体" w:hAnsi="宋体" w:cs="宋体"/>
                <w:color w:val="auto"/>
                <w:szCs w:val="21"/>
                <w:highlight w:val="none"/>
                <w:lang w:val="zh-CN"/>
              </w:rPr>
              <w:t>安全生产考核合格证书编号</w:t>
            </w:r>
            <w:r>
              <w:rPr>
                <w:rStyle w:val="170"/>
                <w:rFonts w:ascii="宋体" w:hAnsi="宋体"/>
                <w:color w:val="auto"/>
                <w:highlight w:val="none"/>
              </w:rPr>
              <w:t>：</w:t>
            </w:r>
            <w:r>
              <w:rPr>
                <w:rStyle w:val="170"/>
                <w:rFonts w:hint="eastAsia" w:ascii="宋体" w:hAnsi="宋体"/>
                <w:color w:val="auto"/>
                <w:highlight w:val="none"/>
                <w:u w:val="single"/>
              </w:rPr>
              <w:t xml:space="preserve">          </w:t>
            </w:r>
            <w:r>
              <w:rPr>
                <w:rStyle w:val="170"/>
                <w:rFonts w:ascii="宋体" w:hAnsi="宋体"/>
                <w:color w:val="auto"/>
                <w:highlight w:val="none"/>
              </w:rPr>
              <w:t xml:space="preserve"> 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776C977A">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材料</w:t>
            </w:r>
            <w:r>
              <w:rPr>
                <w:rStyle w:val="170"/>
                <w:rFonts w:ascii="宋体" w:hAnsi="宋体"/>
                <w:color w:val="auto"/>
                <w:highlight w:val="none"/>
              </w:rPr>
              <w:t>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398E9F66">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质量员</w:t>
            </w:r>
            <w:r>
              <w:rPr>
                <w:rStyle w:val="170"/>
                <w:rFonts w:ascii="宋体" w:hAnsi="宋体"/>
                <w:color w:val="auto"/>
                <w:highlight w:val="none"/>
              </w:rPr>
              <w:t>：</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4CD084BB">
            <w:pPr>
              <w:pStyle w:val="175"/>
              <w:spacing w:line="360" w:lineRule="auto"/>
              <w:rPr>
                <w:rStyle w:val="170"/>
                <w:rFonts w:hint="eastAsia" w:ascii="宋体" w:hAnsi="宋体"/>
                <w:color w:val="auto"/>
                <w:highlight w:val="none"/>
              </w:rPr>
            </w:pPr>
            <w:r>
              <w:rPr>
                <w:rStyle w:val="170"/>
                <w:rFonts w:ascii="宋体" w:hAnsi="宋体"/>
                <w:color w:val="auto"/>
                <w:highlight w:val="none"/>
              </w:rPr>
              <w:t>施工员：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70C627ED">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质检员</w:t>
            </w:r>
            <w:r>
              <w:rPr>
                <w:rStyle w:val="170"/>
                <w:rFonts w:ascii="宋体" w:hAnsi="宋体"/>
                <w:color w:val="auto"/>
                <w:highlight w:val="none"/>
              </w:rPr>
              <w:t>（如有）：</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3ADF5109">
            <w:pPr>
              <w:pStyle w:val="175"/>
              <w:spacing w:line="360" w:lineRule="auto"/>
              <w:rPr>
                <w:rStyle w:val="170"/>
                <w:rFonts w:hint="eastAsia" w:ascii="宋体" w:hAnsi="宋体"/>
                <w:color w:val="auto"/>
                <w:highlight w:val="none"/>
              </w:rPr>
            </w:pPr>
            <w:r>
              <w:rPr>
                <w:rStyle w:val="170"/>
                <w:rFonts w:ascii="宋体" w:hAnsi="宋体"/>
                <w:color w:val="auto"/>
                <w:szCs w:val="21"/>
                <w:highlight w:val="none"/>
              </w:rPr>
              <w:t>投标所用企业业绩</w:t>
            </w:r>
            <w:r>
              <w:rPr>
                <w:rStyle w:val="170"/>
                <w:rFonts w:ascii="宋体" w:hAnsi="宋体"/>
                <w:color w:val="auto"/>
                <w:highlight w:val="none"/>
              </w:rPr>
              <w:t>（如有）</w:t>
            </w:r>
            <w:r>
              <w:rPr>
                <w:rStyle w:val="170"/>
                <w:rFonts w:ascii="宋体" w:hAnsi="宋体"/>
                <w:color w:val="auto"/>
                <w:szCs w:val="21"/>
                <w:highlight w:val="none"/>
              </w:rPr>
              <w:t>:</w:t>
            </w:r>
          </w:p>
          <w:p w14:paraId="7704A3A4">
            <w:pPr>
              <w:pStyle w:val="175"/>
              <w:spacing w:line="360" w:lineRule="auto"/>
              <w:rPr>
                <w:rStyle w:val="170"/>
                <w:rFonts w:hint="eastAsia" w:ascii="宋体" w:hAnsi="宋体"/>
                <w:color w:val="auto"/>
                <w:highlight w:val="none"/>
                <w:u w:val="single"/>
              </w:rPr>
            </w:pPr>
            <w:r>
              <w:rPr>
                <w:rStyle w:val="170"/>
                <w:rFonts w:ascii="宋体" w:hAnsi="宋体"/>
                <w:color w:val="auto"/>
                <w:highlight w:val="none"/>
              </w:rPr>
              <w:t>承诺工期：</w:t>
            </w:r>
            <w:r>
              <w:rPr>
                <w:rStyle w:val="170"/>
                <w:rFonts w:ascii="宋体" w:hAnsi="宋体"/>
                <w:color w:val="auto"/>
                <w:highlight w:val="none"/>
                <w:u w:val="single"/>
              </w:rPr>
              <w:t xml:space="preserve">    </w:t>
            </w:r>
            <w:r>
              <w:rPr>
                <w:rStyle w:val="170"/>
                <w:rFonts w:ascii="宋体" w:hAnsi="宋体"/>
                <w:color w:val="auto"/>
                <w:highlight w:val="none"/>
              </w:rPr>
              <w:t>日历天               承诺质量标准：</w:t>
            </w:r>
            <w:r>
              <w:rPr>
                <w:rStyle w:val="170"/>
                <w:rFonts w:ascii="宋体" w:hAnsi="宋体"/>
                <w:color w:val="auto"/>
                <w:highlight w:val="none"/>
                <w:u w:val="single"/>
              </w:rPr>
              <w:t xml:space="preserve"> </w:t>
            </w:r>
            <w:r>
              <w:rPr>
                <w:rStyle w:val="170"/>
                <w:rFonts w:hint="eastAsia" w:ascii="宋体" w:hAnsi="宋体"/>
                <w:color w:val="auto"/>
                <w:highlight w:val="none"/>
                <w:u w:val="single"/>
              </w:rPr>
              <w:t xml:space="preserve">                     </w:t>
            </w:r>
          </w:p>
          <w:p w14:paraId="39A4F88F">
            <w:pPr>
              <w:widowControl/>
              <w:rPr>
                <w:rFonts w:hint="eastAsia" w:ascii="宋体" w:hAnsi="宋体" w:cs="宋体"/>
                <w:color w:val="auto"/>
                <w:highlight w:val="none"/>
              </w:rPr>
            </w:pPr>
            <w:r>
              <w:rPr>
                <w:rStyle w:val="170"/>
                <w:rFonts w:hint="eastAsia" w:ascii="宋体" w:hAnsi="宋体"/>
                <w:color w:val="auto"/>
                <w:szCs w:val="24"/>
                <w:highlight w:val="none"/>
                <w:lang w:eastAsia="zh-CN"/>
              </w:rPr>
              <w:t>供应商</w:t>
            </w:r>
            <w:r>
              <w:rPr>
                <w:rStyle w:val="170"/>
                <w:rFonts w:ascii="宋体" w:hAnsi="宋体"/>
                <w:color w:val="auto"/>
                <w:szCs w:val="24"/>
                <w:highlight w:val="none"/>
              </w:rPr>
              <w:t>地址：</w:t>
            </w:r>
            <w:r>
              <w:rPr>
                <w:rStyle w:val="170"/>
                <w:rFonts w:ascii="宋体" w:hAnsi="宋体"/>
                <w:color w:val="auto"/>
                <w:szCs w:val="24"/>
                <w:highlight w:val="none"/>
                <w:u w:val="single"/>
              </w:rPr>
              <w:t xml:space="preserve"> </w:t>
            </w:r>
            <w:r>
              <w:rPr>
                <w:rStyle w:val="170"/>
                <w:rFonts w:hint="eastAsia" w:ascii="宋体" w:hAnsi="宋体"/>
                <w:color w:val="auto"/>
                <w:szCs w:val="24"/>
                <w:highlight w:val="none"/>
                <w:u w:val="single"/>
              </w:rPr>
              <w:t xml:space="preserve">                   </w:t>
            </w:r>
          </w:p>
        </w:tc>
      </w:tr>
    </w:tbl>
    <w:p w14:paraId="10CCFEC5">
      <w:pPr>
        <w:spacing w:line="480" w:lineRule="auto"/>
        <w:ind w:firstLine="210" w:firstLineChars="100"/>
        <w:rPr>
          <w:rFonts w:hint="eastAsia" w:asciiTheme="minorEastAsia" w:hAnsiTheme="minorEastAsia" w:eastAsiaTheme="minorEastAsia" w:cstheme="minorEastAsia"/>
          <w:color w:val="auto"/>
          <w:highlight w:val="none"/>
        </w:rPr>
      </w:pPr>
    </w:p>
    <w:p w14:paraId="4546DBB3">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（盖单位章）：</w:t>
      </w:r>
      <w:r>
        <w:rPr>
          <w:rFonts w:hint="eastAsia" w:asciiTheme="minorEastAsia" w:hAnsiTheme="minorEastAsia" w:eastAsiaTheme="minorEastAsia" w:cstheme="minorEastAsia"/>
          <w:color w:val="auto"/>
          <w:highlight w:val="none"/>
          <w:u w:val="single"/>
        </w:rPr>
        <w:t xml:space="preserve">                                 </w:t>
      </w:r>
    </w:p>
    <w:p w14:paraId="0F36D85F">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法定代表人或其委托代理人（签字或盖章）：</w:t>
      </w:r>
      <w:r>
        <w:rPr>
          <w:rFonts w:hint="eastAsia" w:asciiTheme="minorEastAsia" w:hAnsiTheme="minorEastAsia" w:eastAsiaTheme="minorEastAsia" w:cstheme="minorEastAsia"/>
          <w:color w:val="auto"/>
          <w:highlight w:val="none"/>
          <w:u w:val="single"/>
        </w:rPr>
        <w:t xml:space="preserve">              </w:t>
      </w:r>
    </w:p>
    <w:p w14:paraId="5A6DB7FE">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7653F709">
      <w:pPr>
        <w:rPr>
          <w:rFonts w:ascii="宋体" w:cs="宋体"/>
          <w:color w:val="auto"/>
          <w:kern w:val="0"/>
          <w:sz w:val="31"/>
          <w:szCs w:val="31"/>
          <w:highlight w:val="none"/>
        </w:rPr>
      </w:pPr>
      <w:r>
        <w:rPr>
          <w:rFonts w:hint="eastAsia" w:ascii="宋体" w:cs="宋体"/>
          <w:color w:val="auto"/>
          <w:kern w:val="0"/>
          <w:sz w:val="31"/>
          <w:szCs w:val="31"/>
          <w:highlight w:val="none"/>
        </w:rPr>
        <w:br w:type="page"/>
      </w:r>
    </w:p>
    <w:p w14:paraId="083E00F7">
      <w:pPr>
        <w:autoSpaceDE w:val="0"/>
        <w:autoSpaceDN w:val="0"/>
        <w:adjustRightInd w:val="0"/>
        <w:ind w:firstLine="2325" w:firstLineChars="750"/>
        <w:jc w:val="left"/>
        <w:rPr>
          <w:rFonts w:ascii="宋体" w:cs="宋体"/>
          <w:color w:val="auto"/>
          <w:kern w:val="0"/>
          <w:sz w:val="31"/>
          <w:szCs w:val="31"/>
          <w:highlight w:val="none"/>
        </w:rPr>
      </w:pPr>
      <w:r>
        <w:rPr>
          <w:rFonts w:hint="eastAsia" w:ascii="宋体" w:cs="宋体"/>
          <w:color w:val="auto"/>
          <w:kern w:val="0"/>
          <w:sz w:val="31"/>
          <w:szCs w:val="31"/>
          <w:highlight w:val="none"/>
        </w:rPr>
        <w:t>（2）二次报价已标价工程量清单</w:t>
      </w:r>
    </w:p>
    <w:p w14:paraId="436BA3AD">
      <w:pPr>
        <w:pStyle w:val="23"/>
        <w:ind w:firstLine="482"/>
        <w:rPr>
          <w:color w:val="auto"/>
          <w:highlight w:val="none"/>
        </w:rPr>
      </w:pPr>
    </w:p>
    <w:p w14:paraId="52F4B04B">
      <w:pPr>
        <w:spacing w:line="360" w:lineRule="auto"/>
        <w:ind w:firstLine="420" w:firstLineChars="200"/>
        <w:rPr>
          <w:color w:val="auto"/>
          <w:highlight w:val="none"/>
        </w:rPr>
      </w:pPr>
      <w:r>
        <w:rPr>
          <w:rFonts w:hint="eastAsia"/>
          <w:color w:val="auto"/>
          <w:highlight w:val="none"/>
        </w:rPr>
        <w:t>1.</w:t>
      </w:r>
      <w:r>
        <w:rPr>
          <w:color w:val="auto"/>
          <w:highlight w:val="none"/>
        </w:rPr>
        <w:t xml:space="preserve"> </w:t>
      </w:r>
      <w:r>
        <w:rPr>
          <w:rFonts w:hint="eastAsia" w:cs="宋体"/>
          <w:color w:val="auto"/>
          <w:highlight w:val="none"/>
        </w:rPr>
        <w:t>供应商应依据竞争性磋商文件、招标工程量清单、</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40C226A4">
      <w:pPr>
        <w:spacing w:line="360" w:lineRule="auto"/>
        <w:ind w:firstLine="420" w:firstLineChars="200"/>
        <w:rPr>
          <w:rFonts w:hint="eastAsia" w:hAnsi="宋体"/>
          <w:color w:val="auto"/>
          <w:highlight w:val="none"/>
        </w:rPr>
      </w:pPr>
      <w:r>
        <w:rPr>
          <w:rFonts w:hint="eastAsia"/>
          <w:color w:val="auto"/>
          <w:highlight w:val="none"/>
        </w:rPr>
        <w:t>2.</w:t>
      </w:r>
      <w:r>
        <w:rPr>
          <w:rFonts w:hint="eastAsia" w:cs="宋体"/>
          <w:color w:val="auto"/>
          <w:highlight w:val="none"/>
        </w:rPr>
        <w:t>供应商应按招标工程量清单填报价格。项目编码、项目名称、项目特征、计量单位、工程量必须与招标工程量清单一致，供应商</w:t>
      </w:r>
      <w:r>
        <w:rPr>
          <w:rFonts w:hint="eastAsia" w:hAnsi="宋体" w:cs="宋体"/>
          <w:color w:val="auto"/>
          <w:highlight w:val="none"/>
        </w:rPr>
        <w:t>不得对招标工程量清单项目进行增减调整。</w:t>
      </w:r>
    </w:p>
    <w:p w14:paraId="38138C05">
      <w:pPr>
        <w:spacing w:line="360" w:lineRule="auto"/>
        <w:ind w:firstLine="420" w:firstLineChars="200"/>
        <w:rPr>
          <w:color w:val="auto"/>
          <w:highlight w:val="none"/>
        </w:rPr>
      </w:pPr>
      <w:r>
        <w:rPr>
          <w:rFonts w:hint="eastAsia"/>
          <w:color w:val="auto"/>
          <w:highlight w:val="none"/>
        </w:rPr>
        <w:t>3.</w:t>
      </w:r>
      <w:r>
        <w:rPr>
          <w:rFonts w:hint="eastAsia" w:cs="宋体"/>
          <w:color w:val="auto"/>
          <w:highlight w:val="none"/>
        </w:rPr>
        <w:t>综合单价中应包含竞争性磋商文件中划分的应由供应商承担的风险范围及其费用。</w:t>
      </w:r>
    </w:p>
    <w:p w14:paraId="7F420364">
      <w:pPr>
        <w:spacing w:line="360" w:lineRule="auto"/>
        <w:ind w:firstLine="420" w:firstLineChars="200"/>
        <w:rPr>
          <w:rFonts w:hint="eastAsia" w:hAnsi="宋体"/>
          <w:color w:val="auto"/>
          <w:highlight w:val="none"/>
        </w:rPr>
      </w:pPr>
      <w:r>
        <w:rPr>
          <w:rFonts w:hint="eastAsia"/>
          <w:color w:val="auto"/>
          <w:highlight w:val="none"/>
        </w:rPr>
        <w:t>4.</w:t>
      </w:r>
      <w:r>
        <w:rPr>
          <w:rFonts w:hint="eastAsia" w:hAnsi="宋体" w:cs="宋体"/>
          <w:color w:val="auto"/>
          <w:highlight w:val="none"/>
        </w:rPr>
        <w:t>分部分项工程项目和单价措施项目，应根据</w:t>
      </w:r>
      <w:r>
        <w:rPr>
          <w:rFonts w:hint="eastAsia" w:cs="宋体"/>
          <w:color w:val="auto"/>
          <w:highlight w:val="none"/>
        </w:rPr>
        <w:t>竞争性磋商文件</w:t>
      </w:r>
      <w:r>
        <w:rPr>
          <w:rFonts w:hint="eastAsia" w:hAnsi="宋体" w:cs="宋体"/>
          <w:color w:val="auto"/>
          <w:highlight w:val="none"/>
        </w:rPr>
        <w:t>和招标工程量清单项目中的特征描述确定综合单价计算。如出现招标工程量清单特征描述与设计图纸不符时，供应商应以招标工程量清单的项目特征描述为准，确定投标报价的综合单价。</w:t>
      </w:r>
    </w:p>
    <w:p w14:paraId="29D4B6B0">
      <w:pPr>
        <w:spacing w:line="360" w:lineRule="auto"/>
        <w:ind w:firstLine="420" w:firstLineChars="200"/>
        <w:rPr>
          <w:color w:val="auto"/>
          <w:highlight w:val="none"/>
        </w:rPr>
      </w:pPr>
      <w:r>
        <w:rPr>
          <w:rFonts w:hint="eastAsia"/>
          <w:color w:val="auto"/>
          <w:highlight w:val="none"/>
        </w:rPr>
        <w:t>5.</w:t>
      </w:r>
      <w:r>
        <w:rPr>
          <w:rFonts w:hint="eastAsia" w:hAnsi="宋体" w:cs="宋体"/>
          <w:color w:val="auto"/>
          <w:highlight w:val="none"/>
        </w:rPr>
        <w:t>总价措施项目的金额应根据</w:t>
      </w:r>
      <w:r>
        <w:rPr>
          <w:rFonts w:hint="eastAsia" w:cs="宋体"/>
          <w:color w:val="auto"/>
          <w:highlight w:val="none"/>
        </w:rPr>
        <w:t>竞争性磋商文件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56280B28">
      <w:pPr>
        <w:spacing w:line="360" w:lineRule="auto"/>
        <w:ind w:firstLine="420" w:firstLineChars="200"/>
        <w:rPr>
          <w:color w:val="auto"/>
          <w:highlight w:val="none"/>
        </w:rPr>
      </w:pPr>
      <w:r>
        <w:rPr>
          <w:rFonts w:hint="eastAsia"/>
          <w:color w:val="auto"/>
          <w:highlight w:val="none"/>
        </w:rPr>
        <w:t>6.</w:t>
      </w:r>
      <w:r>
        <w:rPr>
          <w:rFonts w:hint="eastAsia" w:cs="宋体"/>
          <w:color w:val="auto"/>
          <w:highlight w:val="none"/>
        </w:rPr>
        <w:t>其他项目费应按下列规定报价：</w:t>
      </w:r>
    </w:p>
    <w:p w14:paraId="660AAA2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6F477A1F">
      <w:pPr>
        <w:pStyle w:val="168"/>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2967F91F">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1A06DC1E">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1C249674">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393A9A7C">
      <w:pPr>
        <w:spacing w:line="360" w:lineRule="auto"/>
        <w:ind w:firstLine="420" w:firstLineChars="200"/>
        <w:rPr>
          <w:color w:val="auto"/>
          <w:highlight w:val="none"/>
        </w:rPr>
      </w:pPr>
      <w:r>
        <w:rPr>
          <w:rFonts w:hint="eastAsia"/>
          <w:color w:val="auto"/>
          <w:highlight w:val="none"/>
        </w:rPr>
        <w:t>7.</w:t>
      </w:r>
      <w:r>
        <w:rPr>
          <w:rFonts w:hint="eastAsia" w:cs="宋体"/>
          <w:color w:val="auto"/>
          <w:highlight w:val="none"/>
        </w:rPr>
        <w:t>规费和增值税应按规定确定，作为不可竞争费用。</w:t>
      </w:r>
    </w:p>
    <w:p w14:paraId="263EB864">
      <w:pPr>
        <w:spacing w:line="360" w:lineRule="auto"/>
        <w:ind w:firstLine="420" w:firstLineChars="200"/>
        <w:rPr>
          <w:color w:val="auto"/>
          <w:highlight w:val="none"/>
        </w:rPr>
      </w:pPr>
      <w:r>
        <w:rPr>
          <w:rFonts w:hint="eastAsia"/>
          <w:color w:val="auto"/>
          <w:highlight w:val="none"/>
        </w:rPr>
        <w:t>8.</w:t>
      </w:r>
      <w:r>
        <w:rPr>
          <w:rFonts w:hint="eastAsia" w:cs="宋体"/>
          <w:color w:val="auto"/>
          <w:highlight w:val="none"/>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02D1CD6">
      <w:pPr>
        <w:spacing w:line="360" w:lineRule="auto"/>
        <w:ind w:firstLine="420" w:firstLineChars="200"/>
        <w:rPr>
          <w:color w:val="auto"/>
          <w:highlight w:val="none"/>
        </w:rPr>
      </w:pPr>
      <w:r>
        <w:rPr>
          <w:rFonts w:hint="eastAsia"/>
          <w:color w:val="auto"/>
          <w:highlight w:val="none"/>
        </w:rPr>
        <w:t>9.</w:t>
      </w:r>
      <w:r>
        <w:rPr>
          <w:rFonts w:hint="eastAsia" w:cs="宋体"/>
          <w:color w:val="auto"/>
          <w:highlight w:val="none"/>
        </w:rPr>
        <w:t>竞标总价应当与分部分项工程费、措施项目费、其他项目费和规费、增值税的合计金额一致。</w:t>
      </w:r>
    </w:p>
    <w:p w14:paraId="0D76C673">
      <w:pPr>
        <w:spacing w:line="360" w:lineRule="auto"/>
        <w:ind w:firstLine="420" w:firstLineChars="200"/>
        <w:rPr>
          <w:color w:val="auto"/>
          <w:highlight w:val="none"/>
        </w:rPr>
      </w:pPr>
      <w:r>
        <w:rPr>
          <w:rFonts w:hint="eastAsia"/>
          <w:color w:val="auto"/>
          <w:highlight w:val="none"/>
        </w:rPr>
        <w:t>10.</w:t>
      </w:r>
      <w:r>
        <w:rPr>
          <w:rFonts w:hint="eastAsia" w:cs="宋体"/>
          <w:color w:val="auto"/>
          <w:highlight w:val="none"/>
        </w:rPr>
        <w:t>供应商应按《承包人提供的主要材料和设备一览表》的内容填报，不得擅自调整材料和设备名称型号规格、单位、风险系数、基准单价。</w:t>
      </w:r>
    </w:p>
    <w:p w14:paraId="6303B610">
      <w:pPr>
        <w:spacing w:line="360" w:lineRule="auto"/>
        <w:ind w:firstLine="420" w:firstLineChars="200"/>
        <w:rPr>
          <w:rFonts w:hint="eastAsia" w:hAnsi="宋体"/>
          <w:color w:val="auto"/>
          <w:highlight w:val="none"/>
        </w:rPr>
      </w:pPr>
      <w:r>
        <w:rPr>
          <w:rFonts w:hint="eastAsia"/>
          <w:color w:val="auto"/>
          <w:highlight w:val="none"/>
        </w:rPr>
        <w:t>11.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w:t>
      </w:r>
      <w:r>
        <w:rPr>
          <w:rFonts w:hint="eastAsia" w:cs="宋体"/>
          <w:color w:val="auto"/>
          <w:highlight w:val="none"/>
        </w:rPr>
        <w:t>竞争性磋商文件</w:t>
      </w:r>
      <w:r>
        <w:rPr>
          <w:rFonts w:hint="eastAsia" w:hAnsi="宋体" w:cs="宋体"/>
          <w:color w:val="auto"/>
          <w:highlight w:val="none"/>
        </w:rPr>
        <w:t>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39F8ED6B">
      <w:pPr>
        <w:pStyle w:val="27"/>
        <w:spacing w:line="360" w:lineRule="auto"/>
        <w:ind w:firstLine="400" w:firstLineChars="200"/>
        <w:jc w:val="left"/>
        <w:rPr>
          <w:rStyle w:val="63"/>
          <w:rFonts w:hint="eastAsia" w:asciiTheme="minorEastAsia" w:hAnsiTheme="minorEastAsia" w:eastAsiaTheme="minorEastAsia" w:cstheme="minorEastAsia"/>
          <w:color w:val="auto"/>
          <w:sz w:val="36"/>
          <w:szCs w:val="36"/>
          <w:highlight w:val="none"/>
        </w:rPr>
      </w:pPr>
      <w:r>
        <w:rPr>
          <w:rFonts w:hint="eastAsia"/>
          <w:color w:val="auto"/>
          <w:highlight w:val="none"/>
        </w:rPr>
        <w:t>未尽事宜详见本工程招标工程量清单、招标控制价编制说明以及现行《计价规范》等有关规定执行。</w:t>
      </w:r>
    </w:p>
    <w:p w14:paraId="269ACD59">
      <w:pPr>
        <w:rPr>
          <w:rStyle w:val="63"/>
          <w:rFonts w:hint="eastAsia" w:asciiTheme="minorEastAsia" w:hAnsiTheme="minorEastAsia" w:eastAsiaTheme="minorEastAsia" w:cstheme="minorEastAsia"/>
          <w:color w:val="auto"/>
          <w:sz w:val="36"/>
          <w:szCs w:val="36"/>
          <w:highlight w:val="none"/>
        </w:rPr>
      </w:pPr>
    </w:p>
    <w:p w14:paraId="5B8953C2">
      <w:pPr>
        <w:pStyle w:val="19"/>
        <w:rPr>
          <w:rStyle w:val="63"/>
          <w:rFonts w:hint="eastAsia" w:asciiTheme="minorEastAsia" w:hAnsiTheme="minorEastAsia" w:eastAsiaTheme="minorEastAsia" w:cstheme="minorEastAsia"/>
          <w:b/>
          <w:bCs/>
          <w:color w:val="auto"/>
          <w:sz w:val="36"/>
          <w:szCs w:val="36"/>
          <w:highlight w:val="none"/>
        </w:rPr>
      </w:pPr>
    </w:p>
    <w:p w14:paraId="7BF2E4F4">
      <w:pPr>
        <w:pStyle w:val="23"/>
        <w:ind w:firstLine="361"/>
        <w:rPr>
          <w:rStyle w:val="63"/>
          <w:rFonts w:hint="eastAsia" w:asciiTheme="minorEastAsia" w:hAnsiTheme="minorEastAsia" w:eastAsiaTheme="minorEastAsia" w:cstheme="minorEastAsia"/>
          <w:b/>
          <w:bCs/>
          <w:color w:val="auto"/>
          <w:sz w:val="36"/>
          <w:szCs w:val="36"/>
          <w:highlight w:val="none"/>
        </w:rPr>
      </w:pPr>
    </w:p>
    <w:p w14:paraId="6394A656">
      <w:pPr>
        <w:rPr>
          <w:rFonts w:hint="eastAsia" w:asciiTheme="minorEastAsia" w:hAnsiTheme="minorEastAsia" w:eastAsiaTheme="minorEastAsia" w:cstheme="minorEastAsia"/>
          <w:b/>
          <w:bCs/>
          <w:color w:val="auto"/>
          <w:kern w:val="0"/>
          <w:sz w:val="44"/>
          <w:szCs w:val="44"/>
          <w:highlight w:val="none"/>
        </w:rPr>
      </w:pPr>
      <w:r>
        <w:rPr>
          <w:rFonts w:hint="eastAsia" w:asciiTheme="minorEastAsia" w:hAnsiTheme="minorEastAsia" w:eastAsiaTheme="minorEastAsia" w:cstheme="minorEastAsia"/>
          <w:b/>
          <w:bCs/>
          <w:color w:val="auto"/>
          <w:kern w:val="0"/>
          <w:sz w:val="44"/>
          <w:szCs w:val="44"/>
          <w:highlight w:val="none"/>
        </w:rPr>
        <w:br w:type="page"/>
      </w:r>
    </w:p>
    <w:p w14:paraId="5EAFCDF4">
      <w:pPr>
        <w:pStyle w:val="27"/>
        <w:spacing w:line="360" w:lineRule="auto"/>
        <w:jc w:val="center"/>
        <w:outlineLvl w:val="0"/>
        <w:rPr>
          <w:rFonts w:hint="eastAsia" w:asciiTheme="minorEastAsia" w:hAnsiTheme="minorEastAsia" w:eastAsiaTheme="minorEastAsia" w:cstheme="minorEastAsia"/>
          <w:b/>
          <w:bCs/>
          <w:color w:val="auto"/>
          <w:sz w:val="44"/>
          <w:szCs w:val="44"/>
          <w:highlight w:val="none"/>
        </w:rPr>
        <w:sectPr>
          <w:pgSz w:w="11906" w:h="16838"/>
          <w:pgMar w:top="840" w:right="1006" w:bottom="1440" w:left="1020" w:header="851" w:footer="992" w:gutter="0"/>
          <w:cols w:space="720" w:num="1"/>
          <w:titlePg/>
          <w:docGrid w:type="lines" w:linePitch="312" w:charSpace="0"/>
        </w:sectPr>
      </w:pPr>
      <w:bookmarkStart w:id="43" w:name="_Toc22111"/>
    </w:p>
    <w:p w14:paraId="6BBDC591">
      <w:pPr>
        <w:pStyle w:val="27"/>
        <w:spacing w:line="360" w:lineRule="auto"/>
        <w:jc w:val="center"/>
        <w:outlineLvl w:val="0"/>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t>第八章   合同书格式</w:t>
      </w:r>
      <w:bookmarkEnd w:id="43"/>
    </w:p>
    <w:p w14:paraId="46A85136">
      <w:pPr>
        <w:autoSpaceDE w:val="0"/>
        <w:autoSpaceDN w:val="0"/>
        <w:adjustRightInd w:val="0"/>
        <w:snapToGrid w:val="0"/>
        <w:spacing w:line="300" w:lineRule="auto"/>
        <w:jc w:val="center"/>
        <w:rPr>
          <w:rFonts w:hint="eastAsia" w:ascii="仿宋_GB2312" w:hAnsi="宋体" w:eastAsia="仿宋_GB2312"/>
          <w:b/>
          <w:color w:val="auto"/>
          <w:kern w:val="0"/>
          <w:sz w:val="44"/>
          <w:szCs w:val="44"/>
          <w:highlight w:val="none"/>
        </w:rPr>
      </w:pPr>
    </w:p>
    <w:p w14:paraId="7C92DF77">
      <w:pPr>
        <w:jc w:val="left"/>
        <w:rPr>
          <w:rFonts w:hint="eastAsia" w:ascii="宋体" w:hAnsi="宋体"/>
          <w:b/>
          <w:color w:val="auto"/>
          <w:sz w:val="52"/>
          <w:szCs w:val="52"/>
          <w:highlight w:val="none"/>
        </w:rPr>
      </w:pPr>
      <w:r>
        <w:rPr>
          <w:rFonts w:ascii="宋体" w:hAnsi="宋体"/>
          <w:bCs/>
          <w:color w:val="auto"/>
          <w:sz w:val="32"/>
          <w:szCs w:val="32"/>
          <w:highlight w:val="none"/>
        </w:rPr>
        <w:t>（GF—201</w:t>
      </w:r>
      <w:r>
        <w:rPr>
          <w:rFonts w:hint="eastAsia" w:ascii="宋体" w:hAnsi="宋体"/>
          <w:bCs/>
          <w:color w:val="auto"/>
          <w:sz w:val="32"/>
          <w:szCs w:val="32"/>
          <w:highlight w:val="none"/>
        </w:rPr>
        <w:t>7</w:t>
      </w:r>
      <w:r>
        <w:rPr>
          <w:rFonts w:ascii="宋体" w:hAnsi="宋体"/>
          <w:bCs/>
          <w:color w:val="auto"/>
          <w:sz w:val="32"/>
          <w:szCs w:val="32"/>
          <w:highlight w:val="none"/>
        </w:rPr>
        <w:t>—</w:t>
      </w:r>
      <w:r>
        <w:rPr>
          <w:rFonts w:hint="eastAsia" w:ascii="宋体" w:hAnsi="宋体"/>
          <w:bCs/>
          <w:color w:val="auto"/>
          <w:sz w:val="32"/>
          <w:szCs w:val="32"/>
          <w:highlight w:val="none"/>
        </w:rPr>
        <w:t>0201）</w:t>
      </w:r>
    </w:p>
    <w:p w14:paraId="57C401E7">
      <w:pPr>
        <w:jc w:val="center"/>
        <w:rPr>
          <w:rFonts w:hint="eastAsia" w:ascii="宋体" w:hAnsi="宋体"/>
          <w:b/>
          <w:color w:val="auto"/>
          <w:sz w:val="52"/>
          <w:szCs w:val="52"/>
          <w:highlight w:val="none"/>
        </w:rPr>
      </w:pPr>
    </w:p>
    <w:p w14:paraId="5CDED3A8">
      <w:pPr>
        <w:jc w:val="center"/>
        <w:rPr>
          <w:rFonts w:hint="eastAsia" w:ascii="宋体" w:hAnsi="宋体"/>
          <w:b/>
          <w:color w:val="auto"/>
          <w:sz w:val="72"/>
          <w:szCs w:val="52"/>
          <w:highlight w:val="none"/>
        </w:rPr>
      </w:pPr>
      <w:r>
        <w:rPr>
          <w:rFonts w:ascii="宋体" w:hAnsi="宋体"/>
          <w:b/>
          <w:color w:val="auto"/>
          <w:sz w:val="72"/>
          <w:szCs w:val="52"/>
          <w:highlight w:val="none"/>
        </w:rPr>
        <w:t>建设工程施工合同</w:t>
      </w:r>
    </w:p>
    <w:p w14:paraId="76B72105">
      <w:pPr>
        <w:jc w:val="center"/>
        <w:rPr>
          <w:rFonts w:ascii="Calibri" w:hAnsi="Calibri"/>
          <w:b/>
          <w:color w:val="auto"/>
          <w:sz w:val="32"/>
          <w:szCs w:val="32"/>
          <w:highlight w:val="none"/>
        </w:rPr>
      </w:pPr>
      <w:r>
        <w:rPr>
          <w:rFonts w:hint="eastAsia" w:ascii="Calibri" w:hAnsi="Calibri"/>
          <w:b/>
          <w:color w:val="auto"/>
          <w:sz w:val="32"/>
          <w:szCs w:val="32"/>
          <w:highlight w:val="none"/>
        </w:rPr>
        <w:t xml:space="preserve">                    </w:t>
      </w:r>
    </w:p>
    <w:p w14:paraId="1D6A89E0">
      <w:pPr>
        <w:spacing w:line="360" w:lineRule="auto"/>
        <w:ind w:firstLine="420" w:firstLineChars="200"/>
        <w:rPr>
          <w:rFonts w:hint="eastAsia" w:hAnsi="宋体"/>
          <w:color w:val="auto"/>
          <w:highlight w:val="none"/>
        </w:rPr>
      </w:pPr>
      <w:bookmarkStart w:id="44" w:name="_Toc407135191"/>
      <w:bookmarkStart w:id="45" w:name="_Toc389065255"/>
      <w:bookmarkStart w:id="46" w:name="_Toc373227552"/>
      <w:bookmarkStart w:id="47" w:name="_Toc296503025"/>
      <w:bookmarkStart w:id="48" w:name="_Toc373478199"/>
      <w:bookmarkStart w:id="49" w:name="_Toc296890982"/>
      <w:bookmarkStart w:id="50" w:name="_Toc55373958"/>
      <w:bookmarkStart w:id="51" w:name="_Toc69641855"/>
      <w:bookmarkStart w:id="52" w:name="_Toc351203480"/>
    </w:p>
    <w:p w14:paraId="28DF8288">
      <w:pPr>
        <w:pStyle w:val="19"/>
        <w:ind w:left="63" w:right="63"/>
        <w:rPr>
          <w:rFonts w:hint="eastAsia" w:ascii="金山简黑体" w:hAnsi="宋体" w:eastAsia="金山简黑体"/>
          <w:b w:val="0"/>
          <w:color w:val="auto"/>
          <w:spacing w:val="-8"/>
          <w:kern w:val="2"/>
          <w:sz w:val="44"/>
          <w:szCs w:val="44"/>
          <w:highlight w:val="none"/>
          <w:u w:val="single"/>
          <w:lang w:eastAsia="zh-CN"/>
        </w:rPr>
      </w:pPr>
      <w:r>
        <w:rPr>
          <w:rFonts w:hint="eastAsia" w:ascii="金山简黑体" w:hAnsi="宋体" w:eastAsia="金山简黑体"/>
          <w:color w:val="auto"/>
          <w:spacing w:val="-8"/>
          <w:kern w:val="2"/>
          <w:sz w:val="44"/>
          <w:szCs w:val="44"/>
          <w:highlight w:val="none"/>
          <w:u w:val="single"/>
          <w:lang w:eastAsia="zh-CN"/>
        </w:rPr>
        <w:t>广西国际商务职业技术学院大学路校区田径场跑道改造工程</w:t>
      </w:r>
    </w:p>
    <w:p w14:paraId="137032B9">
      <w:pPr>
        <w:pStyle w:val="19"/>
        <w:ind w:left="63" w:right="63"/>
        <w:rPr>
          <w:rFonts w:hint="eastAsia" w:ascii="金山简黑体" w:hAnsi="宋体" w:eastAsia="金山简黑体"/>
          <w:b w:val="0"/>
          <w:color w:val="auto"/>
          <w:spacing w:val="-8"/>
          <w:kern w:val="2"/>
          <w:sz w:val="44"/>
          <w:szCs w:val="44"/>
          <w:highlight w:val="none"/>
          <w:u w:val="single"/>
        </w:rPr>
      </w:pPr>
    </w:p>
    <w:p w14:paraId="7225E2A9">
      <w:pPr>
        <w:pStyle w:val="19"/>
        <w:ind w:left="63" w:right="63"/>
        <w:rPr>
          <w:rFonts w:hint="eastAsia" w:ascii="宋体" w:hAnsi="宋体"/>
          <w:color w:val="auto"/>
          <w:spacing w:val="60"/>
          <w:szCs w:val="44"/>
          <w:highlight w:val="none"/>
        </w:rPr>
      </w:pPr>
    </w:p>
    <w:p w14:paraId="29719D4A">
      <w:pPr>
        <w:pStyle w:val="19"/>
        <w:adjustRightInd/>
        <w:spacing w:line="240" w:lineRule="auto"/>
        <w:ind w:left="63" w:right="63" w:firstLine="660"/>
        <w:textAlignment w:val="auto"/>
        <w:rPr>
          <w:rFonts w:hint="eastAsia" w:ascii="宋体" w:hAnsi="宋体"/>
          <w:b w:val="0"/>
          <w:color w:val="auto"/>
          <w:spacing w:val="60"/>
          <w:kern w:val="2"/>
          <w:sz w:val="44"/>
          <w:szCs w:val="44"/>
          <w:highlight w:val="none"/>
        </w:rPr>
      </w:pPr>
      <w:r>
        <w:rPr>
          <w:rFonts w:ascii="宋体" w:hAnsi="宋体"/>
          <w:color w:val="auto"/>
          <w:spacing w:val="60"/>
          <w:kern w:val="2"/>
          <w:sz w:val="44"/>
          <w:szCs w:val="44"/>
          <w:highlight w:val="none"/>
        </w:rPr>
        <w:t>施工合同</w:t>
      </w:r>
    </w:p>
    <w:p w14:paraId="3B90A29A">
      <w:pPr>
        <w:jc w:val="center"/>
        <w:rPr>
          <w:rFonts w:hint="eastAsia" w:hAnsi="宋体"/>
          <w:b/>
          <w:color w:val="auto"/>
          <w:sz w:val="32"/>
          <w:highlight w:val="none"/>
        </w:rPr>
      </w:pPr>
    </w:p>
    <w:p w14:paraId="466D4A18">
      <w:pPr>
        <w:jc w:val="center"/>
        <w:rPr>
          <w:rFonts w:hint="eastAsia" w:hAnsi="宋体"/>
          <w:color w:val="auto"/>
          <w:sz w:val="28"/>
          <w:highlight w:val="none"/>
        </w:rPr>
      </w:pPr>
    </w:p>
    <w:p w14:paraId="13AD517F">
      <w:pPr>
        <w:ind w:firstLine="1212" w:firstLineChars="379"/>
        <w:rPr>
          <w:rFonts w:hint="eastAsia" w:hAnsi="宋体"/>
          <w:color w:val="auto"/>
          <w:sz w:val="32"/>
          <w:highlight w:val="none"/>
        </w:rPr>
      </w:pPr>
      <w:r>
        <w:rPr>
          <w:rFonts w:hint="eastAsia" w:hAnsi="宋体"/>
          <w:color w:val="auto"/>
          <w:sz w:val="32"/>
          <w:highlight w:val="none"/>
        </w:rPr>
        <w:t xml:space="preserve"> </w:t>
      </w:r>
    </w:p>
    <w:p w14:paraId="2F1A59E9">
      <w:pPr>
        <w:ind w:firstLine="1852" w:firstLineChars="579"/>
        <w:rPr>
          <w:rFonts w:hint="eastAsia" w:hAnsi="宋体"/>
          <w:color w:val="auto"/>
          <w:sz w:val="32"/>
          <w:highlight w:val="none"/>
        </w:rPr>
      </w:pPr>
      <w:r>
        <w:rPr>
          <w:rFonts w:hint="eastAsia" w:hAnsi="宋体"/>
          <w:color w:val="auto"/>
          <w:sz w:val="32"/>
          <w:highlight w:val="none"/>
        </w:rPr>
        <w:t>合同</w:t>
      </w:r>
      <w:r>
        <w:rPr>
          <w:rFonts w:hint="eastAsia" w:hAnsi="宋体"/>
          <w:color w:val="auto"/>
          <w:spacing w:val="6"/>
          <w:sz w:val="32"/>
          <w:highlight w:val="none"/>
        </w:rPr>
        <w:t>编号</w:t>
      </w:r>
      <w:r>
        <w:rPr>
          <w:rFonts w:hint="eastAsia" w:hAnsi="宋体"/>
          <w:color w:val="auto"/>
          <w:sz w:val="32"/>
          <w:highlight w:val="none"/>
        </w:rPr>
        <w:t>：</w:t>
      </w:r>
      <w:r>
        <w:rPr>
          <w:rFonts w:hint="eastAsia" w:hAnsi="宋体"/>
          <w:color w:val="auto"/>
          <w:sz w:val="32"/>
          <w:highlight w:val="none"/>
          <w:u w:val="single"/>
        </w:rPr>
        <w:t xml:space="preserve">             </w:t>
      </w:r>
    </w:p>
    <w:p w14:paraId="2505DB7E">
      <w:pPr>
        <w:ind w:firstLine="1760" w:firstLineChars="550"/>
        <w:rPr>
          <w:rFonts w:hint="eastAsia" w:hAnsi="宋体"/>
          <w:color w:val="auto"/>
          <w:sz w:val="32"/>
          <w:highlight w:val="none"/>
        </w:rPr>
      </w:pPr>
    </w:p>
    <w:p w14:paraId="18F7195C">
      <w:pPr>
        <w:ind w:firstLine="1760" w:firstLineChars="550"/>
        <w:rPr>
          <w:rFonts w:hint="eastAsia" w:hAnsi="宋体"/>
          <w:color w:val="auto"/>
          <w:sz w:val="32"/>
          <w:highlight w:val="none"/>
        </w:rPr>
      </w:pPr>
    </w:p>
    <w:p w14:paraId="2056A0A9">
      <w:pPr>
        <w:ind w:firstLine="1760" w:firstLineChars="550"/>
        <w:rPr>
          <w:rFonts w:hint="eastAsia" w:hAnsi="宋体"/>
          <w:color w:val="auto"/>
          <w:sz w:val="32"/>
          <w:highlight w:val="none"/>
        </w:rPr>
      </w:pPr>
    </w:p>
    <w:p w14:paraId="0044EA80">
      <w:pPr>
        <w:ind w:firstLine="1760" w:firstLineChars="550"/>
        <w:rPr>
          <w:rFonts w:hint="eastAsia" w:hAnsi="宋体"/>
          <w:color w:val="auto"/>
          <w:sz w:val="32"/>
          <w:highlight w:val="none"/>
        </w:rPr>
      </w:pPr>
    </w:p>
    <w:p w14:paraId="566DD510">
      <w:pPr>
        <w:ind w:firstLine="1760" w:firstLineChars="550"/>
        <w:rPr>
          <w:rFonts w:hint="eastAsia" w:hAnsi="宋体"/>
          <w:color w:val="auto"/>
          <w:sz w:val="32"/>
          <w:highlight w:val="none"/>
        </w:rPr>
      </w:pPr>
      <w:r>
        <w:rPr>
          <w:rFonts w:hint="eastAsia" w:hAnsi="宋体"/>
          <w:color w:val="auto"/>
          <w:sz w:val="32"/>
          <w:highlight w:val="none"/>
        </w:rPr>
        <w:t>签订合同地点：</w:t>
      </w:r>
      <w:r>
        <w:rPr>
          <w:rFonts w:hint="eastAsia" w:hAnsi="宋体"/>
          <w:color w:val="auto"/>
          <w:sz w:val="32"/>
          <w:highlight w:val="none"/>
          <w:u w:val="single"/>
        </w:rPr>
        <w:t xml:space="preserve">     </w:t>
      </w:r>
      <w:r>
        <w:rPr>
          <w:rFonts w:hint="eastAsia" w:hAnsi="宋体"/>
          <w:color w:val="auto"/>
          <w:sz w:val="32"/>
          <w:highlight w:val="none"/>
          <w:u w:val="single"/>
          <w:lang w:val="en-US" w:eastAsia="zh-CN"/>
        </w:rPr>
        <w:t>南宁</w:t>
      </w:r>
      <w:r>
        <w:rPr>
          <w:rFonts w:hint="eastAsia" w:hAnsi="宋体"/>
          <w:color w:val="auto"/>
          <w:sz w:val="32"/>
          <w:highlight w:val="none"/>
          <w:u w:val="single"/>
        </w:rPr>
        <w:t xml:space="preserve">市       </w:t>
      </w:r>
    </w:p>
    <w:p w14:paraId="53CA97DB">
      <w:pPr>
        <w:pStyle w:val="27"/>
        <w:ind w:firstLine="1760" w:firstLineChars="550"/>
        <w:rPr>
          <w:rFonts w:hint="eastAsia" w:hAnsi="宋体"/>
          <w:color w:val="auto"/>
          <w:sz w:val="32"/>
          <w:highlight w:val="none"/>
        </w:rPr>
        <w:sectPr>
          <w:footerReference r:id="rId9" w:type="default"/>
          <w:pgSz w:w="11906" w:h="16838"/>
          <w:pgMar w:top="840" w:right="1006" w:bottom="1440" w:left="1020" w:header="851" w:footer="992" w:gutter="0"/>
          <w:cols w:space="720" w:num="1"/>
          <w:docGrid w:type="lines" w:linePitch="312" w:charSpace="0"/>
        </w:sectPr>
      </w:pPr>
      <w:r>
        <w:rPr>
          <w:rFonts w:hint="eastAsia" w:hAnsi="宋体"/>
          <w:color w:val="auto"/>
          <w:sz w:val="32"/>
          <w:highlight w:val="none"/>
        </w:rPr>
        <w:t>签订合同时间：</w:t>
      </w:r>
      <w:r>
        <w:rPr>
          <w:rFonts w:hint="eastAsia" w:hAnsi="宋体"/>
          <w:color w:val="auto"/>
          <w:sz w:val="32"/>
          <w:highlight w:val="none"/>
          <w:u w:val="single"/>
        </w:rPr>
        <w:t xml:space="preserve"> 2025</w:t>
      </w:r>
      <w:r>
        <w:rPr>
          <w:rFonts w:hint="eastAsia" w:hAnsi="宋体"/>
          <w:color w:val="auto"/>
          <w:sz w:val="32"/>
          <w:highlight w:val="none"/>
        </w:rPr>
        <w:t>年</w:t>
      </w:r>
      <w:r>
        <w:rPr>
          <w:rFonts w:hint="eastAsia" w:hAnsi="宋体"/>
          <w:color w:val="auto"/>
          <w:sz w:val="32"/>
          <w:highlight w:val="none"/>
          <w:u w:val="single"/>
        </w:rPr>
        <w:t xml:space="preserve">  </w:t>
      </w:r>
      <w:r>
        <w:rPr>
          <w:rFonts w:hint="eastAsia" w:hAnsi="宋体"/>
          <w:color w:val="auto"/>
          <w:sz w:val="32"/>
          <w:highlight w:val="none"/>
        </w:rPr>
        <w:t>月</w:t>
      </w:r>
      <w:r>
        <w:rPr>
          <w:rFonts w:hint="eastAsia" w:hAnsi="宋体"/>
          <w:color w:val="auto"/>
          <w:sz w:val="32"/>
          <w:highlight w:val="none"/>
          <w:u w:val="single"/>
        </w:rPr>
        <w:t xml:space="preserve">  </w:t>
      </w:r>
      <w:r>
        <w:rPr>
          <w:rFonts w:hint="eastAsia" w:hAnsi="宋体"/>
          <w:color w:val="auto"/>
          <w:sz w:val="32"/>
          <w:highlight w:val="none"/>
        </w:rPr>
        <w:t xml:space="preserve">日 </w:t>
      </w:r>
    </w:p>
    <w:p w14:paraId="12D7A711">
      <w:pPr>
        <w:pStyle w:val="4"/>
        <w:jc w:val="center"/>
        <w:rPr>
          <w:color w:val="auto"/>
          <w:highlight w:val="none"/>
        </w:rPr>
      </w:pPr>
      <w:r>
        <w:rPr>
          <w:rFonts w:hint="eastAsia"/>
          <w:color w:val="auto"/>
          <w:highlight w:val="none"/>
        </w:rPr>
        <w:t>第一部分 合同协议书</w:t>
      </w:r>
      <w:bookmarkEnd w:id="44"/>
      <w:bookmarkEnd w:id="45"/>
      <w:bookmarkEnd w:id="46"/>
      <w:bookmarkEnd w:id="47"/>
      <w:bookmarkEnd w:id="48"/>
      <w:bookmarkEnd w:id="49"/>
      <w:bookmarkEnd w:id="50"/>
      <w:bookmarkEnd w:id="51"/>
      <w:bookmarkEnd w:id="52"/>
    </w:p>
    <w:p w14:paraId="10170733">
      <w:pPr>
        <w:spacing w:line="360" w:lineRule="auto"/>
        <w:rPr>
          <w:color w:val="auto"/>
          <w:highlight w:val="none"/>
          <w:u w:val="single"/>
        </w:rPr>
      </w:pPr>
      <w:r>
        <w:rPr>
          <w:rFonts w:hint="eastAsia" w:hAnsi="宋体" w:cs="宋体"/>
          <w:color w:val="auto"/>
          <w:highlight w:val="none"/>
        </w:rPr>
        <w:t>发包人（全称）：</w:t>
      </w:r>
      <w:r>
        <w:rPr>
          <w:rFonts w:hint="eastAsia" w:hAnsi="宋体"/>
          <w:color w:val="auto"/>
          <w:highlight w:val="none"/>
          <w:u w:val="single"/>
        </w:rPr>
        <w:t>广西国际商务职业技术学院</w:t>
      </w:r>
    </w:p>
    <w:p w14:paraId="5E7BE33A">
      <w:pPr>
        <w:spacing w:line="360" w:lineRule="auto"/>
        <w:rPr>
          <w:rFonts w:hint="default" w:eastAsia="宋体"/>
          <w:color w:val="auto"/>
          <w:highlight w:val="none"/>
          <w:u w:val="single"/>
          <w:lang w:val="en-US" w:eastAsia="zh-CN"/>
        </w:rPr>
      </w:pPr>
      <w:r>
        <w:rPr>
          <w:rFonts w:hint="eastAsia" w:hAnsi="宋体" w:cs="宋体"/>
          <w:color w:val="auto"/>
          <w:highlight w:val="none"/>
        </w:rPr>
        <w:t>承包人（全称）：</w:t>
      </w:r>
      <w:r>
        <w:rPr>
          <w:rFonts w:hint="eastAsia" w:hAnsi="宋体" w:cs="宋体"/>
          <w:color w:val="auto"/>
          <w:highlight w:val="none"/>
          <w:u w:val="single"/>
          <w:lang w:val="en-US" w:eastAsia="zh-CN"/>
        </w:rPr>
        <w:t xml:space="preserve">                        </w:t>
      </w:r>
    </w:p>
    <w:p w14:paraId="51C90EA5">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根据《中华人民共和国民法典》、《中华人民共和国建筑法》及有关法律规定，遵循平等、自愿、公平和诚实信用的原则，双方就工程施工及有关事项协商一致，共同达成如下协议：</w:t>
      </w:r>
      <w:bookmarkStart w:id="53" w:name="_Toc351203481"/>
    </w:p>
    <w:p w14:paraId="2943C355">
      <w:pPr>
        <w:spacing w:line="360" w:lineRule="auto"/>
        <w:ind w:firstLine="422" w:firstLineChars="200"/>
        <w:outlineLvl w:val="0"/>
        <w:rPr>
          <w:b/>
          <w:bCs/>
          <w:color w:val="auto"/>
          <w:highlight w:val="none"/>
        </w:rPr>
      </w:pPr>
      <w:r>
        <w:rPr>
          <w:rFonts w:hint="eastAsia" w:hAnsi="宋体" w:cs="宋体"/>
          <w:b/>
          <w:bCs/>
          <w:color w:val="auto"/>
          <w:highlight w:val="none"/>
        </w:rPr>
        <w:t>一、工程概况</w:t>
      </w:r>
      <w:bookmarkEnd w:id="53"/>
    </w:p>
    <w:p w14:paraId="27A9633B">
      <w:pPr>
        <w:spacing w:line="360" w:lineRule="auto"/>
        <w:ind w:firstLine="411" w:firstLineChars="196"/>
        <w:rPr>
          <w:color w:val="auto"/>
          <w:highlight w:val="none"/>
          <w:u w:val="single"/>
        </w:rPr>
      </w:pPr>
      <w:r>
        <w:rPr>
          <w:color w:val="auto"/>
          <w:highlight w:val="none"/>
        </w:rPr>
        <w:t xml:space="preserve">1. </w:t>
      </w:r>
      <w:r>
        <w:rPr>
          <w:rFonts w:hint="eastAsia" w:hAnsi="宋体" w:cs="宋体"/>
          <w:color w:val="auto"/>
          <w:highlight w:val="none"/>
        </w:rPr>
        <w:t>工程名称：广西国际商务职业技术学院大学路校区田径场跑道改造工程。</w:t>
      </w:r>
    </w:p>
    <w:p w14:paraId="28508F9F">
      <w:pPr>
        <w:spacing w:line="360" w:lineRule="auto"/>
        <w:ind w:firstLine="411" w:firstLineChars="196"/>
        <w:rPr>
          <w:color w:val="auto"/>
          <w:highlight w:val="none"/>
        </w:rPr>
      </w:pPr>
      <w:r>
        <w:rPr>
          <w:color w:val="auto"/>
          <w:highlight w:val="none"/>
        </w:rPr>
        <w:t xml:space="preserve">2. </w:t>
      </w:r>
      <w:r>
        <w:rPr>
          <w:rFonts w:hint="eastAsia" w:hAnsi="宋体" w:cs="宋体"/>
          <w:color w:val="auto"/>
          <w:highlight w:val="none"/>
        </w:rPr>
        <w:t>工程地点：广西国际商务职业技术学院大学路校</w:t>
      </w:r>
      <w:r>
        <w:rPr>
          <w:rFonts w:hint="eastAsia" w:hAnsi="宋体" w:cs="宋体"/>
          <w:color w:val="auto"/>
          <w:highlight w:val="none"/>
          <w:lang w:val="en-US" w:eastAsia="zh-CN"/>
        </w:rPr>
        <w:t>区</w:t>
      </w:r>
      <w:r>
        <w:rPr>
          <w:rFonts w:hint="eastAsia" w:hAnsi="宋体" w:cs="宋体"/>
          <w:color w:val="auto"/>
          <w:highlight w:val="none"/>
        </w:rPr>
        <w:t>。</w:t>
      </w:r>
    </w:p>
    <w:p w14:paraId="3B2043CF">
      <w:pPr>
        <w:spacing w:line="360" w:lineRule="auto"/>
        <w:ind w:firstLine="411" w:firstLineChars="196"/>
        <w:rPr>
          <w:color w:val="auto"/>
          <w:highlight w:val="none"/>
        </w:rPr>
      </w:pPr>
      <w:r>
        <w:rPr>
          <w:rFonts w:hint="eastAsia"/>
          <w:color w:val="auto"/>
          <w:highlight w:val="none"/>
          <w:lang w:val="en-US" w:eastAsia="zh-CN"/>
        </w:rPr>
        <w:t>3</w:t>
      </w:r>
      <w:r>
        <w:rPr>
          <w:color w:val="auto"/>
          <w:highlight w:val="none"/>
        </w:rPr>
        <w:t xml:space="preserve">. </w:t>
      </w:r>
      <w:r>
        <w:rPr>
          <w:rFonts w:hint="eastAsia" w:hAnsi="宋体" w:cs="宋体"/>
          <w:color w:val="auto"/>
          <w:highlight w:val="none"/>
        </w:rPr>
        <w:t>资金来源：</w:t>
      </w:r>
      <w:r>
        <w:rPr>
          <w:rFonts w:hint="eastAsia"/>
          <w:color w:val="auto"/>
          <w:highlight w:val="none"/>
          <w:u w:val="single"/>
        </w:rPr>
        <w:t>财政性资金</w:t>
      </w:r>
      <w:r>
        <w:rPr>
          <w:rFonts w:hint="eastAsia" w:hAnsi="宋体" w:cs="宋体"/>
          <w:color w:val="auto"/>
          <w:highlight w:val="none"/>
        </w:rPr>
        <w:t>。</w:t>
      </w:r>
    </w:p>
    <w:p w14:paraId="2A0B43A9">
      <w:pPr>
        <w:spacing w:line="360" w:lineRule="auto"/>
        <w:ind w:firstLine="411" w:firstLineChars="196"/>
        <w:rPr>
          <w:rFonts w:hint="eastAsia" w:hAnsi="宋体" w:cs="宋体"/>
          <w:color w:val="auto"/>
          <w:highlight w:val="none"/>
        </w:rPr>
      </w:pPr>
      <w:r>
        <w:rPr>
          <w:rFonts w:hint="eastAsia"/>
          <w:color w:val="auto"/>
          <w:highlight w:val="none"/>
          <w:lang w:val="en-US" w:eastAsia="zh-CN"/>
        </w:rPr>
        <w:t>4</w:t>
      </w:r>
      <w:r>
        <w:rPr>
          <w:color w:val="auto"/>
          <w:highlight w:val="none"/>
        </w:rPr>
        <w:t xml:space="preserve">. </w:t>
      </w:r>
      <w:r>
        <w:rPr>
          <w:rFonts w:hint="eastAsia" w:hAnsi="宋体" w:cs="宋体"/>
          <w:color w:val="auto"/>
          <w:highlight w:val="none"/>
        </w:rPr>
        <w:t>工程内容：</w:t>
      </w:r>
    </w:p>
    <w:p w14:paraId="782B5AFD">
      <w:pPr>
        <w:spacing w:line="360" w:lineRule="auto"/>
        <w:ind w:firstLine="411" w:firstLineChars="196"/>
        <w:rPr>
          <w:rFonts w:hint="eastAsia" w:hAnsi="宋体" w:cs="宋体"/>
          <w:color w:val="auto"/>
          <w:highlight w:val="none"/>
        </w:rPr>
      </w:pPr>
      <w:r>
        <w:rPr>
          <w:rFonts w:hint="eastAsia" w:hAnsi="宋体" w:cs="宋体"/>
          <w:color w:val="auto"/>
          <w:highlight w:val="none"/>
          <w:lang w:val="en-US" w:eastAsia="zh-CN"/>
        </w:rPr>
        <w:t>1</w:t>
      </w:r>
      <w:r>
        <w:rPr>
          <w:rFonts w:hint="eastAsia" w:hAnsi="宋体" w:cs="宋体"/>
          <w:color w:val="auto"/>
          <w:highlight w:val="none"/>
          <w:lang w:eastAsia="zh-CN"/>
        </w:rPr>
        <w:t>）</w:t>
      </w:r>
      <w:r>
        <w:rPr>
          <w:rFonts w:hint="eastAsia" w:hAnsi="宋体" w:cs="宋体"/>
          <w:color w:val="auto"/>
          <w:highlight w:val="none"/>
        </w:rPr>
        <w:t>拆除原有塑胶跑道（直道、弯道、辅助区域），面积约8100平方米；</w:t>
      </w:r>
    </w:p>
    <w:p w14:paraId="4170ACB1">
      <w:pPr>
        <w:spacing w:line="360" w:lineRule="auto"/>
        <w:ind w:firstLine="411" w:firstLineChars="196"/>
        <w:rPr>
          <w:rFonts w:hint="eastAsia" w:hAnsi="宋体" w:cs="宋体"/>
          <w:color w:val="auto"/>
          <w:highlight w:val="none"/>
        </w:rPr>
      </w:pPr>
      <w:r>
        <w:rPr>
          <w:rFonts w:hint="eastAsia" w:hAnsi="宋体" w:cs="宋体"/>
          <w:color w:val="auto"/>
          <w:highlight w:val="none"/>
          <w:lang w:val="en-US" w:eastAsia="zh-CN"/>
        </w:rPr>
        <w:t>2</w:t>
      </w:r>
      <w:r>
        <w:rPr>
          <w:rFonts w:hint="eastAsia" w:hAnsi="宋体" w:cs="宋体"/>
          <w:color w:val="auto"/>
          <w:highlight w:val="none"/>
          <w:lang w:eastAsia="zh-CN"/>
        </w:rPr>
        <w:t>）</w:t>
      </w:r>
      <w:r>
        <w:rPr>
          <w:rFonts w:hint="eastAsia" w:hAnsi="宋体" w:cs="宋体"/>
          <w:color w:val="auto"/>
          <w:highlight w:val="none"/>
        </w:rPr>
        <w:t>基础层清理、修补、平整度调整（3米直尺误差≤3mm）；</w:t>
      </w:r>
    </w:p>
    <w:p w14:paraId="4EBF5B79">
      <w:pPr>
        <w:spacing w:line="360" w:lineRule="auto"/>
        <w:ind w:firstLine="411" w:firstLineChars="196"/>
        <w:rPr>
          <w:rFonts w:hint="eastAsia" w:hAnsi="宋体" w:cs="宋体"/>
          <w:color w:val="auto"/>
          <w:highlight w:val="none"/>
        </w:rPr>
      </w:pPr>
      <w:r>
        <w:rPr>
          <w:rFonts w:hint="eastAsia" w:hAnsi="宋体" w:cs="宋体"/>
          <w:color w:val="auto"/>
          <w:highlight w:val="none"/>
          <w:lang w:val="en-US" w:eastAsia="zh-CN"/>
        </w:rPr>
        <w:t>3）</w:t>
      </w:r>
      <w:r>
        <w:rPr>
          <w:rFonts w:hint="eastAsia" w:hAnsi="宋体" w:cs="宋体"/>
          <w:color w:val="auto"/>
          <w:highlight w:val="none"/>
        </w:rPr>
        <w:t>跑道施工：（1）跑道区、半圆区活动场地、看台前广场副区，采用≥13mm混合喷涂颗粒塑胶面层铺设，面积约8050平方米；</w:t>
      </w:r>
    </w:p>
    <w:p w14:paraId="21F5FC40">
      <w:pPr>
        <w:spacing w:line="360" w:lineRule="auto"/>
        <w:ind w:firstLine="411" w:firstLineChars="196"/>
        <w:rPr>
          <w:rFonts w:hint="eastAsia" w:hAnsi="宋体" w:cs="宋体"/>
          <w:color w:val="auto"/>
          <w:highlight w:val="none"/>
        </w:rPr>
      </w:pPr>
      <w:r>
        <w:rPr>
          <w:rFonts w:hint="eastAsia" w:hAnsi="宋体" w:cs="宋体"/>
          <w:color w:val="auto"/>
          <w:highlight w:val="none"/>
          <w:lang w:val="en-US" w:eastAsia="zh-CN"/>
        </w:rPr>
        <w:t>4）</w:t>
      </w:r>
      <w:r>
        <w:rPr>
          <w:rFonts w:hint="eastAsia" w:hAnsi="宋体" w:cs="宋体"/>
          <w:color w:val="auto"/>
          <w:highlight w:val="none"/>
        </w:rPr>
        <w:t>跑道起跑区、跳远助跑道等加厚区域，采用≥20 mm混合喷涂颗粒塑胶铺设，面积约50平方米。</w:t>
      </w:r>
    </w:p>
    <w:p w14:paraId="017AE018">
      <w:pPr>
        <w:spacing w:line="360" w:lineRule="auto"/>
        <w:ind w:firstLine="411" w:firstLineChars="196"/>
        <w:rPr>
          <w:rFonts w:hint="eastAsia" w:hAnsi="宋体" w:cs="宋体"/>
          <w:color w:val="auto"/>
          <w:highlight w:val="none"/>
        </w:rPr>
      </w:pPr>
      <w:r>
        <w:rPr>
          <w:rFonts w:hint="eastAsia" w:hAnsi="宋体" w:cs="宋体"/>
          <w:color w:val="auto"/>
          <w:highlight w:val="none"/>
          <w:lang w:val="en-US" w:eastAsia="zh-CN"/>
        </w:rPr>
        <w:t>5）</w:t>
      </w:r>
      <w:r>
        <w:rPr>
          <w:rFonts w:hint="eastAsia" w:hAnsi="宋体" w:cs="宋体"/>
          <w:color w:val="auto"/>
          <w:highlight w:val="none"/>
        </w:rPr>
        <w:t>根据GB/T22517.6-2020《体育场地使用要求及检验方法第6部分：田径场》要求对田径场跑道进行划线。</w:t>
      </w:r>
    </w:p>
    <w:p w14:paraId="5FD62241">
      <w:pPr>
        <w:spacing w:line="360" w:lineRule="auto"/>
        <w:ind w:firstLine="411" w:firstLineChars="196"/>
        <w:rPr>
          <w:color w:val="auto"/>
          <w:highlight w:val="none"/>
        </w:rPr>
      </w:pPr>
      <w:r>
        <w:rPr>
          <w:rFonts w:hint="eastAsia" w:hAnsi="宋体" w:cs="宋体"/>
          <w:color w:val="auto"/>
          <w:highlight w:val="none"/>
        </w:rPr>
        <w:t>具体详见工程量清单及图纸。</w:t>
      </w:r>
    </w:p>
    <w:p w14:paraId="13FEE5BD">
      <w:pPr>
        <w:numPr>
          <w:ilvl w:val="0"/>
          <w:numId w:val="14"/>
        </w:numPr>
        <w:spacing w:line="360" w:lineRule="auto"/>
        <w:ind w:firstLine="411" w:firstLineChars="196"/>
        <w:rPr>
          <w:rFonts w:hint="eastAsia" w:hAnsi="宋体" w:cs="宋体"/>
          <w:color w:val="auto"/>
          <w:highlight w:val="none"/>
        </w:rPr>
      </w:pPr>
      <w:r>
        <w:rPr>
          <w:rFonts w:hint="eastAsia" w:hAnsi="宋体" w:cs="宋体"/>
          <w:color w:val="auto"/>
          <w:highlight w:val="none"/>
        </w:rPr>
        <w:t>工程承包范围：</w:t>
      </w:r>
      <w:bookmarkStart w:id="54" w:name="_Toc351203482"/>
      <w:r>
        <w:rPr>
          <w:rFonts w:hint="eastAsia" w:hAnsi="宋体" w:cs="宋体"/>
          <w:color w:val="auto"/>
          <w:highlight w:val="none"/>
        </w:rPr>
        <w:t>工程量清单及图纸</w:t>
      </w:r>
      <w:r>
        <w:rPr>
          <w:rFonts w:hint="eastAsia" w:hAnsi="宋体" w:cs="宋体"/>
          <w:color w:val="auto"/>
          <w:highlight w:val="none"/>
          <w:lang w:val="en-US" w:eastAsia="zh-CN"/>
        </w:rPr>
        <w:t>内容。</w:t>
      </w:r>
    </w:p>
    <w:p w14:paraId="2B1F6444">
      <w:pPr>
        <w:numPr>
          <w:ilvl w:val="0"/>
          <w:numId w:val="14"/>
        </w:numPr>
        <w:spacing w:line="360" w:lineRule="auto"/>
        <w:ind w:firstLine="413" w:firstLineChars="196"/>
        <w:rPr>
          <w:b/>
          <w:bCs/>
          <w:color w:val="auto"/>
          <w:highlight w:val="none"/>
        </w:rPr>
      </w:pPr>
      <w:r>
        <w:rPr>
          <w:rFonts w:hint="eastAsia" w:hAnsi="宋体" w:cs="宋体"/>
          <w:b/>
          <w:bCs/>
          <w:color w:val="auto"/>
          <w:highlight w:val="none"/>
        </w:rPr>
        <w:t>二、合同工期</w:t>
      </w:r>
      <w:bookmarkEnd w:id="54"/>
    </w:p>
    <w:p w14:paraId="6E565972">
      <w:pPr>
        <w:spacing w:line="360" w:lineRule="auto"/>
        <w:ind w:firstLine="459"/>
        <w:rPr>
          <w:color w:val="auto"/>
          <w:highlight w:val="none"/>
        </w:rPr>
      </w:pPr>
      <w:r>
        <w:rPr>
          <w:rFonts w:hint="eastAsia" w:hAnsi="宋体" w:cs="宋体"/>
          <w:color w:val="auto"/>
          <w:highlight w:val="none"/>
        </w:rPr>
        <w:t>计划开工日期：</w:t>
      </w:r>
      <w:r>
        <w:rPr>
          <w:rFonts w:hint="eastAsia" w:hAnsi="宋体"/>
          <w:color w:val="auto"/>
          <w:highlight w:val="none"/>
        </w:rPr>
        <w:t>×年×月×日</w:t>
      </w:r>
      <w:r>
        <w:rPr>
          <w:rFonts w:hAnsi="宋体"/>
          <w:color w:val="auto"/>
          <w:highlight w:val="none"/>
        </w:rPr>
        <w:t>。</w:t>
      </w:r>
      <w:r>
        <w:rPr>
          <w:rFonts w:hint="eastAsia" w:hAnsi="宋体" w:cs="宋体"/>
          <w:color w:val="auto"/>
          <w:highlight w:val="none"/>
        </w:rPr>
        <w:t>（具体以发包人书面通知为准）</w:t>
      </w:r>
    </w:p>
    <w:p w14:paraId="01B254F7">
      <w:pPr>
        <w:spacing w:line="360" w:lineRule="auto"/>
        <w:ind w:firstLine="459"/>
        <w:rPr>
          <w:color w:val="auto"/>
          <w:highlight w:val="none"/>
        </w:rPr>
      </w:pPr>
      <w:r>
        <w:rPr>
          <w:rFonts w:hint="eastAsia" w:hAnsi="宋体" w:cs="宋体"/>
          <w:color w:val="auto"/>
          <w:highlight w:val="none"/>
        </w:rPr>
        <w:t>计划竣工日期：</w:t>
      </w:r>
      <w:r>
        <w:rPr>
          <w:rFonts w:hint="eastAsia" w:hAnsi="宋体"/>
          <w:color w:val="auto"/>
          <w:highlight w:val="none"/>
        </w:rPr>
        <w:t>×年×月×日</w:t>
      </w:r>
      <w:r>
        <w:rPr>
          <w:rFonts w:hint="eastAsia" w:hAnsi="宋体" w:cs="宋体"/>
          <w:color w:val="auto"/>
          <w:highlight w:val="none"/>
        </w:rPr>
        <w:t>。</w:t>
      </w:r>
    </w:p>
    <w:p w14:paraId="31724699">
      <w:pPr>
        <w:spacing w:line="360" w:lineRule="auto"/>
        <w:ind w:firstLine="459"/>
        <w:rPr>
          <w:rFonts w:hAnsi="宋体"/>
          <w:color w:val="auto"/>
          <w:highlight w:val="none"/>
        </w:rPr>
      </w:pPr>
      <w:r>
        <w:rPr>
          <w:rFonts w:hint="eastAsia" w:hAnsi="宋体" w:cs="宋体"/>
          <w:color w:val="auto"/>
          <w:highlight w:val="none"/>
        </w:rPr>
        <w:t>工期总日历天数：天。工期总日历天数与根据前述计划开竣工日期计算的工期天数不一致的，以工期总日历天数为准。</w:t>
      </w:r>
    </w:p>
    <w:p w14:paraId="080B1E46">
      <w:pPr>
        <w:spacing w:line="360" w:lineRule="auto"/>
        <w:ind w:firstLine="459"/>
        <w:outlineLvl w:val="0"/>
        <w:rPr>
          <w:b/>
          <w:bCs/>
          <w:color w:val="auto"/>
          <w:highlight w:val="none"/>
        </w:rPr>
      </w:pPr>
      <w:bookmarkStart w:id="55" w:name="_Toc351203483"/>
      <w:r>
        <w:rPr>
          <w:rFonts w:hint="eastAsia" w:hAnsi="宋体" w:cs="宋体"/>
          <w:b/>
          <w:bCs/>
          <w:color w:val="auto"/>
          <w:highlight w:val="none"/>
        </w:rPr>
        <w:t>三、质量标准</w:t>
      </w:r>
      <w:bookmarkEnd w:id="55"/>
    </w:p>
    <w:p w14:paraId="2D9520DF">
      <w:pPr>
        <w:spacing w:line="360" w:lineRule="auto"/>
        <w:ind w:firstLine="459"/>
        <w:rPr>
          <w:rFonts w:hAnsi="宋体"/>
          <w:color w:val="auto"/>
          <w:highlight w:val="none"/>
        </w:rPr>
      </w:pPr>
      <w:r>
        <w:rPr>
          <w:rFonts w:hint="eastAsia" w:hAnsi="宋体" w:cs="宋体"/>
          <w:color w:val="auto"/>
          <w:highlight w:val="none"/>
        </w:rPr>
        <w:t>工程质量符合</w:t>
      </w:r>
      <w:r>
        <w:rPr>
          <w:rFonts w:hint="eastAsia" w:hAnsi="宋体" w:cs="宋体"/>
          <w:color w:val="auto"/>
          <w:highlight w:val="none"/>
          <w:u w:val="single"/>
        </w:rPr>
        <w:t>合格</w:t>
      </w:r>
      <w:r>
        <w:rPr>
          <w:rFonts w:hint="eastAsia" w:hAnsi="宋体" w:cs="宋体"/>
          <w:color w:val="auto"/>
          <w:highlight w:val="none"/>
        </w:rPr>
        <w:t>标准。</w:t>
      </w:r>
    </w:p>
    <w:p w14:paraId="4D1AE2C1">
      <w:pPr>
        <w:spacing w:line="360" w:lineRule="auto"/>
        <w:ind w:firstLine="459"/>
        <w:outlineLvl w:val="0"/>
        <w:rPr>
          <w:rFonts w:hAnsi="宋体"/>
          <w:b/>
          <w:bCs/>
          <w:color w:val="auto"/>
          <w:highlight w:val="none"/>
        </w:rPr>
      </w:pPr>
      <w:bookmarkStart w:id="56" w:name="_Toc351203484"/>
      <w:r>
        <w:rPr>
          <w:rFonts w:hint="eastAsia" w:hAnsi="宋体" w:cs="宋体"/>
          <w:b/>
          <w:bCs/>
          <w:color w:val="auto"/>
          <w:highlight w:val="none"/>
        </w:rPr>
        <w:t>四、签约合同价与合同价格形式</w:t>
      </w:r>
      <w:bookmarkEnd w:id="56"/>
    </w:p>
    <w:p w14:paraId="1B79D47E">
      <w:pPr>
        <w:spacing w:line="360" w:lineRule="auto"/>
        <w:ind w:firstLine="459"/>
        <w:rPr>
          <w:color w:val="auto"/>
          <w:highlight w:val="none"/>
        </w:rPr>
      </w:pPr>
      <w:r>
        <w:rPr>
          <w:color w:val="auto"/>
          <w:highlight w:val="none"/>
        </w:rPr>
        <w:t xml:space="preserve">1. </w:t>
      </w:r>
      <w:r>
        <w:rPr>
          <w:rFonts w:hint="eastAsia" w:hAnsi="宋体" w:cs="宋体"/>
          <w:color w:val="auto"/>
          <w:highlight w:val="none"/>
        </w:rPr>
        <w:t>签约合同价为：</w:t>
      </w:r>
    </w:p>
    <w:p w14:paraId="2BD9991A">
      <w:pPr>
        <w:spacing w:line="360" w:lineRule="auto"/>
        <w:ind w:firstLine="525" w:firstLineChars="250"/>
        <w:rPr>
          <w:rFonts w:hAnsi="宋体"/>
          <w:color w:val="auto"/>
          <w:highlight w:val="none"/>
        </w:rPr>
      </w:pPr>
      <w:r>
        <w:rPr>
          <w:rFonts w:hint="eastAsia" w:hAnsi="宋体" w:cs="宋体"/>
          <w:color w:val="auto"/>
          <w:highlight w:val="none"/>
        </w:rPr>
        <w:t>人民币（大写）</w:t>
      </w:r>
      <w:r>
        <w:rPr>
          <w:rFonts w:hint="eastAsia" w:cs="宋体"/>
          <w:color w:val="auto"/>
          <w:highlight w:val="none"/>
        </w:rPr>
        <w:t>（</w:t>
      </w:r>
      <w:r>
        <w:rPr>
          <w:color w:val="auto"/>
          <w:highlight w:val="none"/>
        </w:rPr>
        <w:t>¥</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55D33E2E">
      <w:pPr>
        <w:spacing w:line="360" w:lineRule="auto"/>
        <w:ind w:firstLine="525" w:firstLineChars="250"/>
        <w:rPr>
          <w:rFonts w:hAnsi="宋体"/>
          <w:color w:val="auto"/>
          <w:highlight w:val="none"/>
        </w:rPr>
      </w:pPr>
      <w:r>
        <w:rPr>
          <w:rFonts w:hint="eastAsia" w:hAnsi="宋体" w:cs="宋体"/>
          <w:color w:val="auto"/>
          <w:highlight w:val="none"/>
        </w:rPr>
        <w:t>其中：</w:t>
      </w:r>
    </w:p>
    <w:p w14:paraId="24054C58">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）安全文明施工费：</w:t>
      </w:r>
    </w:p>
    <w:p w14:paraId="7A4E9971">
      <w:pPr>
        <w:spacing w:line="360" w:lineRule="auto"/>
        <w:ind w:left="420" w:leftChars="200" w:firstLine="525" w:firstLineChars="250"/>
        <w:rPr>
          <w:rFonts w:hAnsi="宋体"/>
          <w:color w:val="auto"/>
          <w:highlight w:val="none"/>
        </w:rPr>
      </w:pPr>
      <w:r>
        <w:rPr>
          <w:rFonts w:hint="eastAsia" w:hAnsi="宋体" w:cs="宋体"/>
          <w:color w:val="auto"/>
          <w:highlight w:val="none"/>
        </w:rPr>
        <w:t>人民币（大写）</w:t>
      </w:r>
      <w:r>
        <w:rPr>
          <w:rFonts w:hint="eastAsia" w:cs="宋体"/>
          <w:color w:val="auto"/>
          <w:highlight w:val="none"/>
        </w:rPr>
        <w:t>（</w:t>
      </w:r>
      <w:r>
        <w:rPr>
          <w:color w:val="auto"/>
          <w:highlight w:val="none"/>
        </w:rPr>
        <w:t>¥</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34617D36">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）材料和工程设备暂估价金额：</w:t>
      </w:r>
    </w:p>
    <w:p w14:paraId="1B0D4F85">
      <w:pPr>
        <w:spacing w:line="360" w:lineRule="auto"/>
        <w:ind w:firstLine="945" w:firstLineChars="450"/>
        <w:rPr>
          <w:color w:val="auto"/>
          <w:highlight w:val="none"/>
        </w:rPr>
      </w:pPr>
      <w:r>
        <w:rPr>
          <w:rFonts w:hint="eastAsia" w:hAnsi="宋体" w:cs="宋体"/>
          <w:color w:val="auto"/>
          <w:highlight w:val="none"/>
        </w:rPr>
        <w:t>人民币（大写）</w:t>
      </w:r>
      <w:r>
        <w:rPr>
          <w:rFonts w:hint="eastAsia" w:cs="宋体"/>
          <w:color w:val="auto"/>
          <w:highlight w:val="none"/>
        </w:rPr>
        <w:t>（</w:t>
      </w:r>
      <w:r>
        <w:rPr>
          <w:color w:val="auto"/>
          <w:highlight w:val="none"/>
        </w:rPr>
        <w:t>¥</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68B05F0E">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）专业工程暂估价金额：</w:t>
      </w:r>
    </w:p>
    <w:p w14:paraId="513B8FB3">
      <w:pPr>
        <w:spacing w:line="360" w:lineRule="auto"/>
        <w:ind w:firstLine="945" w:firstLineChars="450"/>
        <w:rPr>
          <w:color w:val="auto"/>
          <w:highlight w:val="none"/>
        </w:rPr>
      </w:pPr>
      <w:r>
        <w:rPr>
          <w:rFonts w:hint="eastAsia" w:hAnsi="宋体" w:cs="宋体"/>
          <w:color w:val="auto"/>
          <w:highlight w:val="none"/>
        </w:rPr>
        <w:t>人民币（大写）</w:t>
      </w:r>
      <w:r>
        <w:rPr>
          <w:rFonts w:hint="eastAsia" w:cs="宋体"/>
          <w:color w:val="auto"/>
          <w:highlight w:val="none"/>
        </w:rPr>
        <w:t>（</w:t>
      </w:r>
      <w:r>
        <w:rPr>
          <w:color w:val="auto"/>
          <w:highlight w:val="none"/>
        </w:rPr>
        <w:t>¥</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7504AA47">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）暂列金额：</w:t>
      </w:r>
    </w:p>
    <w:p w14:paraId="4F056758">
      <w:pPr>
        <w:spacing w:line="360" w:lineRule="auto"/>
        <w:ind w:firstLine="945" w:firstLineChars="450"/>
        <w:rPr>
          <w:rFonts w:hAnsi="宋体"/>
          <w:color w:val="auto"/>
          <w:highlight w:val="none"/>
        </w:rPr>
      </w:pPr>
      <w:r>
        <w:rPr>
          <w:rFonts w:hint="eastAsia" w:hAnsi="宋体" w:cs="宋体"/>
          <w:color w:val="auto"/>
          <w:highlight w:val="none"/>
        </w:rPr>
        <w:t>人民币（大写）</w:t>
      </w:r>
      <w:r>
        <w:rPr>
          <w:rFonts w:hint="eastAsia" w:cs="宋体"/>
          <w:color w:val="auto"/>
          <w:highlight w:val="none"/>
        </w:rPr>
        <w:t>（</w:t>
      </w:r>
      <w:r>
        <w:rPr>
          <w:color w:val="auto"/>
          <w:highlight w:val="none"/>
        </w:rPr>
        <w:t>¥</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1D5A770F">
      <w:pPr>
        <w:spacing w:line="360" w:lineRule="auto"/>
        <w:ind w:firstLine="420" w:firstLineChars="200"/>
        <w:rPr>
          <w:rFonts w:hAnsi="宋体"/>
          <w:color w:val="auto"/>
          <w:highlight w:val="none"/>
        </w:rPr>
      </w:pPr>
      <w:r>
        <w:rPr>
          <w:color w:val="auto"/>
          <w:highlight w:val="none"/>
        </w:rPr>
        <w:t xml:space="preserve">2. </w:t>
      </w:r>
      <w:r>
        <w:rPr>
          <w:rFonts w:hint="eastAsia" w:hAnsi="宋体" w:cs="宋体"/>
          <w:color w:val="auto"/>
          <w:highlight w:val="none"/>
        </w:rPr>
        <w:t>合同价格形式：。</w:t>
      </w:r>
    </w:p>
    <w:p w14:paraId="329636FE">
      <w:pPr>
        <w:spacing w:line="360" w:lineRule="auto"/>
        <w:ind w:firstLine="422" w:firstLineChars="200"/>
        <w:outlineLvl w:val="0"/>
        <w:rPr>
          <w:b/>
          <w:bCs/>
          <w:color w:val="auto"/>
          <w:highlight w:val="none"/>
        </w:rPr>
      </w:pPr>
      <w:bookmarkStart w:id="57" w:name="_Toc351203485"/>
      <w:r>
        <w:rPr>
          <w:rFonts w:hint="eastAsia" w:hAnsi="宋体" w:cs="宋体"/>
          <w:b/>
          <w:bCs/>
          <w:color w:val="auto"/>
          <w:highlight w:val="none"/>
        </w:rPr>
        <w:t>五、</w:t>
      </w:r>
      <w:bookmarkEnd w:id="57"/>
      <w:r>
        <w:rPr>
          <w:rFonts w:hint="eastAsia" w:hAnsi="宋体" w:cs="宋体"/>
          <w:b/>
          <w:bCs/>
          <w:color w:val="auto"/>
          <w:highlight w:val="none"/>
        </w:rPr>
        <w:t>项目经理</w:t>
      </w:r>
    </w:p>
    <w:p w14:paraId="47C87F1F">
      <w:pPr>
        <w:spacing w:line="360" w:lineRule="auto"/>
        <w:ind w:firstLine="420" w:firstLineChars="200"/>
        <w:rPr>
          <w:rFonts w:hAnsi="宋体"/>
          <w:color w:val="auto"/>
          <w:highlight w:val="none"/>
        </w:rPr>
      </w:pPr>
      <w:r>
        <w:rPr>
          <w:rFonts w:hint="eastAsia" w:hAnsi="宋体" w:cs="宋体"/>
          <w:color w:val="auto"/>
          <w:highlight w:val="none"/>
        </w:rPr>
        <w:t>承包人项目经理：。</w:t>
      </w:r>
    </w:p>
    <w:p w14:paraId="71C1A1B9">
      <w:pPr>
        <w:spacing w:line="360" w:lineRule="auto"/>
        <w:ind w:firstLine="422" w:firstLineChars="200"/>
        <w:outlineLvl w:val="0"/>
        <w:rPr>
          <w:b/>
          <w:bCs/>
          <w:color w:val="auto"/>
          <w:highlight w:val="none"/>
        </w:rPr>
      </w:pPr>
      <w:bookmarkStart w:id="58" w:name="_Toc351203486"/>
      <w:r>
        <w:rPr>
          <w:rFonts w:hint="eastAsia" w:hAnsi="宋体" w:cs="宋体"/>
          <w:b/>
          <w:bCs/>
          <w:color w:val="auto"/>
          <w:highlight w:val="none"/>
        </w:rPr>
        <w:t>六、合同文件构成</w:t>
      </w:r>
      <w:bookmarkEnd w:id="58"/>
    </w:p>
    <w:p w14:paraId="2C6631C4">
      <w:pPr>
        <w:spacing w:line="360" w:lineRule="auto"/>
        <w:ind w:firstLine="420" w:firstLineChars="200"/>
        <w:rPr>
          <w:color w:val="auto"/>
          <w:highlight w:val="none"/>
        </w:rPr>
      </w:pPr>
      <w:r>
        <w:rPr>
          <w:rFonts w:hint="eastAsia" w:hAnsi="宋体" w:cs="宋体"/>
          <w:color w:val="auto"/>
          <w:highlight w:val="none"/>
        </w:rPr>
        <w:t>本协议书与下列文件一起构成合同文件：</w:t>
      </w:r>
    </w:p>
    <w:p w14:paraId="678FF3E8">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（1）合同协议书；</w:t>
      </w:r>
    </w:p>
    <w:p w14:paraId="188D04F8">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（2）成交通知书；</w:t>
      </w:r>
    </w:p>
    <w:p w14:paraId="750450F8">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（3）</w:t>
      </w:r>
      <w:r>
        <w:rPr>
          <w:rFonts w:hint="eastAsia" w:hAnsi="宋体" w:cs="宋体"/>
          <w:color w:val="auto"/>
          <w:highlight w:val="none"/>
        </w:rPr>
        <w:t>响应文件</w:t>
      </w:r>
      <w:r>
        <w:rPr>
          <w:rFonts w:hint="eastAsia" w:hAnsi="宋体" w:cs="宋体"/>
          <w:color w:val="auto"/>
          <w:highlight w:val="none"/>
        </w:rPr>
        <w:t>、竞标函及竞标函附录；</w:t>
      </w:r>
    </w:p>
    <w:p w14:paraId="41A320BF">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（4）专用合同条款及其附件；</w:t>
      </w:r>
    </w:p>
    <w:p w14:paraId="2A2C1388">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（5）通用合同条款；</w:t>
      </w:r>
    </w:p>
    <w:p w14:paraId="77F62191">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（6）技术标准和要求；</w:t>
      </w:r>
    </w:p>
    <w:p w14:paraId="3872BDB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（7）图纸；</w:t>
      </w:r>
    </w:p>
    <w:p w14:paraId="24E53A66">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（8）已标价工程量清单或预算书；</w:t>
      </w:r>
    </w:p>
    <w:p w14:paraId="08FE2CE1">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（9）磋商文件（含补充通知和答疑）；</w:t>
      </w:r>
    </w:p>
    <w:p w14:paraId="6AE5E35F">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w:t>
      </w:r>
      <w:r>
        <w:rPr>
          <w:rFonts w:hint="eastAsia" w:hAnsi="宋体" w:cs="宋体"/>
          <w:color w:val="auto"/>
          <w:highlight w:val="none"/>
          <w:lang w:val="en-US" w:eastAsia="zh-CN"/>
        </w:rPr>
        <w:t>0</w:t>
      </w:r>
      <w:r>
        <w:rPr>
          <w:rFonts w:hint="eastAsia" w:hAnsi="宋体" w:cs="宋体"/>
          <w:color w:val="auto"/>
          <w:highlight w:val="none"/>
        </w:rPr>
        <w:t>）其他合同文件（</w:t>
      </w:r>
      <w:r>
        <w:rPr>
          <w:rFonts w:hint="eastAsia" w:ascii="宋体" w:hAnsi="宋体"/>
          <w:color w:val="auto"/>
          <w:highlight w:val="none"/>
        </w:rPr>
        <w:t xml:space="preserve"> 在合同订立及履行过程中形成的与合同有关的文件均构成合同文件组成部分。</w:t>
      </w:r>
      <w:r>
        <w:rPr>
          <w:rFonts w:hint="eastAsia" w:hAnsi="宋体" w:cs="宋体"/>
          <w:color w:val="auto"/>
          <w:highlight w:val="none"/>
        </w:rPr>
        <w:t>）。</w:t>
      </w:r>
    </w:p>
    <w:p w14:paraId="1050A661">
      <w:pPr>
        <w:autoSpaceDE w:val="0"/>
        <w:autoSpaceDN w:val="0"/>
        <w:adjustRightInd w:val="0"/>
        <w:spacing w:line="360" w:lineRule="auto"/>
        <w:ind w:firstLine="420" w:firstLineChars="200"/>
        <w:jc w:val="left"/>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上述各项合同文件包括合同当事人就该项合同文件所作出的补充和修改，属于同一类内容的文件，应以最新签署的为准（违反磋商文件</w:t>
      </w:r>
      <w:r>
        <w:rPr>
          <w:rFonts w:hAnsi="宋体" w:cs="宋体"/>
          <w:color w:val="auto"/>
          <w:highlight w:val="none"/>
        </w:rPr>
        <w:t>实质性内容的约定除外</w:t>
      </w:r>
      <w:r>
        <w:rPr>
          <w:rFonts w:hint="eastAsia" w:hAnsi="宋体" w:cs="宋体"/>
          <w:color w:val="auto"/>
          <w:highlight w:val="none"/>
        </w:rPr>
        <w:t>）。专用合同条款及其附件须经合同当事人签字或盖章。</w:t>
      </w:r>
    </w:p>
    <w:p w14:paraId="010B9C40">
      <w:pPr>
        <w:autoSpaceDE w:val="0"/>
        <w:autoSpaceDN w:val="0"/>
        <w:adjustRightInd w:val="0"/>
        <w:spacing w:line="360" w:lineRule="auto"/>
        <w:ind w:firstLine="422" w:firstLineChars="200"/>
        <w:jc w:val="left"/>
        <w:outlineLvl w:val="0"/>
        <w:rPr>
          <w:b/>
          <w:bCs/>
          <w:color w:val="auto"/>
          <w:highlight w:val="none"/>
        </w:rPr>
      </w:pPr>
      <w:bookmarkStart w:id="59" w:name="_Toc351203487"/>
      <w:r>
        <w:rPr>
          <w:rFonts w:hint="eastAsia" w:hAnsi="宋体" w:cs="宋体"/>
          <w:b/>
          <w:bCs/>
          <w:color w:val="auto"/>
          <w:highlight w:val="none"/>
        </w:rPr>
        <w:t>七、承诺</w:t>
      </w:r>
      <w:bookmarkEnd w:id="59"/>
    </w:p>
    <w:p w14:paraId="357601E4">
      <w:pPr>
        <w:spacing w:line="360" w:lineRule="auto"/>
        <w:ind w:firstLine="420" w:firstLineChars="200"/>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14:paraId="0B335BFA">
      <w:pPr>
        <w:spacing w:line="360" w:lineRule="auto"/>
        <w:ind w:firstLine="420" w:firstLineChars="200"/>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14:paraId="4C5C4416">
      <w:pPr>
        <w:spacing w:line="360" w:lineRule="auto"/>
        <w:ind w:firstLine="420" w:firstLineChars="200"/>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bookmarkStart w:id="60" w:name="_Toc351203488"/>
    </w:p>
    <w:p w14:paraId="0AACD7A9">
      <w:pPr>
        <w:spacing w:line="360" w:lineRule="auto"/>
        <w:ind w:firstLine="422" w:firstLineChars="200"/>
        <w:outlineLvl w:val="0"/>
        <w:rPr>
          <w:b/>
          <w:bCs/>
          <w:color w:val="auto"/>
          <w:highlight w:val="none"/>
        </w:rPr>
      </w:pPr>
      <w:r>
        <w:rPr>
          <w:rFonts w:hint="eastAsia" w:hAnsi="宋体" w:cs="宋体"/>
          <w:b/>
          <w:bCs/>
          <w:color w:val="auto"/>
          <w:highlight w:val="none"/>
        </w:rPr>
        <w:t>八、词语含义</w:t>
      </w:r>
      <w:bookmarkEnd w:id="60"/>
    </w:p>
    <w:p w14:paraId="23DA35CE">
      <w:pPr>
        <w:spacing w:line="360" w:lineRule="auto"/>
        <w:ind w:firstLine="420" w:firstLineChars="200"/>
        <w:rPr>
          <w:rFonts w:hAnsi="宋体"/>
          <w:color w:val="auto"/>
          <w:highlight w:val="none"/>
        </w:rPr>
      </w:pPr>
      <w:r>
        <w:rPr>
          <w:rFonts w:hint="eastAsia" w:hAnsi="宋体" w:cs="宋体"/>
          <w:color w:val="auto"/>
          <w:highlight w:val="none"/>
        </w:rPr>
        <w:t>本协议书中词语含义与第二部分通用合同条款中赋予的含义相同。</w:t>
      </w:r>
    </w:p>
    <w:p w14:paraId="054ED749">
      <w:pPr>
        <w:spacing w:line="360" w:lineRule="auto"/>
        <w:ind w:firstLine="422" w:firstLineChars="200"/>
        <w:outlineLvl w:val="0"/>
        <w:rPr>
          <w:b/>
          <w:bCs/>
          <w:color w:val="auto"/>
          <w:highlight w:val="none"/>
        </w:rPr>
      </w:pPr>
      <w:bookmarkStart w:id="61" w:name="_Toc351203489"/>
      <w:r>
        <w:rPr>
          <w:rFonts w:hint="eastAsia" w:hAnsi="宋体" w:cs="宋体"/>
          <w:b/>
          <w:bCs/>
          <w:color w:val="auto"/>
          <w:highlight w:val="none"/>
        </w:rPr>
        <w:t>九、签订时间</w:t>
      </w:r>
      <w:bookmarkEnd w:id="61"/>
    </w:p>
    <w:p w14:paraId="3CA5CEE1">
      <w:pPr>
        <w:spacing w:line="360" w:lineRule="auto"/>
        <w:ind w:firstLine="420" w:firstLineChars="200"/>
        <w:rPr>
          <w:rFonts w:hAnsi="宋体"/>
          <w:color w:val="auto"/>
          <w:highlight w:val="none"/>
        </w:rPr>
      </w:pPr>
      <w:r>
        <w:rPr>
          <w:rFonts w:hint="eastAsia" w:hAnsi="宋体" w:cs="宋体"/>
          <w:color w:val="auto"/>
          <w:highlight w:val="none"/>
        </w:rPr>
        <w:t>本合同于×年×月×日签订。</w:t>
      </w:r>
    </w:p>
    <w:p w14:paraId="3FFE72E4">
      <w:pPr>
        <w:spacing w:line="360" w:lineRule="auto"/>
        <w:ind w:firstLine="422" w:firstLineChars="200"/>
        <w:outlineLvl w:val="0"/>
        <w:rPr>
          <w:b/>
          <w:bCs/>
          <w:color w:val="auto"/>
          <w:highlight w:val="none"/>
        </w:rPr>
      </w:pPr>
      <w:bookmarkStart w:id="62" w:name="_Toc351203490"/>
      <w:r>
        <w:rPr>
          <w:rFonts w:hint="eastAsia" w:hAnsi="宋体" w:cs="宋体"/>
          <w:b/>
          <w:bCs/>
          <w:color w:val="auto"/>
          <w:highlight w:val="none"/>
        </w:rPr>
        <w:t>十、签订地点</w:t>
      </w:r>
      <w:bookmarkEnd w:id="62"/>
    </w:p>
    <w:p w14:paraId="1F8A76E9">
      <w:pPr>
        <w:spacing w:line="360" w:lineRule="auto"/>
        <w:ind w:firstLine="420" w:firstLineChars="200"/>
        <w:rPr>
          <w:rFonts w:hAnsi="宋体"/>
          <w:color w:val="auto"/>
          <w:highlight w:val="none"/>
        </w:rPr>
      </w:pPr>
      <w:r>
        <w:rPr>
          <w:rFonts w:hint="eastAsia" w:hAnsi="宋体" w:cs="宋体"/>
          <w:color w:val="auto"/>
          <w:highlight w:val="none"/>
        </w:rPr>
        <w:t>本合同在</w:t>
      </w:r>
      <w:r>
        <w:rPr>
          <w:rFonts w:hint="eastAsia" w:hAnsi="宋体" w:cs="宋体"/>
          <w:color w:val="auto"/>
          <w:highlight w:val="none"/>
          <w:u w:val="single"/>
          <w:lang w:val="en-US" w:eastAsia="zh-CN"/>
        </w:rPr>
        <w:t xml:space="preserve">            </w:t>
      </w:r>
      <w:r>
        <w:rPr>
          <w:rFonts w:hint="eastAsia" w:hAnsi="宋体" w:cs="宋体"/>
          <w:color w:val="auto"/>
          <w:highlight w:val="none"/>
        </w:rPr>
        <w:t>签订。</w:t>
      </w:r>
    </w:p>
    <w:p w14:paraId="1E009992">
      <w:pPr>
        <w:spacing w:line="360" w:lineRule="auto"/>
        <w:ind w:firstLine="422" w:firstLineChars="200"/>
        <w:outlineLvl w:val="0"/>
        <w:rPr>
          <w:b/>
          <w:bCs/>
          <w:color w:val="auto"/>
          <w:highlight w:val="none"/>
        </w:rPr>
      </w:pPr>
      <w:bookmarkStart w:id="63" w:name="_Toc351203491"/>
      <w:r>
        <w:rPr>
          <w:rFonts w:hint="eastAsia" w:hAnsi="宋体" w:cs="宋体"/>
          <w:b/>
          <w:bCs/>
          <w:color w:val="auto"/>
          <w:highlight w:val="none"/>
        </w:rPr>
        <w:t>十一、补充协议</w:t>
      </w:r>
      <w:bookmarkEnd w:id="63"/>
    </w:p>
    <w:p w14:paraId="1810301C">
      <w:pPr>
        <w:spacing w:line="360" w:lineRule="auto"/>
        <w:ind w:firstLine="420" w:firstLineChars="200"/>
        <w:rPr>
          <w:rFonts w:hAnsi="宋体"/>
          <w:color w:val="auto"/>
          <w:highlight w:val="none"/>
        </w:rPr>
      </w:pPr>
      <w:r>
        <w:rPr>
          <w:rFonts w:hint="eastAsia" w:hAnsi="宋体" w:cs="宋体"/>
          <w:color w:val="auto"/>
          <w:highlight w:val="none"/>
        </w:rPr>
        <w:t>合同未尽事宜，合同当事人另行签订补充协议，补充协议是合同的组成部分。</w:t>
      </w:r>
    </w:p>
    <w:p w14:paraId="4012733F">
      <w:pPr>
        <w:spacing w:line="360" w:lineRule="auto"/>
        <w:ind w:firstLine="422" w:firstLineChars="200"/>
        <w:outlineLvl w:val="0"/>
        <w:rPr>
          <w:b/>
          <w:bCs/>
          <w:color w:val="auto"/>
          <w:highlight w:val="none"/>
        </w:rPr>
      </w:pPr>
      <w:bookmarkStart w:id="64" w:name="_Toc351203492"/>
      <w:r>
        <w:rPr>
          <w:rFonts w:hint="eastAsia" w:hAnsi="宋体" w:cs="宋体"/>
          <w:b/>
          <w:bCs/>
          <w:color w:val="auto"/>
          <w:highlight w:val="none"/>
        </w:rPr>
        <w:t>十二、合同生效</w:t>
      </w:r>
      <w:bookmarkEnd w:id="64"/>
    </w:p>
    <w:p w14:paraId="1EDBFFE5">
      <w:pPr>
        <w:spacing w:line="360" w:lineRule="auto"/>
        <w:ind w:firstLine="420" w:firstLineChars="200"/>
        <w:rPr>
          <w:rFonts w:hAnsi="宋体"/>
          <w:color w:val="auto"/>
          <w:highlight w:val="none"/>
        </w:rPr>
      </w:pPr>
      <w:r>
        <w:rPr>
          <w:rFonts w:hint="eastAsia" w:hAnsi="宋体" w:cs="宋体"/>
          <w:color w:val="auto"/>
          <w:highlight w:val="none"/>
        </w:rPr>
        <w:t>本合同自生效。</w:t>
      </w:r>
    </w:p>
    <w:p w14:paraId="78F4BD05">
      <w:pPr>
        <w:spacing w:line="360" w:lineRule="auto"/>
        <w:ind w:firstLine="422" w:firstLineChars="200"/>
        <w:outlineLvl w:val="0"/>
        <w:rPr>
          <w:b/>
          <w:bCs/>
          <w:color w:val="auto"/>
          <w:highlight w:val="none"/>
        </w:rPr>
      </w:pPr>
      <w:bookmarkStart w:id="65" w:name="_Toc351203493"/>
      <w:r>
        <w:rPr>
          <w:rFonts w:hint="eastAsia" w:hAnsi="宋体" w:cs="宋体"/>
          <w:b/>
          <w:bCs/>
          <w:color w:val="auto"/>
          <w:highlight w:val="none"/>
        </w:rPr>
        <w:t>十三、合同份数</w:t>
      </w:r>
      <w:bookmarkEnd w:id="65"/>
    </w:p>
    <w:p w14:paraId="600457EF">
      <w:pPr>
        <w:spacing w:line="360" w:lineRule="auto"/>
        <w:ind w:firstLine="420" w:firstLineChars="200"/>
        <w:rPr>
          <w:color w:val="auto"/>
          <w:highlight w:val="none"/>
        </w:rPr>
      </w:pPr>
      <w:r>
        <w:rPr>
          <w:rFonts w:hint="eastAsia" w:hAnsi="宋体" w:cs="宋体"/>
          <w:color w:val="auto"/>
          <w:highlight w:val="none"/>
        </w:rPr>
        <w:t>本合同一式</w:t>
      </w:r>
      <w:r>
        <w:rPr>
          <w:rFonts w:hint="eastAsia"/>
          <w:color w:val="auto"/>
          <w:highlight w:val="none"/>
          <w:u w:val="single"/>
        </w:rPr>
        <w:t xml:space="preserve">玖 </w:t>
      </w:r>
      <w:r>
        <w:rPr>
          <w:rFonts w:hint="eastAsia" w:hAnsi="宋体" w:cs="宋体"/>
          <w:color w:val="auto"/>
          <w:highlight w:val="none"/>
        </w:rPr>
        <w:t>份，均具有同等法律效力，发包人执</w:t>
      </w:r>
      <w:r>
        <w:rPr>
          <w:rFonts w:hint="eastAsia"/>
          <w:color w:val="auto"/>
          <w:highlight w:val="none"/>
          <w:u w:val="single"/>
        </w:rPr>
        <w:t xml:space="preserve">陆 </w:t>
      </w:r>
      <w:r>
        <w:rPr>
          <w:rFonts w:hint="eastAsia" w:hAnsi="宋体" w:cs="宋体"/>
          <w:color w:val="auto"/>
          <w:highlight w:val="none"/>
        </w:rPr>
        <w:t>份，承包人执</w:t>
      </w:r>
      <w:r>
        <w:rPr>
          <w:rFonts w:hint="eastAsia" w:hAnsi="宋体" w:cs="宋体"/>
          <w:color w:val="auto"/>
          <w:highlight w:val="none"/>
          <w:u w:val="single"/>
        </w:rPr>
        <w:t>贰</w:t>
      </w:r>
      <w:r>
        <w:rPr>
          <w:rFonts w:hint="eastAsia"/>
          <w:color w:val="auto"/>
          <w:highlight w:val="none"/>
          <w:u w:val="single"/>
        </w:rPr>
        <w:t xml:space="preserve"> </w:t>
      </w:r>
      <w:r>
        <w:rPr>
          <w:rFonts w:hint="eastAsia" w:hAnsi="宋体" w:cs="宋体"/>
          <w:color w:val="auto"/>
          <w:highlight w:val="none"/>
        </w:rPr>
        <w:t>份，代理机构执壹份。</w:t>
      </w:r>
    </w:p>
    <w:p w14:paraId="37DB439A">
      <w:pPr>
        <w:spacing w:line="360" w:lineRule="auto"/>
        <w:rPr>
          <w:color w:val="auto"/>
          <w:highlight w:val="none"/>
        </w:rPr>
      </w:pPr>
    </w:p>
    <w:p w14:paraId="71BD2C5B">
      <w:pPr>
        <w:spacing w:line="360" w:lineRule="auto"/>
        <w:rPr>
          <w:color w:val="auto"/>
          <w:highlight w:val="none"/>
        </w:rPr>
      </w:pPr>
      <w:r>
        <w:rPr>
          <w:rFonts w:hint="eastAsia" w:hAnsi="宋体" w:cs="宋体"/>
          <w:color w:val="auto"/>
          <w:highlight w:val="none"/>
        </w:rPr>
        <w:t>发包人：</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 xml:space="preserve">）                        </w:t>
      </w:r>
      <w:r>
        <w:rPr>
          <w:rFonts w:hint="eastAsia" w:hAnsi="宋体" w:cs="宋体"/>
          <w:color w:val="auto"/>
          <w:highlight w:val="none"/>
        </w:rPr>
        <w:t>承包人：</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p>
    <w:p w14:paraId="015B8EDB">
      <w:pPr>
        <w:spacing w:line="360" w:lineRule="auto"/>
        <w:rPr>
          <w:color w:val="auto"/>
          <w:highlight w:val="none"/>
          <w:u w:val="single"/>
        </w:rPr>
      </w:pPr>
    </w:p>
    <w:p w14:paraId="30841B56">
      <w:pPr>
        <w:spacing w:line="360" w:lineRule="auto"/>
        <w:rPr>
          <w:color w:val="auto"/>
          <w:highlight w:val="none"/>
        </w:rPr>
      </w:pPr>
      <w:r>
        <w:rPr>
          <w:rFonts w:hint="eastAsia" w:hAnsi="宋体" w:cs="宋体"/>
          <w:color w:val="auto"/>
          <w:highlight w:val="none"/>
        </w:rPr>
        <w:t>法定代表人或其委托代理人：               法定代表人或其委托代理人：</w:t>
      </w:r>
    </w:p>
    <w:p w14:paraId="5719796D">
      <w:pPr>
        <w:spacing w:line="360" w:lineRule="auto"/>
        <w:rPr>
          <w:color w:val="auto"/>
          <w:highlight w:val="none"/>
        </w:rPr>
      </w:pPr>
      <w:r>
        <w:rPr>
          <w:rFonts w:hint="eastAsia" w:hAnsi="宋体" w:cs="宋体"/>
          <w:color w:val="auto"/>
          <w:highlight w:val="none"/>
        </w:rPr>
        <w:t>（签字）                                （签字）</w:t>
      </w:r>
    </w:p>
    <w:p w14:paraId="07541F02">
      <w:pPr>
        <w:spacing w:line="360" w:lineRule="auto"/>
        <w:rPr>
          <w:color w:val="auto"/>
          <w:highlight w:val="none"/>
          <w:u w:val="single"/>
        </w:rPr>
      </w:pPr>
    </w:p>
    <w:p w14:paraId="413647C6">
      <w:pPr>
        <w:tabs>
          <w:tab w:val="left" w:pos="4410"/>
        </w:tabs>
        <w:spacing w:line="360" w:lineRule="auto"/>
        <w:rPr>
          <w:color w:val="auto"/>
          <w:highlight w:val="none"/>
        </w:rPr>
      </w:pPr>
      <w:r>
        <w:rPr>
          <w:rFonts w:hint="eastAsia" w:hAnsi="宋体" w:cs="宋体"/>
          <w:color w:val="auto"/>
          <w:highlight w:val="none"/>
        </w:rPr>
        <w:t xml:space="preserve">统一社会信用代码： </w:t>
      </w:r>
      <w:r>
        <w:rPr>
          <w:rFonts w:hAnsi="宋体" w:cs="宋体"/>
          <w:color w:val="auto"/>
          <w:highlight w:val="none"/>
        </w:rPr>
        <w:t xml:space="preserve">                      </w:t>
      </w:r>
      <w:r>
        <w:rPr>
          <w:rFonts w:hint="eastAsia" w:cs="宋体"/>
          <w:color w:val="auto"/>
          <w:highlight w:val="none"/>
        </w:rPr>
        <w:t>统一</w:t>
      </w:r>
      <w:r>
        <w:rPr>
          <w:rFonts w:hint="eastAsia" w:hAnsi="宋体" w:cs="宋体"/>
          <w:color w:val="auto"/>
          <w:highlight w:val="none"/>
        </w:rPr>
        <w:t>社会信用代码：</w:t>
      </w:r>
    </w:p>
    <w:p w14:paraId="5A6C4BAC">
      <w:pPr>
        <w:spacing w:line="360" w:lineRule="auto"/>
        <w:rPr>
          <w:color w:val="auto"/>
          <w:highlight w:val="none"/>
        </w:rPr>
      </w:pPr>
      <w:r>
        <w:rPr>
          <w:rFonts w:hint="eastAsia" w:hAnsi="宋体" w:cs="宋体"/>
          <w:color w:val="auto"/>
          <w:highlight w:val="none"/>
        </w:rPr>
        <w:t xml:space="preserve">地址： </w:t>
      </w:r>
      <w:r>
        <w:rPr>
          <w:rFonts w:hAnsi="宋体" w:cs="宋体"/>
          <w:color w:val="auto"/>
          <w:highlight w:val="none"/>
        </w:rPr>
        <w:t xml:space="preserve">                                  </w:t>
      </w:r>
      <w:r>
        <w:rPr>
          <w:rFonts w:hint="eastAsia" w:hAnsi="宋体" w:cs="宋体"/>
          <w:color w:val="auto"/>
          <w:highlight w:val="none"/>
        </w:rPr>
        <w:t>地址：</w:t>
      </w:r>
    </w:p>
    <w:p w14:paraId="079FF009">
      <w:pPr>
        <w:spacing w:line="360" w:lineRule="auto"/>
        <w:rPr>
          <w:color w:val="auto"/>
          <w:highlight w:val="none"/>
        </w:rPr>
      </w:pPr>
      <w:r>
        <w:rPr>
          <w:rFonts w:hint="eastAsia" w:hAnsi="宋体" w:cs="宋体"/>
          <w:color w:val="auto"/>
          <w:highlight w:val="none"/>
        </w:rPr>
        <w:t xml:space="preserve">邮政编码： </w:t>
      </w:r>
      <w:r>
        <w:rPr>
          <w:rFonts w:hAnsi="宋体" w:cs="宋体"/>
          <w:color w:val="auto"/>
          <w:highlight w:val="none"/>
        </w:rPr>
        <w:t xml:space="preserve">                              </w:t>
      </w:r>
      <w:r>
        <w:rPr>
          <w:rFonts w:hint="eastAsia" w:hAnsi="宋体" w:cs="宋体"/>
          <w:color w:val="auto"/>
          <w:highlight w:val="none"/>
        </w:rPr>
        <w:t>邮政编码：</w:t>
      </w:r>
    </w:p>
    <w:p w14:paraId="1DC847FD">
      <w:pPr>
        <w:spacing w:line="360" w:lineRule="auto"/>
        <w:rPr>
          <w:color w:val="auto"/>
          <w:highlight w:val="none"/>
        </w:rPr>
      </w:pPr>
      <w:r>
        <w:rPr>
          <w:rFonts w:hint="eastAsia" w:hAnsi="宋体" w:cs="宋体"/>
          <w:color w:val="auto"/>
          <w:highlight w:val="none"/>
        </w:rPr>
        <w:t>法定代表人：                             法定代表人：</w:t>
      </w:r>
    </w:p>
    <w:p w14:paraId="277E69A9">
      <w:pPr>
        <w:spacing w:line="360" w:lineRule="auto"/>
        <w:rPr>
          <w:color w:val="auto"/>
          <w:highlight w:val="none"/>
        </w:rPr>
      </w:pPr>
      <w:r>
        <w:rPr>
          <w:rFonts w:hint="eastAsia" w:hAnsi="宋体" w:cs="宋体"/>
          <w:color w:val="auto"/>
          <w:highlight w:val="none"/>
        </w:rPr>
        <w:t>委托代理人：                             委托代理人：</w:t>
      </w:r>
    </w:p>
    <w:p w14:paraId="37A84D70">
      <w:pPr>
        <w:spacing w:line="360" w:lineRule="auto"/>
        <w:rPr>
          <w:color w:val="auto"/>
          <w:highlight w:val="none"/>
        </w:rPr>
      </w:pPr>
      <w:r>
        <w:rPr>
          <w:rFonts w:hint="eastAsia" w:hAnsi="宋体" w:cs="宋体"/>
          <w:color w:val="auto"/>
          <w:highlight w:val="none"/>
        </w:rPr>
        <w:t>电话：电话：</w:t>
      </w:r>
    </w:p>
    <w:p w14:paraId="4EAFA1BF">
      <w:pPr>
        <w:spacing w:line="360" w:lineRule="auto"/>
        <w:rPr>
          <w:color w:val="auto"/>
          <w:highlight w:val="none"/>
        </w:rPr>
      </w:pPr>
      <w:r>
        <w:rPr>
          <w:rFonts w:hint="eastAsia" w:hAnsi="宋体" w:cs="宋体"/>
          <w:color w:val="auto"/>
          <w:highlight w:val="none"/>
        </w:rPr>
        <w:t>传真：传真：</w:t>
      </w:r>
    </w:p>
    <w:p w14:paraId="42DCF0FB">
      <w:pPr>
        <w:spacing w:line="360" w:lineRule="auto"/>
        <w:rPr>
          <w:color w:val="auto"/>
          <w:highlight w:val="none"/>
        </w:rPr>
      </w:pPr>
      <w:r>
        <w:rPr>
          <w:rFonts w:hint="eastAsia" w:hAnsi="宋体" w:cs="宋体"/>
          <w:color w:val="auto"/>
          <w:highlight w:val="none"/>
        </w:rPr>
        <w:t>电子信箱：                                电子信箱：</w:t>
      </w:r>
    </w:p>
    <w:p w14:paraId="3115A9CC">
      <w:pPr>
        <w:spacing w:line="360" w:lineRule="auto"/>
        <w:rPr>
          <w:color w:val="auto"/>
          <w:highlight w:val="none"/>
        </w:rPr>
      </w:pPr>
      <w:r>
        <w:rPr>
          <w:rFonts w:hint="eastAsia" w:hAnsi="宋体" w:cs="宋体"/>
          <w:color w:val="auto"/>
          <w:highlight w:val="none"/>
        </w:rPr>
        <w:t xml:space="preserve">开户银行： </w:t>
      </w:r>
      <w:r>
        <w:rPr>
          <w:rFonts w:hAnsi="宋体" w:cs="宋体"/>
          <w:color w:val="auto"/>
          <w:highlight w:val="none"/>
        </w:rPr>
        <w:t xml:space="preserve">                               </w:t>
      </w:r>
      <w:r>
        <w:rPr>
          <w:rFonts w:hint="eastAsia" w:hAnsi="宋体" w:cs="宋体"/>
          <w:color w:val="auto"/>
          <w:highlight w:val="none"/>
        </w:rPr>
        <w:t>开户银行：</w:t>
      </w:r>
    </w:p>
    <w:p w14:paraId="271FBE11">
      <w:pPr>
        <w:rPr>
          <w:color w:val="auto"/>
          <w:highlight w:val="none"/>
          <w:u w:val="single"/>
        </w:rPr>
      </w:pPr>
      <w:r>
        <w:rPr>
          <w:rFonts w:hint="eastAsia" w:hAnsi="宋体" w:cs="宋体"/>
          <w:color w:val="auto"/>
          <w:highlight w:val="none"/>
        </w:rPr>
        <w:t xml:space="preserve">账号： </w:t>
      </w:r>
      <w:r>
        <w:rPr>
          <w:rFonts w:hAnsi="宋体" w:cs="宋体"/>
          <w:color w:val="auto"/>
          <w:highlight w:val="none"/>
        </w:rPr>
        <w:t xml:space="preserve">                                   </w:t>
      </w:r>
      <w:r>
        <w:rPr>
          <w:rFonts w:hint="eastAsia" w:hAnsi="宋体" w:cs="宋体"/>
          <w:color w:val="auto"/>
          <w:highlight w:val="none"/>
        </w:rPr>
        <w:t>账号：</w:t>
      </w:r>
    </w:p>
    <w:p w14:paraId="2DEE8A6A">
      <w:pPr>
        <w:widowControl/>
        <w:jc w:val="left"/>
        <w:rPr>
          <w:rFonts w:hint="eastAsia" w:ascii="宋体" w:hAnsi="宋体" w:cs="宋体"/>
          <w:color w:val="auto"/>
          <w:highlight w:val="none"/>
          <w:u w:val="single"/>
        </w:rPr>
      </w:pPr>
      <w:r>
        <w:rPr>
          <w:rFonts w:hint="eastAsia" w:ascii="宋体" w:hAnsi="宋体" w:cs="宋体"/>
          <w:color w:val="auto"/>
          <w:sz w:val="24"/>
          <w:szCs w:val="24"/>
          <w:highlight w:val="none"/>
        </w:rPr>
        <w:t xml:space="preserve">  </w:t>
      </w:r>
      <w:r>
        <w:rPr>
          <w:rFonts w:hint="eastAsia" w:ascii="宋体" w:hAnsi="宋体" w:cs="宋体"/>
          <w:color w:val="auto"/>
          <w:highlight w:val="none"/>
        </w:rPr>
        <w:br w:type="page"/>
      </w:r>
    </w:p>
    <w:p w14:paraId="31D1B447">
      <w:pPr>
        <w:pStyle w:val="4"/>
        <w:jc w:val="center"/>
        <w:rPr>
          <w:color w:val="auto"/>
          <w:highlight w:val="none"/>
        </w:rPr>
      </w:pPr>
      <w:bookmarkStart w:id="66" w:name="_Toc407135192"/>
      <w:bookmarkStart w:id="67" w:name="_Toc55373959"/>
      <w:bookmarkStart w:id="68" w:name="_Toc69641856"/>
      <w:bookmarkStart w:id="69" w:name="_Toc389065256"/>
      <w:bookmarkStart w:id="70" w:name="_Toc351203632"/>
      <w:bookmarkStart w:id="71" w:name="_Toc373227691"/>
      <w:bookmarkStart w:id="72" w:name="_Toc373478338"/>
      <w:r>
        <w:rPr>
          <w:rFonts w:hint="eastAsia"/>
          <w:color w:val="auto"/>
          <w:highlight w:val="none"/>
        </w:rPr>
        <w:t>第二部分 通用合同条款</w:t>
      </w:r>
      <w:bookmarkEnd w:id="66"/>
      <w:bookmarkEnd w:id="67"/>
      <w:bookmarkEnd w:id="68"/>
      <w:bookmarkEnd w:id="69"/>
    </w:p>
    <w:p w14:paraId="4171AADD">
      <w:pPr>
        <w:spacing w:line="360" w:lineRule="auto"/>
        <w:ind w:firstLine="420" w:firstLineChars="200"/>
        <w:rPr>
          <w:rFonts w:hint="eastAsia" w:ascii="宋体" w:hAnsi="宋体" w:cs="宋体"/>
          <w:color w:val="auto"/>
          <w:kern w:val="0"/>
          <w:highlight w:val="none"/>
        </w:rPr>
      </w:pPr>
    </w:p>
    <w:p w14:paraId="5EE0DCD9">
      <w:pPr>
        <w:spacing w:line="360" w:lineRule="auto"/>
        <w:ind w:firstLine="422" w:firstLineChars="200"/>
        <w:rPr>
          <w:rFonts w:hint="eastAsia" w:ascii="宋体" w:hAnsi="宋体" w:cs="宋体"/>
          <w:b/>
          <w:bCs/>
          <w:color w:val="auto"/>
          <w:kern w:val="0"/>
          <w:highlight w:val="none"/>
        </w:rPr>
      </w:pPr>
      <w:r>
        <w:rPr>
          <w:rFonts w:hint="eastAsia" w:ascii="宋体" w:hAnsi="宋体" w:cs="宋体"/>
          <w:b/>
          <w:bCs/>
          <w:color w:val="auto"/>
          <w:kern w:val="0"/>
          <w:highlight w:val="none"/>
        </w:rPr>
        <w:t>采用《建设工程施工合同（示范文本）》（GF—2017—0201）。</w:t>
      </w:r>
    </w:p>
    <w:p w14:paraId="03411E00">
      <w:pPr>
        <w:pStyle w:val="168"/>
        <w:rPr>
          <w:color w:val="auto"/>
          <w:highlight w:val="none"/>
        </w:rPr>
      </w:pPr>
    </w:p>
    <w:bookmarkEnd w:id="70"/>
    <w:bookmarkEnd w:id="71"/>
    <w:bookmarkEnd w:id="72"/>
    <w:p w14:paraId="37EBA919">
      <w:pPr>
        <w:pStyle w:val="3"/>
        <w:keepNext w:val="0"/>
        <w:keepLines w:val="0"/>
        <w:numPr>
          <w:ilvl w:val="0"/>
          <w:numId w:val="0"/>
        </w:numPr>
        <w:jc w:val="center"/>
        <w:rPr>
          <w:rFonts w:hAnsi="宋体"/>
          <w:color w:val="auto"/>
          <w:sz w:val="30"/>
          <w:szCs w:val="30"/>
          <w:highlight w:val="none"/>
        </w:rPr>
      </w:pPr>
      <w:bookmarkStart w:id="73" w:name="_Toc704444909"/>
      <w:bookmarkStart w:id="74" w:name="_Toc1204138598"/>
      <w:bookmarkStart w:id="75" w:name="_Toc407135193"/>
      <w:bookmarkStart w:id="76" w:name="_Toc78449779"/>
      <w:bookmarkStart w:id="77" w:name="_Toc389065257"/>
      <w:bookmarkStart w:id="78" w:name="_Toc27024"/>
      <w:r>
        <w:rPr>
          <w:rFonts w:hint="eastAsia" w:hAnsi="宋体" w:cs="黑体"/>
          <w:color w:val="auto"/>
          <w:sz w:val="30"/>
          <w:szCs w:val="30"/>
          <w:highlight w:val="none"/>
        </w:rPr>
        <w:t>第三部分专用合同条款</w:t>
      </w:r>
      <w:bookmarkEnd w:id="73"/>
      <w:bookmarkEnd w:id="74"/>
      <w:bookmarkEnd w:id="75"/>
      <w:bookmarkEnd w:id="76"/>
      <w:bookmarkEnd w:id="77"/>
    </w:p>
    <w:p w14:paraId="66C2FD8B">
      <w:pPr>
        <w:keepNext/>
        <w:keepLines/>
        <w:spacing w:before="60" w:after="60" w:line="413" w:lineRule="auto"/>
        <w:outlineLvl w:val="1"/>
        <w:rPr>
          <w:rFonts w:ascii="Arial" w:hAnsi="Arial" w:eastAsia="黑体"/>
          <w:b/>
          <w:bCs/>
          <w:color w:val="auto"/>
          <w:sz w:val="32"/>
          <w:szCs w:val="32"/>
          <w:highlight w:val="none"/>
          <w:lang w:val="zh-CN"/>
        </w:rPr>
      </w:pPr>
      <w:bookmarkStart w:id="79" w:name="_Toc351203633"/>
      <w:bookmarkStart w:id="80" w:name="_Toc373227692"/>
      <w:bookmarkStart w:id="81" w:name="_Toc389065258"/>
      <w:bookmarkStart w:id="82" w:name="_Toc78449780"/>
      <w:bookmarkStart w:id="83" w:name="_Toc373478339"/>
      <w:bookmarkStart w:id="84" w:name="_Toc114058831"/>
      <w:bookmarkStart w:id="85" w:name="_Toc407135194"/>
      <w:r>
        <w:rPr>
          <w:rFonts w:ascii="Arial" w:hAnsi="Arial" w:eastAsia="黑体"/>
          <w:b/>
          <w:bCs/>
          <w:color w:val="auto"/>
          <w:sz w:val="32"/>
          <w:szCs w:val="32"/>
          <w:highlight w:val="none"/>
          <w:lang w:val="zh-CN"/>
        </w:rPr>
        <w:t>1</w:t>
      </w:r>
      <w:bookmarkStart w:id="86" w:name="_Toc297120456"/>
      <w:bookmarkStart w:id="87" w:name="_Toc297048342"/>
      <w:bookmarkStart w:id="88" w:name="_Toc296346657"/>
      <w:bookmarkStart w:id="89" w:name="_Toc292559361"/>
      <w:bookmarkStart w:id="90" w:name="_Toc296891196"/>
      <w:bookmarkStart w:id="91" w:name="_Toc292559866"/>
      <w:bookmarkStart w:id="92" w:name="_Toc296890984"/>
      <w:bookmarkStart w:id="93" w:name="_Toc296347155"/>
      <w:bookmarkStart w:id="94" w:name="_Toc296503156"/>
      <w:bookmarkStart w:id="95" w:name="_Toc296944495"/>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一般约定</w:t>
      </w:r>
      <w:bookmarkEnd w:id="79"/>
      <w:bookmarkEnd w:id="80"/>
      <w:bookmarkEnd w:id="81"/>
      <w:bookmarkEnd w:id="82"/>
      <w:bookmarkEnd w:id="83"/>
      <w:bookmarkEnd w:id="84"/>
      <w:bookmarkEnd w:id="85"/>
    </w:p>
    <w:bookmarkEnd w:id="86"/>
    <w:bookmarkEnd w:id="87"/>
    <w:bookmarkEnd w:id="88"/>
    <w:bookmarkEnd w:id="89"/>
    <w:bookmarkEnd w:id="90"/>
    <w:bookmarkEnd w:id="91"/>
    <w:bookmarkEnd w:id="92"/>
    <w:bookmarkEnd w:id="93"/>
    <w:bookmarkEnd w:id="94"/>
    <w:bookmarkEnd w:id="95"/>
    <w:p w14:paraId="6185B90D">
      <w:pPr>
        <w:keepNext/>
        <w:keepLines/>
        <w:spacing w:line="360" w:lineRule="auto"/>
        <w:outlineLvl w:val="2"/>
        <w:rPr>
          <w:rFonts w:eastAsia="黑体"/>
          <w:b/>
          <w:bCs/>
          <w:color w:val="auto"/>
          <w:sz w:val="32"/>
          <w:szCs w:val="32"/>
          <w:highlight w:val="none"/>
          <w:lang w:val="zh-CN"/>
        </w:rPr>
      </w:pPr>
      <w:bookmarkStart w:id="96" w:name="_Toc373227693"/>
      <w:bookmarkStart w:id="97" w:name="_Toc407135195"/>
      <w:bookmarkStart w:id="98" w:name="_Toc114058832"/>
      <w:bookmarkStart w:id="99" w:name="_Toc78449781"/>
      <w:bookmarkStart w:id="100" w:name="_Toc373478340"/>
      <w:bookmarkStart w:id="101" w:name="_Toc389065259"/>
      <w:r>
        <w:rPr>
          <w:rFonts w:eastAsia="黑体"/>
          <w:b/>
          <w:bCs/>
          <w:color w:val="auto"/>
          <w:sz w:val="32"/>
          <w:szCs w:val="32"/>
          <w:highlight w:val="none"/>
          <w:lang w:val="zh-CN"/>
        </w:rPr>
        <w:t xml:space="preserve">1.1 </w:t>
      </w:r>
      <w:r>
        <w:rPr>
          <w:rFonts w:hint="eastAsia" w:hAnsi="宋体" w:eastAsia="黑体" w:cs="黑体"/>
          <w:b/>
          <w:bCs/>
          <w:color w:val="auto"/>
          <w:sz w:val="32"/>
          <w:szCs w:val="32"/>
          <w:highlight w:val="none"/>
          <w:lang w:val="zh-CN"/>
        </w:rPr>
        <w:t>词语定义</w:t>
      </w:r>
      <w:bookmarkEnd w:id="96"/>
      <w:bookmarkEnd w:id="97"/>
      <w:bookmarkEnd w:id="98"/>
      <w:bookmarkEnd w:id="99"/>
      <w:bookmarkEnd w:id="100"/>
      <w:bookmarkEnd w:id="101"/>
    </w:p>
    <w:p w14:paraId="621915B7">
      <w:pPr>
        <w:spacing w:line="360" w:lineRule="auto"/>
        <w:ind w:firstLine="420" w:firstLineChars="200"/>
        <w:rPr>
          <w:color w:val="auto"/>
          <w:kern w:val="0"/>
          <w:szCs w:val="21"/>
          <w:highlight w:val="none"/>
        </w:rPr>
      </w:pPr>
      <w:r>
        <w:rPr>
          <w:color w:val="auto"/>
          <w:kern w:val="0"/>
          <w:szCs w:val="21"/>
          <w:highlight w:val="none"/>
        </w:rPr>
        <w:t xml:space="preserve">1.1.1 </w:t>
      </w:r>
      <w:r>
        <w:rPr>
          <w:rFonts w:hint="eastAsia" w:hAnsi="宋体" w:cs="宋体"/>
          <w:color w:val="auto"/>
          <w:kern w:val="0"/>
          <w:szCs w:val="21"/>
          <w:highlight w:val="none"/>
        </w:rPr>
        <w:t>合同</w:t>
      </w:r>
    </w:p>
    <w:p w14:paraId="77630031">
      <w:pPr>
        <w:spacing w:line="360" w:lineRule="auto"/>
        <w:rPr>
          <w:rFonts w:hAnsi="宋体"/>
          <w:color w:val="auto"/>
          <w:szCs w:val="21"/>
          <w:highlight w:val="none"/>
          <w:u w:val="single"/>
        </w:rPr>
      </w:pPr>
      <w:r>
        <w:rPr>
          <w:color w:val="auto"/>
          <w:kern w:val="0"/>
          <w:szCs w:val="21"/>
          <w:highlight w:val="none"/>
        </w:rPr>
        <w:t xml:space="preserve">1.1.1.10 </w:t>
      </w:r>
      <w:r>
        <w:rPr>
          <w:rFonts w:hint="eastAsia" w:hAnsi="宋体" w:cs="宋体"/>
          <w:color w:val="auto"/>
          <w:kern w:val="0"/>
          <w:szCs w:val="21"/>
          <w:highlight w:val="none"/>
        </w:rPr>
        <w:t>其他合同文件包括：</w:t>
      </w:r>
      <w:r>
        <w:rPr>
          <w:rFonts w:hint="eastAsia" w:hAnsi="宋体"/>
          <w:color w:val="auto"/>
          <w:szCs w:val="21"/>
          <w:highlight w:val="none"/>
          <w:u w:val="single"/>
        </w:rPr>
        <w:t>①发包人、承包人双方确认工程报价单或预算书；②发包人、承包人、监理单位会签的工程签证单；③发包人、承包人双方就本工程及有关合同文件进行协商、洽谈、变更、解除等所形成的补充协议等书面资料</w:t>
      </w:r>
      <w:r>
        <w:rPr>
          <w:rFonts w:hAnsi="宋体"/>
          <w:color w:val="auto"/>
          <w:szCs w:val="21"/>
          <w:highlight w:val="none"/>
          <w:u w:val="single"/>
        </w:rPr>
        <w:t>。</w:t>
      </w:r>
      <w:r>
        <w:rPr>
          <w:rFonts w:hint="eastAsia" w:hAnsi="宋体"/>
          <w:color w:val="auto"/>
          <w:szCs w:val="21"/>
          <w:highlight w:val="none"/>
          <w:u w:val="single"/>
        </w:rPr>
        <w:t>采购文件及附件（含所有补充通知）；招标控制价。</w:t>
      </w:r>
    </w:p>
    <w:p w14:paraId="2C0B5B87">
      <w:pPr>
        <w:spacing w:line="360" w:lineRule="auto"/>
        <w:ind w:firstLine="420" w:firstLineChars="200"/>
        <w:rPr>
          <w:color w:val="auto"/>
          <w:szCs w:val="21"/>
          <w:highlight w:val="none"/>
        </w:rPr>
      </w:pPr>
      <w:r>
        <w:rPr>
          <w:color w:val="auto"/>
          <w:szCs w:val="21"/>
          <w:highlight w:val="none"/>
        </w:rPr>
        <w:t xml:space="preserve">1.1.2 </w:t>
      </w:r>
      <w:r>
        <w:rPr>
          <w:rFonts w:hint="eastAsia" w:hAnsi="宋体" w:cs="宋体"/>
          <w:color w:val="auto"/>
          <w:szCs w:val="21"/>
          <w:highlight w:val="none"/>
        </w:rPr>
        <w:t>合同当事人及其他相关方</w:t>
      </w:r>
    </w:p>
    <w:p w14:paraId="4AC30A1B">
      <w:pPr>
        <w:spacing w:line="360" w:lineRule="auto"/>
        <w:ind w:firstLine="420" w:firstLineChars="200"/>
        <w:outlineLvl w:val="0"/>
        <w:rPr>
          <w:color w:val="auto"/>
          <w:szCs w:val="21"/>
          <w:highlight w:val="none"/>
        </w:rPr>
      </w:pPr>
      <w:r>
        <w:rPr>
          <w:color w:val="auto"/>
          <w:szCs w:val="21"/>
          <w:highlight w:val="none"/>
        </w:rPr>
        <w:t xml:space="preserve">1.1.2.4 </w:t>
      </w:r>
      <w:r>
        <w:rPr>
          <w:rFonts w:hint="eastAsia" w:hAnsi="宋体" w:cs="宋体"/>
          <w:color w:val="auto"/>
          <w:szCs w:val="21"/>
          <w:highlight w:val="none"/>
        </w:rPr>
        <w:t>监理人：</w:t>
      </w:r>
    </w:p>
    <w:p w14:paraId="37679343">
      <w:pPr>
        <w:spacing w:line="360" w:lineRule="auto"/>
        <w:ind w:firstLine="420" w:firstLineChars="200"/>
        <w:rPr>
          <w:color w:val="auto"/>
          <w:szCs w:val="21"/>
          <w:highlight w:val="none"/>
        </w:rPr>
      </w:pPr>
      <w:r>
        <w:rPr>
          <w:rFonts w:hint="eastAsia" w:hAnsi="宋体" w:cs="宋体"/>
          <w:color w:val="auto"/>
          <w:szCs w:val="21"/>
          <w:highlight w:val="none"/>
        </w:rPr>
        <w:t>名称：；</w:t>
      </w:r>
    </w:p>
    <w:p w14:paraId="1B8948EF">
      <w:pPr>
        <w:spacing w:line="360" w:lineRule="auto"/>
        <w:ind w:firstLine="420" w:firstLineChars="200"/>
        <w:rPr>
          <w:color w:val="auto"/>
          <w:szCs w:val="21"/>
          <w:highlight w:val="none"/>
        </w:rPr>
      </w:pPr>
      <w:r>
        <w:rPr>
          <w:rFonts w:hint="eastAsia" w:hAnsi="宋体" w:cs="宋体"/>
          <w:color w:val="auto"/>
          <w:szCs w:val="21"/>
          <w:highlight w:val="none"/>
        </w:rPr>
        <w:t>资质类别和等级：；</w:t>
      </w:r>
    </w:p>
    <w:p w14:paraId="7CBFB942">
      <w:pPr>
        <w:spacing w:line="360" w:lineRule="auto"/>
        <w:ind w:firstLine="420" w:firstLineChars="200"/>
        <w:rPr>
          <w:color w:val="auto"/>
          <w:szCs w:val="21"/>
          <w:highlight w:val="none"/>
        </w:rPr>
      </w:pPr>
      <w:r>
        <w:rPr>
          <w:rFonts w:hint="eastAsia" w:hAnsi="宋体" w:cs="宋体"/>
          <w:color w:val="auto"/>
          <w:szCs w:val="21"/>
          <w:highlight w:val="none"/>
        </w:rPr>
        <w:t>联系电话：；</w:t>
      </w:r>
    </w:p>
    <w:p w14:paraId="62332145">
      <w:pPr>
        <w:spacing w:line="360" w:lineRule="auto"/>
        <w:ind w:firstLine="420" w:firstLineChars="200"/>
        <w:rPr>
          <w:color w:val="auto"/>
          <w:szCs w:val="21"/>
          <w:highlight w:val="none"/>
        </w:rPr>
      </w:pPr>
      <w:r>
        <w:rPr>
          <w:rFonts w:hint="eastAsia" w:hAnsi="宋体" w:cs="宋体"/>
          <w:color w:val="auto"/>
          <w:szCs w:val="21"/>
          <w:highlight w:val="none"/>
        </w:rPr>
        <w:t>电子信箱：；</w:t>
      </w:r>
    </w:p>
    <w:p w14:paraId="5E903D7D">
      <w:pPr>
        <w:spacing w:line="360" w:lineRule="auto"/>
        <w:ind w:firstLine="420" w:firstLineChars="200"/>
        <w:rPr>
          <w:color w:val="auto"/>
          <w:szCs w:val="21"/>
          <w:highlight w:val="none"/>
        </w:rPr>
      </w:pPr>
      <w:r>
        <w:rPr>
          <w:rFonts w:hint="eastAsia" w:hAnsi="宋体" w:cs="宋体"/>
          <w:color w:val="auto"/>
          <w:szCs w:val="21"/>
          <w:highlight w:val="none"/>
        </w:rPr>
        <w:t>通信地址：。</w:t>
      </w:r>
    </w:p>
    <w:p w14:paraId="5E93D40D">
      <w:pPr>
        <w:spacing w:line="360" w:lineRule="auto"/>
        <w:ind w:firstLine="420" w:firstLineChars="200"/>
        <w:outlineLvl w:val="0"/>
        <w:rPr>
          <w:color w:val="auto"/>
          <w:szCs w:val="21"/>
          <w:highlight w:val="none"/>
        </w:rPr>
      </w:pPr>
      <w:r>
        <w:rPr>
          <w:color w:val="auto"/>
          <w:szCs w:val="21"/>
          <w:highlight w:val="none"/>
        </w:rPr>
        <w:t xml:space="preserve">1.1.2.5 </w:t>
      </w:r>
      <w:r>
        <w:rPr>
          <w:rFonts w:hint="eastAsia" w:hAnsi="宋体" w:cs="宋体"/>
          <w:color w:val="auto"/>
          <w:szCs w:val="21"/>
          <w:highlight w:val="none"/>
        </w:rPr>
        <w:t>设计人：</w:t>
      </w:r>
    </w:p>
    <w:p w14:paraId="683AE949">
      <w:pPr>
        <w:spacing w:line="360" w:lineRule="auto"/>
        <w:ind w:firstLine="420" w:firstLineChars="200"/>
        <w:rPr>
          <w:color w:val="auto"/>
          <w:szCs w:val="21"/>
          <w:highlight w:val="none"/>
        </w:rPr>
      </w:pPr>
      <w:r>
        <w:rPr>
          <w:rFonts w:hint="eastAsia" w:hAnsi="宋体" w:cs="宋体"/>
          <w:color w:val="auto"/>
          <w:szCs w:val="21"/>
          <w:highlight w:val="none"/>
        </w:rPr>
        <w:t>名称：；</w:t>
      </w:r>
    </w:p>
    <w:p w14:paraId="37148B4F">
      <w:pPr>
        <w:spacing w:line="360" w:lineRule="auto"/>
        <w:ind w:firstLine="420" w:firstLineChars="200"/>
        <w:rPr>
          <w:color w:val="auto"/>
          <w:szCs w:val="21"/>
          <w:highlight w:val="none"/>
        </w:rPr>
      </w:pPr>
      <w:r>
        <w:rPr>
          <w:rFonts w:hint="eastAsia" w:hAnsi="宋体" w:cs="宋体"/>
          <w:color w:val="auto"/>
          <w:szCs w:val="21"/>
          <w:highlight w:val="none"/>
        </w:rPr>
        <w:t>资质类别和等级：；</w:t>
      </w:r>
    </w:p>
    <w:p w14:paraId="2A311DDB">
      <w:pPr>
        <w:spacing w:line="360" w:lineRule="auto"/>
        <w:ind w:firstLine="420" w:firstLineChars="200"/>
        <w:rPr>
          <w:color w:val="auto"/>
          <w:szCs w:val="21"/>
          <w:highlight w:val="none"/>
        </w:rPr>
      </w:pPr>
      <w:r>
        <w:rPr>
          <w:rFonts w:hint="eastAsia" w:hAnsi="宋体" w:cs="宋体"/>
          <w:color w:val="auto"/>
          <w:szCs w:val="21"/>
          <w:highlight w:val="none"/>
        </w:rPr>
        <w:t>联系电话：；</w:t>
      </w:r>
    </w:p>
    <w:p w14:paraId="39533154">
      <w:pPr>
        <w:spacing w:line="360" w:lineRule="auto"/>
        <w:ind w:firstLine="420" w:firstLineChars="200"/>
        <w:rPr>
          <w:color w:val="auto"/>
          <w:szCs w:val="21"/>
          <w:highlight w:val="none"/>
        </w:rPr>
      </w:pPr>
      <w:r>
        <w:rPr>
          <w:rFonts w:hint="eastAsia" w:hAnsi="宋体" w:cs="宋体"/>
          <w:color w:val="auto"/>
          <w:szCs w:val="21"/>
          <w:highlight w:val="none"/>
        </w:rPr>
        <w:t>电子信箱：；</w:t>
      </w:r>
    </w:p>
    <w:p w14:paraId="47982407">
      <w:pPr>
        <w:spacing w:line="360" w:lineRule="auto"/>
        <w:ind w:firstLine="420" w:firstLineChars="200"/>
        <w:rPr>
          <w:color w:val="auto"/>
          <w:szCs w:val="21"/>
          <w:highlight w:val="none"/>
        </w:rPr>
      </w:pPr>
      <w:r>
        <w:rPr>
          <w:rFonts w:hint="eastAsia" w:hAnsi="宋体" w:cs="宋体"/>
          <w:color w:val="auto"/>
          <w:szCs w:val="21"/>
          <w:highlight w:val="none"/>
        </w:rPr>
        <w:t>通信地址：。</w:t>
      </w:r>
    </w:p>
    <w:p w14:paraId="32AB0972">
      <w:pPr>
        <w:spacing w:line="360" w:lineRule="auto"/>
        <w:ind w:firstLine="420" w:firstLineChars="200"/>
        <w:rPr>
          <w:color w:val="auto"/>
          <w:szCs w:val="21"/>
          <w:highlight w:val="none"/>
        </w:rPr>
      </w:pPr>
      <w:r>
        <w:rPr>
          <w:color w:val="auto"/>
          <w:szCs w:val="21"/>
          <w:highlight w:val="none"/>
        </w:rPr>
        <w:t xml:space="preserve">1.1.3 </w:t>
      </w:r>
      <w:r>
        <w:rPr>
          <w:rFonts w:hint="eastAsia" w:hAnsi="宋体" w:cs="宋体"/>
          <w:color w:val="auto"/>
          <w:szCs w:val="21"/>
          <w:highlight w:val="none"/>
        </w:rPr>
        <w:t>工程和设备</w:t>
      </w:r>
    </w:p>
    <w:p w14:paraId="66961947">
      <w:pPr>
        <w:spacing w:line="360" w:lineRule="auto"/>
        <w:ind w:firstLine="420" w:firstLineChars="200"/>
        <w:outlineLvl w:val="0"/>
        <w:rPr>
          <w:color w:val="auto"/>
          <w:szCs w:val="21"/>
          <w:highlight w:val="none"/>
        </w:rPr>
      </w:pPr>
      <w:r>
        <w:rPr>
          <w:color w:val="auto"/>
          <w:szCs w:val="21"/>
          <w:highlight w:val="none"/>
        </w:rPr>
        <w:t xml:space="preserve">1.1.3.7 </w:t>
      </w:r>
      <w:r>
        <w:rPr>
          <w:rFonts w:hAnsi="宋体"/>
          <w:color w:val="auto"/>
          <w:szCs w:val="21"/>
          <w:highlight w:val="none"/>
        </w:rPr>
        <w:t>作为施工现场组成部分的其他场所包括：</w:t>
      </w:r>
      <w:r>
        <w:rPr>
          <w:rFonts w:hint="eastAsia"/>
          <w:color w:val="auto"/>
          <w:szCs w:val="21"/>
          <w:highlight w:val="none"/>
          <w:u w:val="single"/>
        </w:rPr>
        <w:t>按通用条款</w:t>
      </w:r>
      <w:r>
        <w:rPr>
          <w:rFonts w:hAnsi="宋体"/>
          <w:color w:val="auto"/>
          <w:szCs w:val="21"/>
          <w:highlight w:val="none"/>
        </w:rPr>
        <w:t>。</w:t>
      </w:r>
    </w:p>
    <w:p w14:paraId="2754A1D8">
      <w:pPr>
        <w:spacing w:line="360" w:lineRule="auto"/>
        <w:ind w:firstLine="420" w:firstLineChars="200"/>
        <w:jc w:val="left"/>
        <w:rPr>
          <w:color w:val="auto"/>
          <w:kern w:val="0"/>
          <w:szCs w:val="21"/>
          <w:highlight w:val="none"/>
        </w:rPr>
      </w:pPr>
      <w:r>
        <w:rPr>
          <w:color w:val="auto"/>
          <w:kern w:val="0"/>
          <w:szCs w:val="21"/>
          <w:highlight w:val="none"/>
        </w:rPr>
        <w:t xml:space="preserve">1.1.3.9 </w:t>
      </w:r>
      <w:r>
        <w:rPr>
          <w:rFonts w:hAnsi="宋体"/>
          <w:color w:val="auto"/>
          <w:kern w:val="0"/>
          <w:szCs w:val="21"/>
          <w:highlight w:val="none"/>
        </w:rPr>
        <w:t>永久占地包括：</w:t>
      </w:r>
      <w:r>
        <w:rPr>
          <w:rFonts w:hint="eastAsia"/>
          <w:color w:val="auto"/>
          <w:szCs w:val="21"/>
          <w:highlight w:val="none"/>
          <w:u w:val="single"/>
        </w:rPr>
        <w:t>依据设计图纸确定</w:t>
      </w:r>
      <w:r>
        <w:rPr>
          <w:rFonts w:hAnsi="宋体"/>
          <w:color w:val="auto"/>
          <w:kern w:val="0"/>
          <w:szCs w:val="21"/>
          <w:highlight w:val="none"/>
        </w:rPr>
        <w:t>。</w:t>
      </w:r>
    </w:p>
    <w:p w14:paraId="74D1A844">
      <w:pPr>
        <w:spacing w:line="360" w:lineRule="auto"/>
        <w:ind w:firstLine="420" w:firstLineChars="200"/>
        <w:jc w:val="left"/>
        <w:rPr>
          <w:color w:val="auto"/>
          <w:szCs w:val="21"/>
          <w:highlight w:val="none"/>
        </w:rPr>
      </w:pPr>
      <w:r>
        <w:rPr>
          <w:color w:val="auto"/>
          <w:kern w:val="0"/>
          <w:szCs w:val="21"/>
          <w:highlight w:val="none"/>
        </w:rPr>
        <w:t xml:space="preserve">1.1.3.10 </w:t>
      </w:r>
      <w:r>
        <w:rPr>
          <w:rFonts w:hAnsi="宋体"/>
          <w:color w:val="auto"/>
          <w:kern w:val="0"/>
          <w:szCs w:val="21"/>
          <w:highlight w:val="none"/>
        </w:rPr>
        <w:t>临时占地包括：</w:t>
      </w:r>
      <w:r>
        <w:rPr>
          <w:rFonts w:hint="eastAsia"/>
          <w:color w:val="auto"/>
          <w:szCs w:val="21"/>
          <w:highlight w:val="none"/>
          <w:u w:val="single"/>
        </w:rPr>
        <w:t>双方在合同履行过程中确定</w:t>
      </w:r>
      <w:r>
        <w:rPr>
          <w:rFonts w:hint="eastAsia" w:hAnsi="宋体" w:cs="宋体"/>
          <w:color w:val="auto"/>
          <w:kern w:val="0"/>
          <w:szCs w:val="21"/>
          <w:highlight w:val="none"/>
        </w:rPr>
        <w:t>。</w:t>
      </w:r>
    </w:p>
    <w:p w14:paraId="2A313FE0">
      <w:pPr>
        <w:keepNext/>
        <w:keepLines/>
        <w:spacing w:line="360" w:lineRule="auto"/>
        <w:outlineLvl w:val="2"/>
        <w:rPr>
          <w:rFonts w:eastAsia="黑体"/>
          <w:b/>
          <w:bCs/>
          <w:color w:val="auto"/>
          <w:sz w:val="32"/>
          <w:szCs w:val="32"/>
          <w:highlight w:val="none"/>
          <w:lang w:val="zh-CN"/>
        </w:rPr>
      </w:pPr>
      <w:bookmarkStart w:id="102" w:name="_Toc373227694"/>
      <w:bookmarkStart w:id="103" w:name="_Toc114058833"/>
      <w:bookmarkStart w:id="104" w:name="_Toc78449782"/>
      <w:bookmarkStart w:id="105" w:name="_Toc389065260"/>
      <w:bookmarkStart w:id="106" w:name="_Toc373478341"/>
      <w:bookmarkStart w:id="107" w:name="_Toc407135196"/>
      <w:r>
        <w:rPr>
          <w:rFonts w:eastAsia="黑体"/>
          <w:b/>
          <w:bCs/>
          <w:color w:val="auto"/>
          <w:sz w:val="32"/>
          <w:szCs w:val="32"/>
          <w:highlight w:val="none"/>
          <w:lang w:val="zh-CN"/>
        </w:rPr>
        <w:t xml:space="preserve">1.3 </w:t>
      </w:r>
      <w:r>
        <w:rPr>
          <w:rFonts w:hint="eastAsia" w:hAnsi="宋体" w:eastAsia="黑体" w:cs="黑体"/>
          <w:b/>
          <w:bCs/>
          <w:color w:val="auto"/>
          <w:sz w:val="32"/>
          <w:szCs w:val="32"/>
          <w:highlight w:val="none"/>
          <w:lang w:val="zh-CN"/>
        </w:rPr>
        <w:t>法律</w:t>
      </w:r>
      <w:bookmarkEnd w:id="102"/>
      <w:bookmarkEnd w:id="103"/>
      <w:bookmarkEnd w:id="104"/>
      <w:bookmarkEnd w:id="105"/>
      <w:bookmarkEnd w:id="106"/>
      <w:bookmarkEnd w:id="107"/>
    </w:p>
    <w:p w14:paraId="3E6C41ED">
      <w:pPr>
        <w:autoSpaceDE w:val="0"/>
        <w:autoSpaceDN w:val="0"/>
        <w:adjustRightInd w:val="0"/>
        <w:spacing w:line="360" w:lineRule="auto"/>
        <w:jc w:val="left"/>
        <w:rPr>
          <w:color w:val="auto"/>
          <w:szCs w:val="21"/>
          <w:highlight w:val="none"/>
        </w:rPr>
      </w:pPr>
      <w:r>
        <w:rPr>
          <w:rFonts w:hint="eastAsia" w:hAnsi="宋体" w:cs="宋体"/>
          <w:color w:val="auto"/>
          <w:szCs w:val="21"/>
          <w:highlight w:val="none"/>
        </w:rPr>
        <w:t>适用于合同的其他规范性文件：</w:t>
      </w:r>
      <w:r>
        <w:rPr>
          <w:rFonts w:hint="eastAsia" w:hAnsi="宋体"/>
          <w:color w:val="auto"/>
          <w:szCs w:val="21"/>
          <w:highlight w:val="none"/>
          <w:u w:val="single"/>
        </w:rPr>
        <w:t>国家、地方、行政主管部门对建设工程项目的有关规范性文件</w:t>
      </w:r>
      <w:r>
        <w:rPr>
          <w:rFonts w:hint="eastAsia" w:hAnsi="宋体" w:cs="宋体"/>
          <w:color w:val="auto"/>
          <w:szCs w:val="21"/>
          <w:highlight w:val="none"/>
        </w:rPr>
        <w:t>。</w:t>
      </w:r>
    </w:p>
    <w:p w14:paraId="5A29FADC">
      <w:pPr>
        <w:keepNext/>
        <w:keepLines/>
        <w:spacing w:line="360" w:lineRule="auto"/>
        <w:outlineLvl w:val="2"/>
        <w:rPr>
          <w:rFonts w:eastAsia="黑体"/>
          <w:b/>
          <w:bCs/>
          <w:color w:val="auto"/>
          <w:sz w:val="32"/>
          <w:szCs w:val="32"/>
          <w:highlight w:val="none"/>
          <w:lang w:val="zh-CN"/>
        </w:rPr>
      </w:pPr>
      <w:bookmarkStart w:id="108" w:name="_Toc407135197"/>
      <w:bookmarkStart w:id="109" w:name="_Toc373227695"/>
      <w:bookmarkStart w:id="110" w:name="_Toc78449783"/>
      <w:bookmarkStart w:id="111" w:name="_Toc389065261"/>
      <w:bookmarkStart w:id="112" w:name="_Toc373478342"/>
      <w:bookmarkStart w:id="113" w:name="_Toc114058834"/>
      <w:r>
        <w:rPr>
          <w:rFonts w:eastAsia="黑体"/>
          <w:b/>
          <w:bCs/>
          <w:color w:val="auto"/>
          <w:sz w:val="32"/>
          <w:szCs w:val="32"/>
          <w:highlight w:val="none"/>
          <w:lang w:val="zh-CN"/>
        </w:rPr>
        <w:t xml:space="preserve">1.4 </w:t>
      </w:r>
      <w:r>
        <w:rPr>
          <w:rFonts w:hint="eastAsia" w:hAnsi="宋体" w:eastAsia="黑体" w:cs="黑体"/>
          <w:b/>
          <w:bCs/>
          <w:color w:val="auto"/>
          <w:sz w:val="32"/>
          <w:szCs w:val="32"/>
          <w:highlight w:val="none"/>
          <w:lang w:val="zh-CN"/>
        </w:rPr>
        <w:t>标准和规范</w:t>
      </w:r>
      <w:bookmarkEnd w:id="108"/>
      <w:bookmarkEnd w:id="109"/>
      <w:bookmarkEnd w:id="110"/>
      <w:bookmarkEnd w:id="111"/>
      <w:bookmarkEnd w:id="112"/>
      <w:bookmarkEnd w:id="113"/>
    </w:p>
    <w:p w14:paraId="1789BAFE">
      <w:pPr>
        <w:spacing w:line="360" w:lineRule="auto"/>
        <w:ind w:firstLine="420" w:firstLineChars="200"/>
        <w:rPr>
          <w:rFonts w:hAnsi="宋体"/>
          <w:color w:val="auto"/>
          <w:szCs w:val="21"/>
          <w:highlight w:val="none"/>
        </w:rPr>
      </w:pPr>
      <w:r>
        <w:rPr>
          <w:color w:val="auto"/>
          <w:szCs w:val="21"/>
          <w:highlight w:val="none"/>
        </w:rPr>
        <w:t>1.4.1</w:t>
      </w:r>
      <w:r>
        <w:rPr>
          <w:rFonts w:hAnsi="宋体"/>
          <w:color w:val="auto"/>
          <w:szCs w:val="21"/>
          <w:highlight w:val="none"/>
        </w:rPr>
        <w:t>适用于工程的标准规范包括：</w:t>
      </w:r>
      <w:r>
        <w:rPr>
          <w:rFonts w:hint="eastAsia" w:hAnsi="宋体"/>
          <w:color w:val="auto"/>
          <w:szCs w:val="21"/>
          <w:highlight w:val="none"/>
          <w:u w:val="single"/>
        </w:rPr>
        <w:t>经审查的设计施工图规定的各类</w:t>
      </w:r>
      <w:r>
        <w:rPr>
          <w:rFonts w:hint="eastAsia" w:hAnsi="宋体"/>
          <w:color w:val="auto"/>
          <w:szCs w:val="21"/>
          <w:highlight w:val="none"/>
          <w:u w:val="single"/>
          <w:lang w:eastAsia="zh-CN"/>
        </w:rPr>
        <w:t>国家</w:t>
      </w:r>
      <w:r>
        <w:rPr>
          <w:rFonts w:hint="eastAsia" w:hAnsi="宋体"/>
          <w:color w:val="auto"/>
          <w:szCs w:val="21"/>
          <w:highlight w:val="none"/>
          <w:u w:val="single"/>
        </w:rPr>
        <w:t>标准和规范，且不仅限于此</w:t>
      </w:r>
      <w:r>
        <w:rPr>
          <w:rFonts w:hAnsi="宋体"/>
          <w:color w:val="auto"/>
          <w:szCs w:val="21"/>
          <w:highlight w:val="none"/>
        </w:rPr>
        <w:t>。</w:t>
      </w:r>
    </w:p>
    <w:p w14:paraId="19D7596C">
      <w:pPr>
        <w:spacing w:line="360" w:lineRule="auto"/>
        <w:ind w:firstLine="420" w:firstLineChars="200"/>
        <w:rPr>
          <w:color w:val="auto"/>
          <w:kern w:val="0"/>
          <w:szCs w:val="21"/>
          <w:highlight w:val="none"/>
        </w:rPr>
      </w:pPr>
      <w:r>
        <w:rPr>
          <w:color w:val="auto"/>
          <w:kern w:val="0"/>
          <w:szCs w:val="21"/>
          <w:highlight w:val="none"/>
        </w:rPr>
        <w:t xml:space="preserve">1.4.2 </w:t>
      </w:r>
      <w:r>
        <w:rPr>
          <w:rFonts w:hAnsi="宋体"/>
          <w:color w:val="auto"/>
          <w:kern w:val="0"/>
          <w:szCs w:val="21"/>
          <w:highlight w:val="none"/>
        </w:rPr>
        <w:t>发包人提供国外标准、规范的名称：</w:t>
      </w:r>
      <w:r>
        <w:rPr>
          <w:rFonts w:hint="eastAsia" w:hAnsi="宋体"/>
          <w:color w:val="auto"/>
          <w:szCs w:val="21"/>
          <w:highlight w:val="none"/>
          <w:u w:val="single"/>
        </w:rPr>
        <w:t>无</w:t>
      </w:r>
      <w:r>
        <w:rPr>
          <w:rFonts w:hint="eastAsia" w:hAnsi="宋体"/>
          <w:color w:val="auto"/>
          <w:szCs w:val="21"/>
          <w:highlight w:val="none"/>
        </w:rPr>
        <w:t>；</w:t>
      </w:r>
    </w:p>
    <w:p w14:paraId="758E5215">
      <w:pPr>
        <w:spacing w:line="360" w:lineRule="auto"/>
        <w:ind w:firstLine="420" w:firstLineChars="200"/>
        <w:rPr>
          <w:color w:val="auto"/>
          <w:kern w:val="0"/>
          <w:szCs w:val="21"/>
          <w:highlight w:val="none"/>
        </w:rPr>
      </w:pPr>
      <w:r>
        <w:rPr>
          <w:rFonts w:hAnsi="宋体"/>
          <w:color w:val="auto"/>
          <w:kern w:val="0"/>
          <w:szCs w:val="21"/>
          <w:highlight w:val="none"/>
        </w:rPr>
        <w:t>发包人提供国外标准、规范的份数：</w:t>
      </w:r>
      <w:r>
        <w:rPr>
          <w:rFonts w:hint="eastAsia"/>
          <w:color w:val="auto"/>
          <w:kern w:val="0"/>
          <w:szCs w:val="21"/>
          <w:highlight w:val="none"/>
          <w:u w:val="single"/>
        </w:rPr>
        <w:t>无</w:t>
      </w:r>
      <w:r>
        <w:rPr>
          <w:rFonts w:hAnsi="宋体"/>
          <w:color w:val="auto"/>
          <w:kern w:val="0"/>
          <w:szCs w:val="21"/>
          <w:highlight w:val="none"/>
        </w:rPr>
        <w:t>；</w:t>
      </w:r>
    </w:p>
    <w:p w14:paraId="6FEFE544">
      <w:pPr>
        <w:spacing w:line="360" w:lineRule="auto"/>
        <w:ind w:firstLine="420" w:firstLineChars="200"/>
        <w:rPr>
          <w:color w:val="auto"/>
          <w:szCs w:val="21"/>
          <w:highlight w:val="none"/>
        </w:rPr>
      </w:pPr>
      <w:r>
        <w:rPr>
          <w:rFonts w:hAnsi="宋体"/>
          <w:color w:val="auto"/>
          <w:kern w:val="0"/>
          <w:szCs w:val="21"/>
          <w:highlight w:val="none"/>
        </w:rPr>
        <w:t>发包人提供国外标准、规范的名称：</w:t>
      </w:r>
      <w:r>
        <w:rPr>
          <w:rFonts w:hint="eastAsia"/>
          <w:color w:val="auto"/>
          <w:kern w:val="0"/>
          <w:szCs w:val="21"/>
          <w:highlight w:val="none"/>
          <w:u w:val="single"/>
        </w:rPr>
        <w:t>无</w:t>
      </w:r>
      <w:r>
        <w:rPr>
          <w:rFonts w:hAnsi="宋体"/>
          <w:color w:val="auto"/>
          <w:kern w:val="0"/>
          <w:szCs w:val="21"/>
          <w:highlight w:val="none"/>
        </w:rPr>
        <w:t>。</w:t>
      </w:r>
    </w:p>
    <w:p w14:paraId="613B426F">
      <w:pPr>
        <w:spacing w:line="360" w:lineRule="auto"/>
        <w:ind w:firstLine="420" w:firstLineChars="200"/>
        <w:rPr>
          <w:color w:val="auto"/>
          <w:szCs w:val="21"/>
          <w:highlight w:val="none"/>
        </w:rPr>
      </w:pPr>
      <w:r>
        <w:rPr>
          <w:color w:val="auto"/>
          <w:szCs w:val="21"/>
          <w:highlight w:val="none"/>
        </w:rPr>
        <w:t>1.4.3</w:t>
      </w:r>
      <w:r>
        <w:rPr>
          <w:rFonts w:hAnsi="宋体"/>
          <w:color w:val="auto"/>
          <w:szCs w:val="21"/>
          <w:highlight w:val="none"/>
        </w:rPr>
        <w:t>发包人对工程的技术标准和功能要求的特殊要求：</w:t>
      </w:r>
      <w:r>
        <w:rPr>
          <w:rFonts w:hint="eastAsia" w:hAnsi="宋体"/>
          <w:color w:val="auto"/>
          <w:szCs w:val="21"/>
          <w:highlight w:val="none"/>
          <w:u w:val="single"/>
        </w:rPr>
        <w:t xml:space="preserve">  无</w:t>
      </w:r>
      <w:r>
        <w:rPr>
          <w:rFonts w:hint="eastAsia" w:hAnsi="宋体" w:cs="宋体"/>
          <w:color w:val="auto"/>
          <w:szCs w:val="21"/>
          <w:highlight w:val="none"/>
        </w:rPr>
        <w:t>。</w:t>
      </w:r>
    </w:p>
    <w:p w14:paraId="39708958">
      <w:pPr>
        <w:keepNext/>
        <w:keepLines/>
        <w:spacing w:line="360" w:lineRule="auto"/>
        <w:outlineLvl w:val="2"/>
        <w:rPr>
          <w:rFonts w:eastAsia="黑体"/>
          <w:b/>
          <w:bCs/>
          <w:color w:val="auto"/>
          <w:sz w:val="32"/>
          <w:szCs w:val="32"/>
          <w:highlight w:val="none"/>
          <w:lang w:val="zh-CN"/>
        </w:rPr>
      </w:pPr>
      <w:bookmarkStart w:id="114" w:name="_Toc114058835"/>
      <w:bookmarkStart w:id="115" w:name="_Toc373478343"/>
      <w:bookmarkStart w:id="116" w:name="_Toc389065262"/>
      <w:bookmarkStart w:id="117" w:name="_Toc407135198"/>
      <w:bookmarkStart w:id="118" w:name="_Toc78449784"/>
      <w:bookmarkStart w:id="119" w:name="_Toc373227696"/>
      <w:r>
        <w:rPr>
          <w:rFonts w:eastAsia="黑体"/>
          <w:b/>
          <w:bCs/>
          <w:color w:val="auto"/>
          <w:sz w:val="32"/>
          <w:szCs w:val="32"/>
          <w:highlight w:val="none"/>
          <w:lang w:val="zh-CN"/>
        </w:rPr>
        <w:t xml:space="preserve">1.5 </w:t>
      </w:r>
      <w:r>
        <w:rPr>
          <w:rFonts w:hint="eastAsia" w:eastAsia="黑体" w:cs="黑体"/>
          <w:b/>
          <w:bCs/>
          <w:color w:val="auto"/>
          <w:sz w:val="32"/>
          <w:szCs w:val="32"/>
          <w:highlight w:val="none"/>
          <w:lang w:val="zh-CN"/>
        </w:rPr>
        <w:t>合同文件的优先顺序</w:t>
      </w:r>
      <w:bookmarkEnd w:id="114"/>
      <w:bookmarkEnd w:id="115"/>
      <w:bookmarkEnd w:id="116"/>
      <w:bookmarkEnd w:id="117"/>
      <w:bookmarkEnd w:id="118"/>
      <w:bookmarkEnd w:id="119"/>
    </w:p>
    <w:p w14:paraId="2D51D9D3">
      <w:pPr>
        <w:spacing w:line="360" w:lineRule="auto"/>
        <w:ind w:firstLine="420" w:firstLineChars="200"/>
        <w:rPr>
          <w:rFonts w:hAnsi="宋体" w:cs="宋体"/>
          <w:color w:val="auto"/>
          <w:kern w:val="0"/>
          <w:szCs w:val="21"/>
          <w:highlight w:val="none"/>
        </w:rPr>
      </w:pPr>
      <w:r>
        <w:rPr>
          <w:rFonts w:hint="eastAsia" w:hAnsi="宋体" w:cs="宋体"/>
          <w:color w:val="auto"/>
          <w:szCs w:val="21"/>
          <w:highlight w:val="none"/>
        </w:rPr>
        <w:t>合同文件组成及优先顺序为：</w:t>
      </w:r>
    </w:p>
    <w:p w14:paraId="381E39DC">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（1）合同协议书；</w:t>
      </w:r>
    </w:p>
    <w:p w14:paraId="7A9E8E53">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（2）成交通知书；</w:t>
      </w:r>
    </w:p>
    <w:p w14:paraId="2FC70B73">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（3）</w:t>
      </w:r>
      <w:r>
        <w:rPr>
          <w:rFonts w:hint="eastAsia" w:hAnsi="宋体" w:cs="宋体"/>
          <w:color w:val="auto"/>
          <w:highlight w:val="none"/>
        </w:rPr>
        <w:t>响应文件、</w:t>
      </w:r>
      <w:r>
        <w:rPr>
          <w:rFonts w:hint="eastAsia" w:hAnsi="宋体" w:cs="宋体"/>
          <w:color w:val="auto"/>
          <w:highlight w:val="none"/>
        </w:rPr>
        <w:t>竞标函及竞标函附录；</w:t>
      </w:r>
    </w:p>
    <w:p w14:paraId="020F1A04">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（4）专用合同条款及其附件；</w:t>
      </w:r>
    </w:p>
    <w:p w14:paraId="1865B9C3">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（5）通用合同条款；</w:t>
      </w:r>
    </w:p>
    <w:p w14:paraId="11942B10">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（6）技术标准和要求；</w:t>
      </w:r>
    </w:p>
    <w:p w14:paraId="7C44B84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（7）图纸；</w:t>
      </w:r>
    </w:p>
    <w:p w14:paraId="735EC08D">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（8）已标价工程量清单或预算书；</w:t>
      </w:r>
    </w:p>
    <w:p w14:paraId="150DE121">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（9）磋商文件（含补充通知和答疑）；</w:t>
      </w:r>
    </w:p>
    <w:p w14:paraId="35643CC4">
      <w:pPr>
        <w:spacing w:line="360" w:lineRule="auto"/>
        <w:ind w:firstLine="420" w:firstLineChars="200"/>
        <w:rPr>
          <w:rFonts w:hAnsi="宋体" w:cs="宋体"/>
          <w:color w:val="auto"/>
          <w:highlight w:val="none"/>
        </w:rPr>
      </w:pPr>
      <w:r>
        <w:rPr>
          <w:rFonts w:hint="eastAsia" w:hAnsi="宋体" w:cs="宋体"/>
          <w:color w:val="auto"/>
          <w:highlight w:val="none"/>
        </w:rPr>
        <w:t>（1</w:t>
      </w:r>
      <w:r>
        <w:rPr>
          <w:rFonts w:hint="eastAsia" w:hAnsi="宋体" w:cs="宋体"/>
          <w:color w:val="auto"/>
          <w:highlight w:val="none"/>
          <w:lang w:val="en-US" w:eastAsia="zh-CN"/>
        </w:rPr>
        <w:t>0</w:t>
      </w:r>
      <w:r>
        <w:rPr>
          <w:rFonts w:hint="eastAsia" w:hAnsi="宋体" w:cs="宋体"/>
          <w:color w:val="auto"/>
          <w:highlight w:val="none"/>
        </w:rPr>
        <w:t>）其他合同文件（</w:t>
      </w:r>
      <w:r>
        <w:rPr>
          <w:rFonts w:hint="eastAsia" w:ascii="宋体" w:hAnsi="宋体"/>
          <w:color w:val="auto"/>
          <w:highlight w:val="none"/>
        </w:rPr>
        <w:t xml:space="preserve"> 在合同订立及履行过程中形成的与合同有关的文件均构成合同文件组成部分。</w:t>
      </w:r>
      <w:r>
        <w:rPr>
          <w:rFonts w:hint="eastAsia" w:hAnsi="宋体" w:cs="宋体"/>
          <w:color w:val="auto"/>
          <w:highlight w:val="none"/>
        </w:rPr>
        <w:t>）</w:t>
      </w:r>
    </w:p>
    <w:p w14:paraId="617BF3CF">
      <w:pPr>
        <w:spacing w:line="360" w:lineRule="auto"/>
        <w:ind w:left="539" w:leftChars="200" w:hanging="119" w:hangingChars="57"/>
        <w:rPr>
          <w:rFonts w:ascii="宋体" w:hAnsi="宋体"/>
          <w:color w:val="auto"/>
          <w:highlight w:val="none"/>
          <w:u w:val="single"/>
        </w:rPr>
      </w:pPr>
      <w:r>
        <w:rPr>
          <w:rFonts w:ascii="宋体" w:hAnsi="宋体"/>
          <w:color w:val="auto"/>
          <w:highlight w:val="none"/>
        </w:rPr>
        <w:t>设计变更文件一律采取书面形式。包括：</w:t>
      </w:r>
      <w:r>
        <w:rPr>
          <w:rFonts w:ascii="宋体" w:hAnsi="宋体"/>
          <w:color w:val="auto"/>
          <w:highlight w:val="none"/>
        </w:rPr>
        <w:br w:type="textWrapping"/>
      </w:r>
      <w:r>
        <w:rPr>
          <w:rFonts w:hint="eastAsia"/>
          <w:color w:val="auto"/>
          <w:highlight w:val="none"/>
        </w:rPr>
        <w:t>①</w:t>
      </w:r>
      <w:r>
        <w:rPr>
          <w:rFonts w:ascii="宋体" w:hAnsi="宋体"/>
          <w:color w:val="auto"/>
          <w:highlight w:val="none"/>
        </w:rPr>
        <w:t>设计单位作出的设计变更通知单；</w:t>
      </w:r>
      <w:r>
        <w:rPr>
          <w:rFonts w:ascii="宋体" w:hAnsi="宋体"/>
          <w:color w:val="auto"/>
          <w:highlight w:val="none"/>
        </w:rPr>
        <w:br w:type="textWrapping"/>
      </w:r>
      <w:r>
        <w:rPr>
          <w:rFonts w:hint="eastAsia"/>
          <w:color w:val="auto"/>
          <w:highlight w:val="none"/>
        </w:rPr>
        <w:t>②</w:t>
      </w:r>
      <w:r>
        <w:rPr>
          <w:rFonts w:ascii="宋体" w:hAnsi="宋体"/>
          <w:color w:val="auto"/>
          <w:highlight w:val="none"/>
        </w:rPr>
        <w:t>根据洽商结果写成的洽商记录；</w:t>
      </w:r>
      <w:r>
        <w:rPr>
          <w:rFonts w:ascii="宋体" w:hAnsi="宋体"/>
          <w:color w:val="auto"/>
          <w:highlight w:val="none"/>
        </w:rPr>
        <w:br w:type="textWrapping"/>
      </w:r>
      <w:r>
        <w:rPr>
          <w:rFonts w:hint="eastAsia"/>
          <w:color w:val="auto"/>
          <w:highlight w:val="none"/>
        </w:rPr>
        <w:t>③</w:t>
      </w:r>
      <w:r>
        <w:rPr>
          <w:rFonts w:ascii="宋体" w:hAnsi="宋体"/>
          <w:color w:val="auto"/>
          <w:highlight w:val="none"/>
        </w:rPr>
        <w:t>比较重要的设计变更和洽商记录所附的变更后的施工图。</w:t>
      </w:r>
      <w:r>
        <w:rPr>
          <w:rFonts w:ascii="宋体" w:hAnsi="宋体"/>
          <w:color w:val="auto"/>
          <w:highlight w:val="none"/>
        </w:rPr>
        <w:br w:type="textWrapping"/>
      </w:r>
      <w:r>
        <w:rPr>
          <w:rFonts w:ascii="宋体" w:hAnsi="宋体"/>
          <w:color w:val="auto"/>
          <w:highlight w:val="none"/>
        </w:rPr>
        <w:t>设计变更文件经过三方或双方签证认可后生效，并作为施工和编审增减工程预算的依据。</w:t>
      </w:r>
    </w:p>
    <w:p w14:paraId="6B452669">
      <w:pPr>
        <w:spacing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上述各项合同文件包括合同当事人就该项合同文件所作出的补充和修改，属于同一类内容的文件，应以最新签署的为准（违反采购文件</w:t>
      </w:r>
      <w:r>
        <w:rPr>
          <w:rFonts w:hAnsi="宋体" w:cs="宋体"/>
          <w:color w:val="auto"/>
          <w:kern w:val="0"/>
          <w:szCs w:val="21"/>
          <w:highlight w:val="none"/>
        </w:rPr>
        <w:t>实质性内容的约定除外</w:t>
      </w:r>
      <w:r>
        <w:rPr>
          <w:rFonts w:hint="eastAsia" w:hAnsi="宋体" w:cs="宋体"/>
          <w:color w:val="auto"/>
          <w:kern w:val="0"/>
          <w:szCs w:val="21"/>
          <w:highlight w:val="none"/>
        </w:rPr>
        <w:t>）。专用合同条款及其附件须经合同当事人签字或盖章。</w:t>
      </w:r>
    </w:p>
    <w:p w14:paraId="56DF7EA8">
      <w:pPr>
        <w:keepNext/>
        <w:keepLines/>
        <w:spacing w:line="360" w:lineRule="auto"/>
        <w:outlineLvl w:val="2"/>
        <w:rPr>
          <w:rFonts w:eastAsia="黑体"/>
          <w:b/>
          <w:bCs/>
          <w:color w:val="auto"/>
          <w:sz w:val="32"/>
          <w:szCs w:val="32"/>
          <w:highlight w:val="none"/>
          <w:lang w:val="zh-CN"/>
        </w:rPr>
      </w:pPr>
      <w:bookmarkStart w:id="120" w:name="_Toc78449785"/>
      <w:bookmarkStart w:id="121" w:name="_Toc114058836"/>
      <w:bookmarkStart w:id="122" w:name="_Toc389065263"/>
      <w:bookmarkStart w:id="123" w:name="_Toc373478344"/>
      <w:bookmarkStart w:id="124" w:name="_Toc407135199"/>
      <w:bookmarkStart w:id="125" w:name="_Toc373227697"/>
      <w:r>
        <w:rPr>
          <w:rFonts w:eastAsia="黑体"/>
          <w:b/>
          <w:bCs/>
          <w:color w:val="auto"/>
          <w:sz w:val="32"/>
          <w:szCs w:val="32"/>
          <w:highlight w:val="none"/>
          <w:lang w:val="zh-CN"/>
        </w:rPr>
        <w:t xml:space="preserve">1.6 </w:t>
      </w:r>
      <w:r>
        <w:rPr>
          <w:rFonts w:hint="eastAsia" w:eastAsia="黑体" w:cs="黑体"/>
          <w:b/>
          <w:bCs/>
          <w:color w:val="auto"/>
          <w:sz w:val="32"/>
          <w:szCs w:val="32"/>
          <w:highlight w:val="none"/>
          <w:lang w:val="zh-CN"/>
        </w:rPr>
        <w:t>图纸和承包人文件</w:t>
      </w:r>
      <w:bookmarkEnd w:id="120"/>
      <w:bookmarkEnd w:id="121"/>
      <w:bookmarkEnd w:id="122"/>
      <w:bookmarkEnd w:id="123"/>
      <w:bookmarkEnd w:id="124"/>
      <w:bookmarkEnd w:id="125"/>
      <w:r>
        <w:rPr>
          <w:rFonts w:eastAsia="黑体"/>
          <w:b/>
          <w:bCs/>
          <w:color w:val="auto"/>
          <w:sz w:val="32"/>
          <w:szCs w:val="32"/>
          <w:highlight w:val="none"/>
          <w:lang w:val="zh-CN"/>
        </w:rPr>
        <w:tab/>
      </w:r>
    </w:p>
    <w:p w14:paraId="56FD3AAE">
      <w:pPr>
        <w:spacing w:line="360" w:lineRule="auto"/>
        <w:ind w:firstLine="420" w:firstLineChars="200"/>
        <w:rPr>
          <w:color w:val="auto"/>
          <w:szCs w:val="21"/>
          <w:highlight w:val="none"/>
        </w:rPr>
      </w:pPr>
      <w:r>
        <w:rPr>
          <w:color w:val="auto"/>
          <w:szCs w:val="21"/>
          <w:highlight w:val="none"/>
        </w:rPr>
        <w:t xml:space="preserve">1.6.1 </w:t>
      </w:r>
      <w:r>
        <w:rPr>
          <w:rFonts w:hint="eastAsia" w:hAnsi="宋体" w:cs="宋体"/>
          <w:color w:val="auto"/>
          <w:szCs w:val="21"/>
          <w:highlight w:val="none"/>
        </w:rPr>
        <w:t>图纸的提供</w:t>
      </w:r>
    </w:p>
    <w:p w14:paraId="4BC10199">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发包人向承包人提供图纸的期限：</w:t>
      </w:r>
      <w:r>
        <w:rPr>
          <w:rFonts w:hint="eastAsia" w:hAnsi="宋体"/>
          <w:color w:val="auto"/>
          <w:szCs w:val="21"/>
          <w:highlight w:val="none"/>
          <w:u w:val="single"/>
        </w:rPr>
        <w:t>合同签订之日起7个工作日内</w:t>
      </w:r>
      <w:r>
        <w:rPr>
          <w:rFonts w:hint="eastAsia" w:hAnsi="宋体" w:cs="宋体"/>
          <w:color w:val="auto"/>
          <w:szCs w:val="21"/>
          <w:highlight w:val="none"/>
        </w:rPr>
        <w:t>；</w:t>
      </w:r>
    </w:p>
    <w:p w14:paraId="466722FF">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发包人向承包人提供图纸的数量：</w:t>
      </w:r>
      <w:r>
        <w:rPr>
          <w:rFonts w:hint="eastAsia" w:hAnsi="宋体"/>
          <w:color w:val="auto"/>
          <w:szCs w:val="21"/>
          <w:highlight w:val="none"/>
          <w:u w:val="single"/>
        </w:rPr>
        <w:t>贰</w:t>
      </w:r>
      <w:r>
        <w:rPr>
          <w:rFonts w:hint="eastAsia" w:hAnsi="宋体" w:cs="宋体"/>
          <w:color w:val="auto"/>
          <w:szCs w:val="21"/>
          <w:highlight w:val="none"/>
        </w:rPr>
        <w:t>套（承包人需要增加图纸套数的，发包人应代为复制，复制费用由承包人承担）；</w:t>
      </w:r>
    </w:p>
    <w:p w14:paraId="7DB6775C">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发包人向承包人提供图纸的内容：</w:t>
      </w:r>
      <w:r>
        <w:rPr>
          <w:rFonts w:hint="eastAsia" w:hAnsi="宋体"/>
          <w:color w:val="auto"/>
          <w:szCs w:val="21"/>
          <w:highlight w:val="none"/>
          <w:u w:val="single"/>
        </w:rPr>
        <w:t>本合同发包内容中的全部图纸（含设计变更）</w:t>
      </w:r>
      <w:r>
        <w:rPr>
          <w:rFonts w:hint="eastAsia" w:hAnsi="宋体" w:cs="宋体"/>
          <w:color w:val="auto"/>
          <w:szCs w:val="21"/>
          <w:highlight w:val="none"/>
        </w:rPr>
        <w:t>。</w:t>
      </w:r>
    </w:p>
    <w:p w14:paraId="5C0E05BF">
      <w:pPr>
        <w:spacing w:line="360" w:lineRule="auto"/>
        <w:ind w:firstLine="420" w:firstLineChars="200"/>
        <w:rPr>
          <w:color w:val="auto"/>
          <w:szCs w:val="21"/>
          <w:highlight w:val="none"/>
        </w:rPr>
      </w:pPr>
      <w:r>
        <w:rPr>
          <w:color w:val="auto"/>
          <w:szCs w:val="21"/>
          <w:highlight w:val="none"/>
        </w:rPr>
        <w:t xml:space="preserve">1.6.2 </w:t>
      </w:r>
      <w:r>
        <w:rPr>
          <w:rFonts w:hint="eastAsia" w:hAnsi="宋体" w:cs="宋体"/>
          <w:color w:val="auto"/>
          <w:szCs w:val="21"/>
          <w:highlight w:val="none"/>
        </w:rPr>
        <w:t>承包人文件</w:t>
      </w:r>
    </w:p>
    <w:p w14:paraId="20FF5E02">
      <w:pPr>
        <w:spacing w:line="360" w:lineRule="auto"/>
        <w:ind w:firstLine="420" w:firstLineChars="200"/>
        <w:jc w:val="left"/>
        <w:rPr>
          <w:color w:val="auto"/>
          <w:szCs w:val="21"/>
          <w:highlight w:val="none"/>
          <w:u w:val="single"/>
        </w:rPr>
      </w:pPr>
      <w:r>
        <w:rPr>
          <w:rFonts w:hAnsi="宋体"/>
          <w:color w:val="auto"/>
          <w:szCs w:val="21"/>
          <w:highlight w:val="none"/>
        </w:rPr>
        <w:t>需要由承包人提供的文件，包括：</w:t>
      </w:r>
      <w:r>
        <w:rPr>
          <w:rFonts w:hint="eastAsia" w:ascii="宋体" w:hAnsi="宋体" w:cs="宋体"/>
          <w:bCs/>
          <w:color w:val="auto"/>
          <w:szCs w:val="21"/>
          <w:highlight w:val="none"/>
          <w:u w:val="single"/>
        </w:rPr>
        <w:t>实施性施工组织设计及方案 ；建设项目竣工验收前，承包人应根据合同工作内容要求，分别整理竣工验收资料（含竣工图），汇总为完整的建设项目竣工资料报发包人（费用由承包人负责）</w:t>
      </w:r>
      <w:r>
        <w:rPr>
          <w:rFonts w:hAnsi="宋体"/>
          <w:color w:val="auto"/>
          <w:szCs w:val="21"/>
          <w:highlight w:val="none"/>
        </w:rPr>
        <w:t>；</w:t>
      </w:r>
    </w:p>
    <w:p w14:paraId="7FC64299">
      <w:pPr>
        <w:spacing w:line="360" w:lineRule="auto"/>
        <w:ind w:firstLine="420" w:firstLineChars="200"/>
        <w:rPr>
          <w:color w:val="auto"/>
          <w:szCs w:val="21"/>
          <w:highlight w:val="none"/>
        </w:rPr>
      </w:pPr>
      <w:r>
        <w:rPr>
          <w:rFonts w:hAnsi="宋体"/>
          <w:color w:val="auto"/>
          <w:szCs w:val="21"/>
          <w:highlight w:val="none"/>
        </w:rPr>
        <w:t>承包人提供的文件的期限为：</w:t>
      </w:r>
      <w:r>
        <w:rPr>
          <w:rFonts w:hint="eastAsia" w:ascii="宋体" w:hAnsi="宋体"/>
          <w:color w:val="auto"/>
          <w:szCs w:val="21"/>
          <w:highlight w:val="none"/>
          <w:u w:val="single"/>
        </w:rPr>
        <w:t>开工前及</w:t>
      </w:r>
      <w:r>
        <w:rPr>
          <w:rFonts w:ascii="宋体" w:hAnsi="宋体" w:cs="宋体"/>
          <w:bCs/>
          <w:color w:val="auto"/>
          <w:szCs w:val="21"/>
          <w:highlight w:val="none"/>
          <w:u w:val="single"/>
        </w:rPr>
        <w:t>竣工验收正式通过后15</w:t>
      </w:r>
      <w:r>
        <w:rPr>
          <w:rFonts w:hint="eastAsia" w:ascii="宋体" w:hAnsi="宋体" w:cs="宋体"/>
          <w:bCs/>
          <w:color w:val="auto"/>
          <w:szCs w:val="21"/>
          <w:highlight w:val="none"/>
          <w:u w:val="single"/>
        </w:rPr>
        <w:t>天</w:t>
      </w:r>
      <w:r>
        <w:rPr>
          <w:rFonts w:hAnsi="宋体"/>
          <w:color w:val="auto"/>
          <w:szCs w:val="21"/>
          <w:highlight w:val="none"/>
        </w:rPr>
        <w:t>；</w:t>
      </w:r>
    </w:p>
    <w:p w14:paraId="73F5D98C">
      <w:pPr>
        <w:spacing w:line="360" w:lineRule="auto"/>
        <w:ind w:firstLine="420" w:firstLineChars="200"/>
        <w:rPr>
          <w:color w:val="auto"/>
          <w:szCs w:val="21"/>
          <w:highlight w:val="none"/>
        </w:rPr>
      </w:pPr>
      <w:r>
        <w:rPr>
          <w:rFonts w:hAnsi="宋体"/>
          <w:color w:val="auto"/>
          <w:szCs w:val="21"/>
          <w:highlight w:val="none"/>
        </w:rPr>
        <w:t>承包人提供的文件的数量为：</w:t>
      </w:r>
      <w:r>
        <w:rPr>
          <w:rFonts w:hint="eastAsia" w:hAnsi="宋体"/>
          <w:color w:val="auto"/>
          <w:szCs w:val="21"/>
          <w:highlight w:val="none"/>
          <w:u w:val="single"/>
        </w:rPr>
        <w:t>提供6套</w:t>
      </w:r>
      <w:r>
        <w:rPr>
          <w:rFonts w:hAnsi="宋体"/>
          <w:color w:val="auto"/>
          <w:szCs w:val="21"/>
          <w:highlight w:val="none"/>
        </w:rPr>
        <w:t>；</w:t>
      </w:r>
    </w:p>
    <w:p w14:paraId="39A7B457">
      <w:pPr>
        <w:spacing w:line="360" w:lineRule="auto"/>
        <w:ind w:firstLine="420" w:firstLineChars="200"/>
        <w:rPr>
          <w:color w:val="auto"/>
          <w:szCs w:val="21"/>
          <w:highlight w:val="none"/>
        </w:rPr>
      </w:pPr>
      <w:r>
        <w:rPr>
          <w:rFonts w:hAnsi="宋体"/>
          <w:color w:val="auto"/>
          <w:szCs w:val="21"/>
          <w:highlight w:val="none"/>
        </w:rPr>
        <w:t>承包人提供的文件的形式为：</w:t>
      </w:r>
      <w:r>
        <w:rPr>
          <w:rFonts w:hint="eastAsia" w:hAnsi="宋体"/>
          <w:color w:val="auto"/>
          <w:szCs w:val="21"/>
          <w:highlight w:val="none"/>
          <w:u w:val="single"/>
        </w:rPr>
        <w:t>书面形式和电子版</w:t>
      </w:r>
      <w:r>
        <w:rPr>
          <w:rFonts w:hAnsi="宋体"/>
          <w:color w:val="auto"/>
          <w:szCs w:val="21"/>
          <w:highlight w:val="none"/>
        </w:rPr>
        <w:t>；</w:t>
      </w:r>
    </w:p>
    <w:p w14:paraId="71BE3768">
      <w:pPr>
        <w:spacing w:line="360" w:lineRule="auto"/>
        <w:ind w:firstLine="420" w:firstLineChars="200"/>
        <w:rPr>
          <w:color w:val="auto"/>
          <w:szCs w:val="21"/>
          <w:highlight w:val="none"/>
        </w:rPr>
      </w:pPr>
      <w:r>
        <w:rPr>
          <w:rFonts w:hAnsi="宋体"/>
          <w:color w:val="auto"/>
          <w:szCs w:val="21"/>
          <w:highlight w:val="none"/>
        </w:rPr>
        <w:t>发包人审批承包人文件的期限：</w:t>
      </w:r>
      <w:r>
        <w:rPr>
          <w:rFonts w:hint="eastAsia" w:hAnsi="宋体"/>
          <w:color w:val="auto"/>
          <w:szCs w:val="21"/>
          <w:highlight w:val="none"/>
          <w:u w:val="single"/>
        </w:rPr>
        <w:t>提交文件后14个工作日内</w:t>
      </w:r>
      <w:r>
        <w:rPr>
          <w:rFonts w:hint="eastAsia" w:hAnsi="宋体" w:cs="宋体"/>
          <w:color w:val="auto"/>
          <w:szCs w:val="21"/>
          <w:highlight w:val="none"/>
        </w:rPr>
        <w:t>。</w:t>
      </w:r>
    </w:p>
    <w:p w14:paraId="29608DC3">
      <w:pPr>
        <w:spacing w:line="360" w:lineRule="auto"/>
        <w:ind w:firstLine="420" w:firstLineChars="200"/>
        <w:rPr>
          <w:color w:val="auto"/>
          <w:szCs w:val="21"/>
          <w:highlight w:val="none"/>
        </w:rPr>
      </w:pPr>
      <w:r>
        <w:rPr>
          <w:color w:val="auto"/>
          <w:szCs w:val="21"/>
          <w:highlight w:val="none"/>
        </w:rPr>
        <w:t xml:space="preserve">1.6.3 </w:t>
      </w:r>
      <w:r>
        <w:rPr>
          <w:rFonts w:hint="eastAsia" w:hAnsi="宋体" w:cs="宋体"/>
          <w:color w:val="auto"/>
          <w:szCs w:val="21"/>
          <w:highlight w:val="none"/>
        </w:rPr>
        <w:t>现场图纸准备</w:t>
      </w:r>
    </w:p>
    <w:p w14:paraId="782B4AC7">
      <w:pPr>
        <w:spacing w:line="360" w:lineRule="auto"/>
        <w:ind w:firstLine="420" w:firstLineChars="200"/>
        <w:rPr>
          <w:color w:val="auto"/>
          <w:szCs w:val="21"/>
          <w:highlight w:val="none"/>
        </w:rPr>
      </w:pPr>
      <w:r>
        <w:rPr>
          <w:rFonts w:hint="eastAsia" w:hAnsi="宋体" w:cs="宋体"/>
          <w:color w:val="auto"/>
          <w:szCs w:val="21"/>
          <w:highlight w:val="none"/>
        </w:rPr>
        <w:t>关于现场图纸准备的约定：</w:t>
      </w:r>
      <w:r>
        <w:rPr>
          <w:rFonts w:hint="eastAsia" w:hAnsi="宋体"/>
          <w:color w:val="auto"/>
          <w:szCs w:val="21"/>
          <w:highlight w:val="none"/>
          <w:u w:val="single"/>
        </w:rPr>
        <w:t>承包人在施工现场保留一套完整图纸和承包人文件，供发包人、监理人及有关人员进行工程检查时使用</w:t>
      </w:r>
      <w:r>
        <w:rPr>
          <w:rFonts w:hint="eastAsia" w:hAnsi="宋体" w:cs="宋体"/>
          <w:color w:val="auto"/>
          <w:szCs w:val="21"/>
          <w:highlight w:val="none"/>
        </w:rPr>
        <w:t>。</w:t>
      </w:r>
    </w:p>
    <w:p w14:paraId="2FE0A570">
      <w:pPr>
        <w:keepNext/>
        <w:keepLines/>
        <w:spacing w:line="360" w:lineRule="auto"/>
        <w:outlineLvl w:val="2"/>
        <w:rPr>
          <w:rFonts w:eastAsia="黑体"/>
          <w:b/>
          <w:bCs/>
          <w:color w:val="auto"/>
          <w:sz w:val="32"/>
          <w:szCs w:val="32"/>
          <w:highlight w:val="none"/>
          <w:lang w:val="zh-CN"/>
        </w:rPr>
      </w:pPr>
      <w:bookmarkStart w:id="126" w:name="_Toc373478345"/>
      <w:bookmarkStart w:id="127" w:name="_Toc373227698"/>
      <w:bookmarkStart w:id="128" w:name="_Toc114058837"/>
      <w:bookmarkStart w:id="129" w:name="_Toc78449786"/>
      <w:bookmarkStart w:id="130" w:name="_Toc407135200"/>
      <w:bookmarkStart w:id="131" w:name="_Toc389065264"/>
      <w:r>
        <w:rPr>
          <w:rFonts w:eastAsia="黑体"/>
          <w:b/>
          <w:bCs/>
          <w:color w:val="auto"/>
          <w:sz w:val="32"/>
          <w:szCs w:val="32"/>
          <w:highlight w:val="none"/>
          <w:lang w:val="zh-CN"/>
        </w:rPr>
        <w:t xml:space="preserve">1.7 </w:t>
      </w:r>
      <w:r>
        <w:rPr>
          <w:rFonts w:hint="eastAsia" w:hAnsi="宋体" w:eastAsia="黑体" w:cs="黑体"/>
          <w:b/>
          <w:bCs/>
          <w:color w:val="auto"/>
          <w:sz w:val="32"/>
          <w:szCs w:val="32"/>
          <w:highlight w:val="none"/>
          <w:lang w:val="zh-CN"/>
        </w:rPr>
        <w:t>联络</w:t>
      </w:r>
      <w:bookmarkEnd w:id="126"/>
      <w:bookmarkEnd w:id="127"/>
      <w:bookmarkEnd w:id="128"/>
      <w:bookmarkEnd w:id="129"/>
      <w:bookmarkEnd w:id="130"/>
      <w:bookmarkEnd w:id="131"/>
    </w:p>
    <w:p w14:paraId="583777F4">
      <w:pPr>
        <w:spacing w:line="360" w:lineRule="auto"/>
        <w:ind w:firstLine="420" w:firstLineChars="200"/>
        <w:rPr>
          <w:color w:val="auto"/>
          <w:kern w:val="0"/>
          <w:szCs w:val="21"/>
          <w:highlight w:val="none"/>
        </w:rPr>
      </w:pPr>
      <w:r>
        <w:rPr>
          <w:color w:val="auto"/>
          <w:kern w:val="0"/>
          <w:szCs w:val="21"/>
          <w:highlight w:val="none"/>
        </w:rPr>
        <w:t>1.7.1</w:t>
      </w:r>
      <w:r>
        <w:rPr>
          <w:rFonts w:hint="eastAsia" w:hAnsi="宋体" w:cs="宋体"/>
          <w:color w:val="auto"/>
          <w:kern w:val="0"/>
          <w:szCs w:val="21"/>
          <w:highlight w:val="none"/>
        </w:rPr>
        <w:t>发包人和承包人应当在</w:t>
      </w:r>
      <w:r>
        <w:rPr>
          <w:rFonts w:hint="eastAsia"/>
          <w:color w:val="auto"/>
          <w:szCs w:val="21"/>
          <w:highlight w:val="none"/>
          <w:u w:val="single"/>
        </w:rPr>
        <w:t>7日历</w:t>
      </w:r>
      <w:r>
        <w:rPr>
          <w:rFonts w:hint="eastAsia" w:hAnsi="宋体" w:cs="宋体"/>
          <w:color w:val="auto"/>
          <w:kern w:val="0"/>
          <w:szCs w:val="21"/>
          <w:highlight w:val="none"/>
        </w:rPr>
        <w:t>天内将与合同有关的通知、批准、证明、证书、指示、指令、要求、请求、同意、意见、确定和决定等书面函件送达对方当事人。</w:t>
      </w:r>
    </w:p>
    <w:p w14:paraId="6301A34E">
      <w:pPr>
        <w:spacing w:line="360" w:lineRule="auto"/>
        <w:ind w:firstLine="420" w:firstLineChars="200"/>
        <w:rPr>
          <w:color w:val="auto"/>
          <w:kern w:val="0"/>
          <w:szCs w:val="21"/>
          <w:highlight w:val="none"/>
        </w:rPr>
      </w:pPr>
      <w:r>
        <w:rPr>
          <w:color w:val="auto"/>
          <w:kern w:val="0"/>
          <w:szCs w:val="21"/>
          <w:highlight w:val="none"/>
        </w:rPr>
        <w:t xml:space="preserve">1.7.2 </w:t>
      </w:r>
      <w:r>
        <w:rPr>
          <w:rFonts w:hAnsi="宋体"/>
          <w:color w:val="auto"/>
          <w:kern w:val="0"/>
          <w:szCs w:val="21"/>
          <w:highlight w:val="none"/>
        </w:rPr>
        <w:t>发包人接收文件的地点：</w:t>
      </w:r>
      <w:r>
        <w:rPr>
          <w:rFonts w:hint="eastAsia" w:hAnsi="宋体"/>
          <w:color w:val="auto"/>
          <w:szCs w:val="21"/>
          <w:highlight w:val="none"/>
          <w:u w:val="single"/>
        </w:rPr>
        <w:t>施工现场发包人办公室</w:t>
      </w:r>
      <w:r>
        <w:rPr>
          <w:rFonts w:hAnsi="宋体"/>
          <w:color w:val="auto"/>
          <w:kern w:val="0"/>
          <w:szCs w:val="21"/>
          <w:highlight w:val="none"/>
        </w:rPr>
        <w:t>；</w:t>
      </w:r>
    </w:p>
    <w:p w14:paraId="50E2D51B">
      <w:pPr>
        <w:spacing w:line="360" w:lineRule="auto"/>
        <w:ind w:firstLine="420" w:firstLineChars="200"/>
        <w:rPr>
          <w:color w:val="auto"/>
          <w:kern w:val="0"/>
          <w:szCs w:val="21"/>
          <w:highlight w:val="none"/>
        </w:rPr>
      </w:pPr>
      <w:r>
        <w:rPr>
          <w:rFonts w:hAnsi="宋体"/>
          <w:color w:val="auto"/>
          <w:kern w:val="0"/>
          <w:szCs w:val="21"/>
          <w:highlight w:val="none"/>
        </w:rPr>
        <w:t>发包人指定的接收人为：</w:t>
      </w:r>
      <w:r>
        <w:rPr>
          <w:rFonts w:hint="eastAsia" w:hAnsi="宋体"/>
          <w:color w:val="auto"/>
          <w:szCs w:val="21"/>
          <w:highlight w:val="none"/>
          <w:u w:val="single"/>
        </w:rPr>
        <w:t>业主代表（现场）</w:t>
      </w:r>
      <w:r>
        <w:rPr>
          <w:rFonts w:hAnsi="宋体"/>
          <w:color w:val="auto"/>
          <w:kern w:val="0"/>
          <w:szCs w:val="21"/>
          <w:highlight w:val="none"/>
        </w:rPr>
        <w:t>。</w:t>
      </w:r>
    </w:p>
    <w:p w14:paraId="29164A9F">
      <w:pPr>
        <w:spacing w:line="360" w:lineRule="auto"/>
        <w:ind w:firstLine="420" w:firstLineChars="200"/>
        <w:rPr>
          <w:color w:val="auto"/>
          <w:kern w:val="0"/>
          <w:szCs w:val="21"/>
          <w:highlight w:val="none"/>
        </w:rPr>
      </w:pPr>
      <w:r>
        <w:rPr>
          <w:rFonts w:hAnsi="宋体"/>
          <w:color w:val="auto"/>
          <w:kern w:val="0"/>
          <w:szCs w:val="21"/>
          <w:highlight w:val="none"/>
        </w:rPr>
        <w:t>承包人接收文件的地点：</w:t>
      </w:r>
      <w:r>
        <w:rPr>
          <w:rFonts w:hint="eastAsia" w:hAnsi="宋体"/>
          <w:color w:val="auto"/>
          <w:szCs w:val="21"/>
          <w:highlight w:val="none"/>
          <w:u w:val="single"/>
        </w:rPr>
        <w:t>施工现场承包人办公室</w:t>
      </w:r>
      <w:r>
        <w:rPr>
          <w:rFonts w:hAnsi="宋体"/>
          <w:color w:val="auto"/>
          <w:kern w:val="0"/>
          <w:szCs w:val="21"/>
          <w:highlight w:val="none"/>
        </w:rPr>
        <w:t>；</w:t>
      </w:r>
    </w:p>
    <w:p w14:paraId="5739791F">
      <w:pPr>
        <w:spacing w:line="360" w:lineRule="auto"/>
        <w:ind w:firstLine="420" w:firstLineChars="200"/>
        <w:rPr>
          <w:color w:val="auto"/>
          <w:kern w:val="0"/>
          <w:szCs w:val="21"/>
          <w:highlight w:val="none"/>
        </w:rPr>
      </w:pPr>
      <w:r>
        <w:rPr>
          <w:rFonts w:hAnsi="宋体"/>
          <w:color w:val="auto"/>
          <w:kern w:val="0"/>
          <w:szCs w:val="21"/>
          <w:highlight w:val="none"/>
        </w:rPr>
        <w:t>承包人指定的接收人为：</w:t>
      </w:r>
      <w:r>
        <w:rPr>
          <w:rFonts w:hint="eastAsia" w:hAnsi="宋体"/>
          <w:color w:val="auto"/>
          <w:szCs w:val="21"/>
          <w:highlight w:val="none"/>
          <w:u w:val="single"/>
        </w:rPr>
        <w:t>承包人项目经理</w:t>
      </w:r>
      <w:r>
        <w:rPr>
          <w:rFonts w:hAnsi="宋体"/>
          <w:color w:val="auto"/>
          <w:kern w:val="0"/>
          <w:szCs w:val="21"/>
          <w:highlight w:val="none"/>
        </w:rPr>
        <w:t>。</w:t>
      </w:r>
    </w:p>
    <w:p w14:paraId="52E87F6A">
      <w:pPr>
        <w:spacing w:line="360" w:lineRule="auto"/>
        <w:ind w:firstLine="420" w:firstLineChars="200"/>
        <w:rPr>
          <w:color w:val="auto"/>
          <w:kern w:val="0"/>
          <w:szCs w:val="21"/>
          <w:highlight w:val="none"/>
        </w:rPr>
      </w:pPr>
      <w:r>
        <w:rPr>
          <w:rFonts w:hAnsi="宋体"/>
          <w:color w:val="auto"/>
          <w:kern w:val="0"/>
          <w:szCs w:val="21"/>
          <w:highlight w:val="none"/>
        </w:rPr>
        <w:t>监理人接收文件的地点：</w:t>
      </w:r>
      <w:r>
        <w:rPr>
          <w:rFonts w:hint="eastAsia" w:hAnsi="宋体"/>
          <w:color w:val="auto"/>
          <w:szCs w:val="21"/>
          <w:highlight w:val="none"/>
          <w:u w:val="single"/>
        </w:rPr>
        <w:t>施工现场监理人办公室</w:t>
      </w:r>
      <w:r>
        <w:rPr>
          <w:rFonts w:hAnsi="宋体"/>
          <w:color w:val="auto"/>
          <w:kern w:val="0"/>
          <w:szCs w:val="21"/>
          <w:highlight w:val="none"/>
        </w:rPr>
        <w:t>；</w:t>
      </w:r>
    </w:p>
    <w:p w14:paraId="3C6CE797">
      <w:pPr>
        <w:spacing w:line="360" w:lineRule="auto"/>
        <w:ind w:firstLine="420" w:firstLineChars="200"/>
        <w:rPr>
          <w:color w:val="auto"/>
          <w:kern w:val="0"/>
          <w:szCs w:val="21"/>
          <w:highlight w:val="none"/>
        </w:rPr>
      </w:pPr>
      <w:r>
        <w:rPr>
          <w:rFonts w:hAnsi="宋体"/>
          <w:color w:val="auto"/>
          <w:kern w:val="0"/>
          <w:szCs w:val="21"/>
          <w:highlight w:val="none"/>
        </w:rPr>
        <w:t>监理人指定的接收人为：</w:t>
      </w:r>
      <w:r>
        <w:rPr>
          <w:rFonts w:hint="eastAsia" w:hAnsi="宋体"/>
          <w:color w:val="auto"/>
          <w:szCs w:val="21"/>
          <w:highlight w:val="none"/>
          <w:u w:val="single"/>
        </w:rPr>
        <w:t>总监理工程师或总监代表</w:t>
      </w:r>
      <w:r>
        <w:rPr>
          <w:rFonts w:hint="eastAsia" w:hAnsi="宋体" w:cs="宋体"/>
          <w:color w:val="auto"/>
          <w:kern w:val="0"/>
          <w:szCs w:val="21"/>
          <w:highlight w:val="none"/>
        </w:rPr>
        <w:t>。</w:t>
      </w:r>
    </w:p>
    <w:p w14:paraId="38FD5CC7">
      <w:pPr>
        <w:keepNext/>
        <w:keepLines/>
        <w:spacing w:line="360" w:lineRule="auto"/>
        <w:outlineLvl w:val="2"/>
        <w:rPr>
          <w:rFonts w:eastAsia="黑体"/>
          <w:b/>
          <w:bCs/>
          <w:color w:val="auto"/>
          <w:sz w:val="32"/>
          <w:szCs w:val="32"/>
          <w:highlight w:val="none"/>
          <w:lang w:val="zh-CN"/>
        </w:rPr>
      </w:pPr>
      <w:bookmarkStart w:id="132" w:name="_Toc389065265"/>
      <w:bookmarkStart w:id="133" w:name="_Toc373227699"/>
      <w:bookmarkStart w:id="134" w:name="_Toc373478346"/>
      <w:bookmarkStart w:id="135" w:name="_Toc78449787"/>
      <w:bookmarkStart w:id="136" w:name="_Toc407135201"/>
      <w:bookmarkStart w:id="137" w:name="_Toc114058838"/>
      <w:r>
        <w:rPr>
          <w:rFonts w:eastAsia="黑体"/>
          <w:b/>
          <w:bCs/>
          <w:color w:val="auto"/>
          <w:sz w:val="32"/>
          <w:szCs w:val="32"/>
          <w:highlight w:val="none"/>
          <w:lang w:val="zh-CN"/>
        </w:rPr>
        <w:t xml:space="preserve">1.10 </w:t>
      </w:r>
      <w:r>
        <w:rPr>
          <w:rFonts w:hint="eastAsia" w:hAnsi="宋体" w:eastAsia="黑体" w:cs="黑体"/>
          <w:b/>
          <w:bCs/>
          <w:color w:val="auto"/>
          <w:sz w:val="32"/>
          <w:szCs w:val="32"/>
          <w:highlight w:val="none"/>
          <w:lang w:val="zh-CN"/>
        </w:rPr>
        <w:t>交通运输</w:t>
      </w:r>
      <w:bookmarkEnd w:id="132"/>
      <w:bookmarkEnd w:id="133"/>
      <w:bookmarkEnd w:id="134"/>
      <w:bookmarkEnd w:id="135"/>
      <w:bookmarkEnd w:id="136"/>
      <w:bookmarkEnd w:id="137"/>
    </w:p>
    <w:p w14:paraId="6ADD1EB9">
      <w:pPr>
        <w:spacing w:line="360" w:lineRule="auto"/>
        <w:ind w:firstLine="420" w:firstLineChars="200"/>
        <w:rPr>
          <w:color w:val="auto"/>
          <w:szCs w:val="21"/>
          <w:highlight w:val="none"/>
        </w:rPr>
      </w:pPr>
      <w:bookmarkStart w:id="138" w:name="_Toc318581157"/>
      <w:r>
        <w:rPr>
          <w:color w:val="auto"/>
          <w:szCs w:val="21"/>
          <w:highlight w:val="none"/>
        </w:rPr>
        <w:t>1</w:t>
      </w:r>
      <w:bookmarkStart w:id="139" w:name="_Toc304295521"/>
      <w:bookmarkStart w:id="140" w:name="_Toc303539100"/>
      <w:bookmarkStart w:id="141" w:name="_Toc312677986"/>
      <w:bookmarkStart w:id="142" w:name="_Toc300934943"/>
      <w:bookmarkStart w:id="143" w:name="_Toc318581155"/>
      <w:r>
        <w:rPr>
          <w:color w:val="auto"/>
          <w:szCs w:val="21"/>
          <w:highlight w:val="none"/>
        </w:rPr>
        <w:t xml:space="preserve">.10.1 </w:t>
      </w:r>
      <w:r>
        <w:rPr>
          <w:rFonts w:hAnsi="宋体"/>
          <w:color w:val="auto"/>
          <w:szCs w:val="21"/>
          <w:highlight w:val="none"/>
        </w:rPr>
        <w:t>出入现场的权利</w:t>
      </w:r>
    </w:p>
    <w:p w14:paraId="3FF096A5">
      <w:pPr>
        <w:spacing w:line="360" w:lineRule="auto"/>
        <w:ind w:firstLine="420" w:firstLineChars="200"/>
        <w:rPr>
          <w:color w:val="auto"/>
          <w:szCs w:val="21"/>
          <w:highlight w:val="none"/>
          <w:u w:val="single"/>
        </w:rPr>
      </w:pPr>
      <w:r>
        <w:rPr>
          <w:rFonts w:hAnsi="宋体"/>
          <w:color w:val="auto"/>
          <w:szCs w:val="21"/>
          <w:highlight w:val="none"/>
        </w:rPr>
        <w:t>关于出入现场的权利的约定：</w:t>
      </w:r>
      <w:r>
        <w:rPr>
          <w:rFonts w:hint="eastAsia" w:hAnsi="宋体"/>
          <w:color w:val="auto"/>
          <w:szCs w:val="21"/>
          <w:highlight w:val="none"/>
          <w:u w:val="single"/>
        </w:rPr>
        <w:t>承包人根据工程建设需要，负责施工场地范围内的照明、砖砌围墙设施、临时给排水敷设、施工道路硬化、施工场地硬化施工，并承担因此而发生的费用，同时负责安全保卫工作。发包人和监理人有权无偿使用承包人修建的临时道路和交通设施，不需要缴纳任何费用</w:t>
      </w:r>
      <w:r>
        <w:rPr>
          <w:rFonts w:hAnsi="宋体"/>
          <w:color w:val="auto"/>
          <w:szCs w:val="21"/>
          <w:highlight w:val="none"/>
        </w:rPr>
        <w:t>。</w:t>
      </w:r>
    </w:p>
    <w:bookmarkEnd w:id="139"/>
    <w:bookmarkEnd w:id="140"/>
    <w:bookmarkEnd w:id="141"/>
    <w:bookmarkEnd w:id="142"/>
    <w:bookmarkEnd w:id="143"/>
    <w:p w14:paraId="0BD0001A">
      <w:pPr>
        <w:spacing w:line="360" w:lineRule="auto"/>
        <w:ind w:firstLine="420" w:firstLineChars="200"/>
        <w:jc w:val="left"/>
        <w:rPr>
          <w:color w:val="auto"/>
          <w:szCs w:val="21"/>
          <w:highlight w:val="none"/>
        </w:rPr>
      </w:pPr>
      <w:r>
        <w:rPr>
          <w:color w:val="auto"/>
          <w:szCs w:val="21"/>
          <w:highlight w:val="none"/>
        </w:rPr>
        <w:t>1</w:t>
      </w:r>
      <w:bookmarkStart w:id="144" w:name="_Toc318581156"/>
      <w:bookmarkStart w:id="145" w:name="_Toc304295522"/>
      <w:bookmarkStart w:id="146" w:name="_Toc303539101"/>
      <w:bookmarkStart w:id="147" w:name="_Toc300934944"/>
      <w:bookmarkStart w:id="148" w:name="_Toc312677987"/>
      <w:r>
        <w:rPr>
          <w:color w:val="auto"/>
          <w:szCs w:val="21"/>
          <w:highlight w:val="none"/>
        </w:rPr>
        <w:t xml:space="preserve">.10.3 </w:t>
      </w:r>
      <w:r>
        <w:rPr>
          <w:rFonts w:hAnsi="宋体"/>
          <w:color w:val="auto"/>
          <w:szCs w:val="21"/>
          <w:highlight w:val="none"/>
        </w:rPr>
        <w:t>场内交通</w:t>
      </w:r>
    </w:p>
    <w:p w14:paraId="45A095D9">
      <w:pPr>
        <w:spacing w:line="360" w:lineRule="auto"/>
        <w:ind w:firstLine="420" w:firstLineChars="200"/>
        <w:jc w:val="left"/>
        <w:rPr>
          <w:color w:val="auto"/>
          <w:kern w:val="0"/>
          <w:szCs w:val="21"/>
          <w:highlight w:val="none"/>
        </w:rPr>
      </w:pPr>
      <w:r>
        <w:rPr>
          <w:rFonts w:hAnsi="宋体"/>
          <w:color w:val="auto"/>
          <w:kern w:val="0"/>
          <w:szCs w:val="21"/>
          <w:highlight w:val="none"/>
        </w:rPr>
        <w:t>关于场外交通和场内交通的边界的约定：</w:t>
      </w:r>
      <w:r>
        <w:rPr>
          <w:rFonts w:hint="eastAsia" w:ascii="宋体" w:hAnsi="宋体" w:cs="宋体"/>
          <w:bCs/>
          <w:color w:val="auto"/>
          <w:szCs w:val="21"/>
          <w:highlight w:val="none"/>
          <w:u w:val="single"/>
        </w:rPr>
        <w:t>以工程用地红线界定</w:t>
      </w:r>
      <w:r>
        <w:rPr>
          <w:rFonts w:hAnsi="宋体"/>
          <w:color w:val="auto"/>
          <w:szCs w:val="21"/>
          <w:highlight w:val="none"/>
        </w:rPr>
        <w:t>。</w:t>
      </w:r>
    </w:p>
    <w:p w14:paraId="3CA18CB6">
      <w:pPr>
        <w:spacing w:line="360" w:lineRule="auto"/>
        <w:ind w:firstLine="420" w:firstLineChars="200"/>
        <w:jc w:val="left"/>
        <w:rPr>
          <w:color w:val="auto"/>
          <w:szCs w:val="21"/>
          <w:highlight w:val="none"/>
        </w:rPr>
      </w:pPr>
      <w:r>
        <w:rPr>
          <w:rFonts w:hAnsi="宋体"/>
          <w:color w:val="auto"/>
          <w:szCs w:val="21"/>
          <w:highlight w:val="none"/>
        </w:rPr>
        <w:t>关于发包人向承包人免费提供满足工程施工需要的场内道路和交通设施的约定：</w:t>
      </w:r>
      <w:r>
        <w:rPr>
          <w:rFonts w:hint="eastAsia"/>
          <w:color w:val="auto"/>
          <w:highlight w:val="none"/>
          <w:u w:val="single"/>
        </w:rPr>
        <w:t>施工现场内临时道路由承包人负责建设及拆除并承担相关费用</w:t>
      </w:r>
      <w:r>
        <w:rPr>
          <w:rFonts w:hAnsi="宋体"/>
          <w:color w:val="auto"/>
          <w:szCs w:val="21"/>
          <w:highlight w:val="none"/>
        </w:rPr>
        <w:t>。</w:t>
      </w:r>
      <w:bookmarkEnd w:id="144"/>
      <w:bookmarkEnd w:id="145"/>
      <w:bookmarkEnd w:id="146"/>
      <w:bookmarkEnd w:id="147"/>
      <w:bookmarkEnd w:id="148"/>
    </w:p>
    <w:p w14:paraId="1C9FE4A8">
      <w:pPr>
        <w:spacing w:line="360" w:lineRule="auto"/>
        <w:ind w:firstLine="420" w:firstLineChars="200"/>
        <w:jc w:val="left"/>
        <w:rPr>
          <w:color w:val="auto"/>
          <w:szCs w:val="21"/>
          <w:highlight w:val="none"/>
        </w:rPr>
      </w:pPr>
      <w:r>
        <w:rPr>
          <w:color w:val="auto"/>
          <w:szCs w:val="21"/>
          <w:highlight w:val="none"/>
        </w:rPr>
        <w:t>1.10.4</w:t>
      </w:r>
      <w:r>
        <w:rPr>
          <w:rFonts w:hAnsi="宋体"/>
          <w:color w:val="auto"/>
          <w:szCs w:val="21"/>
          <w:highlight w:val="none"/>
        </w:rPr>
        <w:t>超大件和超重件的运输</w:t>
      </w:r>
    </w:p>
    <w:p w14:paraId="3D13BFE6">
      <w:pPr>
        <w:spacing w:line="360" w:lineRule="auto"/>
        <w:ind w:firstLine="420" w:firstLineChars="200"/>
        <w:jc w:val="left"/>
        <w:rPr>
          <w:color w:val="auto"/>
          <w:szCs w:val="21"/>
          <w:highlight w:val="none"/>
          <w:u w:val="single"/>
        </w:rPr>
      </w:pPr>
      <w:r>
        <w:rPr>
          <w:rFonts w:hAnsi="宋体"/>
          <w:color w:val="auto"/>
          <w:szCs w:val="21"/>
          <w:highlight w:val="none"/>
        </w:rPr>
        <w:t>运输超大件或超重件所需的道路和桥梁临时加固改造费用和其他有关费用由</w:t>
      </w:r>
      <w:r>
        <w:rPr>
          <w:rFonts w:hint="eastAsia"/>
          <w:color w:val="auto"/>
          <w:szCs w:val="21"/>
          <w:highlight w:val="none"/>
          <w:u w:val="single"/>
        </w:rPr>
        <w:t>承包人</w:t>
      </w:r>
      <w:r>
        <w:rPr>
          <w:rFonts w:hAnsi="宋体"/>
          <w:color w:val="auto"/>
          <w:szCs w:val="21"/>
          <w:highlight w:val="none"/>
        </w:rPr>
        <w:t>承担</w:t>
      </w:r>
      <w:r>
        <w:rPr>
          <w:rFonts w:hint="eastAsia" w:hAnsi="宋体" w:cs="宋体"/>
          <w:color w:val="auto"/>
          <w:szCs w:val="21"/>
          <w:highlight w:val="none"/>
        </w:rPr>
        <w:t>。</w:t>
      </w:r>
    </w:p>
    <w:bookmarkEnd w:id="138"/>
    <w:p w14:paraId="39B59D3E">
      <w:pPr>
        <w:keepNext/>
        <w:keepLines/>
        <w:spacing w:line="360" w:lineRule="auto"/>
        <w:outlineLvl w:val="2"/>
        <w:rPr>
          <w:rFonts w:eastAsia="黑体"/>
          <w:b/>
          <w:bCs/>
          <w:color w:val="auto"/>
          <w:sz w:val="32"/>
          <w:szCs w:val="32"/>
          <w:highlight w:val="none"/>
          <w:lang w:val="zh-CN"/>
        </w:rPr>
      </w:pPr>
      <w:bookmarkStart w:id="149" w:name="_Toc407135202"/>
      <w:bookmarkStart w:id="150" w:name="_Toc114058839"/>
      <w:bookmarkStart w:id="151" w:name="_Toc373227700"/>
      <w:bookmarkStart w:id="152" w:name="_Toc389065266"/>
      <w:bookmarkStart w:id="153" w:name="_Toc373478347"/>
      <w:bookmarkStart w:id="154" w:name="_Toc78449788"/>
      <w:r>
        <w:rPr>
          <w:rFonts w:eastAsia="黑体"/>
          <w:b/>
          <w:bCs/>
          <w:color w:val="auto"/>
          <w:sz w:val="32"/>
          <w:szCs w:val="32"/>
          <w:highlight w:val="none"/>
          <w:lang w:val="zh-CN"/>
        </w:rPr>
        <w:t xml:space="preserve">1.11 </w:t>
      </w:r>
      <w:r>
        <w:rPr>
          <w:rFonts w:hint="eastAsia" w:hAnsi="宋体" w:eastAsia="黑体" w:cs="黑体"/>
          <w:b/>
          <w:bCs/>
          <w:color w:val="auto"/>
          <w:sz w:val="32"/>
          <w:szCs w:val="32"/>
          <w:highlight w:val="none"/>
          <w:lang w:val="zh-CN"/>
        </w:rPr>
        <w:t>知识产权</w:t>
      </w:r>
      <w:bookmarkEnd w:id="149"/>
      <w:bookmarkEnd w:id="150"/>
      <w:bookmarkEnd w:id="151"/>
      <w:bookmarkEnd w:id="152"/>
      <w:bookmarkEnd w:id="153"/>
      <w:bookmarkEnd w:id="154"/>
    </w:p>
    <w:p w14:paraId="075E2054">
      <w:pPr>
        <w:spacing w:line="360" w:lineRule="auto"/>
        <w:ind w:firstLine="420" w:firstLineChars="200"/>
        <w:rPr>
          <w:color w:val="auto"/>
          <w:szCs w:val="21"/>
          <w:highlight w:val="none"/>
        </w:rPr>
      </w:pPr>
      <w:r>
        <w:rPr>
          <w:color w:val="auto"/>
          <w:szCs w:val="21"/>
          <w:highlight w:val="none"/>
        </w:rPr>
        <w:t xml:space="preserve">1.11.1 </w:t>
      </w:r>
      <w:r>
        <w:rPr>
          <w:rFonts w:hint="eastAsia" w:hAnsi="宋体" w:cs="宋体"/>
          <w:color w:val="auto"/>
          <w:szCs w:val="21"/>
          <w:highlight w:val="none"/>
        </w:rPr>
        <w:t>关于发包人提供给承包人的图纸、发包人为实施工程自行编制或委托编制的技术规范以及反映发包人关于合同要求或其他类似性质的文件的著作权的归属：</w:t>
      </w:r>
      <w:r>
        <w:rPr>
          <w:rFonts w:hint="eastAsia" w:hAnsi="宋体"/>
          <w:color w:val="auto"/>
          <w:szCs w:val="21"/>
          <w:highlight w:val="none"/>
          <w:u w:val="single"/>
        </w:rPr>
        <w:t>按通用条款</w:t>
      </w:r>
      <w:r>
        <w:rPr>
          <w:rFonts w:hint="eastAsia" w:hAnsi="宋体" w:cs="宋体"/>
          <w:color w:val="auto"/>
          <w:szCs w:val="21"/>
          <w:highlight w:val="none"/>
        </w:rPr>
        <w:t>。</w:t>
      </w:r>
    </w:p>
    <w:p w14:paraId="410AF0F6">
      <w:pPr>
        <w:spacing w:line="360" w:lineRule="auto"/>
        <w:ind w:firstLine="420" w:firstLineChars="200"/>
        <w:rPr>
          <w:color w:val="auto"/>
          <w:szCs w:val="21"/>
          <w:highlight w:val="none"/>
        </w:rPr>
      </w:pPr>
      <w:r>
        <w:rPr>
          <w:rFonts w:hint="eastAsia" w:hAnsi="宋体" w:cs="宋体"/>
          <w:color w:val="auto"/>
          <w:szCs w:val="21"/>
          <w:highlight w:val="none"/>
        </w:rPr>
        <w:t>关于发包人提供的上述文件的使用限制的要求：</w:t>
      </w:r>
      <w:r>
        <w:rPr>
          <w:rFonts w:hint="eastAsia"/>
          <w:color w:val="auto"/>
          <w:szCs w:val="21"/>
          <w:highlight w:val="none"/>
          <w:u w:val="single"/>
        </w:rPr>
        <w:t>仅限该项工程</w:t>
      </w:r>
      <w:r>
        <w:rPr>
          <w:rFonts w:hint="eastAsia" w:hAnsi="宋体" w:cs="宋体"/>
          <w:color w:val="auto"/>
          <w:szCs w:val="21"/>
          <w:highlight w:val="none"/>
        </w:rPr>
        <w:t>。</w:t>
      </w:r>
    </w:p>
    <w:p w14:paraId="5BCADAEB">
      <w:pPr>
        <w:spacing w:line="360" w:lineRule="auto"/>
        <w:ind w:firstLine="420" w:firstLineChars="200"/>
        <w:rPr>
          <w:color w:val="auto"/>
          <w:szCs w:val="21"/>
          <w:highlight w:val="none"/>
        </w:rPr>
      </w:pPr>
      <w:r>
        <w:rPr>
          <w:color w:val="auto"/>
          <w:szCs w:val="21"/>
          <w:highlight w:val="none"/>
        </w:rPr>
        <w:t xml:space="preserve">1.11.2 </w:t>
      </w:r>
      <w:r>
        <w:rPr>
          <w:rFonts w:hint="eastAsia" w:hAnsi="宋体" w:cs="宋体"/>
          <w:color w:val="auto"/>
          <w:szCs w:val="21"/>
          <w:highlight w:val="none"/>
        </w:rPr>
        <w:t>关于承包人为实施工程所编制文件的著作权的归属：</w:t>
      </w:r>
      <w:r>
        <w:rPr>
          <w:rFonts w:hint="eastAsia" w:hAnsi="宋体"/>
          <w:color w:val="auto"/>
          <w:szCs w:val="21"/>
          <w:highlight w:val="none"/>
          <w:u w:val="single"/>
        </w:rPr>
        <w:t>按通用条款</w:t>
      </w:r>
      <w:r>
        <w:rPr>
          <w:rFonts w:hint="eastAsia" w:hAnsi="宋体" w:cs="宋体"/>
          <w:color w:val="auto"/>
          <w:szCs w:val="21"/>
          <w:highlight w:val="none"/>
        </w:rPr>
        <w:t>。</w:t>
      </w:r>
    </w:p>
    <w:p w14:paraId="103D4323">
      <w:pPr>
        <w:spacing w:line="360" w:lineRule="auto"/>
        <w:ind w:firstLine="420" w:firstLineChars="200"/>
        <w:rPr>
          <w:color w:val="auto"/>
          <w:szCs w:val="21"/>
          <w:highlight w:val="none"/>
          <w:u w:val="single"/>
        </w:rPr>
      </w:pPr>
      <w:r>
        <w:rPr>
          <w:rFonts w:hint="eastAsia" w:hAnsi="宋体" w:cs="宋体"/>
          <w:color w:val="auto"/>
          <w:szCs w:val="21"/>
          <w:highlight w:val="none"/>
        </w:rPr>
        <w:t>关于承包人提供的上述文件的使用限制的要求：</w:t>
      </w:r>
      <w:r>
        <w:rPr>
          <w:rFonts w:hint="eastAsia" w:hAnsi="宋体"/>
          <w:color w:val="auto"/>
          <w:szCs w:val="21"/>
          <w:highlight w:val="none"/>
          <w:u w:val="single"/>
        </w:rPr>
        <w:t>按通用条款</w:t>
      </w:r>
      <w:r>
        <w:rPr>
          <w:rFonts w:hint="eastAsia" w:hAnsi="宋体" w:cs="宋体"/>
          <w:color w:val="auto"/>
          <w:szCs w:val="21"/>
          <w:highlight w:val="none"/>
        </w:rPr>
        <w:t>。</w:t>
      </w:r>
    </w:p>
    <w:p w14:paraId="1945606C">
      <w:pPr>
        <w:spacing w:line="360" w:lineRule="auto"/>
        <w:ind w:firstLine="420" w:firstLineChars="200"/>
        <w:rPr>
          <w:rFonts w:hAnsi="宋体"/>
          <w:color w:val="auto"/>
          <w:szCs w:val="21"/>
          <w:highlight w:val="none"/>
          <w:u w:val="single"/>
        </w:rPr>
      </w:pPr>
      <w:r>
        <w:rPr>
          <w:color w:val="auto"/>
          <w:szCs w:val="21"/>
          <w:highlight w:val="none"/>
        </w:rPr>
        <w:t xml:space="preserve">1.11.4 </w:t>
      </w:r>
      <w:r>
        <w:rPr>
          <w:rFonts w:hint="eastAsia" w:hAnsi="宋体" w:cs="宋体"/>
          <w:color w:val="auto"/>
          <w:szCs w:val="21"/>
          <w:highlight w:val="none"/>
        </w:rPr>
        <w:t>承包人在施工过程中所采用的专利、专有技术、技术秘密的使用费的承担方式：</w:t>
      </w:r>
    </w:p>
    <w:p w14:paraId="1590C662">
      <w:pPr>
        <w:spacing w:line="360" w:lineRule="auto"/>
        <w:rPr>
          <w:color w:val="auto"/>
          <w:kern w:val="0"/>
          <w:szCs w:val="21"/>
          <w:highlight w:val="none"/>
        </w:rPr>
      </w:pPr>
      <w:r>
        <w:rPr>
          <w:rFonts w:hint="eastAsia" w:hAnsi="宋体"/>
          <w:color w:val="auto"/>
          <w:szCs w:val="21"/>
          <w:highlight w:val="none"/>
          <w:u w:val="single"/>
        </w:rPr>
        <w:t>由承包人负责</w:t>
      </w:r>
      <w:r>
        <w:rPr>
          <w:rFonts w:hint="eastAsia" w:hAnsi="宋体" w:cs="宋体"/>
          <w:color w:val="auto"/>
          <w:kern w:val="0"/>
          <w:szCs w:val="21"/>
          <w:highlight w:val="none"/>
        </w:rPr>
        <w:t>。</w:t>
      </w:r>
    </w:p>
    <w:p w14:paraId="6E176B73">
      <w:pPr>
        <w:keepNext/>
        <w:keepLines/>
        <w:spacing w:line="360" w:lineRule="auto"/>
        <w:outlineLvl w:val="2"/>
        <w:rPr>
          <w:rFonts w:eastAsia="黑体" w:cs="黑体"/>
          <w:b/>
          <w:bCs/>
          <w:color w:val="auto"/>
          <w:sz w:val="32"/>
          <w:szCs w:val="32"/>
          <w:highlight w:val="none"/>
          <w:lang w:val="zh-CN"/>
        </w:rPr>
      </w:pPr>
      <w:bookmarkStart w:id="155" w:name="_Toc373227701"/>
      <w:bookmarkStart w:id="156" w:name="_Toc407135203"/>
      <w:bookmarkStart w:id="157" w:name="_Toc114058840"/>
      <w:bookmarkStart w:id="158" w:name="_Toc373478348"/>
      <w:bookmarkStart w:id="159" w:name="_Toc78449789"/>
      <w:bookmarkStart w:id="160" w:name="_Toc389065267"/>
      <w:r>
        <w:rPr>
          <w:rFonts w:eastAsia="黑体"/>
          <w:b/>
          <w:bCs/>
          <w:color w:val="auto"/>
          <w:sz w:val="32"/>
          <w:szCs w:val="32"/>
          <w:highlight w:val="none"/>
          <w:lang w:val="zh-CN"/>
        </w:rPr>
        <w:t>1.13</w:t>
      </w:r>
      <w:r>
        <w:rPr>
          <w:rFonts w:hint="eastAsia" w:eastAsia="黑体" w:cs="黑体"/>
          <w:b/>
          <w:bCs/>
          <w:color w:val="auto"/>
          <w:sz w:val="32"/>
          <w:szCs w:val="32"/>
          <w:highlight w:val="none"/>
          <w:lang w:val="zh-CN"/>
        </w:rPr>
        <w:t>工程量清单错误的修正</w:t>
      </w:r>
      <w:bookmarkEnd w:id="155"/>
      <w:bookmarkEnd w:id="156"/>
      <w:bookmarkEnd w:id="157"/>
      <w:bookmarkEnd w:id="158"/>
      <w:bookmarkEnd w:id="159"/>
      <w:bookmarkEnd w:id="160"/>
    </w:p>
    <w:p w14:paraId="1382106B">
      <w:pPr>
        <w:spacing w:line="360" w:lineRule="auto"/>
        <w:ind w:firstLine="420" w:firstLineChars="200"/>
        <w:rPr>
          <w:color w:val="auto"/>
          <w:szCs w:val="21"/>
          <w:highlight w:val="none"/>
        </w:rPr>
      </w:pPr>
      <w:r>
        <w:rPr>
          <w:rFonts w:hint="eastAsia" w:ascii="宋体" w:hAnsi="宋体"/>
          <w:color w:val="auto"/>
          <w:szCs w:val="21"/>
          <w:highlight w:val="none"/>
        </w:rPr>
        <w:t>出现工程量清单错误时，是否调整</w:t>
      </w:r>
      <w:r>
        <w:rPr>
          <w:rFonts w:hint="eastAsia"/>
          <w:color w:val="auto"/>
          <w:szCs w:val="21"/>
          <w:highlight w:val="none"/>
        </w:rPr>
        <w:t>清单综合单价</w:t>
      </w:r>
      <w:r>
        <w:rPr>
          <w:rFonts w:hint="eastAsia" w:ascii="宋体" w:hAnsi="宋体"/>
          <w:color w:val="auto"/>
          <w:szCs w:val="21"/>
          <w:highlight w:val="none"/>
        </w:rPr>
        <w:t>：</w:t>
      </w:r>
      <w:r>
        <w:rPr>
          <w:rFonts w:hint="eastAsia" w:ascii="宋体" w:hAnsi="宋体"/>
          <w:color w:val="auto"/>
          <w:szCs w:val="21"/>
          <w:highlight w:val="none"/>
          <w:u w:val="single"/>
        </w:rPr>
        <w:t>合同履行期间，由于招标工程量清单缺项、漏项，新增分部分项工程清单项目的，按照以下规定确定单价，并调整</w:t>
      </w:r>
      <w:r>
        <w:rPr>
          <w:rFonts w:hint="eastAsia"/>
          <w:color w:val="auto"/>
          <w:szCs w:val="21"/>
          <w:highlight w:val="none"/>
          <w:u w:val="single"/>
        </w:rPr>
        <w:t>清单综合单价</w:t>
      </w:r>
      <w:r>
        <w:rPr>
          <w:rFonts w:hint="eastAsia" w:ascii="宋体" w:hAnsi="宋体"/>
          <w:color w:val="auto"/>
          <w:szCs w:val="21"/>
          <w:highlight w:val="none"/>
          <w:u w:val="single"/>
        </w:rPr>
        <w:t>：（</w:t>
      </w:r>
      <w:r>
        <w:rPr>
          <w:rFonts w:hAnsi="宋体"/>
          <w:color w:val="auto"/>
          <w:szCs w:val="21"/>
          <w:highlight w:val="none"/>
          <w:u w:val="single"/>
        </w:rPr>
        <w:t>1</w:t>
      </w:r>
      <w:r>
        <w:rPr>
          <w:rFonts w:hint="eastAsia" w:ascii="宋体" w:hAnsi="宋体"/>
          <w:color w:val="auto"/>
          <w:szCs w:val="21"/>
          <w:highlight w:val="none"/>
          <w:u w:val="single"/>
        </w:rPr>
        <w:t>）合同中已有相同子目的，按合同该子目价格进行计算；（</w:t>
      </w:r>
      <w:r>
        <w:rPr>
          <w:rFonts w:hAnsi="宋体"/>
          <w:color w:val="auto"/>
          <w:szCs w:val="21"/>
          <w:highlight w:val="none"/>
          <w:u w:val="single"/>
        </w:rPr>
        <w:t>2</w:t>
      </w:r>
      <w:r>
        <w:rPr>
          <w:rFonts w:hint="eastAsia" w:ascii="宋体" w:hAnsi="宋体"/>
          <w:color w:val="auto"/>
          <w:szCs w:val="21"/>
          <w:highlight w:val="none"/>
          <w:u w:val="single"/>
        </w:rPr>
        <w:t>）合同中只有类似子目的，参照该类似子目价格进行计算；（</w:t>
      </w:r>
      <w:r>
        <w:rPr>
          <w:rFonts w:hAnsi="宋体"/>
          <w:color w:val="auto"/>
          <w:szCs w:val="21"/>
          <w:highlight w:val="none"/>
          <w:u w:val="single"/>
        </w:rPr>
        <w:t>3</w:t>
      </w:r>
      <w:r>
        <w:rPr>
          <w:rFonts w:hint="eastAsia" w:ascii="宋体" w:hAnsi="宋体"/>
          <w:color w:val="auto"/>
          <w:szCs w:val="21"/>
          <w:highlight w:val="none"/>
          <w:u w:val="single"/>
        </w:rPr>
        <w:t>）合同中没有适用或类似子目的价格计算方法：有定额的套定额（含石方工程），并乘以下浮系数（</w:t>
      </w:r>
      <w:r>
        <w:rPr>
          <w:rFonts w:hint="eastAsia" w:ascii="宋体" w:hAnsi="宋体"/>
          <w:color w:val="auto"/>
          <w:szCs w:val="21"/>
          <w:highlight w:val="none"/>
          <w:u w:val="single"/>
        </w:rPr>
        <w:t>成交</w:t>
      </w:r>
      <w:r>
        <w:rPr>
          <w:rFonts w:hint="eastAsia" w:ascii="宋体" w:hAnsi="宋体"/>
          <w:color w:val="auto"/>
          <w:szCs w:val="21"/>
          <w:highlight w:val="none"/>
          <w:u w:val="single"/>
        </w:rPr>
        <w:t>价</w:t>
      </w:r>
      <w:r>
        <w:rPr>
          <w:rFonts w:ascii="宋体" w:hAnsi="宋体"/>
          <w:color w:val="auto"/>
          <w:szCs w:val="21"/>
          <w:highlight w:val="none"/>
          <w:u w:val="single"/>
        </w:rPr>
        <w:t>/</w:t>
      </w:r>
      <w:r>
        <w:rPr>
          <w:rFonts w:hint="eastAsia" w:ascii="宋体" w:hAnsi="宋体"/>
          <w:color w:val="auto"/>
          <w:szCs w:val="21"/>
          <w:highlight w:val="none"/>
          <w:u w:val="single"/>
        </w:rPr>
        <w:t>经招标人审定的工程招标控制价）计算，其中材料价格按施工期间的《南宁建设工程造价信息》相应价格信息计算；《南宁建设工程造价信息》没有相应价格信息的按市场价计算；无定额可套的，根据市场价格协商确定综合价格；新增项目的单价必须事前经招标人审定。除以上情况之外出现工程量清单错误的，不调整</w:t>
      </w:r>
      <w:r>
        <w:rPr>
          <w:rFonts w:hint="eastAsia"/>
          <w:color w:val="auto"/>
          <w:szCs w:val="21"/>
          <w:highlight w:val="none"/>
          <w:u w:val="single"/>
        </w:rPr>
        <w:t>清单综合单价</w:t>
      </w:r>
    </w:p>
    <w:p w14:paraId="7FBC933D">
      <w:pPr>
        <w:spacing w:line="360" w:lineRule="auto"/>
        <w:ind w:firstLine="420" w:firstLineChars="200"/>
        <w:rPr>
          <w:color w:val="auto"/>
          <w:szCs w:val="21"/>
          <w:highlight w:val="none"/>
        </w:rPr>
      </w:pPr>
      <w:r>
        <w:rPr>
          <w:rFonts w:hint="eastAsia" w:hAnsi="宋体" w:cs="宋体"/>
          <w:color w:val="auto"/>
          <w:szCs w:val="21"/>
          <w:highlight w:val="none"/>
        </w:rPr>
        <w:t>出现工程量清单工程量偏差时，是否调整合同价格：</w:t>
      </w:r>
      <w:bookmarkStart w:id="161" w:name="EB1f93129355be46c6996b1c2295eb9b9b"/>
      <w:r>
        <w:rPr>
          <w:rFonts w:hint="eastAsia" w:ascii="MS Mincho" w:hAnsi="MS Mincho" w:eastAsia="MS Mincho" w:cs="MS Mincho"/>
          <w:color w:val="auto"/>
          <w:szCs w:val="21"/>
          <w:highlight w:val="none"/>
        </w:rPr>
        <w:t>☑</w:t>
      </w:r>
      <w:bookmarkEnd w:id="161"/>
      <w:r>
        <w:rPr>
          <w:rFonts w:hint="eastAsia" w:hAnsi="宋体" w:cs="宋体"/>
          <w:color w:val="auto"/>
          <w:szCs w:val="21"/>
          <w:highlight w:val="none"/>
          <w:u w:val="single"/>
        </w:rPr>
        <w:t xml:space="preserve">是  </w:t>
      </w:r>
      <w:r>
        <w:rPr>
          <w:rFonts w:hint="eastAsia" w:ascii="宋体" w:hAnsi="宋体" w:cs="宋体"/>
          <w:color w:val="auto"/>
          <w:szCs w:val="21"/>
          <w:highlight w:val="none"/>
          <w:u w:val="single"/>
        </w:rPr>
        <w:t>□</w:t>
      </w:r>
      <w:r>
        <w:rPr>
          <w:rFonts w:hint="eastAsia" w:hAnsi="宋体" w:cs="宋体"/>
          <w:color w:val="auto"/>
          <w:szCs w:val="21"/>
          <w:highlight w:val="none"/>
          <w:u w:val="single"/>
        </w:rPr>
        <w:t>否</w:t>
      </w:r>
      <w:r>
        <w:rPr>
          <w:rFonts w:hint="eastAsia" w:hAnsi="宋体" w:cs="宋体"/>
          <w:color w:val="auto"/>
          <w:kern w:val="0"/>
          <w:szCs w:val="21"/>
          <w:highlight w:val="none"/>
        </w:rPr>
        <w:t>。</w:t>
      </w:r>
    </w:p>
    <w:p w14:paraId="0069781C">
      <w:pPr>
        <w:spacing w:line="360" w:lineRule="auto"/>
        <w:ind w:firstLine="420" w:firstLineChars="200"/>
        <w:rPr>
          <w:rFonts w:hAnsi="宋体" w:cs="宋体"/>
          <w:color w:val="auto"/>
          <w:szCs w:val="21"/>
          <w:highlight w:val="none"/>
        </w:rPr>
      </w:pPr>
      <w:r>
        <w:rPr>
          <w:rFonts w:hint="eastAsia" w:hAnsi="宋体" w:cs="宋体"/>
          <w:color w:val="auto"/>
          <w:szCs w:val="21"/>
          <w:highlight w:val="none"/>
        </w:rPr>
        <w:t>允许调整合同价格的工程量偏差范围及其调整办法：</w:t>
      </w:r>
    </w:p>
    <w:p w14:paraId="693181D7">
      <w:pPr>
        <w:spacing w:line="360" w:lineRule="auto"/>
        <w:ind w:firstLine="420" w:firstLineChars="200"/>
        <w:rPr>
          <w:color w:val="auto"/>
          <w:kern w:val="0"/>
          <w:szCs w:val="21"/>
          <w:highlight w:val="none"/>
        </w:rPr>
      </w:pPr>
      <w:r>
        <w:rPr>
          <w:rFonts w:hint="eastAsia" w:ascii="宋体" w:hAnsi="宋体" w:cs="宋体"/>
          <w:color w:val="auto"/>
          <w:szCs w:val="21"/>
          <w:highlight w:val="none"/>
        </w:rPr>
        <w:t>□</w:t>
      </w:r>
      <w:r>
        <w:rPr>
          <w:rFonts w:hint="eastAsia"/>
          <w:color w:val="auto"/>
          <w:szCs w:val="21"/>
          <w:highlight w:val="none"/>
          <w:u w:val="single"/>
        </w:rPr>
        <w:t>除严重不平衡报价外，无论分部分项工程量清单项目中的工程量变化多少均不调整</w:t>
      </w:r>
      <w:r>
        <w:rPr>
          <w:rFonts w:hint="eastAsia" w:hAnsi="宋体" w:cs="宋体"/>
          <w:color w:val="auto"/>
          <w:kern w:val="0"/>
          <w:szCs w:val="21"/>
          <w:highlight w:val="none"/>
        </w:rPr>
        <w:t>。</w:t>
      </w:r>
    </w:p>
    <w:p w14:paraId="2B4F13BD">
      <w:pPr>
        <w:spacing w:line="360" w:lineRule="auto"/>
        <w:ind w:firstLine="420" w:firstLineChars="200"/>
        <w:rPr>
          <w:rFonts w:hAnsi="宋体" w:cs="宋体"/>
          <w:color w:val="auto"/>
          <w:szCs w:val="21"/>
          <w:highlight w:val="none"/>
          <w:u w:val="single"/>
        </w:rPr>
      </w:pPr>
      <w:r>
        <w:rPr>
          <w:rFonts w:hint="eastAsia" w:ascii="MS Mincho" w:hAnsi="MS Mincho" w:eastAsia="MS Mincho" w:cs="MS Mincho"/>
          <w:color w:val="auto"/>
          <w:szCs w:val="21"/>
          <w:highlight w:val="none"/>
        </w:rPr>
        <w:t>☑</w:t>
      </w:r>
      <w:r>
        <w:rPr>
          <w:rFonts w:hint="eastAsia" w:hAnsi="宋体" w:cs="宋体"/>
          <w:b/>
          <w:bCs/>
          <w:color w:val="auto"/>
          <w:szCs w:val="21"/>
          <w:highlight w:val="none"/>
          <w:u w:val="single"/>
        </w:rPr>
        <w:t>承包人实际完成的某单项清单项目工程量与招标工程量清单工程量偏差超过 15 %且该单项清单造价超过合同总价 1 %以上的，超过后增加部分工程量或减少后剩余部分工程量的综合单价按以下方法调整：</w:t>
      </w:r>
      <w:r>
        <w:rPr>
          <w:rFonts w:hint="eastAsia" w:ascii="宋体" w:hAnsi="宋体"/>
          <w:b/>
          <w:bCs/>
          <w:color w:val="auto"/>
          <w:szCs w:val="21"/>
          <w:highlight w:val="none"/>
        </w:rPr>
        <w:t>有定额的套定额计算，执行本采购文件工程计价参考依据，</w:t>
      </w:r>
      <w:r>
        <w:rPr>
          <w:rFonts w:hint="eastAsia" w:hAnsi="宋体" w:cs="宋体"/>
          <w:b/>
          <w:bCs/>
          <w:color w:val="auto"/>
          <w:szCs w:val="21"/>
          <w:highlight w:val="none"/>
          <w:u w:val="single"/>
        </w:rPr>
        <w:t>并乘以下浮系数（成交价/经审定的工程招标控制价）结算，</w:t>
      </w:r>
      <w:r>
        <w:rPr>
          <w:rFonts w:hint="eastAsia" w:ascii="宋体" w:hAnsi="宋体"/>
          <w:b/>
          <w:bCs/>
          <w:color w:val="auto"/>
          <w:szCs w:val="21"/>
          <w:highlight w:val="none"/>
        </w:rPr>
        <w:t>其中材料价格有信息价的按施工期间信息价的算术平均价计取，无信息价的由发包人、监理单位及承包人根据市场价格协商议定</w:t>
      </w:r>
      <w:r>
        <w:rPr>
          <w:rFonts w:hint="eastAsia" w:ascii="Calibri" w:hAnsi="宋体" w:cs="宋体"/>
          <w:color w:val="auto"/>
          <w:szCs w:val="21"/>
          <w:highlight w:val="none"/>
        </w:rPr>
        <w:t>。</w:t>
      </w:r>
    </w:p>
    <w:p w14:paraId="13B4FA7A">
      <w:pPr>
        <w:keepNext/>
        <w:keepLines/>
        <w:spacing w:before="60" w:after="60" w:line="413" w:lineRule="auto"/>
        <w:outlineLvl w:val="1"/>
        <w:rPr>
          <w:rFonts w:ascii="Arial" w:hAnsi="Arial" w:eastAsia="黑体"/>
          <w:b/>
          <w:bCs/>
          <w:color w:val="auto"/>
          <w:sz w:val="32"/>
          <w:szCs w:val="32"/>
          <w:highlight w:val="none"/>
          <w:lang w:val="zh-CN"/>
        </w:rPr>
      </w:pPr>
      <w:bookmarkStart w:id="162" w:name="_Toc351203634"/>
      <w:bookmarkStart w:id="163" w:name="_Toc407135204"/>
      <w:bookmarkStart w:id="164" w:name="_Toc373227702"/>
      <w:bookmarkStart w:id="165" w:name="_Toc373478349"/>
      <w:bookmarkStart w:id="166" w:name="_Toc78449790"/>
      <w:bookmarkStart w:id="167" w:name="_Toc389065268"/>
      <w:bookmarkStart w:id="168" w:name="_Toc114058841"/>
      <w:r>
        <w:rPr>
          <w:rFonts w:ascii="Arial" w:hAnsi="Arial" w:eastAsia="黑体"/>
          <w:b/>
          <w:bCs/>
          <w:color w:val="auto"/>
          <w:sz w:val="32"/>
          <w:szCs w:val="32"/>
          <w:highlight w:val="none"/>
          <w:lang w:val="zh-CN"/>
        </w:rPr>
        <w:t>2</w:t>
      </w:r>
      <w:bookmarkStart w:id="169" w:name="_Toc296346658"/>
      <w:bookmarkStart w:id="170" w:name="_Toc296890985"/>
      <w:bookmarkStart w:id="171" w:name="_Toc292559867"/>
      <w:bookmarkStart w:id="172" w:name="_Toc297120457"/>
      <w:bookmarkStart w:id="173" w:name="_Toc297048343"/>
      <w:bookmarkStart w:id="174" w:name="_Toc296944496"/>
      <w:bookmarkStart w:id="175" w:name="_Toc296891197"/>
      <w:bookmarkStart w:id="176" w:name="_Toc296347156"/>
      <w:bookmarkStart w:id="177" w:name="_Toc292559362"/>
      <w:bookmarkStart w:id="178" w:name="_Toc296503157"/>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发包人</w:t>
      </w:r>
      <w:bookmarkEnd w:id="162"/>
      <w:bookmarkEnd w:id="163"/>
      <w:bookmarkEnd w:id="164"/>
      <w:bookmarkEnd w:id="165"/>
      <w:bookmarkEnd w:id="166"/>
      <w:bookmarkEnd w:id="167"/>
      <w:bookmarkEnd w:id="168"/>
    </w:p>
    <w:bookmarkEnd w:id="169"/>
    <w:bookmarkEnd w:id="170"/>
    <w:bookmarkEnd w:id="171"/>
    <w:bookmarkEnd w:id="172"/>
    <w:bookmarkEnd w:id="173"/>
    <w:bookmarkEnd w:id="174"/>
    <w:bookmarkEnd w:id="175"/>
    <w:bookmarkEnd w:id="176"/>
    <w:bookmarkEnd w:id="177"/>
    <w:bookmarkEnd w:id="178"/>
    <w:p w14:paraId="20F9D25E">
      <w:pPr>
        <w:keepNext/>
        <w:keepLines/>
        <w:spacing w:line="360" w:lineRule="auto"/>
        <w:outlineLvl w:val="2"/>
        <w:rPr>
          <w:rFonts w:eastAsia="黑体"/>
          <w:b/>
          <w:bCs/>
          <w:color w:val="auto"/>
          <w:sz w:val="32"/>
          <w:szCs w:val="32"/>
          <w:highlight w:val="none"/>
          <w:lang w:val="zh-CN"/>
        </w:rPr>
      </w:pPr>
      <w:bookmarkStart w:id="179" w:name="_Toc114058842"/>
      <w:bookmarkStart w:id="180" w:name="_Toc407135205"/>
      <w:bookmarkStart w:id="181" w:name="_Toc373478350"/>
      <w:bookmarkStart w:id="182" w:name="_Toc78449791"/>
      <w:bookmarkStart w:id="183" w:name="_Toc373227703"/>
      <w:bookmarkStart w:id="184" w:name="_Toc389065269"/>
      <w:r>
        <w:rPr>
          <w:rFonts w:eastAsia="黑体"/>
          <w:b/>
          <w:bCs/>
          <w:color w:val="auto"/>
          <w:sz w:val="32"/>
          <w:szCs w:val="32"/>
          <w:highlight w:val="none"/>
          <w:lang w:val="zh-CN"/>
        </w:rPr>
        <w:t xml:space="preserve">2.2 </w:t>
      </w:r>
      <w:r>
        <w:rPr>
          <w:rFonts w:hint="eastAsia" w:hAnsi="宋体" w:eastAsia="黑体" w:cs="黑体"/>
          <w:b/>
          <w:bCs/>
          <w:color w:val="auto"/>
          <w:sz w:val="32"/>
          <w:szCs w:val="32"/>
          <w:highlight w:val="none"/>
          <w:lang w:val="zh-CN"/>
        </w:rPr>
        <w:t>发包人代表</w:t>
      </w:r>
      <w:bookmarkEnd w:id="179"/>
      <w:bookmarkEnd w:id="180"/>
      <w:bookmarkEnd w:id="181"/>
      <w:bookmarkEnd w:id="182"/>
      <w:bookmarkEnd w:id="183"/>
      <w:bookmarkEnd w:id="184"/>
    </w:p>
    <w:p w14:paraId="2B0834E5">
      <w:pPr>
        <w:spacing w:line="360" w:lineRule="auto"/>
        <w:ind w:firstLine="420" w:firstLineChars="200"/>
        <w:rPr>
          <w:color w:val="auto"/>
          <w:szCs w:val="21"/>
          <w:highlight w:val="none"/>
        </w:rPr>
      </w:pPr>
      <w:r>
        <w:rPr>
          <w:rFonts w:hint="eastAsia" w:hAnsi="宋体" w:cs="宋体"/>
          <w:color w:val="auto"/>
          <w:szCs w:val="21"/>
          <w:highlight w:val="none"/>
        </w:rPr>
        <w:t>发包人代表：</w:t>
      </w:r>
    </w:p>
    <w:p w14:paraId="74E1F960">
      <w:pPr>
        <w:spacing w:line="360" w:lineRule="auto"/>
        <w:ind w:firstLine="420" w:firstLineChars="200"/>
        <w:rPr>
          <w:color w:val="auto"/>
          <w:szCs w:val="21"/>
          <w:highlight w:val="none"/>
        </w:rPr>
      </w:pPr>
      <w:r>
        <w:rPr>
          <w:rFonts w:hAnsi="宋体"/>
          <w:color w:val="auto"/>
          <w:szCs w:val="21"/>
          <w:highlight w:val="none"/>
        </w:rPr>
        <w:t>姓名：；</w:t>
      </w:r>
    </w:p>
    <w:p w14:paraId="1C28BCF5">
      <w:pPr>
        <w:spacing w:line="360" w:lineRule="auto"/>
        <w:ind w:firstLine="420" w:firstLineChars="200"/>
        <w:rPr>
          <w:color w:val="auto"/>
          <w:szCs w:val="21"/>
          <w:highlight w:val="none"/>
        </w:rPr>
      </w:pPr>
      <w:r>
        <w:rPr>
          <w:rFonts w:hAnsi="宋体"/>
          <w:color w:val="auto"/>
          <w:szCs w:val="21"/>
          <w:highlight w:val="none"/>
        </w:rPr>
        <w:t>身份证号：；</w:t>
      </w:r>
    </w:p>
    <w:p w14:paraId="61E5B7D4">
      <w:pPr>
        <w:spacing w:line="360" w:lineRule="auto"/>
        <w:ind w:firstLine="420" w:firstLineChars="200"/>
        <w:rPr>
          <w:color w:val="auto"/>
          <w:szCs w:val="21"/>
          <w:highlight w:val="none"/>
        </w:rPr>
      </w:pPr>
      <w:r>
        <w:rPr>
          <w:rFonts w:hAnsi="宋体"/>
          <w:color w:val="auto"/>
          <w:szCs w:val="21"/>
          <w:highlight w:val="none"/>
        </w:rPr>
        <w:t>职务：；</w:t>
      </w:r>
    </w:p>
    <w:p w14:paraId="44CA1C07">
      <w:pPr>
        <w:spacing w:line="360" w:lineRule="auto"/>
        <w:ind w:firstLine="420" w:firstLineChars="200"/>
        <w:rPr>
          <w:color w:val="auto"/>
          <w:szCs w:val="21"/>
          <w:highlight w:val="none"/>
        </w:rPr>
      </w:pPr>
      <w:r>
        <w:rPr>
          <w:rFonts w:hAnsi="宋体"/>
          <w:color w:val="auto"/>
          <w:szCs w:val="21"/>
          <w:highlight w:val="none"/>
        </w:rPr>
        <w:t>联系电话：；</w:t>
      </w:r>
    </w:p>
    <w:p w14:paraId="18A2147C">
      <w:pPr>
        <w:spacing w:line="360" w:lineRule="auto"/>
        <w:ind w:firstLine="420" w:firstLineChars="200"/>
        <w:rPr>
          <w:color w:val="auto"/>
          <w:szCs w:val="21"/>
          <w:highlight w:val="none"/>
        </w:rPr>
      </w:pPr>
      <w:r>
        <w:rPr>
          <w:rFonts w:hAnsi="宋体"/>
          <w:color w:val="auto"/>
          <w:szCs w:val="21"/>
          <w:highlight w:val="none"/>
        </w:rPr>
        <w:t>电子信箱：；</w:t>
      </w:r>
    </w:p>
    <w:p w14:paraId="1CF887A8">
      <w:pPr>
        <w:spacing w:line="360" w:lineRule="auto"/>
        <w:ind w:firstLine="420" w:firstLineChars="200"/>
        <w:rPr>
          <w:color w:val="auto"/>
          <w:szCs w:val="21"/>
          <w:highlight w:val="none"/>
        </w:rPr>
      </w:pPr>
      <w:r>
        <w:rPr>
          <w:rFonts w:hAnsi="宋体"/>
          <w:color w:val="auto"/>
          <w:szCs w:val="21"/>
          <w:highlight w:val="none"/>
        </w:rPr>
        <w:t>通信地址：。</w:t>
      </w:r>
    </w:p>
    <w:p w14:paraId="0578EAC3">
      <w:pPr>
        <w:spacing w:line="360" w:lineRule="auto"/>
        <w:ind w:firstLine="420" w:firstLineChars="200"/>
        <w:rPr>
          <w:color w:val="auto"/>
          <w:szCs w:val="21"/>
          <w:highlight w:val="none"/>
          <w:u w:val="single"/>
        </w:rPr>
      </w:pPr>
      <w:r>
        <w:rPr>
          <w:rFonts w:hint="eastAsia" w:hAnsi="宋体" w:cs="宋体"/>
          <w:color w:val="auto"/>
          <w:szCs w:val="21"/>
          <w:highlight w:val="none"/>
        </w:rPr>
        <w:t>发包人对发包人代表的授权范围如下：</w:t>
      </w:r>
      <w:r>
        <w:rPr>
          <w:rFonts w:hint="eastAsia" w:hAnsi="宋体"/>
          <w:color w:val="auto"/>
          <w:szCs w:val="21"/>
          <w:highlight w:val="none"/>
          <w:u w:val="single"/>
        </w:rPr>
        <w:t>代表发包人与监理工程师协调与本工程有关的事宜，并行使合同约定的发包人权利，履行合同约定发包人的职责</w:t>
      </w:r>
      <w:r>
        <w:rPr>
          <w:rFonts w:hAnsi="宋体"/>
          <w:color w:val="auto"/>
          <w:szCs w:val="21"/>
          <w:highlight w:val="none"/>
          <w:u w:val="single"/>
        </w:rPr>
        <w:t>。</w:t>
      </w:r>
      <w:r>
        <w:rPr>
          <w:rFonts w:hint="eastAsia" w:hAnsi="宋体"/>
          <w:color w:val="auto"/>
          <w:szCs w:val="21"/>
          <w:highlight w:val="none"/>
          <w:u w:val="single"/>
        </w:rPr>
        <w:t>督促指导监理工程师行使职权，协调施工现场各方面的关系，协调工程质量，进度和安全文明施工中存在的问题，解决有关设计和技术签证，办理、签认现场经济技术签证，审核工程进度报表</w:t>
      </w:r>
      <w:r>
        <w:rPr>
          <w:rFonts w:hint="eastAsia" w:hAnsi="宋体" w:cs="宋体"/>
          <w:color w:val="auto"/>
          <w:szCs w:val="21"/>
          <w:highlight w:val="none"/>
        </w:rPr>
        <w:t>。</w:t>
      </w:r>
    </w:p>
    <w:p w14:paraId="0AD2ED32">
      <w:pPr>
        <w:keepNext/>
        <w:keepLines/>
        <w:spacing w:line="360" w:lineRule="auto"/>
        <w:outlineLvl w:val="2"/>
        <w:rPr>
          <w:rFonts w:eastAsia="黑体"/>
          <w:b/>
          <w:bCs/>
          <w:color w:val="auto"/>
          <w:sz w:val="32"/>
          <w:szCs w:val="32"/>
          <w:highlight w:val="none"/>
          <w:lang w:val="zh-CN"/>
        </w:rPr>
      </w:pPr>
      <w:bookmarkStart w:id="185" w:name="_Toc114058843"/>
      <w:bookmarkStart w:id="186" w:name="_Toc373227704"/>
      <w:bookmarkStart w:id="187" w:name="_Toc373478351"/>
      <w:bookmarkStart w:id="188" w:name="_Toc389065270"/>
      <w:bookmarkStart w:id="189" w:name="_Toc407135206"/>
      <w:bookmarkStart w:id="190" w:name="_Toc78449792"/>
      <w:r>
        <w:rPr>
          <w:rFonts w:eastAsia="黑体"/>
          <w:b/>
          <w:bCs/>
          <w:color w:val="auto"/>
          <w:sz w:val="32"/>
          <w:szCs w:val="32"/>
          <w:highlight w:val="none"/>
          <w:lang w:val="zh-CN"/>
        </w:rPr>
        <w:t xml:space="preserve">2.4 </w:t>
      </w:r>
      <w:r>
        <w:rPr>
          <w:rFonts w:hint="eastAsia" w:eastAsia="黑体" w:cs="黑体"/>
          <w:b/>
          <w:bCs/>
          <w:color w:val="auto"/>
          <w:sz w:val="32"/>
          <w:szCs w:val="32"/>
          <w:highlight w:val="none"/>
          <w:lang w:val="zh-CN"/>
        </w:rPr>
        <w:t>施工现场、施工条件和基础资料的提供</w:t>
      </w:r>
      <w:bookmarkEnd w:id="185"/>
      <w:bookmarkEnd w:id="186"/>
      <w:bookmarkEnd w:id="187"/>
      <w:bookmarkEnd w:id="188"/>
      <w:bookmarkEnd w:id="189"/>
      <w:bookmarkEnd w:id="190"/>
    </w:p>
    <w:p w14:paraId="58E24D09">
      <w:pPr>
        <w:spacing w:line="360" w:lineRule="auto"/>
        <w:ind w:firstLine="420" w:firstLineChars="200"/>
        <w:rPr>
          <w:color w:val="auto"/>
          <w:szCs w:val="21"/>
          <w:highlight w:val="none"/>
        </w:rPr>
      </w:pPr>
      <w:r>
        <w:rPr>
          <w:color w:val="auto"/>
          <w:szCs w:val="21"/>
          <w:highlight w:val="none"/>
        </w:rPr>
        <w:t xml:space="preserve">2.4.1 </w:t>
      </w:r>
      <w:r>
        <w:rPr>
          <w:rFonts w:hAnsi="宋体"/>
          <w:color w:val="auto"/>
          <w:szCs w:val="21"/>
          <w:highlight w:val="none"/>
        </w:rPr>
        <w:t>提供施工现场</w:t>
      </w:r>
    </w:p>
    <w:p w14:paraId="7CB2431C">
      <w:pPr>
        <w:spacing w:line="360" w:lineRule="auto"/>
        <w:ind w:firstLine="420" w:firstLineChars="200"/>
        <w:jc w:val="left"/>
        <w:rPr>
          <w:color w:val="auto"/>
          <w:szCs w:val="21"/>
          <w:highlight w:val="none"/>
        </w:rPr>
      </w:pPr>
      <w:r>
        <w:rPr>
          <w:rFonts w:hAnsi="宋体"/>
          <w:color w:val="auto"/>
          <w:szCs w:val="21"/>
          <w:highlight w:val="none"/>
        </w:rPr>
        <w:t>关于发包人移交施工现场的期限要求：</w:t>
      </w:r>
      <w:r>
        <w:rPr>
          <w:rFonts w:hint="eastAsia" w:hAnsi="宋体"/>
          <w:color w:val="auto"/>
          <w:szCs w:val="21"/>
          <w:highlight w:val="none"/>
          <w:u w:val="single"/>
        </w:rPr>
        <w:t>开工前7天，满足工程进展要求。施工场地内的道路由承包人自行完成，施工场地内的道路及与市政道路接口路段的日常清洁与维护由承包人承担，费用由承包人承担</w:t>
      </w:r>
      <w:r>
        <w:rPr>
          <w:rFonts w:hAnsi="宋体"/>
          <w:color w:val="auto"/>
          <w:szCs w:val="21"/>
          <w:highlight w:val="none"/>
        </w:rPr>
        <w:t>。</w:t>
      </w:r>
    </w:p>
    <w:p w14:paraId="5DC57824">
      <w:pPr>
        <w:spacing w:line="360" w:lineRule="auto"/>
        <w:ind w:firstLine="420" w:firstLineChars="200"/>
        <w:rPr>
          <w:color w:val="auto"/>
          <w:szCs w:val="21"/>
          <w:highlight w:val="none"/>
        </w:rPr>
      </w:pPr>
      <w:r>
        <w:rPr>
          <w:color w:val="auto"/>
          <w:szCs w:val="21"/>
          <w:highlight w:val="none"/>
        </w:rPr>
        <w:t xml:space="preserve">2.4.2 </w:t>
      </w:r>
      <w:r>
        <w:rPr>
          <w:rFonts w:hAnsi="宋体"/>
          <w:color w:val="auto"/>
          <w:szCs w:val="21"/>
          <w:highlight w:val="none"/>
        </w:rPr>
        <w:t>提供施工条件</w:t>
      </w:r>
    </w:p>
    <w:p w14:paraId="7B9ED75D">
      <w:pPr>
        <w:spacing w:line="360" w:lineRule="auto"/>
        <w:ind w:firstLine="420" w:firstLineChars="200"/>
        <w:rPr>
          <w:rFonts w:hAnsi="宋体"/>
          <w:color w:val="auto"/>
          <w:szCs w:val="21"/>
          <w:highlight w:val="none"/>
        </w:rPr>
      </w:pPr>
      <w:r>
        <w:rPr>
          <w:rFonts w:hAnsi="宋体"/>
          <w:color w:val="auto"/>
          <w:szCs w:val="21"/>
          <w:highlight w:val="none"/>
        </w:rPr>
        <w:t>关于发包人应负责提供施工所需要的条件，包括：</w:t>
      </w:r>
      <w:r>
        <w:rPr>
          <w:rFonts w:hint="eastAsia" w:ascii="宋体" w:hAnsi="宋体"/>
          <w:color w:val="auto"/>
          <w:szCs w:val="21"/>
          <w:highlight w:val="none"/>
          <w:u w:val="single"/>
        </w:rPr>
        <w:t>施工所需电接入点和水接入点由发包人确定，由承包人负责接至施工现场并安装计量表，根据水电收费部门核定的费用、支付时间向发包人支付。红线范围内的管道/管线、计量设备由承包人自行解决，电讯线路的开通由承包人自行解决并承担费用；承包人使用的水、电、通讯费用由承包人负责。若供电部门的原因造成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w:t>
      </w:r>
      <w:r>
        <w:rPr>
          <w:rFonts w:hint="eastAsia" w:ascii="宋体" w:hAnsi="宋体"/>
          <w:color w:val="auto"/>
          <w:szCs w:val="21"/>
          <w:highlight w:val="none"/>
          <w:u w:val="single"/>
          <w:lang w:eastAsia="zh-CN"/>
        </w:rPr>
        <w:t>限内</w:t>
      </w:r>
      <w:r>
        <w:rPr>
          <w:rFonts w:hint="eastAsia" w:ascii="宋体" w:hAnsi="宋体"/>
          <w:color w:val="auto"/>
          <w:szCs w:val="21"/>
          <w:highlight w:val="none"/>
          <w:u w:val="single"/>
        </w:rPr>
        <w:t>办理施工所需证件要求承包人先行进场施工的，由此导致承包人遭受行政处罚及其他经济损失等不良后果，由发包人承担。开工前7天内由发包人组织承包人、设计、勘察和监理单位进行图纸会审和设计交底</w:t>
      </w:r>
      <w:r>
        <w:rPr>
          <w:rFonts w:hAnsi="宋体"/>
          <w:color w:val="auto"/>
          <w:szCs w:val="21"/>
          <w:highlight w:val="none"/>
        </w:rPr>
        <w:t>。</w:t>
      </w:r>
    </w:p>
    <w:p w14:paraId="17B90645">
      <w:pPr>
        <w:spacing w:line="360" w:lineRule="auto"/>
        <w:ind w:firstLine="420" w:firstLineChars="200"/>
        <w:rPr>
          <w:color w:val="auto"/>
          <w:szCs w:val="21"/>
          <w:highlight w:val="none"/>
          <w:u w:val="single"/>
        </w:rPr>
      </w:pPr>
      <w:r>
        <w:rPr>
          <w:rFonts w:hint="eastAsia"/>
          <w:color w:val="auto"/>
          <w:szCs w:val="21"/>
          <w:highlight w:val="none"/>
        </w:rPr>
        <w:t>工程地质和地下管线资料的提供时间：</w:t>
      </w:r>
      <w:r>
        <w:rPr>
          <w:rFonts w:hint="eastAsia"/>
          <w:color w:val="auto"/>
          <w:szCs w:val="21"/>
          <w:highlight w:val="none"/>
          <w:u w:val="single"/>
        </w:rPr>
        <w:t>由发包人在开工前7天提供。</w:t>
      </w:r>
    </w:p>
    <w:p w14:paraId="303245BB">
      <w:pPr>
        <w:spacing w:line="360" w:lineRule="auto"/>
        <w:ind w:firstLine="420" w:firstLineChars="200"/>
        <w:rPr>
          <w:color w:val="auto"/>
          <w:szCs w:val="21"/>
          <w:highlight w:val="none"/>
          <w:u w:val="single"/>
        </w:rPr>
      </w:pPr>
      <w:r>
        <w:rPr>
          <w:rFonts w:hint="eastAsia"/>
          <w:color w:val="auto"/>
          <w:szCs w:val="21"/>
          <w:highlight w:val="none"/>
        </w:rPr>
        <w:t xml:space="preserve">水准点与座标控制点交验要求： </w:t>
      </w:r>
      <w:r>
        <w:rPr>
          <w:rFonts w:hint="eastAsia"/>
          <w:color w:val="auto"/>
          <w:szCs w:val="21"/>
          <w:highlight w:val="none"/>
          <w:u w:val="single"/>
        </w:rPr>
        <w:t>于开工前3日内现场交验，双方做好签认工作。</w:t>
      </w:r>
    </w:p>
    <w:p w14:paraId="13A9E769">
      <w:pPr>
        <w:keepNext/>
        <w:keepLines/>
        <w:spacing w:line="360" w:lineRule="auto"/>
        <w:outlineLvl w:val="2"/>
        <w:rPr>
          <w:rFonts w:eastAsia="黑体"/>
          <w:b/>
          <w:bCs/>
          <w:color w:val="auto"/>
          <w:sz w:val="32"/>
          <w:szCs w:val="32"/>
          <w:highlight w:val="none"/>
          <w:lang w:val="zh-CN"/>
        </w:rPr>
      </w:pPr>
      <w:bookmarkStart w:id="191" w:name="_Toc407135207"/>
      <w:bookmarkStart w:id="192" w:name="_Toc78449793"/>
      <w:bookmarkStart w:id="193" w:name="_Toc373478352"/>
      <w:bookmarkStart w:id="194" w:name="_Toc114058844"/>
      <w:bookmarkStart w:id="195" w:name="_Toc373227705"/>
      <w:bookmarkStart w:id="196" w:name="_Toc389065271"/>
      <w:r>
        <w:rPr>
          <w:rFonts w:eastAsia="黑体"/>
          <w:b/>
          <w:bCs/>
          <w:color w:val="auto"/>
          <w:sz w:val="32"/>
          <w:szCs w:val="32"/>
          <w:highlight w:val="none"/>
          <w:lang w:val="zh-CN"/>
        </w:rPr>
        <w:t xml:space="preserve">2.5 </w:t>
      </w:r>
      <w:r>
        <w:rPr>
          <w:rFonts w:hint="eastAsia" w:eastAsia="黑体" w:cs="黑体"/>
          <w:b/>
          <w:bCs/>
          <w:color w:val="auto"/>
          <w:sz w:val="32"/>
          <w:szCs w:val="32"/>
          <w:highlight w:val="none"/>
          <w:lang w:val="zh-CN"/>
        </w:rPr>
        <w:t>资金来源证明及支付担保</w:t>
      </w:r>
      <w:bookmarkEnd w:id="191"/>
      <w:bookmarkEnd w:id="192"/>
      <w:bookmarkEnd w:id="193"/>
      <w:bookmarkEnd w:id="194"/>
      <w:bookmarkEnd w:id="195"/>
      <w:bookmarkEnd w:id="196"/>
    </w:p>
    <w:p w14:paraId="781F5DC4">
      <w:pPr>
        <w:spacing w:line="360" w:lineRule="auto"/>
        <w:ind w:firstLine="420" w:firstLineChars="200"/>
        <w:rPr>
          <w:color w:val="auto"/>
          <w:szCs w:val="21"/>
          <w:highlight w:val="none"/>
        </w:rPr>
      </w:pPr>
      <w:r>
        <w:rPr>
          <w:rFonts w:hint="eastAsia" w:hAnsi="宋体" w:cs="宋体"/>
          <w:color w:val="auto"/>
          <w:szCs w:val="21"/>
          <w:highlight w:val="none"/>
        </w:rPr>
        <w:t>发包人提供资金来源证明的期限要求：</w:t>
      </w:r>
      <w:r>
        <w:rPr>
          <w:rFonts w:hint="eastAsia"/>
          <w:color w:val="auto"/>
          <w:szCs w:val="21"/>
          <w:highlight w:val="none"/>
          <w:u w:val="single"/>
        </w:rPr>
        <w:t>/</w:t>
      </w:r>
      <w:r>
        <w:rPr>
          <w:rFonts w:hint="eastAsia" w:hAnsi="宋体" w:cs="宋体"/>
          <w:color w:val="auto"/>
          <w:szCs w:val="21"/>
          <w:highlight w:val="none"/>
        </w:rPr>
        <w:t>。</w:t>
      </w:r>
    </w:p>
    <w:p w14:paraId="665D1200">
      <w:pPr>
        <w:spacing w:line="360" w:lineRule="auto"/>
        <w:ind w:firstLine="420" w:firstLineChars="200"/>
        <w:rPr>
          <w:color w:val="auto"/>
          <w:szCs w:val="21"/>
          <w:highlight w:val="none"/>
        </w:rPr>
      </w:pPr>
      <w:r>
        <w:rPr>
          <w:rFonts w:hint="eastAsia" w:hAnsi="宋体" w:cs="宋体"/>
          <w:color w:val="auto"/>
          <w:szCs w:val="21"/>
          <w:highlight w:val="none"/>
        </w:rPr>
        <w:t>发包人是否提供支付担保：无 。【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1B887620">
      <w:pPr>
        <w:spacing w:line="360" w:lineRule="auto"/>
        <w:ind w:firstLine="420" w:firstLineChars="200"/>
        <w:rPr>
          <w:rFonts w:hAnsi="宋体" w:cs="宋体"/>
          <w:color w:val="auto"/>
          <w:szCs w:val="21"/>
          <w:highlight w:val="none"/>
        </w:rPr>
      </w:pPr>
      <w:r>
        <w:rPr>
          <w:rFonts w:hint="eastAsia" w:hAnsi="宋体" w:cs="宋体"/>
          <w:color w:val="auto"/>
          <w:szCs w:val="21"/>
          <w:highlight w:val="none"/>
        </w:rPr>
        <w:t>发包人提供支付担保的形式：</w:t>
      </w:r>
      <w:r>
        <w:rPr>
          <w:rFonts w:hint="eastAsia"/>
          <w:color w:val="auto"/>
          <w:szCs w:val="21"/>
          <w:highlight w:val="none"/>
        </w:rPr>
        <w:t>可以是</w:t>
      </w:r>
      <w:r>
        <w:rPr>
          <w:rFonts w:hint="eastAsia" w:hAnsi="宋体" w:cs="宋体"/>
          <w:color w:val="auto"/>
          <w:szCs w:val="21"/>
          <w:highlight w:val="none"/>
        </w:rPr>
        <w:t>银行转账、电汇或网上支付、保函（银行保函、电子</w:t>
      </w:r>
      <w:r>
        <w:rPr>
          <w:rFonts w:hAnsi="宋体" w:cs="宋体"/>
          <w:color w:val="auto"/>
          <w:szCs w:val="21"/>
          <w:highlight w:val="none"/>
        </w:rPr>
        <w:t>保函</w:t>
      </w:r>
      <w:r>
        <w:rPr>
          <w:rFonts w:hint="eastAsia" w:hAnsi="宋体" w:cs="宋体"/>
          <w:color w:val="auto"/>
          <w:szCs w:val="21"/>
          <w:highlight w:val="none"/>
        </w:rPr>
        <w:t>、保证保险保函、工程担保保函）</w:t>
      </w:r>
      <w:r>
        <w:rPr>
          <w:rFonts w:hint="eastAsia" w:hAnsi="宋体"/>
          <w:color w:val="auto"/>
          <w:szCs w:val="21"/>
          <w:highlight w:val="none"/>
        </w:rPr>
        <w:t>等</w:t>
      </w:r>
      <w:r>
        <w:rPr>
          <w:rFonts w:hint="eastAsia" w:hAnsi="宋体" w:cs="宋体"/>
          <w:color w:val="auto"/>
          <w:szCs w:val="21"/>
          <w:highlight w:val="none"/>
        </w:rPr>
        <w:t>形</w:t>
      </w:r>
      <w:r>
        <w:rPr>
          <w:rFonts w:hint="eastAsia" w:hAnsi="宋体"/>
          <w:color w:val="auto"/>
          <w:szCs w:val="21"/>
          <w:highlight w:val="none"/>
        </w:rPr>
        <w:t>式</w:t>
      </w:r>
      <w:r>
        <w:rPr>
          <w:rFonts w:hint="eastAsia" w:hAnsi="宋体" w:cs="宋体"/>
          <w:color w:val="auto"/>
          <w:szCs w:val="21"/>
          <w:highlight w:val="none"/>
        </w:rPr>
        <w:t>。工程担保保证人应将出具的保函相关信息录入“广西建筑市场监管云”平台（http://gxjzsc.caihcloud.com），以实现保函查询及验真功能。</w:t>
      </w:r>
    </w:p>
    <w:p w14:paraId="5D286138">
      <w:pPr>
        <w:spacing w:line="360" w:lineRule="auto"/>
        <w:ind w:firstLine="420" w:firstLineChars="200"/>
        <w:rPr>
          <w:color w:val="auto"/>
          <w:szCs w:val="21"/>
          <w:highlight w:val="none"/>
          <w:u w:val="single"/>
        </w:rPr>
      </w:pPr>
      <w:r>
        <w:rPr>
          <w:rFonts w:hint="eastAsia" w:hAnsi="宋体" w:cs="宋体"/>
          <w:color w:val="auto"/>
          <w:szCs w:val="21"/>
          <w:highlight w:val="none"/>
        </w:rPr>
        <w:t>发包人提供的支付担保格式见合同附件</w:t>
      </w:r>
      <w:r>
        <w:rPr>
          <w:rFonts w:hint="eastAsia" w:hAnsi="宋体"/>
          <w:color w:val="auto"/>
          <w:szCs w:val="21"/>
          <w:highlight w:val="none"/>
        </w:rPr>
        <w:t>9</w:t>
      </w:r>
      <w:r>
        <w:rPr>
          <w:rFonts w:hint="eastAsia" w:hAnsi="宋体" w:cs="宋体"/>
          <w:color w:val="auto"/>
          <w:szCs w:val="21"/>
          <w:highlight w:val="none"/>
        </w:rPr>
        <w:t>。</w:t>
      </w:r>
    </w:p>
    <w:p w14:paraId="71269900">
      <w:pPr>
        <w:keepNext/>
        <w:keepLines/>
        <w:spacing w:before="60" w:after="60" w:line="413" w:lineRule="auto"/>
        <w:outlineLvl w:val="1"/>
        <w:rPr>
          <w:rFonts w:ascii="Arial" w:hAnsi="Arial" w:eastAsia="黑体"/>
          <w:b/>
          <w:bCs/>
          <w:color w:val="auto"/>
          <w:sz w:val="32"/>
          <w:szCs w:val="32"/>
          <w:highlight w:val="none"/>
          <w:lang w:val="zh-CN"/>
        </w:rPr>
      </w:pPr>
      <w:bookmarkStart w:id="197" w:name="_Toc78449794"/>
      <w:bookmarkStart w:id="198" w:name="_Toc114058845"/>
      <w:bookmarkStart w:id="199" w:name="_Toc373478353"/>
      <w:bookmarkStart w:id="200" w:name="_Toc389065272"/>
      <w:bookmarkStart w:id="201" w:name="_Toc351203635"/>
      <w:bookmarkStart w:id="202" w:name="_Toc373227706"/>
      <w:bookmarkStart w:id="203" w:name="_Toc407135208"/>
      <w:r>
        <w:rPr>
          <w:rFonts w:ascii="Arial" w:hAnsi="Arial" w:eastAsia="黑体"/>
          <w:b/>
          <w:bCs/>
          <w:color w:val="auto"/>
          <w:sz w:val="32"/>
          <w:szCs w:val="32"/>
          <w:highlight w:val="none"/>
          <w:lang w:val="zh-CN"/>
        </w:rPr>
        <w:t>3</w:t>
      </w:r>
      <w:bookmarkStart w:id="204" w:name="_Toc292559868"/>
      <w:bookmarkStart w:id="205" w:name="_Toc296347157"/>
      <w:bookmarkStart w:id="206" w:name="_Toc296944497"/>
      <w:bookmarkStart w:id="207" w:name="_Toc296891198"/>
      <w:bookmarkStart w:id="208" w:name="_Toc296503158"/>
      <w:bookmarkStart w:id="209" w:name="_Toc297120458"/>
      <w:bookmarkStart w:id="210" w:name="_Toc297048344"/>
      <w:bookmarkStart w:id="211" w:name="_Toc296890986"/>
      <w:bookmarkStart w:id="212" w:name="_Toc296346659"/>
      <w:bookmarkStart w:id="213" w:name="_Toc292559363"/>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承包人</w:t>
      </w:r>
      <w:bookmarkEnd w:id="197"/>
      <w:bookmarkEnd w:id="198"/>
      <w:bookmarkEnd w:id="199"/>
      <w:bookmarkEnd w:id="200"/>
      <w:bookmarkEnd w:id="201"/>
      <w:bookmarkEnd w:id="202"/>
      <w:bookmarkEnd w:id="203"/>
    </w:p>
    <w:bookmarkEnd w:id="204"/>
    <w:bookmarkEnd w:id="205"/>
    <w:bookmarkEnd w:id="206"/>
    <w:bookmarkEnd w:id="207"/>
    <w:bookmarkEnd w:id="208"/>
    <w:bookmarkEnd w:id="209"/>
    <w:bookmarkEnd w:id="210"/>
    <w:bookmarkEnd w:id="211"/>
    <w:bookmarkEnd w:id="212"/>
    <w:bookmarkEnd w:id="213"/>
    <w:p w14:paraId="70C89846">
      <w:pPr>
        <w:keepNext/>
        <w:keepLines/>
        <w:spacing w:line="360" w:lineRule="auto"/>
        <w:outlineLvl w:val="2"/>
        <w:rPr>
          <w:rFonts w:eastAsia="黑体"/>
          <w:b/>
          <w:bCs/>
          <w:color w:val="auto"/>
          <w:sz w:val="32"/>
          <w:szCs w:val="32"/>
          <w:highlight w:val="none"/>
          <w:lang w:val="zh-CN"/>
        </w:rPr>
      </w:pPr>
      <w:bookmarkStart w:id="214" w:name="_Toc114058846"/>
      <w:bookmarkStart w:id="215" w:name="_Toc78449795"/>
      <w:bookmarkStart w:id="216" w:name="_Toc373227707"/>
      <w:bookmarkStart w:id="217" w:name="_Toc373478354"/>
      <w:bookmarkStart w:id="218" w:name="_Toc389065273"/>
      <w:bookmarkStart w:id="219" w:name="_Toc407135209"/>
      <w:r>
        <w:rPr>
          <w:rFonts w:eastAsia="黑体"/>
          <w:b/>
          <w:bCs/>
          <w:color w:val="auto"/>
          <w:sz w:val="32"/>
          <w:szCs w:val="32"/>
          <w:highlight w:val="none"/>
          <w:lang w:val="zh-CN"/>
        </w:rPr>
        <w:t xml:space="preserve">3.1 </w:t>
      </w:r>
      <w:r>
        <w:rPr>
          <w:rFonts w:hint="eastAsia" w:eastAsia="黑体" w:cs="黑体"/>
          <w:b/>
          <w:bCs/>
          <w:color w:val="auto"/>
          <w:sz w:val="32"/>
          <w:szCs w:val="32"/>
          <w:highlight w:val="none"/>
          <w:lang w:val="zh-CN"/>
        </w:rPr>
        <w:t>承包人的一般义务</w:t>
      </w:r>
      <w:bookmarkEnd w:id="214"/>
      <w:bookmarkEnd w:id="215"/>
      <w:bookmarkEnd w:id="216"/>
      <w:bookmarkEnd w:id="217"/>
      <w:bookmarkEnd w:id="218"/>
      <w:bookmarkEnd w:id="219"/>
    </w:p>
    <w:p w14:paraId="5A869842">
      <w:pPr>
        <w:spacing w:line="360" w:lineRule="auto"/>
        <w:ind w:firstLine="420" w:firstLineChars="200"/>
        <w:jc w:val="left"/>
        <w:rPr>
          <w:rFonts w:hAnsi="宋体"/>
          <w:color w:val="auto"/>
          <w:szCs w:val="21"/>
          <w:highlight w:val="none"/>
        </w:rPr>
      </w:pPr>
      <w:r>
        <w:rPr>
          <w:rFonts w:hint="eastAsia" w:hAnsi="宋体" w:cs="宋体"/>
          <w:color w:val="auto"/>
          <w:kern w:val="0"/>
          <w:szCs w:val="21"/>
          <w:highlight w:val="none"/>
        </w:rPr>
        <w:t>（</w:t>
      </w:r>
      <w:r>
        <w:rPr>
          <w:color w:val="auto"/>
          <w:kern w:val="0"/>
          <w:szCs w:val="21"/>
          <w:highlight w:val="none"/>
        </w:rPr>
        <w:t>9</w:t>
      </w:r>
      <w:r>
        <w:rPr>
          <w:rFonts w:hint="eastAsia" w:hAnsi="宋体" w:cs="宋体"/>
          <w:color w:val="auto"/>
          <w:kern w:val="0"/>
          <w:szCs w:val="21"/>
          <w:highlight w:val="none"/>
        </w:rPr>
        <w:t>）</w:t>
      </w:r>
      <w:r>
        <w:rPr>
          <w:rFonts w:hint="eastAsia" w:hAnsi="宋体" w:cs="宋体"/>
          <w:color w:val="auto"/>
          <w:szCs w:val="21"/>
          <w:highlight w:val="none"/>
        </w:rPr>
        <w:t>承包人提交的竣工资料的内容：</w:t>
      </w:r>
    </w:p>
    <w:p w14:paraId="788C0C4A">
      <w:pPr>
        <w:spacing w:line="360" w:lineRule="auto"/>
        <w:ind w:firstLine="420" w:firstLineChars="200"/>
        <w:jc w:val="left"/>
        <w:rPr>
          <w:color w:val="auto"/>
          <w:szCs w:val="21"/>
          <w:highlight w:val="none"/>
          <w:u w:val="single"/>
        </w:rPr>
      </w:pPr>
      <w:r>
        <w:rPr>
          <w:rFonts w:hint="eastAsia" w:hAnsi="宋体"/>
          <w:color w:val="auto"/>
          <w:szCs w:val="21"/>
          <w:highlight w:val="none"/>
          <w:u w:val="single"/>
        </w:rPr>
        <w:t>按国家规范工程竣工验收有关规定，向发包人提供完整的（含现场隐蔽工程照片、录像）竣工资料一式陆套及竣工验收报告</w:t>
      </w:r>
      <w:r>
        <w:rPr>
          <w:rFonts w:hAnsi="宋体"/>
          <w:color w:val="auto"/>
          <w:szCs w:val="21"/>
          <w:highlight w:val="none"/>
        </w:rPr>
        <w:t>。</w:t>
      </w:r>
    </w:p>
    <w:p w14:paraId="2FC07DCD">
      <w:pPr>
        <w:spacing w:line="360" w:lineRule="auto"/>
        <w:ind w:firstLine="420" w:firstLineChars="200"/>
        <w:jc w:val="left"/>
        <w:rPr>
          <w:color w:val="auto"/>
          <w:szCs w:val="21"/>
          <w:highlight w:val="none"/>
        </w:rPr>
      </w:pPr>
      <w:r>
        <w:rPr>
          <w:rFonts w:hAnsi="宋体"/>
          <w:color w:val="auto"/>
          <w:szCs w:val="21"/>
          <w:highlight w:val="none"/>
        </w:rPr>
        <w:t>承包人需要提交的竣工资料套数：</w:t>
      </w:r>
      <w:r>
        <w:rPr>
          <w:rFonts w:hint="eastAsia" w:hAnsi="宋体"/>
          <w:color w:val="auto"/>
          <w:szCs w:val="21"/>
          <w:highlight w:val="none"/>
          <w:u w:val="single"/>
        </w:rPr>
        <w:t>一式陆套</w:t>
      </w:r>
      <w:r>
        <w:rPr>
          <w:rFonts w:hAnsi="宋体"/>
          <w:color w:val="auto"/>
          <w:szCs w:val="21"/>
          <w:highlight w:val="none"/>
        </w:rPr>
        <w:t>。</w:t>
      </w:r>
    </w:p>
    <w:p w14:paraId="06A6F253">
      <w:pPr>
        <w:spacing w:line="360" w:lineRule="auto"/>
        <w:ind w:left="424" w:leftChars="202"/>
        <w:jc w:val="left"/>
        <w:rPr>
          <w:color w:val="auto"/>
          <w:szCs w:val="21"/>
          <w:highlight w:val="none"/>
        </w:rPr>
      </w:pPr>
      <w:r>
        <w:rPr>
          <w:rFonts w:hAnsi="宋体"/>
          <w:color w:val="auto"/>
          <w:szCs w:val="21"/>
          <w:highlight w:val="none"/>
        </w:rPr>
        <w:t>承包人提交的竣工资料的费用承担：</w:t>
      </w:r>
      <w:r>
        <w:rPr>
          <w:rFonts w:hint="eastAsia"/>
          <w:color w:val="auto"/>
          <w:szCs w:val="21"/>
          <w:highlight w:val="none"/>
          <w:u w:val="single"/>
        </w:rPr>
        <w:t>费用由承包人承担</w:t>
      </w:r>
      <w:r>
        <w:rPr>
          <w:rFonts w:hAnsi="宋体"/>
          <w:color w:val="auto"/>
          <w:szCs w:val="21"/>
          <w:highlight w:val="none"/>
        </w:rPr>
        <w:t>。</w:t>
      </w:r>
    </w:p>
    <w:p w14:paraId="4DAB0D41">
      <w:pPr>
        <w:spacing w:line="360" w:lineRule="auto"/>
        <w:ind w:left="424" w:leftChars="202"/>
        <w:jc w:val="left"/>
        <w:rPr>
          <w:color w:val="auto"/>
          <w:szCs w:val="21"/>
          <w:highlight w:val="none"/>
        </w:rPr>
      </w:pPr>
      <w:r>
        <w:rPr>
          <w:rFonts w:hAnsi="宋体"/>
          <w:color w:val="auto"/>
          <w:szCs w:val="21"/>
          <w:highlight w:val="none"/>
        </w:rPr>
        <w:t>承包人提交的竣工资料移交时间：</w:t>
      </w:r>
      <w:r>
        <w:rPr>
          <w:rFonts w:hint="eastAsia"/>
          <w:color w:val="auto"/>
          <w:szCs w:val="21"/>
          <w:highlight w:val="none"/>
          <w:u w:val="single"/>
        </w:rPr>
        <w:t>竣工验收整改完成后15日内</w:t>
      </w:r>
      <w:r>
        <w:rPr>
          <w:rFonts w:hAnsi="宋体"/>
          <w:color w:val="auto"/>
          <w:szCs w:val="21"/>
          <w:highlight w:val="none"/>
        </w:rPr>
        <w:t>。</w:t>
      </w:r>
    </w:p>
    <w:p w14:paraId="36284BCF">
      <w:pPr>
        <w:spacing w:line="360" w:lineRule="auto"/>
        <w:ind w:firstLine="420" w:firstLineChars="200"/>
        <w:jc w:val="left"/>
        <w:rPr>
          <w:color w:val="auto"/>
          <w:szCs w:val="22"/>
          <w:highlight w:val="none"/>
        </w:rPr>
      </w:pPr>
      <w:r>
        <w:rPr>
          <w:rFonts w:hAnsi="宋体"/>
          <w:color w:val="auto"/>
          <w:szCs w:val="21"/>
          <w:highlight w:val="none"/>
        </w:rPr>
        <w:t>承包人提交的竣工资料形式要求：</w:t>
      </w:r>
      <w:r>
        <w:rPr>
          <w:rFonts w:hint="eastAsia"/>
          <w:color w:val="auto"/>
          <w:szCs w:val="21"/>
          <w:highlight w:val="none"/>
          <w:u w:val="single"/>
        </w:rPr>
        <w:t>按南宁市建设行政主管部门和城市建设档案管理机构的相关要求，</w:t>
      </w:r>
      <w:r>
        <w:rPr>
          <w:rFonts w:hint="eastAsia" w:ascii="宋体" w:hAnsi="宋体"/>
          <w:color w:val="auto"/>
          <w:highlight w:val="none"/>
          <w:u w:val="single"/>
        </w:rPr>
        <w:t>纸质及电子文档并装订成册</w:t>
      </w:r>
      <w:r>
        <w:rPr>
          <w:rFonts w:hint="eastAsia" w:ascii="宋体" w:hAnsi="宋体"/>
          <w:color w:val="auto"/>
          <w:highlight w:val="none"/>
        </w:rPr>
        <w:t>。</w:t>
      </w:r>
    </w:p>
    <w:p w14:paraId="42F10BD5">
      <w:pPr>
        <w:numPr>
          <w:ilvl w:val="0"/>
          <w:numId w:val="15"/>
        </w:numPr>
        <w:spacing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承包人应履行的其他义务：</w:t>
      </w:r>
    </w:p>
    <w:p w14:paraId="345FB6BB">
      <w:pPr>
        <w:spacing w:line="360" w:lineRule="auto"/>
        <w:ind w:firstLine="420" w:firstLineChars="200"/>
        <w:rPr>
          <w:color w:val="auto"/>
          <w:kern w:val="0"/>
          <w:szCs w:val="21"/>
          <w:highlight w:val="none"/>
          <w:u w:val="single"/>
        </w:rPr>
      </w:pPr>
      <w:r>
        <w:rPr>
          <w:rFonts w:hint="eastAsia" w:hAnsi="宋体" w:cs="宋体"/>
          <w:color w:val="auto"/>
          <w:kern w:val="0"/>
          <w:szCs w:val="21"/>
          <w:highlight w:val="none"/>
        </w:rPr>
        <w:t>1）</w:t>
      </w:r>
      <w:r>
        <w:rPr>
          <w:rFonts w:hint="eastAsia" w:hAnsi="宋体" w:cs="宋体"/>
          <w:color w:val="auto"/>
          <w:kern w:val="0"/>
          <w:szCs w:val="21"/>
          <w:highlight w:val="none"/>
          <w:u w:val="single"/>
        </w:rPr>
        <w:t>对开工的项目，须组建项目工会。</w:t>
      </w:r>
    </w:p>
    <w:p w14:paraId="56F2014B">
      <w:pPr>
        <w:spacing w:line="360" w:lineRule="auto"/>
        <w:ind w:firstLine="422" w:firstLineChars="200"/>
        <w:rPr>
          <w:rFonts w:ascii="宋体" w:hAnsi="宋体"/>
          <w:b/>
          <w:bCs/>
          <w:color w:val="auto"/>
          <w:kern w:val="0"/>
          <w:szCs w:val="21"/>
          <w:highlight w:val="none"/>
          <w:u w:val="single"/>
        </w:rPr>
      </w:pPr>
      <w:r>
        <w:rPr>
          <w:rFonts w:hint="eastAsia" w:ascii="宋体" w:hAnsi="宋体"/>
          <w:b/>
          <w:bCs/>
          <w:color w:val="auto"/>
          <w:kern w:val="0"/>
          <w:szCs w:val="21"/>
          <w:highlight w:val="none"/>
        </w:rPr>
        <w:t>2）施工场地周围地下管线和邻近建筑物、构筑物（含文物保护建筑）、古树名木的保护要求及费用承担：</w:t>
      </w:r>
      <w:r>
        <w:rPr>
          <w:rFonts w:hint="eastAsia" w:ascii="宋体" w:hAnsi="宋体"/>
          <w:b/>
          <w:bCs/>
          <w:color w:val="auto"/>
          <w:kern w:val="0"/>
          <w:szCs w:val="21"/>
          <w:highlight w:val="none"/>
          <w:u w:val="single"/>
        </w:rPr>
        <w:t>承包人施工时应探明并负责保护且承包费用，施工时如属承包人自身原因损坏地下管线、邻近建筑物、构筑物，所发生费用由承包人承担。</w:t>
      </w:r>
    </w:p>
    <w:p w14:paraId="1D288087">
      <w:pPr>
        <w:spacing w:line="360" w:lineRule="auto"/>
        <w:ind w:firstLine="422" w:firstLineChars="200"/>
        <w:rPr>
          <w:rFonts w:ascii="宋体" w:hAnsi="宋体"/>
          <w:b/>
          <w:bCs/>
          <w:color w:val="auto"/>
          <w:szCs w:val="21"/>
          <w:highlight w:val="none"/>
        </w:rPr>
      </w:pPr>
      <w:r>
        <w:rPr>
          <w:rFonts w:hint="eastAsia" w:ascii="宋体" w:hAnsi="宋体"/>
          <w:b/>
          <w:bCs/>
          <w:color w:val="auto"/>
          <w:kern w:val="0"/>
          <w:szCs w:val="21"/>
          <w:highlight w:val="none"/>
        </w:rPr>
        <w:t>3）</w:t>
      </w:r>
      <w:r>
        <w:rPr>
          <w:rFonts w:hint="eastAsia" w:ascii="宋体" w:hAnsi="宋体"/>
          <w:b/>
          <w:bCs/>
          <w:color w:val="auto"/>
          <w:szCs w:val="21"/>
          <w:highlight w:val="none"/>
        </w:rPr>
        <w:t>取土场及弃土场由承包人自行解决，但不得违反相关管理规定，并承担相关费用。</w:t>
      </w:r>
    </w:p>
    <w:p w14:paraId="35D76C32">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4）承包人的临时占地（含项目部驻地等）租用费（含拆迁补偿）、临时用地的环保、恢复及所有临时性占地的青苗补偿及地面附着物发生的费用均由承包人负责。</w:t>
      </w:r>
    </w:p>
    <w:p w14:paraId="245E9A00">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5）承包人应按监理人的指示负责拆除、清理已征用土地上的零星拆迁垃圾、杂物以及场地中的树根等并承担相关费用。</w:t>
      </w:r>
    </w:p>
    <w:p w14:paraId="5C46B1B0">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6）各合同承包人应允许本工程其他承包人在本合同承包人施工场地上架设施工用电线路，线路走向由监理人会同各有关合同承包人共同协商确定。</w:t>
      </w:r>
    </w:p>
    <w:p w14:paraId="1F1B95EA">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7）承包人应充分理解有一些设施（如施工道路）将会由一个以上的承包人使用，如果在使用过程中发生干扰时，应立即通知监理人并服从监理人的决定。</w:t>
      </w:r>
    </w:p>
    <w:p w14:paraId="0052F7D8">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8）凡属于需要承包人交付给其他承包人的工作面以及与其他承包人交叉作业的工作面，承包人必须服从发包人的决定，按规定的完工日期完成并将清理好的工作面移交给发包人。</w:t>
      </w:r>
    </w:p>
    <w:p w14:paraId="09FAD80A">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9）承包人应为发包人现场代表对施工现场的检查监督提供必要的配合，并对这种配合对施工的影响应有充分的考虑。</w:t>
      </w:r>
    </w:p>
    <w:p w14:paraId="773E9E72">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10）配合发包人作好安全文明宣传、领导检查宣传等工作，相关费用由承包人承担。</w:t>
      </w:r>
    </w:p>
    <w:p w14:paraId="38516714">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11）承包人须自行承担本工程水电报装（含变压器、设备、电等）、使用、维护、拆除、恢复等工作，并负责相关费用。</w:t>
      </w:r>
    </w:p>
    <w:p w14:paraId="25EC3592">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12）对上述2）～11）项工作，费用已包括在有关单价和总价中，发包人不再另行支付由此所发生的一切费用。</w:t>
      </w:r>
    </w:p>
    <w:p w14:paraId="71CFEA91">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13）经过城市道路的施工车辆，必须按交警、城管、环保、环卫等部门规定通行。施工车辆的营运手续办理、清洗等一切费用由承包人承担。由于车辆带泥或洒漏造成的道路、环境等污染，其责任和费用均由承包人承担。</w:t>
      </w:r>
    </w:p>
    <w:p w14:paraId="5066B649">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14）土料场由承包人自行解决。</w:t>
      </w:r>
    </w:p>
    <w:p w14:paraId="0F6BE0DE">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15）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14:paraId="389E7007">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16）承包人修建的临时道路和交通设施，应免费提供给发包人、监理人和其他合同段的承包人使用。</w:t>
      </w:r>
    </w:p>
    <w:p w14:paraId="313C8C0B">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17）承包人在施工期间应协调好与邻近相关单位（含居民、农民）的关系，应避免发生矛盾与冲突，否则，由此造成的一切后果由承包人承担。</w:t>
      </w:r>
    </w:p>
    <w:p w14:paraId="7AD5511E">
      <w:pPr>
        <w:spacing w:line="360" w:lineRule="auto"/>
        <w:ind w:firstLine="420" w:firstLineChars="200"/>
        <w:jc w:val="left"/>
        <w:rPr>
          <w:rFonts w:ascii="宋体" w:hAnsi="宋体"/>
          <w:b/>
          <w:bCs/>
          <w:color w:val="auto"/>
          <w:kern w:val="0"/>
          <w:szCs w:val="21"/>
          <w:highlight w:val="none"/>
        </w:rPr>
      </w:pPr>
      <w:r>
        <w:rPr>
          <w:rFonts w:hint="eastAsia" w:ascii="宋体" w:hAnsi="宋体"/>
          <w:color w:val="auto"/>
          <w:szCs w:val="21"/>
          <w:highlight w:val="none"/>
        </w:rPr>
        <w:t>18）由</w:t>
      </w:r>
      <w:r>
        <w:rPr>
          <w:rFonts w:hint="eastAsia" w:ascii="宋体" w:hAnsi="宋体"/>
          <w:b/>
          <w:bCs/>
          <w:color w:val="auto"/>
          <w:kern w:val="0"/>
          <w:szCs w:val="21"/>
          <w:highlight w:val="none"/>
        </w:rPr>
        <w:t>承包人按</w:t>
      </w:r>
      <w:r>
        <w:rPr>
          <w:rFonts w:hint="eastAsia" w:ascii="宋体" w:hAnsi="宋体"/>
          <w:color w:val="auto"/>
          <w:kern w:val="0"/>
          <w:szCs w:val="21"/>
          <w:highlight w:val="none"/>
        </w:rPr>
        <w:t>国家和自治区有关征收、管理和使用</w:t>
      </w:r>
      <w:r>
        <w:rPr>
          <w:rFonts w:hint="eastAsia" w:ascii="宋体" w:hAnsi="宋体"/>
          <w:b/>
          <w:bCs/>
          <w:color w:val="auto"/>
          <w:kern w:val="0"/>
          <w:szCs w:val="21"/>
          <w:highlight w:val="none"/>
        </w:rPr>
        <w:t>新型墙体材料专项基金、散装水泥专项基金</w:t>
      </w:r>
      <w:r>
        <w:rPr>
          <w:rFonts w:hint="eastAsia" w:ascii="宋体" w:hAnsi="宋体"/>
          <w:color w:val="auto"/>
          <w:kern w:val="0"/>
          <w:szCs w:val="21"/>
          <w:highlight w:val="none"/>
        </w:rPr>
        <w:t>的有关规定</w:t>
      </w:r>
      <w:r>
        <w:rPr>
          <w:rFonts w:hint="eastAsia" w:ascii="宋体" w:hAnsi="宋体"/>
          <w:b/>
          <w:bCs/>
          <w:color w:val="auto"/>
          <w:kern w:val="0"/>
          <w:szCs w:val="21"/>
          <w:highlight w:val="none"/>
        </w:rPr>
        <w:t>向管理部门缴纳新型墙体材料专项基金、散装水泥专项基金。</w:t>
      </w:r>
    </w:p>
    <w:p w14:paraId="6495E4E8">
      <w:pPr>
        <w:spacing w:line="360" w:lineRule="auto"/>
        <w:ind w:firstLine="422" w:firstLineChars="200"/>
        <w:jc w:val="left"/>
        <w:rPr>
          <w:rFonts w:ascii="宋体" w:hAnsi="宋体"/>
          <w:color w:val="auto"/>
          <w:szCs w:val="21"/>
          <w:highlight w:val="none"/>
        </w:rPr>
      </w:pPr>
      <w:r>
        <w:rPr>
          <w:rFonts w:hint="eastAsia" w:ascii="宋体" w:hAnsi="宋体"/>
          <w:b/>
          <w:bCs/>
          <w:color w:val="auto"/>
          <w:kern w:val="0"/>
          <w:szCs w:val="21"/>
          <w:highlight w:val="none"/>
        </w:rPr>
        <w:t>19)</w:t>
      </w:r>
      <w:r>
        <w:rPr>
          <w:rFonts w:hint="eastAsia" w:ascii="宋体" w:hAnsi="宋体" w:cs="Arial"/>
          <w:color w:val="auto"/>
          <w:szCs w:val="21"/>
          <w:highlight w:val="none"/>
        </w:rPr>
        <w:t xml:space="preserve"> 积极协助与配合第三方审计机构开展跟踪审计工作，保障审计工作顺利进行。</w:t>
      </w:r>
    </w:p>
    <w:p w14:paraId="657B7F9B">
      <w:pPr>
        <w:spacing w:line="360" w:lineRule="auto"/>
        <w:ind w:firstLine="420" w:firstLineChars="200"/>
        <w:jc w:val="left"/>
        <w:rPr>
          <w:color w:val="auto"/>
          <w:kern w:val="0"/>
          <w:szCs w:val="22"/>
          <w:highlight w:val="none"/>
        </w:rPr>
      </w:pPr>
      <w:r>
        <w:rPr>
          <w:rFonts w:hint="eastAsia" w:hAnsi="宋体"/>
          <w:color w:val="auto"/>
          <w:kern w:val="0"/>
          <w:szCs w:val="21"/>
          <w:highlight w:val="none"/>
        </w:rPr>
        <w:t>20）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p>
    <w:p w14:paraId="4DDB49A8">
      <w:pPr>
        <w:keepNext/>
        <w:keepLines/>
        <w:spacing w:line="360" w:lineRule="auto"/>
        <w:outlineLvl w:val="2"/>
        <w:rPr>
          <w:rFonts w:eastAsia="黑体"/>
          <w:b/>
          <w:bCs/>
          <w:color w:val="auto"/>
          <w:sz w:val="32"/>
          <w:szCs w:val="32"/>
          <w:highlight w:val="none"/>
          <w:lang w:val="zh-CN"/>
        </w:rPr>
      </w:pPr>
      <w:bookmarkStart w:id="220" w:name="_Toc114058847"/>
      <w:bookmarkStart w:id="221" w:name="_Toc373227708"/>
      <w:bookmarkStart w:id="222" w:name="_Toc407135210"/>
      <w:bookmarkStart w:id="223" w:name="_Toc389065274"/>
      <w:bookmarkStart w:id="224" w:name="_Toc78449796"/>
      <w:bookmarkStart w:id="225" w:name="_Toc373478355"/>
      <w:r>
        <w:rPr>
          <w:rFonts w:eastAsia="黑体"/>
          <w:b/>
          <w:bCs/>
          <w:color w:val="auto"/>
          <w:sz w:val="32"/>
          <w:szCs w:val="32"/>
          <w:highlight w:val="none"/>
          <w:lang w:val="zh-CN"/>
        </w:rPr>
        <w:t xml:space="preserve">3.2 </w:t>
      </w:r>
      <w:r>
        <w:rPr>
          <w:rFonts w:hint="eastAsia" w:hAnsi="宋体" w:eastAsia="黑体" w:cs="黑体"/>
          <w:b/>
          <w:bCs/>
          <w:color w:val="auto"/>
          <w:sz w:val="32"/>
          <w:szCs w:val="32"/>
          <w:highlight w:val="none"/>
          <w:lang w:val="zh-CN"/>
        </w:rPr>
        <w:t>项目经理</w:t>
      </w:r>
      <w:bookmarkEnd w:id="220"/>
      <w:bookmarkEnd w:id="221"/>
      <w:bookmarkEnd w:id="222"/>
      <w:bookmarkEnd w:id="223"/>
      <w:bookmarkEnd w:id="224"/>
      <w:bookmarkEnd w:id="225"/>
    </w:p>
    <w:p w14:paraId="70A57E88">
      <w:pPr>
        <w:spacing w:line="360" w:lineRule="auto"/>
        <w:ind w:firstLine="420" w:firstLineChars="200"/>
        <w:rPr>
          <w:color w:val="auto"/>
          <w:szCs w:val="21"/>
          <w:highlight w:val="none"/>
        </w:rPr>
      </w:pPr>
      <w:r>
        <w:rPr>
          <w:color w:val="auto"/>
          <w:kern w:val="0"/>
          <w:szCs w:val="21"/>
          <w:highlight w:val="none"/>
        </w:rPr>
        <w:t xml:space="preserve">3.2.1 </w:t>
      </w:r>
      <w:r>
        <w:rPr>
          <w:rFonts w:hint="eastAsia" w:hAnsi="宋体" w:cs="宋体"/>
          <w:color w:val="auto"/>
          <w:szCs w:val="21"/>
          <w:highlight w:val="none"/>
        </w:rPr>
        <w:t>项目经理：</w:t>
      </w:r>
    </w:p>
    <w:p w14:paraId="17F412B5">
      <w:pPr>
        <w:spacing w:line="360" w:lineRule="auto"/>
        <w:ind w:firstLine="420" w:firstLineChars="200"/>
        <w:rPr>
          <w:color w:val="auto"/>
          <w:szCs w:val="21"/>
          <w:highlight w:val="none"/>
        </w:rPr>
      </w:pPr>
      <w:r>
        <w:rPr>
          <w:rFonts w:hAnsi="宋体"/>
          <w:color w:val="auto"/>
          <w:szCs w:val="21"/>
          <w:highlight w:val="none"/>
        </w:rPr>
        <w:t>姓名：；</w:t>
      </w:r>
    </w:p>
    <w:p w14:paraId="097E616E">
      <w:pPr>
        <w:spacing w:line="360" w:lineRule="auto"/>
        <w:ind w:firstLine="420" w:firstLineChars="200"/>
        <w:rPr>
          <w:color w:val="auto"/>
          <w:szCs w:val="21"/>
          <w:highlight w:val="none"/>
        </w:rPr>
      </w:pPr>
      <w:r>
        <w:rPr>
          <w:rFonts w:hAnsi="宋体"/>
          <w:color w:val="auto"/>
          <w:szCs w:val="21"/>
          <w:highlight w:val="none"/>
        </w:rPr>
        <w:t>身份证号：；</w:t>
      </w:r>
    </w:p>
    <w:p w14:paraId="506C6ADD">
      <w:pPr>
        <w:spacing w:line="360" w:lineRule="auto"/>
        <w:ind w:firstLine="420" w:firstLineChars="200"/>
        <w:rPr>
          <w:color w:val="auto"/>
          <w:szCs w:val="21"/>
          <w:highlight w:val="none"/>
        </w:rPr>
      </w:pPr>
      <w:r>
        <w:rPr>
          <w:rFonts w:hAnsi="宋体"/>
          <w:color w:val="auto"/>
          <w:szCs w:val="21"/>
          <w:highlight w:val="none"/>
        </w:rPr>
        <w:t>建造师执业资格等级：；</w:t>
      </w:r>
    </w:p>
    <w:p w14:paraId="6A4C7913">
      <w:pPr>
        <w:spacing w:line="360" w:lineRule="auto"/>
        <w:ind w:firstLine="420" w:firstLineChars="200"/>
        <w:rPr>
          <w:color w:val="auto"/>
          <w:szCs w:val="21"/>
          <w:highlight w:val="none"/>
        </w:rPr>
      </w:pPr>
      <w:r>
        <w:rPr>
          <w:rFonts w:hAnsi="宋体"/>
          <w:color w:val="auto"/>
          <w:szCs w:val="21"/>
          <w:highlight w:val="none"/>
        </w:rPr>
        <w:t>建造师注册证书号：；</w:t>
      </w:r>
    </w:p>
    <w:p w14:paraId="12CDB11C">
      <w:pPr>
        <w:spacing w:line="360" w:lineRule="auto"/>
        <w:ind w:firstLine="420" w:firstLineChars="200"/>
        <w:rPr>
          <w:rFonts w:hAnsi="宋体"/>
          <w:color w:val="auto"/>
          <w:szCs w:val="21"/>
          <w:highlight w:val="none"/>
        </w:rPr>
      </w:pPr>
      <w:r>
        <w:rPr>
          <w:rFonts w:hAnsi="宋体"/>
          <w:color w:val="auto"/>
          <w:szCs w:val="21"/>
          <w:highlight w:val="none"/>
        </w:rPr>
        <w:t>安全生产考核合格证书号：；</w:t>
      </w:r>
    </w:p>
    <w:p w14:paraId="78104587">
      <w:pPr>
        <w:spacing w:line="360" w:lineRule="auto"/>
        <w:ind w:firstLine="420" w:firstLineChars="200"/>
        <w:rPr>
          <w:color w:val="auto"/>
          <w:szCs w:val="21"/>
          <w:highlight w:val="none"/>
        </w:rPr>
      </w:pPr>
      <w:r>
        <w:rPr>
          <w:rFonts w:hAnsi="宋体"/>
          <w:color w:val="auto"/>
          <w:szCs w:val="21"/>
          <w:highlight w:val="none"/>
        </w:rPr>
        <w:t>联系电话：；</w:t>
      </w:r>
    </w:p>
    <w:p w14:paraId="23483B63">
      <w:pPr>
        <w:spacing w:line="360" w:lineRule="auto"/>
        <w:ind w:firstLine="420" w:firstLineChars="200"/>
        <w:rPr>
          <w:color w:val="auto"/>
          <w:szCs w:val="21"/>
          <w:highlight w:val="none"/>
        </w:rPr>
      </w:pPr>
      <w:r>
        <w:rPr>
          <w:rFonts w:hAnsi="宋体"/>
          <w:color w:val="auto"/>
          <w:szCs w:val="21"/>
          <w:highlight w:val="none"/>
        </w:rPr>
        <w:t>电子信箱：；</w:t>
      </w:r>
    </w:p>
    <w:p w14:paraId="251B1BCF">
      <w:pPr>
        <w:spacing w:line="360" w:lineRule="auto"/>
        <w:ind w:firstLine="420" w:firstLineChars="200"/>
        <w:rPr>
          <w:rFonts w:hAnsi="宋体"/>
          <w:color w:val="auto"/>
          <w:szCs w:val="21"/>
          <w:highlight w:val="none"/>
        </w:rPr>
      </w:pPr>
      <w:r>
        <w:rPr>
          <w:rFonts w:hAnsi="宋体"/>
          <w:color w:val="auto"/>
          <w:szCs w:val="21"/>
          <w:highlight w:val="none"/>
        </w:rPr>
        <w:t>通信地址：；</w:t>
      </w:r>
    </w:p>
    <w:p w14:paraId="1C069BAF">
      <w:pPr>
        <w:spacing w:line="360" w:lineRule="auto"/>
        <w:ind w:firstLine="420" w:firstLineChars="200"/>
        <w:rPr>
          <w:color w:val="auto"/>
          <w:szCs w:val="21"/>
          <w:highlight w:val="none"/>
        </w:rPr>
      </w:pPr>
      <w:r>
        <w:rPr>
          <w:rFonts w:hint="eastAsia" w:hAnsi="宋体" w:cs="宋体"/>
          <w:color w:val="auto"/>
          <w:szCs w:val="21"/>
          <w:highlight w:val="none"/>
        </w:rPr>
        <w:t>承包人对项目经理的授权范围如下：</w:t>
      </w:r>
      <w:r>
        <w:rPr>
          <w:color w:val="auto"/>
          <w:szCs w:val="21"/>
          <w:highlight w:val="none"/>
          <w:u w:val="single"/>
        </w:rPr>
        <w:t>项目经理仅限于工程的现场施工管理，但未经承包人盖章同意，不得以承包人名义向外采购材料设备、租用建筑周转材料、雇用劳动力、签订分包合同等从事一切为承包人设立义务或责任的行为</w:t>
      </w:r>
      <w:r>
        <w:rPr>
          <w:rFonts w:hint="eastAsia" w:hAnsi="宋体" w:cs="宋体"/>
          <w:color w:val="auto"/>
          <w:szCs w:val="21"/>
          <w:highlight w:val="none"/>
        </w:rPr>
        <w:t>。</w:t>
      </w:r>
    </w:p>
    <w:p w14:paraId="448F46FD">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关于项目经理每月在施工现场的时间要求：</w:t>
      </w:r>
      <w:r>
        <w:rPr>
          <w:rFonts w:hint="eastAsia" w:ascii="宋体" w:hAnsi="宋体"/>
          <w:color w:val="auto"/>
          <w:kern w:val="0"/>
          <w:szCs w:val="21"/>
          <w:highlight w:val="none"/>
        </w:rPr>
        <w:t>发</w:t>
      </w:r>
      <w:r>
        <w:rPr>
          <w:rFonts w:hint="eastAsia" w:ascii="宋体" w:hAnsi="宋体"/>
          <w:color w:val="auto"/>
          <w:szCs w:val="21"/>
          <w:highlight w:val="none"/>
          <w:u w:val="single"/>
        </w:rPr>
        <w:t>包人对项目经理、项目总工、质量员、安全员等主要管理人员进行考勤，以上人员每月出勤必须</w:t>
      </w:r>
      <w:r>
        <w:rPr>
          <w:rFonts w:hint="eastAsia" w:ascii="宋体" w:hAnsi="宋体"/>
          <w:color w:val="auto"/>
          <w:szCs w:val="21"/>
          <w:highlight w:val="none"/>
          <w:u w:val="single"/>
          <w:lang w:val="en-US" w:eastAsia="zh-CN"/>
        </w:rPr>
        <w:t>不少于24天</w:t>
      </w:r>
      <w:r>
        <w:rPr>
          <w:rFonts w:hint="eastAsia" w:ascii="宋体" w:hAnsi="宋体"/>
          <w:color w:val="auto"/>
          <w:szCs w:val="21"/>
          <w:highlight w:val="none"/>
          <w:u w:val="single"/>
        </w:rPr>
        <w:t>，每缺勤一日，应向发包人支付违约金</w:t>
      </w:r>
      <w:r>
        <w:rPr>
          <w:rFonts w:hint="eastAsia" w:ascii="宋体" w:hAnsi="宋体"/>
          <w:b/>
          <w:bCs/>
          <w:color w:val="auto"/>
          <w:szCs w:val="21"/>
          <w:highlight w:val="none"/>
          <w:u w:val="single"/>
        </w:rPr>
        <w:t>1000元/人(人民币)</w:t>
      </w:r>
      <w:r>
        <w:rPr>
          <w:rFonts w:hint="eastAsia" w:hAnsi="宋体" w:cs="宋体"/>
          <w:color w:val="auto"/>
          <w:szCs w:val="21"/>
          <w:highlight w:val="none"/>
        </w:rPr>
        <w:t>。</w:t>
      </w:r>
    </w:p>
    <w:p w14:paraId="47A33D83">
      <w:pPr>
        <w:spacing w:line="360" w:lineRule="auto"/>
        <w:ind w:firstLine="420" w:firstLineChars="200"/>
        <w:rPr>
          <w:color w:val="auto"/>
          <w:kern w:val="0"/>
          <w:szCs w:val="21"/>
          <w:highlight w:val="none"/>
        </w:rPr>
      </w:pPr>
      <w:r>
        <w:rPr>
          <w:rFonts w:hint="eastAsia" w:hAnsi="宋体" w:cs="宋体"/>
          <w:color w:val="auto"/>
          <w:kern w:val="0"/>
          <w:szCs w:val="21"/>
          <w:highlight w:val="none"/>
        </w:rPr>
        <w:t>承包人未提交劳动合同，以及没有为项目经理缴纳社会保险证明的违约责任：</w:t>
      </w:r>
      <w:r>
        <w:rPr>
          <w:rFonts w:hint="eastAsia" w:hAnsi="宋体"/>
          <w:color w:val="auto"/>
          <w:szCs w:val="21"/>
          <w:highlight w:val="none"/>
          <w:u w:val="single"/>
        </w:rPr>
        <w:t>视为承包人未能按照合同要求委派合格的项目经理并承担相应的违约责任</w:t>
      </w:r>
      <w:r>
        <w:rPr>
          <w:rFonts w:hint="eastAsia" w:hAnsi="宋体" w:cs="宋体"/>
          <w:color w:val="auto"/>
          <w:szCs w:val="21"/>
          <w:highlight w:val="none"/>
        </w:rPr>
        <w:t>。</w:t>
      </w:r>
    </w:p>
    <w:p w14:paraId="5C7BB01E">
      <w:pPr>
        <w:spacing w:line="360" w:lineRule="auto"/>
        <w:ind w:firstLine="420" w:firstLineChars="200"/>
        <w:rPr>
          <w:color w:val="auto"/>
          <w:szCs w:val="21"/>
          <w:highlight w:val="none"/>
          <w:u w:val="single"/>
        </w:rPr>
      </w:pPr>
      <w:r>
        <w:rPr>
          <w:rFonts w:hint="eastAsia" w:hAnsi="宋体" w:cs="宋体"/>
          <w:color w:val="auto"/>
          <w:kern w:val="0"/>
          <w:szCs w:val="21"/>
          <w:highlight w:val="none"/>
        </w:rPr>
        <w:t>项目经理未经批准，擅自离开施工现场的违约责任：</w:t>
      </w:r>
      <w:r>
        <w:rPr>
          <w:rFonts w:hint="eastAsia" w:hAnsi="宋体" w:cs="宋体"/>
          <w:color w:val="auto"/>
          <w:szCs w:val="21"/>
          <w:highlight w:val="none"/>
          <w:u w:val="single"/>
        </w:rPr>
        <w:t>项目经理每月在岗带班时间不得少于当月施工时间的</w:t>
      </w:r>
      <w:r>
        <w:rPr>
          <w:rFonts w:hAnsi="宋体"/>
          <w:color w:val="auto"/>
          <w:szCs w:val="21"/>
          <w:highlight w:val="none"/>
          <w:u w:val="single"/>
        </w:rPr>
        <w:t>80%</w:t>
      </w:r>
      <w:r>
        <w:rPr>
          <w:rFonts w:hint="eastAsia" w:hAnsi="宋体" w:cs="宋体"/>
          <w:color w:val="auto"/>
          <w:szCs w:val="21"/>
          <w:highlight w:val="none"/>
          <w:u w:val="single"/>
        </w:rPr>
        <w:t>。未经发包人同意或正当理由，项目经理每月在岗带班时间少于当月施工时间</w:t>
      </w:r>
      <w:r>
        <w:rPr>
          <w:rFonts w:hAnsi="宋体"/>
          <w:color w:val="auto"/>
          <w:szCs w:val="21"/>
          <w:highlight w:val="none"/>
          <w:u w:val="single"/>
        </w:rPr>
        <w:t>80%</w:t>
      </w:r>
      <w:r>
        <w:rPr>
          <w:rFonts w:hint="eastAsia" w:hAnsi="宋体" w:cs="宋体"/>
          <w:color w:val="auto"/>
          <w:szCs w:val="21"/>
          <w:highlight w:val="none"/>
          <w:u w:val="single"/>
        </w:rPr>
        <w:t>的，少在岗带班一天，发包人有权处违约金</w:t>
      </w:r>
      <w:r>
        <w:rPr>
          <w:rFonts w:hint="eastAsia"/>
          <w:color w:val="auto"/>
          <w:szCs w:val="21"/>
          <w:highlight w:val="none"/>
          <w:u w:val="single"/>
        </w:rPr>
        <w:t>10000</w:t>
      </w:r>
      <w:r>
        <w:rPr>
          <w:rFonts w:hint="eastAsia" w:hAnsi="宋体" w:cs="宋体"/>
          <w:color w:val="auto"/>
          <w:szCs w:val="21"/>
          <w:highlight w:val="none"/>
          <w:u w:val="single"/>
        </w:rPr>
        <w:t>元</w:t>
      </w:r>
      <w:r>
        <w:rPr>
          <w:color w:val="auto"/>
          <w:szCs w:val="21"/>
          <w:highlight w:val="none"/>
          <w:u w:val="single"/>
        </w:rPr>
        <w:t>/</w:t>
      </w:r>
      <w:r>
        <w:rPr>
          <w:rFonts w:hint="eastAsia" w:cs="宋体"/>
          <w:color w:val="auto"/>
          <w:szCs w:val="21"/>
          <w:highlight w:val="none"/>
          <w:u w:val="single"/>
        </w:rPr>
        <w:t>日（</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10204D76">
      <w:pPr>
        <w:adjustRightInd w:val="0"/>
        <w:snapToGrid w:val="0"/>
        <w:spacing w:line="460" w:lineRule="exact"/>
        <w:ind w:firstLine="420" w:firstLineChars="200"/>
        <w:jc w:val="left"/>
        <w:rPr>
          <w:color w:val="auto"/>
          <w:szCs w:val="21"/>
          <w:highlight w:val="none"/>
        </w:rPr>
      </w:pPr>
      <w:r>
        <w:rPr>
          <w:color w:val="auto"/>
          <w:szCs w:val="21"/>
          <w:highlight w:val="none"/>
        </w:rPr>
        <w:t xml:space="preserve">3.2.3 </w:t>
      </w:r>
      <w:r>
        <w:rPr>
          <w:rFonts w:hint="eastAsia" w:hAnsi="宋体" w:cs="宋体"/>
          <w:color w:val="auto"/>
          <w:szCs w:val="21"/>
          <w:highlight w:val="none"/>
        </w:rPr>
        <w:t>承包人擅自更换项目经理的违约责任：</w:t>
      </w:r>
      <w:r>
        <w:rPr>
          <w:rFonts w:hint="eastAsia" w:hAnsi="宋体" w:cs="宋体"/>
          <w:color w:val="auto"/>
          <w:szCs w:val="21"/>
          <w:highlight w:val="none"/>
          <w:u w:val="single"/>
        </w:rPr>
        <w:t>承包人项目经理必须与承包人竞标时所承诺的人员一致，并在（开工日期）前到</w:t>
      </w:r>
      <w:r>
        <w:rPr>
          <w:color w:val="auto"/>
          <w:szCs w:val="21"/>
          <w:highlight w:val="none"/>
        </w:rPr>
        <w:t xml:space="preserve">任。在监理人向承包人颁发 </w:t>
      </w:r>
      <w:r>
        <w:rPr>
          <w:color w:val="auto"/>
          <w:szCs w:val="21"/>
          <w:highlight w:val="none"/>
          <w:u w:val="single"/>
        </w:rPr>
        <w:t xml:space="preserve">   （竣工证明材料名称）   </w:t>
      </w:r>
      <w:r>
        <w:rPr>
          <w:color w:val="auto"/>
          <w:szCs w:val="21"/>
          <w:highlight w:val="none"/>
        </w:rPr>
        <w:t xml:space="preserve"> 前，项目经理不得同时兼任其他任何项目的项目经理（符合《广西壮族自治区建筑市场诚信卡管理暂行办法》第十六条第一款及桂建管﹝2016﹞70号、桂建管〔2019〕26号和桂建管〔2020〕11号文除外）</w:t>
      </w:r>
      <w:r>
        <w:rPr>
          <w:rFonts w:hint="eastAsia" w:hAnsi="宋体" w:cs="宋体"/>
          <w:color w:val="auto"/>
          <w:kern w:val="0"/>
          <w:szCs w:val="21"/>
          <w:highlight w:val="none"/>
          <w:u w:val="single"/>
        </w:rPr>
        <w:t>及</w:t>
      </w:r>
      <w:r>
        <w:rPr>
          <w:rFonts w:hint="eastAsia" w:ascii="宋体" w:hAnsi="宋体"/>
          <w:b/>
          <w:bCs/>
          <w:color w:val="auto"/>
          <w:szCs w:val="21"/>
          <w:highlight w:val="none"/>
          <w:u w:val="single"/>
        </w:rPr>
        <w:t>除非是拟派项目经理出现以下情形：①因自身原因导致工程质量出现重大质量、安全事故；②有违法、违纪、被暂定或吊销项目经理资格证的；③发包人同意更换的；④严重疾病需要休养，时间超过工期一半，由区级医院出具病重说明的。否则，承包人不得以项目经理离职、岗位调动等理由更换项目经理，</w:t>
      </w:r>
      <w:r>
        <w:rPr>
          <w:color w:val="auto"/>
          <w:szCs w:val="21"/>
          <w:highlight w:val="none"/>
        </w:rPr>
        <w:t>未经发包人书面同意，承包人擅自更换项目经理的视为违约，违约金处</w:t>
      </w:r>
      <w:r>
        <w:rPr>
          <w:rFonts w:hint="eastAsia" w:ascii="宋体" w:hAnsi="宋体"/>
          <w:b/>
          <w:bCs/>
          <w:color w:val="auto"/>
          <w:szCs w:val="21"/>
          <w:highlight w:val="none"/>
          <w:u w:val="single"/>
        </w:rPr>
        <w:t>30000</w:t>
      </w:r>
      <w:r>
        <w:rPr>
          <w:color w:val="auto"/>
          <w:szCs w:val="21"/>
          <w:highlight w:val="none"/>
        </w:rPr>
        <w:t>元/人•次（人民币）。</w:t>
      </w:r>
    </w:p>
    <w:p w14:paraId="4248642F">
      <w:pPr>
        <w:spacing w:line="360" w:lineRule="auto"/>
        <w:ind w:firstLine="420" w:firstLineChars="200"/>
        <w:rPr>
          <w:color w:val="auto"/>
          <w:szCs w:val="21"/>
          <w:highlight w:val="none"/>
        </w:rPr>
      </w:pPr>
      <w:r>
        <w:rPr>
          <w:color w:val="auto"/>
          <w:szCs w:val="21"/>
          <w:highlight w:val="none"/>
        </w:rPr>
        <w:t xml:space="preserve">3.2.4 </w:t>
      </w:r>
      <w:r>
        <w:rPr>
          <w:rFonts w:hint="eastAsia" w:hAnsi="宋体" w:cs="宋体"/>
          <w:color w:val="auto"/>
          <w:szCs w:val="21"/>
          <w:highlight w:val="none"/>
        </w:rPr>
        <w:t>承包人无正当理由拒绝更换项目经理的违约责任：</w:t>
      </w:r>
      <w:r>
        <w:rPr>
          <w:rFonts w:hint="eastAsia" w:hAnsi="宋体" w:cs="宋体"/>
          <w:color w:val="auto"/>
          <w:szCs w:val="21"/>
          <w:highlight w:val="none"/>
          <w:u w:val="single"/>
        </w:rPr>
        <w:t>因承包人项目经理不称职，发包人要求调换而未及时调换的，视为承包人违约，必须向发包人交纳处罚金</w:t>
      </w:r>
      <w:r>
        <w:rPr>
          <w:rFonts w:hint="eastAsia"/>
          <w:color w:val="auto"/>
          <w:szCs w:val="21"/>
          <w:highlight w:val="none"/>
          <w:u w:val="single"/>
        </w:rPr>
        <w:t>20000</w:t>
      </w:r>
      <w:r>
        <w:rPr>
          <w:rFonts w:hint="eastAsia" w:hAnsi="宋体" w:cs="宋体"/>
          <w:color w:val="auto"/>
          <w:szCs w:val="21"/>
          <w:highlight w:val="none"/>
          <w:u w:val="single"/>
        </w:rPr>
        <w:t>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6E384161">
      <w:pPr>
        <w:keepNext/>
        <w:keepLines/>
        <w:spacing w:line="360" w:lineRule="auto"/>
        <w:outlineLvl w:val="2"/>
        <w:rPr>
          <w:rFonts w:eastAsia="黑体"/>
          <w:b/>
          <w:bCs/>
          <w:color w:val="auto"/>
          <w:sz w:val="32"/>
          <w:szCs w:val="32"/>
          <w:highlight w:val="none"/>
          <w:lang w:val="zh-CN"/>
        </w:rPr>
      </w:pPr>
      <w:bookmarkStart w:id="226" w:name="_Toc114058848"/>
      <w:bookmarkStart w:id="227" w:name="_Toc373227709"/>
      <w:bookmarkStart w:id="228" w:name="_Toc373478356"/>
      <w:bookmarkStart w:id="229" w:name="_Toc389065275"/>
      <w:bookmarkStart w:id="230" w:name="_Toc78449797"/>
      <w:bookmarkStart w:id="231" w:name="_Toc407135211"/>
      <w:r>
        <w:rPr>
          <w:rFonts w:eastAsia="黑体"/>
          <w:b/>
          <w:bCs/>
          <w:color w:val="auto"/>
          <w:sz w:val="32"/>
          <w:szCs w:val="32"/>
          <w:highlight w:val="none"/>
          <w:lang w:val="zh-CN"/>
        </w:rPr>
        <w:t xml:space="preserve">3.3 </w:t>
      </w:r>
      <w:r>
        <w:rPr>
          <w:rFonts w:hint="eastAsia" w:hAnsi="宋体" w:eastAsia="黑体" w:cs="黑体"/>
          <w:b/>
          <w:bCs/>
          <w:color w:val="auto"/>
          <w:sz w:val="32"/>
          <w:szCs w:val="32"/>
          <w:highlight w:val="none"/>
          <w:lang w:val="zh-CN"/>
        </w:rPr>
        <w:t>承包人人员</w:t>
      </w:r>
      <w:bookmarkEnd w:id="226"/>
      <w:bookmarkEnd w:id="227"/>
      <w:bookmarkEnd w:id="228"/>
      <w:bookmarkEnd w:id="229"/>
      <w:bookmarkEnd w:id="230"/>
      <w:bookmarkEnd w:id="231"/>
    </w:p>
    <w:p w14:paraId="7F310C10">
      <w:pPr>
        <w:spacing w:line="360" w:lineRule="auto"/>
        <w:ind w:firstLine="420" w:firstLineChars="200"/>
        <w:rPr>
          <w:rFonts w:hAnsi="宋体"/>
          <w:color w:val="auto"/>
          <w:szCs w:val="21"/>
          <w:highlight w:val="none"/>
        </w:rPr>
      </w:pPr>
      <w:r>
        <w:rPr>
          <w:color w:val="auto"/>
          <w:szCs w:val="21"/>
          <w:highlight w:val="none"/>
        </w:rPr>
        <w:t xml:space="preserve">3.3.1 </w:t>
      </w:r>
      <w:r>
        <w:rPr>
          <w:rFonts w:hint="eastAsia" w:hAnsi="宋体" w:cs="宋体"/>
          <w:color w:val="auto"/>
          <w:szCs w:val="21"/>
          <w:highlight w:val="none"/>
        </w:rPr>
        <w:t>承包人提交项目管理机构及施工现场管理人员安排报告（格式见合同附件</w:t>
      </w:r>
      <w:r>
        <w:rPr>
          <w:rFonts w:hint="eastAsia" w:hAnsi="宋体"/>
          <w:color w:val="auto"/>
          <w:szCs w:val="21"/>
          <w:highlight w:val="none"/>
        </w:rPr>
        <w:t>5</w:t>
      </w:r>
      <w:r>
        <w:rPr>
          <w:rFonts w:hint="eastAsia" w:hAnsi="宋体" w:cs="宋体"/>
          <w:color w:val="auto"/>
          <w:szCs w:val="21"/>
          <w:highlight w:val="none"/>
        </w:rPr>
        <w:t>）的期限：</w:t>
      </w:r>
    </w:p>
    <w:p w14:paraId="17A8BC53">
      <w:pPr>
        <w:spacing w:line="360" w:lineRule="auto"/>
        <w:rPr>
          <w:color w:val="auto"/>
          <w:szCs w:val="21"/>
          <w:highlight w:val="none"/>
        </w:rPr>
      </w:pPr>
      <w:r>
        <w:rPr>
          <w:rFonts w:hint="eastAsia" w:ascii="宋体" w:hAnsi="宋体"/>
          <w:color w:val="auto"/>
          <w:szCs w:val="21"/>
          <w:highlight w:val="none"/>
          <w:u w:val="single"/>
        </w:rPr>
        <w:t>监理工程师下发开工令且工程开工前7天内</w:t>
      </w:r>
      <w:r>
        <w:rPr>
          <w:rFonts w:hint="eastAsia" w:hAnsi="宋体" w:cs="宋体"/>
          <w:color w:val="auto"/>
          <w:szCs w:val="21"/>
          <w:highlight w:val="none"/>
        </w:rPr>
        <w:t>。</w:t>
      </w:r>
    </w:p>
    <w:p w14:paraId="3F4D6F07">
      <w:pPr>
        <w:spacing w:line="360" w:lineRule="auto"/>
        <w:ind w:firstLine="420" w:firstLineChars="200"/>
        <w:rPr>
          <w:color w:val="auto"/>
          <w:szCs w:val="21"/>
          <w:highlight w:val="none"/>
        </w:rPr>
      </w:pPr>
      <w:r>
        <w:rPr>
          <w:color w:val="auto"/>
          <w:szCs w:val="21"/>
          <w:highlight w:val="none"/>
        </w:rPr>
        <w:t xml:space="preserve">3.3.3 </w:t>
      </w:r>
      <w:r>
        <w:rPr>
          <w:rFonts w:hint="eastAsia" w:hAnsi="宋体" w:cs="宋体"/>
          <w:color w:val="auto"/>
          <w:szCs w:val="21"/>
          <w:highlight w:val="none"/>
        </w:rPr>
        <w:t>承包人无正当理由拒绝撤换主要施工管理人员的违约责任：</w:t>
      </w:r>
      <w:r>
        <w:rPr>
          <w:rFonts w:hAnsi="宋体"/>
          <w:color w:val="auto"/>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color w:val="auto"/>
          <w:szCs w:val="21"/>
          <w:highlight w:val="none"/>
          <w:u w:val="single"/>
        </w:rPr>
        <w:t>5000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；专业工程师</w:t>
      </w:r>
      <w:r>
        <w:rPr>
          <w:rFonts w:hint="eastAsia" w:hAnsi="宋体"/>
          <w:color w:val="auto"/>
          <w:szCs w:val="21"/>
          <w:highlight w:val="none"/>
          <w:u w:val="single"/>
        </w:rPr>
        <w:t>3</w:t>
      </w:r>
      <w:r>
        <w:rPr>
          <w:rFonts w:hint="eastAsia"/>
          <w:color w:val="auto"/>
          <w:szCs w:val="21"/>
          <w:highlight w:val="none"/>
          <w:u w:val="single"/>
        </w:rPr>
        <w:t>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int="eastAsia" w:hAnsi="宋体" w:cs="宋体"/>
          <w:color w:val="auto"/>
          <w:szCs w:val="21"/>
          <w:highlight w:val="none"/>
        </w:rPr>
        <w:t>。</w:t>
      </w:r>
    </w:p>
    <w:p w14:paraId="18A94633">
      <w:pPr>
        <w:spacing w:line="360" w:lineRule="auto"/>
        <w:ind w:firstLine="420" w:firstLineChars="200"/>
        <w:rPr>
          <w:color w:val="auto"/>
          <w:szCs w:val="21"/>
          <w:highlight w:val="none"/>
          <w:u w:val="single"/>
        </w:rPr>
      </w:pPr>
      <w:r>
        <w:rPr>
          <w:color w:val="auto"/>
          <w:szCs w:val="21"/>
          <w:highlight w:val="none"/>
        </w:rPr>
        <w:t xml:space="preserve">3.3.4 </w:t>
      </w:r>
      <w:r>
        <w:rPr>
          <w:rFonts w:hint="eastAsia" w:hAnsi="宋体" w:cs="宋体"/>
          <w:color w:val="auto"/>
          <w:szCs w:val="21"/>
          <w:highlight w:val="none"/>
        </w:rPr>
        <w:t>承包人主要施工管理人员离开施工现场的批准要求：</w:t>
      </w:r>
      <w:r>
        <w:rPr>
          <w:rFonts w:hint="eastAsia" w:ascii="宋体" w:hAnsi="宋体"/>
          <w:color w:val="auto"/>
          <w:szCs w:val="21"/>
          <w:highlight w:val="none"/>
          <w:u w:val="single"/>
        </w:rPr>
        <w:t>向发包人提出申请，并提供相关证明材料，</w:t>
      </w:r>
      <w:r>
        <w:rPr>
          <w:rFonts w:hint="eastAsia" w:hAnsi="宋体"/>
          <w:color w:val="auto"/>
          <w:szCs w:val="21"/>
          <w:highlight w:val="none"/>
          <w:u w:val="single"/>
        </w:rPr>
        <w:t>须经监理单位和现场发包负责人同意后离开</w:t>
      </w:r>
      <w:r>
        <w:rPr>
          <w:rFonts w:hint="eastAsia" w:hAnsi="宋体" w:cs="宋体"/>
          <w:color w:val="auto"/>
          <w:szCs w:val="21"/>
          <w:highlight w:val="none"/>
        </w:rPr>
        <w:t>。</w:t>
      </w:r>
    </w:p>
    <w:p w14:paraId="30F6C029">
      <w:pPr>
        <w:spacing w:line="360" w:lineRule="auto"/>
        <w:ind w:firstLine="420" w:firstLineChars="200"/>
        <w:rPr>
          <w:color w:val="auto"/>
          <w:szCs w:val="21"/>
          <w:highlight w:val="none"/>
        </w:rPr>
      </w:pPr>
      <w:r>
        <w:rPr>
          <w:color w:val="auto"/>
          <w:szCs w:val="21"/>
          <w:highlight w:val="none"/>
        </w:rPr>
        <w:t xml:space="preserve">3.3.5 </w:t>
      </w:r>
      <w:r>
        <w:rPr>
          <w:rFonts w:hint="eastAsia" w:hAnsi="宋体" w:cs="宋体"/>
          <w:color w:val="auto"/>
          <w:szCs w:val="21"/>
          <w:highlight w:val="none"/>
        </w:rPr>
        <w:t>承包人擅自更换主要施工管理人员的违约责任：</w:t>
      </w:r>
      <w:r>
        <w:rPr>
          <w:rFonts w:hint="eastAsia" w:hAnsi="宋体" w:cs="宋体"/>
          <w:color w:val="auto"/>
          <w:szCs w:val="21"/>
          <w:highlight w:val="none"/>
          <w:u w:val="single"/>
        </w:rPr>
        <w:t>项</w:t>
      </w:r>
      <w:r>
        <w:rPr>
          <w:rFonts w:hint="eastAsia" w:hAnsi="宋体"/>
          <w:color w:val="auto"/>
          <w:szCs w:val="21"/>
          <w:highlight w:val="none"/>
          <w:u w:val="single"/>
        </w:rPr>
        <w:t>目</w:t>
      </w:r>
      <w:r>
        <w:rPr>
          <w:rFonts w:hAnsi="宋体"/>
          <w:color w:val="auto"/>
          <w:szCs w:val="21"/>
          <w:highlight w:val="none"/>
          <w:u w:val="single"/>
        </w:rPr>
        <w:t>技术负责人、</w:t>
      </w:r>
      <w:r>
        <w:rPr>
          <w:rFonts w:hint="eastAsia" w:hAnsi="宋体"/>
          <w:color w:val="auto"/>
          <w:szCs w:val="21"/>
          <w:highlight w:val="none"/>
          <w:u w:val="single"/>
        </w:rPr>
        <w:t>专职安全员及其承诺的其它在场管理人员</w:t>
      </w:r>
      <w:r>
        <w:rPr>
          <w:rFonts w:hAnsi="宋体"/>
          <w:color w:val="auto"/>
          <w:szCs w:val="21"/>
          <w:highlight w:val="none"/>
          <w:u w:val="single"/>
        </w:rPr>
        <w:t>未经发包人书面同意不准擅自更换，擅自更换</w:t>
      </w:r>
      <w:r>
        <w:rPr>
          <w:rFonts w:hint="eastAsia" w:hAnsi="宋体"/>
          <w:color w:val="auto"/>
          <w:szCs w:val="21"/>
          <w:highlight w:val="none"/>
          <w:u w:val="single"/>
        </w:rPr>
        <w:t>项目</w:t>
      </w:r>
      <w:r>
        <w:rPr>
          <w:rFonts w:hAnsi="宋体"/>
          <w:color w:val="auto"/>
          <w:szCs w:val="21"/>
          <w:highlight w:val="none"/>
          <w:u w:val="single"/>
        </w:rPr>
        <w:t>技术负责人处</w:t>
      </w:r>
      <w:r>
        <w:rPr>
          <w:rFonts w:hint="eastAsia"/>
          <w:color w:val="auto"/>
          <w:szCs w:val="21"/>
          <w:highlight w:val="none"/>
          <w:u w:val="single"/>
        </w:rPr>
        <w:t>50000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违约金；擅自更换</w:t>
      </w:r>
      <w:r>
        <w:rPr>
          <w:rFonts w:hint="eastAsia" w:hAnsi="宋体"/>
          <w:color w:val="auto"/>
          <w:szCs w:val="21"/>
          <w:highlight w:val="none"/>
          <w:u w:val="single"/>
        </w:rPr>
        <w:t>专职安全员</w:t>
      </w:r>
      <w:r>
        <w:rPr>
          <w:rFonts w:hAnsi="宋体"/>
          <w:color w:val="auto"/>
          <w:szCs w:val="21"/>
          <w:highlight w:val="none"/>
          <w:u w:val="single"/>
        </w:rPr>
        <w:t>处</w:t>
      </w:r>
      <w:r>
        <w:rPr>
          <w:rFonts w:hint="eastAsia"/>
          <w:color w:val="auto"/>
          <w:szCs w:val="21"/>
          <w:highlight w:val="none"/>
          <w:u w:val="single"/>
        </w:rPr>
        <w:t>5000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w:t>
      </w:r>
      <w:r>
        <w:rPr>
          <w:rFonts w:hint="eastAsia" w:hAnsi="宋体"/>
          <w:color w:val="auto"/>
          <w:szCs w:val="21"/>
          <w:highlight w:val="none"/>
          <w:u w:val="single"/>
        </w:rPr>
        <w:t>；</w:t>
      </w:r>
      <w:r>
        <w:rPr>
          <w:rFonts w:hAnsi="宋体"/>
          <w:color w:val="auto"/>
          <w:szCs w:val="21"/>
          <w:highlight w:val="none"/>
          <w:u w:val="single"/>
        </w:rPr>
        <w:t>擅自更换</w:t>
      </w:r>
      <w:r>
        <w:rPr>
          <w:rFonts w:hint="eastAsia" w:hAnsi="宋体"/>
          <w:color w:val="auto"/>
          <w:szCs w:val="21"/>
          <w:highlight w:val="none"/>
          <w:u w:val="single"/>
        </w:rPr>
        <w:t>其它在场管理人员</w:t>
      </w:r>
      <w:r>
        <w:rPr>
          <w:rFonts w:hAnsi="宋体"/>
          <w:color w:val="auto"/>
          <w:szCs w:val="21"/>
          <w:highlight w:val="none"/>
          <w:u w:val="single"/>
        </w:rPr>
        <w:t>处</w:t>
      </w:r>
      <w:r>
        <w:rPr>
          <w:rFonts w:hint="eastAsia"/>
          <w:color w:val="auto"/>
          <w:szCs w:val="21"/>
          <w:highlight w:val="none"/>
          <w:u w:val="single"/>
        </w:rPr>
        <w:t>5000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w:t>
      </w:r>
      <w:r>
        <w:rPr>
          <w:rFonts w:hint="eastAsia" w:hAnsi="宋体" w:cs="宋体"/>
          <w:color w:val="auto"/>
          <w:szCs w:val="21"/>
          <w:highlight w:val="none"/>
        </w:rPr>
        <w:t>。</w:t>
      </w:r>
    </w:p>
    <w:p w14:paraId="0536B020">
      <w:pPr>
        <w:spacing w:line="360" w:lineRule="auto"/>
        <w:ind w:firstLine="420" w:firstLineChars="200"/>
        <w:rPr>
          <w:rFonts w:hAnsi="宋体" w:cs="宋体"/>
          <w:color w:val="auto"/>
          <w:szCs w:val="21"/>
          <w:highlight w:val="none"/>
        </w:rPr>
      </w:pPr>
      <w:r>
        <w:rPr>
          <w:rFonts w:hint="eastAsia" w:hAnsi="宋体" w:cs="宋体"/>
          <w:color w:val="auto"/>
          <w:szCs w:val="21"/>
          <w:highlight w:val="none"/>
        </w:rPr>
        <w:t>承包人主要施工管理人员擅自离开施工现场的违约责任：</w:t>
      </w:r>
      <w:r>
        <w:rPr>
          <w:rFonts w:hAnsi="宋体"/>
          <w:color w:val="auto"/>
          <w:szCs w:val="21"/>
          <w:highlight w:val="none"/>
          <w:u w:val="single"/>
        </w:rPr>
        <w:t>未经发包人同意，</w:t>
      </w:r>
      <w:r>
        <w:rPr>
          <w:rFonts w:hint="eastAsia" w:hAnsi="宋体"/>
          <w:color w:val="auto"/>
          <w:szCs w:val="21"/>
          <w:highlight w:val="none"/>
          <w:u w:val="single"/>
        </w:rPr>
        <w:t>项目</w:t>
      </w:r>
      <w:r>
        <w:rPr>
          <w:rFonts w:hAnsi="宋体"/>
          <w:color w:val="auto"/>
          <w:szCs w:val="21"/>
          <w:highlight w:val="none"/>
          <w:u w:val="single"/>
        </w:rPr>
        <w:t>技术负责人擅自离岗</w:t>
      </w:r>
      <w:r>
        <w:rPr>
          <w:rFonts w:hint="eastAsia" w:ascii="宋体" w:hAnsi="宋体"/>
          <w:b/>
          <w:bCs/>
          <w:color w:val="auto"/>
          <w:szCs w:val="21"/>
          <w:highlight w:val="none"/>
          <w:u w:val="single"/>
        </w:rPr>
        <w:t>（每个月连续缺勤7天，累计15天视为擅自离岗）</w:t>
      </w:r>
      <w:r>
        <w:rPr>
          <w:rFonts w:hAnsi="宋体"/>
          <w:color w:val="auto"/>
          <w:szCs w:val="21"/>
          <w:highlight w:val="none"/>
          <w:u w:val="single"/>
        </w:rPr>
        <w:t>的，视为承包人违约，发包人有权处违约金</w:t>
      </w:r>
      <w:r>
        <w:rPr>
          <w:rFonts w:hint="eastAsia"/>
          <w:color w:val="auto"/>
          <w:szCs w:val="21"/>
          <w:highlight w:val="none"/>
          <w:u w:val="single"/>
        </w:rPr>
        <w:t>5000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；未经发包人同意，</w:t>
      </w:r>
      <w:r>
        <w:rPr>
          <w:rFonts w:hint="eastAsia" w:hAnsi="宋体"/>
          <w:color w:val="auto"/>
          <w:szCs w:val="21"/>
          <w:highlight w:val="none"/>
          <w:u w:val="single"/>
        </w:rPr>
        <w:t>专职安全员</w:t>
      </w:r>
      <w:r>
        <w:rPr>
          <w:rFonts w:hAnsi="宋体"/>
          <w:color w:val="auto"/>
          <w:szCs w:val="21"/>
          <w:highlight w:val="none"/>
          <w:u w:val="single"/>
        </w:rPr>
        <w:t>擅自离岗</w:t>
      </w:r>
      <w:r>
        <w:rPr>
          <w:rFonts w:hint="eastAsia" w:ascii="宋体" w:hAnsi="宋体"/>
          <w:b/>
          <w:bCs/>
          <w:color w:val="auto"/>
          <w:szCs w:val="21"/>
          <w:highlight w:val="none"/>
          <w:u w:val="single"/>
        </w:rPr>
        <w:t>（每个月连续缺勤7天，累计15天视为擅自离岗）</w:t>
      </w:r>
      <w:r>
        <w:rPr>
          <w:rFonts w:hint="eastAsia" w:hAnsi="宋体" w:cs="宋体"/>
          <w:color w:val="auto"/>
          <w:szCs w:val="21"/>
          <w:highlight w:val="none"/>
          <w:u w:val="single"/>
        </w:rPr>
        <w:t>的，视为承包人违约，发包人有权处违约金</w:t>
      </w:r>
      <w:r>
        <w:rPr>
          <w:rFonts w:hint="eastAsia"/>
          <w:color w:val="auto"/>
          <w:szCs w:val="21"/>
          <w:highlight w:val="none"/>
          <w:u w:val="single"/>
        </w:rPr>
        <w:t>5000</w:t>
      </w:r>
      <w:r>
        <w:rPr>
          <w:rFonts w:hint="eastAsia" w:hAnsi="宋体" w:cs="宋体"/>
          <w:color w:val="auto"/>
          <w:szCs w:val="21"/>
          <w:highlight w:val="none"/>
          <w:u w:val="single"/>
        </w:rPr>
        <w:t>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u w:val="single"/>
        </w:rPr>
        <w:t>；其它在场管理人员擅自离岗</w:t>
      </w:r>
      <w:r>
        <w:rPr>
          <w:rFonts w:hint="eastAsia" w:ascii="宋体" w:hAnsi="宋体"/>
          <w:b/>
          <w:bCs/>
          <w:color w:val="auto"/>
          <w:szCs w:val="21"/>
          <w:highlight w:val="none"/>
          <w:u w:val="single"/>
        </w:rPr>
        <w:t>（每个月连续缺勤7天，累计15天视为擅自离岗）</w:t>
      </w:r>
      <w:r>
        <w:rPr>
          <w:rFonts w:hint="eastAsia" w:hAnsi="宋体" w:cs="宋体"/>
          <w:color w:val="auto"/>
          <w:szCs w:val="21"/>
          <w:highlight w:val="none"/>
          <w:u w:val="single"/>
        </w:rPr>
        <w:t>的，视为承包人违约，发包人有权处违约金5000元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1E0F7D31">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3.3.6工程例会要求：承包人项目经理、项目技术负责人、水电负责人、质量员、安全员必须参加由监理人主持的每周工程例会，因故不能参加的应提前4小时向监理或项目总监提出书面申请并在获得总监批准后方可缺席（最多只能1人缺席），否则承包人须向发包人支付违约金 500元/人•次,迟到的承包人须向发包人支付违约金 200元/人•次。</w:t>
      </w:r>
    </w:p>
    <w:p w14:paraId="534271CE">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3.3.7对承包人工作人员的要求：对于下列承包人工作人员，发包人有权要求及时更换，承包人在收到书面通知后必须在24小时内将其调离本工程范围，否则承包人支付违约金 1000元/人•次；同时，承包人应在48 小时内用发包人批准的合格的人员代替上述调离的人员。</w:t>
      </w:r>
    </w:p>
    <w:p w14:paraId="3714BDBC">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（1）分部分项工程经两次验收仍不能满足要求的主要责任者（指施工员、班组长、质量员、工长）；</w:t>
      </w:r>
    </w:p>
    <w:p w14:paraId="31BF9D3B">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（2）专业水平达不到岗位要求、工作责任心不强的施工人员；</w:t>
      </w:r>
    </w:p>
    <w:p w14:paraId="1EFFA24C">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（3）不能积极配合监理和发包人管理的工作人员；</w:t>
      </w:r>
    </w:p>
    <w:p w14:paraId="50020A7C">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（4）违反发包人或承包人工地现场管理规定者；</w:t>
      </w:r>
    </w:p>
    <w:p w14:paraId="79591ED2">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（5）高空抛弃建筑垃圾者及随地大小便者；</w:t>
      </w:r>
    </w:p>
    <w:p w14:paraId="6B004E14">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（6）无证上岗者；</w:t>
      </w:r>
    </w:p>
    <w:p w14:paraId="05C055C6">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（7）与响应文件及本合同规定名册不符者；</w:t>
      </w:r>
    </w:p>
    <w:p w14:paraId="3EA72DD3">
      <w:pPr>
        <w:spacing w:line="360" w:lineRule="auto"/>
        <w:ind w:firstLine="422" w:firstLineChars="200"/>
        <w:rPr>
          <w:rFonts w:hAnsi="宋体" w:cs="宋体"/>
          <w:color w:val="auto"/>
          <w:szCs w:val="21"/>
          <w:highlight w:val="none"/>
        </w:rPr>
      </w:pPr>
      <w:r>
        <w:rPr>
          <w:rFonts w:hint="eastAsia" w:ascii="宋体" w:hAnsi="宋体"/>
          <w:b/>
          <w:bCs/>
          <w:color w:val="auto"/>
          <w:szCs w:val="21"/>
          <w:highlight w:val="none"/>
        </w:rPr>
        <w:t>（8）与本工程施工无关及对本工程产生不良影响的其他人员。</w:t>
      </w:r>
    </w:p>
    <w:p w14:paraId="2E95C787">
      <w:pPr>
        <w:keepNext/>
        <w:keepLines/>
        <w:spacing w:line="360" w:lineRule="auto"/>
        <w:outlineLvl w:val="2"/>
        <w:rPr>
          <w:rFonts w:eastAsia="黑体"/>
          <w:b/>
          <w:bCs/>
          <w:color w:val="auto"/>
          <w:sz w:val="32"/>
          <w:szCs w:val="32"/>
          <w:highlight w:val="none"/>
          <w:lang w:val="zh-CN"/>
        </w:rPr>
      </w:pPr>
      <w:bookmarkStart w:id="232" w:name="_Toc407135212"/>
      <w:bookmarkStart w:id="233" w:name="_Toc78449798"/>
      <w:bookmarkStart w:id="234" w:name="_Toc389065276"/>
      <w:bookmarkStart w:id="235" w:name="_Toc373478357"/>
      <w:bookmarkStart w:id="236" w:name="_Toc114058849"/>
      <w:bookmarkStart w:id="237" w:name="_Toc373227710"/>
      <w:r>
        <w:rPr>
          <w:rFonts w:eastAsia="黑体"/>
          <w:b/>
          <w:bCs/>
          <w:color w:val="auto"/>
          <w:sz w:val="32"/>
          <w:szCs w:val="32"/>
          <w:highlight w:val="none"/>
          <w:lang w:val="zh-CN"/>
        </w:rPr>
        <w:t>3</w:t>
      </w:r>
      <w:bookmarkStart w:id="238" w:name="_Toc296891199"/>
      <w:bookmarkStart w:id="239" w:name="_Toc296503159"/>
      <w:bookmarkStart w:id="240" w:name="_Toc296346660"/>
      <w:bookmarkStart w:id="241" w:name="_Toc292559364"/>
      <w:bookmarkStart w:id="242" w:name="_Toc300934945"/>
      <w:bookmarkStart w:id="243" w:name="_Toc297120459"/>
      <w:bookmarkStart w:id="244" w:name="_Toc296890987"/>
      <w:bookmarkStart w:id="245" w:name="_Toc297123492"/>
      <w:bookmarkStart w:id="246" w:name="_Toc304295523"/>
      <w:bookmarkStart w:id="247" w:name="_Toc303539102"/>
      <w:bookmarkStart w:id="248" w:name="_Toc312677988"/>
      <w:bookmarkStart w:id="249" w:name="_Toc297216151"/>
      <w:bookmarkStart w:id="250" w:name="_Toc296944498"/>
      <w:bookmarkStart w:id="251" w:name="_Toc297048345"/>
      <w:bookmarkStart w:id="252" w:name="_Toc292559869"/>
      <w:bookmarkStart w:id="253" w:name="_Toc296347158"/>
      <w:r>
        <w:rPr>
          <w:rFonts w:eastAsia="黑体"/>
          <w:b/>
          <w:bCs/>
          <w:color w:val="auto"/>
          <w:sz w:val="32"/>
          <w:szCs w:val="32"/>
          <w:highlight w:val="none"/>
          <w:lang w:val="zh-CN"/>
        </w:rPr>
        <w:t xml:space="preserve">.5 </w:t>
      </w:r>
      <w:r>
        <w:rPr>
          <w:rFonts w:hint="eastAsia" w:hAnsi="宋体" w:eastAsia="黑体" w:cs="黑体"/>
          <w:b/>
          <w:bCs/>
          <w:color w:val="auto"/>
          <w:sz w:val="32"/>
          <w:szCs w:val="32"/>
          <w:highlight w:val="none"/>
          <w:lang w:val="zh-CN"/>
        </w:rPr>
        <w:t>分包</w:t>
      </w:r>
      <w:bookmarkEnd w:id="232"/>
      <w:bookmarkEnd w:id="233"/>
      <w:bookmarkEnd w:id="234"/>
      <w:bookmarkEnd w:id="235"/>
      <w:bookmarkEnd w:id="236"/>
      <w:bookmarkEnd w:id="237"/>
    </w:p>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14:paraId="431451A5">
      <w:pPr>
        <w:spacing w:line="360" w:lineRule="auto"/>
        <w:ind w:firstLine="420" w:firstLineChars="200"/>
        <w:rPr>
          <w:color w:val="auto"/>
          <w:szCs w:val="21"/>
          <w:highlight w:val="none"/>
        </w:rPr>
      </w:pPr>
      <w:bookmarkStart w:id="254" w:name="_Toc318581159"/>
      <w:bookmarkStart w:id="255" w:name="_Toc312677990"/>
      <w:r>
        <w:rPr>
          <w:color w:val="auto"/>
          <w:szCs w:val="21"/>
          <w:highlight w:val="none"/>
        </w:rPr>
        <w:t>3</w:t>
      </w:r>
      <w:bookmarkStart w:id="256" w:name="_Toc296944499"/>
      <w:bookmarkStart w:id="257" w:name="_Toc296503160"/>
      <w:bookmarkStart w:id="258" w:name="_Toc312677989"/>
      <w:bookmarkStart w:id="259" w:name="_Toc297120460"/>
      <w:bookmarkStart w:id="260" w:name="_Toc296347159"/>
      <w:bookmarkStart w:id="261" w:name="_Toc296891200"/>
      <w:bookmarkStart w:id="262" w:name="_Toc296346661"/>
      <w:bookmarkStart w:id="263" w:name="_Toc296890988"/>
      <w:bookmarkStart w:id="264" w:name="_Toc297123493"/>
      <w:bookmarkStart w:id="265" w:name="_Toc292559870"/>
      <w:bookmarkStart w:id="266" w:name="_Toc304295524"/>
      <w:bookmarkStart w:id="267" w:name="_Toc303539103"/>
      <w:bookmarkStart w:id="268" w:name="_Toc318581158"/>
      <w:bookmarkStart w:id="269" w:name="_Toc297216152"/>
      <w:bookmarkStart w:id="270" w:name="_Toc300934946"/>
      <w:bookmarkStart w:id="271" w:name="_Toc292559365"/>
      <w:bookmarkStart w:id="272" w:name="_Toc297048346"/>
      <w:r>
        <w:rPr>
          <w:color w:val="auto"/>
          <w:szCs w:val="21"/>
          <w:highlight w:val="none"/>
        </w:rPr>
        <w:t xml:space="preserve">.5.1 </w:t>
      </w:r>
      <w:r>
        <w:rPr>
          <w:rFonts w:hAnsi="宋体"/>
          <w:color w:val="auto"/>
          <w:szCs w:val="21"/>
          <w:highlight w:val="none"/>
        </w:rPr>
        <w:t>分包的一般约定</w:t>
      </w:r>
    </w:p>
    <w:p w14:paraId="7D8D0B58">
      <w:pPr>
        <w:spacing w:line="360" w:lineRule="auto"/>
        <w:ind w:firstLine="420" w:firstLineChars="200"/>
        <w:jc w:val="left"/>
        <w:rPr>
          <w:color w:val="auto"/>
          <w:szCs w:val="21"/>
          <w:highlight w:val="none"/>
        </w:rPr>
      </w:pPr>
      <w:r>
        <w:rPr>
          <w:rFonts w:hAnsi="宋体"/>
          <w:color w:val="auto"/>
          <w:szCs w:val="21"/>
          <w:highlight w:val="none"/>
        </w:rPr>
        <w:t>禁止分包的工程包括：</w:t>
      </w:r>
      <w:r>
        <w:rPr>
          <w:rFonts w:hint="eastAsia" w:hAnsi="宋体"/>
          <w:color w:val="auto"/>
          <w:szCs w:val="21"/>
          <w:highlight w:val="none"/>
          <w:u w:val="single"/>
        </w:rPr>
        <w:t>按通用条款</w:t>
      </w:r>
      <w:r>
        <w:rPr>
          <w:rFonts w:hAnsi="宋体"/>
          <w:color w:val="auto"/>
          <w:szCs w:val="21"/>
          <w:highlight w:val="none"/>
        </w:rPr>
        <w:t>。</w:t>
      </w:r>
    </w:p>
    <w:p w14:paraId="26F91818">
      <w:pPr>
        <w:spacing w:line="360" w:lineRule="auto"/>
        <w:ind w:firstLine="420" w:firstLineChars="200"/>
        <w:jc w:val="left"/>
        <w:rPr>
          <w:rFonts w:hAnsi="宋体"/>
          <w:color w:val="auto"/>
          <w:szCs w:val="21"/>
          <w:highlight w:val="none"/>
        </w:rPr>
      </w:pPr>
      <w:r>
        <w:rPr>
          <w:rFonts w:hAnsi="宋体"/>
          <w:color w:val="auto"/>
          <w:szCs w:val="21"/>
          <w:highlight w:val="none"/>
        </w:rPr>
        <w:t>主体结构、关键性工作的范围：</w:t>
      </w:r>
      <w:r>
        <w:rPr>
          <w:rFonts w:hint="eastAsia" w:hAnsi="宋体"/>
          <w:color w:val="auto"/>
          <w:szCs w:val="21"/>
          <w:highlight w:val="none"/>
          <w:u w:val="single"/>
        </w:rPr>
        <w:t>项目招标清单所列范围</w:t>
      </w:r>
      <w:r>
        <w:rPr>
          <w:rFonts w:hAnsi="宋体"/>
          <w:color w:val="auto"/>
          <w:szCs w:val="21"/>
          <w:highlight w:val="none"/>
        </w:rPr>
        <w:t>。</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3D1E2490">
      <w:pPr>
        <w:spacing w:line="360" w:lineRule="auto"/>
        <w:ind w:firstLine="420" w:firstLineChars="200"/>
        <w:jc w:val="left"/>
        <w:rPr>
          <w:color w:val="auto"/>
          <w:szCs w:val="21"/>
          <w:highlight w:val="none"/>
        </w:rPr>
      </w:pPr>
      <w:r>
        <w:rPr>
          <w:color w:val="auto"/>
          <w:szCs w:val="21"/>
          <w:highlight w:val="none"/>
        </w:rPr>
        <w:t>3.5.2</w:t>
      </w:r>
      <w:r>
        <w:rPr>
          <w:rFonts w:hAnsi="宋体"/>
          <w:color w:val="auto"/>
          <w:szCs w:val="21"/>
          <w:highlight w:val="none"/>
        </w:rPr>
        <w:t>分包的确定</w:t>
      </w:r>
    </w:p>
    <w:p w14:paraId="486D8BF8">
      <w:pPr>
        <w:spacing w:line="360" w:lineRule="auto"/>
        <w:ind w:firstLine="420" w:firstLineChars="200"/>
        <w:rPr>
          <w:color w:val="auto"/>
          <w:szCs w:val="21"/>
          <w:highlight w:val="none"/>
          <w:u w:val="single"/>
        </w:rPr>
      </w:pPr>
      <w:r>
        <w:rPr>
          <w:rFonts w:hAnsi="宋体"/>
          <w:color w:val="auto"/>
          <w:szCs w:val="21"/>
          <w:highlight w:val="none"/>
        </w:rPr>
        <w:t>允许分包的专业工程包括：</w:t>
      </w:r>
      <w:r>
        <w:rPr>
          <w:rFonts w:hint="eastAsia" w:hAnsi="宋体"/>
          <w:color w:val="auto"/>
          <w:szCs w:val="21"/>
          <w:highlight w:val="none"/>
          <w:u w:val="single"/>
        </w:rPr>
        <w:t>无</w:t>
      </w:r>
      <w:r>
        <w:rPr>
          <w:rFonts w:hAnsi="宋体"/>
          <w:color w:val="auto"/>
          <w:szCs w:val="21"/>
          <w:highlight w:val="none"/>
        </w:rPr>
        <w:t>。</w:t>
      </w:r>
    </w:p>
    <w:p w14:paraId="2D9F72E6">
      <w:pPr>
        <w:spacing w:line="360" w:lineRule="auto"/>
        <w:ind w:firstLine="420" w:firstLineChars="200"/>
        <w:rPr>
          <w:color w:val="auto"/>
          <w:szCs w:val="21"/>
          <w:highlight w:val="none"/>
        </w:rPr>
      </w:pPr>
      <w:r>
        <w:rPr>
          <w:rFonts w:hint="eastAsia" w:hAnsi="宋体" w:cs="宋体"/>
          <w:color w:val="auto"/>
          <w:szCs w:val="21"/>
          <w:highlight w:val="none"/>
        </w:rPr>
        <w:t>其他关于分包的约定：</w:t>
      </w:r>
    </w:p>
    <w:p w14:paraId="5907B82C">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1</w:t>
      </w:r>
      <w:r>
        <w:rPr>
          <w:rFonts w:hint="eastAsia" w:cs="宋体"/>
          <w:color w:val="auto"/>
          <w:szCs w:val="21"/>
          <w:highlight w:val="none"/>
        </w:rPr>
        <w:t>）</w:t>
      </w:r>
      <w:r>
        <w:rPr>
          <w:rFonts w:hint="eastAsia" w:hAnsi="宋体" w:cs="宋体"/>
          <w:color w:val="auto"/>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Cs w:val="21"/>
          <w:highlight w:val="none"/>
        </w:rPr>
        <w:t>6</w:t>
      </w:r>
      <w:r>
        <w:rPr>
          <w:rFonts w:hint="eastAsia" w:hAnsi="宋体" w:cs="宋体"/>
          <w:color w:val="auto"/>
          <w:szCs w:val="21"/>
          <w:highlight w:val="none"/>
        </w:rPr>
        <w:t>。</w:t>
      </w:r>
    </w:p>
    <w:p w14:paraId="183148ED">
      <w:pPr>
        <w:spacing w:line="360" w:lineRule="auto"/>
        <w:ind w:firstLine="420" w:firstLineChars="200"/>
        <w:rPr>
          <w:color w:val="auto"/>
          <w:szCs w:val="21"/>
          <w:highlight w:val="none"/>
          <w:u w:val="single"/>
        </w:rPr>
      </w:pPr>
      <w:r>
        <w:rPr>
          <w:rFonts w:hint="eastAsia" w:cs="宋体"/>
          <w:color w:val="auto"/>
          <w:szCs w:val="21"/>
          <w:highlight w:val="none"/>
        </w:rPr>
        <w:t>（</w:t>
      </w:r>
      <w:r>
        <w:rPr>
          <w:color w:val="auto"/>
          <w:szCs w:val="21"/>
          <w:highlight w:val="none"/>
        </w:rPr>
        <w:t>2</w:t>
      </w:r>
      <w:r>
        <w:rPr>
          <w:rFonts w:hint="eastAsia" w:cs="宋体"/>
          <w:color w:val="auto"/>
          <w:szCs w:val="21"/>
          <w:highlight w:val="none"/>
        </w:rPr>
        <w:t>）</w:t>
      </w:r>
      <w:r>
        <w:rPr>
          <w:rFonts w:hint="eastAsia" w:hAnsi="宋体" w:cs="宋体"/>
          <w:color w:val="auto"/>
          <w:szCs w:val="21"/>
          <w:highlight w:val="none"/>
        </w:rPr>
        <w:t>在相关分包合同签订并报送有关建设行政主管部门备案后</w:t>
      </w:r>
      <w:r>
        <w:rPr>
          <w:color w:val="auto"/>
          <w:szCs w:val="21"/>
          <w:highlight w:val="none"/>
        </w:rPr>
        <w:t>7</w:t>
      </w:r>
      <w:r>
        <w:rPr>
          <w:rFonts w:hint="eastAsia" w:hAnsi="宋体" w:cs="宋体"/>
          <w:color w:val="auto"/>
          <w:szCs w:val="21"/>
          <w:highlight w:val="none"/>
        </w:rPr>
        <w:t>天内，承包人应当将一份副本提交给监理人，承包人应保障分包工作不得再次分包。</w:t>
      </w:r>
    </w:p>
    <w:p w14:paraId="35C776E1">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未经承包人和监理人审批同意的分包工程和分包人，承包人有权拒绝验收分包工程和支付相应款项，由此引起的发包人费用增加和</w:t>
      </w:r>
      <w:r>
        <w:rPr>
          <w:color w:val="auto"/>
          <w:szCs w:val="21"/>
          <w:highlight w:val="none"/>
        </w:rPr>
        <w:t>(</w:t>
      </w:r>
      <w:r>
        <w:rPr>
          <w:rFonts w:hint="eastAsia" w:hAnsi="宋体" w:cs="宋体"/>
          <w:color w:val="auto"/>
          <w:szCs w:val="21"/>
          <w:highlight w:val="none"/>
        </w:rPr>
        <w:t>或</w:t>
      </w:r>
      <w:r>
        <w:rPr>
          <w:color w:val="auto"/>
          <w:szCs w:val="21"/>
          <w:highlight w:val="none"/>
        </w:rPr>
        <w:t>)</w:t>
      </w:r>
      <w:r>
        <w:rPr>
          <w:rFonts w:hint="eastAsia" w:hAnsi="宋体" w:cs="宋体"/>
          <w:color w:val="auto"/>
          <w:szCs w:val="21"/>
          <w:highlight w:val="none"/>
        </w:rPr>
        <w:t>延误的工期由发包人承担。</w:t>
      </w:r>
    </w:p>
    <w:p w14:paraId="402853DB">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w:t>
      </w:r>
      <w:r>
        <w:rPr>
          <w:rFonts w:hint="eastAsia" w:hAnsi="宋体"/>
          <w:color w:val="auto"/>
          <w:szCs w:val="21"/>
          <w:highlight w:val="none"/>
        </w:rPr>
        <w:t>承包人有以下情况之一者，发包人有权解除合同，并视情况</w:t>
      </w:r>
      <w:r>
        <w:rPr>
          <w:rFonts w:hint="eastAsia" w:hAnsi="宋体"/>
          <w:color w:val="auto"/>
          <w:szCs w:val="21"/>
          <w:highlight w:val="none"/>
          <w:lang w:val="en-US" w:eastAsia="zh-CN"/>
        </w:rPr>
        <w:t>对其进行处罚</w:t>
      </w:r>
      <w:r>
        <w:rPr>
          <w:rFonts w:hint="eastAsia" w:hAnsi="宋体"/>
          <w:color w:val="auto"/>
          <w:szCs w:val="21"/>
          <w:highlight w:val="none"/>
        </w:rPr>
        <w:t>：</w:t>
      </w:r>
    </w:p>
    <w:p w14:paraId="6625C249">
      <w:pPr>
        <w:spacing w:line="360" w:lineRule="auto"/>
        <w:ind w:firstLine="441" w:firstLineChars="210"/>
        <w:rPr>
          <w:color w:val="auto"/>
          <w:szCs w:val="21"/>
          <w:highlight w:val="none"/>
        </w:rPr>
      </w:pPr>
      <w:r>
        <w:rPr>
          <w:rFonts w:hint="eastAsia" w:hAnsi="宋体"/>
          <w:color w:val="auto"/>
          <w:szCs w:val="21"/>
          <w:highlight w:val="none"/>
        </w:rPr>
        <w:t>①个人承包工程，包括本人单位及外单位人员承包，发包人不承认其个人拥有任何资质等级及营业许可资格。</w:t>
      </w:r>
    </w:p>
    <w:p w14:paraId="519B6088">
      <w:pPr>
        <w:spacing w:line="360" w:lineRule="auto"/>
        <w:ind w:firstLine="441" w:firstLineChars="210"/>
        <w:rPr>
          <w:color w:val="auto"/>
          <w:szCs w:val="21"/>
          <w:highlight w:val="none"/>
        </w:rPr>
      </w:pPr>
      <w:r>
        <w:rPr>
          <w:rFonts w:hint="eastAsia" w:hAnsi="宋体"/>
          <w:color w:val="auto"/>
          <w:szCs w:val="21"/>
          <w:highlight w:val="none"/>
        </w:rPr>
        <w:t>②几个人联合承包工程，就地组织暗分包队伍，不具备完成本工程的技术、机械能力，被发包人判定为没有能力履行的承包人。</w:t>
      </w:r>
    </w:p>
    <w:p w14:paraId="50D31E77">
      <w:pPr>
        <w:spacing w:line="360" w:lineRule="auto"/>
        <w:ind w:firstLine="441" w:firstLineChars="210"/>
        <w:rPr>
          <w:color w:val="auto"/>
          <w:szCs w:val="21"/>
          <w:highlight w:val="none"/>
        </w:rPr>
      </w:pPr>
      <w:r>
        <w:rPr>
          <w:rFonts w:hint="eastAsia" w:hAnsi="宋体"/>
          <w:color w:val="auto"/>
          <w:szCs w:val="21"/>
          <w:highlight w:val="none"/>
        </w:rPr>
        <w:t>③就地转包全部的工程，以谋取高额转让费、管理费的承包人。</w:t>
      </w:r>
    </w:p>
    <w:p w14:paraId="4E44ABFF">
      <w:pPr>
        <w:spacing w:line="360" w:lineRule="auto"/>
        <w:ind w:firstLine="420" w:firstLineChars="200"/>
        <w:rPr>
          <w:color w:val="auto"/>
          <w:szCs w:val="21"/>
          <w:highlight w:val="none"/>
          <w:u w:val="single"/>
        </w:rPr>
      </w:pPr>
      <w:r>
        <w:rPr>
          <w:rFonts w:hint="eastAsia" w:hAnsi="宋体" w:cs="宋体"/>
          <w:color w:val="auto"/>
          <w:szCs w:val="21"/>
          <w:highlight w:val="none"/>
        </w:rPr>
        <w:t>④承包人有部分分包现象（其中包括冒充承包人下属单位的</w:t>
      </w:r>
      <w:r>
        <w:rPr>
          <w:rFonts w:hint="eastAsia" w:hAnsi="宋体" w:cs="宋体"/>
          <w:color w:val="auto"/>
          <w:szCs w:val="21"/>
          <w:highlight w:val="none"/>
          <w:lang w:eastAsia="zh-CN"/>
        </w:rPr>
        <w:t>挂钩</w:t>
      </w:r>
      <w:r>
        <w:rPr>
          <w:rFonts w:hint="eastAsia" w:hAnsi="宋体" w:cs="宋体"/>
          <w:color w:val="auto"/>
          <w:szCs w:val="21"/>
          <w:highlight w:val="none"/>
        </w:rPr>
        <w:t>单位，凭口头协议参与施工的分包人及其他暗分包个体户），一经发现核实，发包人将采取驱逐该暗分包人措施。</w:t>
      </w:r>
    </w:p>
    <w:p w14:paraId="3B873DA3">
      <w:pPr>
        <w:spacing w:line="360" w:lineRule="auto"/>
        <w:ind w:firstLine="420" w:firstLineChars="200"/>
        <w:rPr>
          <w:color w:val="auto"/>
          <w:szCs w:val="21"/>
          <w:highlight w:val="none"/>
        </w:rPr>
      </w:pPr>
      <w:r>
        <w:rPr>
          <w:color w:val="auto"/>
          <w:szCs w:val="21"/>
          <w:highlight w:val="none"/>
        </w:rPr>
        <w:t xml:space="preserve">3.5.4 </w:t>
      </w:r>
      <w:r>
        <w:rPr>
          <w:rFonts w:hint="eastAsia" w:hAnsi="宋体" w:cs="宋体"/>
          <w:color w:val="auto"/>
          <w:szCs w:val="21"/>
          <w:highlight w:val="none"/>
        </w:rPr>
        <w:t>分包合同价款</w:t>
      </w:r>
    </w:p>
    <w:bookmarkEnd w:id="254"/>
    <w:bookmarkEnd w:id="255"/>
    <w:p w14:paraId="4E54748D">
      <w:pPr>
        <w:spacing w:line="360" w:lineRule="auto"/>
        <w:ind w:firstLine="420" w:firstLineChars="200"/>
        <w:rPr>
          <w:color w:val="auto"/>
          <w:szCs w:val="21"/>
          <w:highlight w:val="none"/>
        </w:rPr>
      </w:pPr>
      <w:bookmarkStart w:id="273" w:name="_Toc389065277"/>
      <w:bookmarkStart w:id="274" w:name="_Toc373478358"/>
      <w:bookmarkStart w:id="275" w:name="_Toc373227711"/>
      <w:r>
        <w:rPr>
          <w:rFonts w:hint="eastAsia" w:hAnsi="宋体" w:cs="宋体"/>
          <w:color w:val="auto"/>
          <w:szCs w:val="21"/>
          <w:highlight w:val="none"/>
        </w:rPr>
        <w:t>关于分包合同价款支付的约定：</w:t>
      </w:r>
      <w:r>
        <w:rPr>
          <w:rFonts w:hint="eastAsia" w:hAnsi="宋体" w:cs="宋体"/>
          <w:color w:val="auto"/>
          <w:szCs w:val="21"/>
          <w:highlight w:val="none"/>
          <w:u w:val="single"/>
        </w:rPr>
        <w:t>分包工程价款由承包人与分包人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结算。发包人未经承包人同意不得以任何形式向分包人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支付相关分包合同项下的任何工程款项。因发包人未经承包人同意直接向分包人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支付相关分包合同项下的任何工程款项而影响承包人工作的，所造成的承包人费用增加和</w:t>
      </w:r>
      <w:r>
        <w:rPr>
          <w:rFonts w:hint="eastAsia" w:cs="宋体"/>
          <w:color w:val="auto"/>
          <w:szCs w:val="21"/>
          <w:highlight w:val="none"/>
          <w:u w:val="single"/>
        </w:rPr>
        <w:t>（</w:t>
      </w:r>
      <w:r>
        <w:rPr>
          <w:rFonts w:hint="eastAsia" w:hAnsi="宋体" w:cs="宋体"/>
          <w:color w:val="auto"/>
          <w:szCs w:val="21"/>
          <w:highlight w:val="none"/>
          <w:u w:val="single"/>
        </w:rPr>
        <w:t>或</w:t>
      </w:r>
      <w:r>
        <w:rPr>
          <w:rFonts w:hint="eastAsia" w:cs="宋体"/>
          <w:color w:val="auto"/>
          <w:szCs w:val="21"/>
          <w:highlight w:val="none"/>
          <w:u w:val="single"/>
        </w:rPr>
        <w:t>）</w:t>
      </w:r>
      <w:r>
        <w:rPr>
          <w:rFonts w:hint="eastAsia" w:hAnsi="宋体" w:cs="宋体"/>
          <w:color w:val="auto"/>
          <w:szCs w:val="21"/>
          <w:highlight w:val="none"/>
          <w:u w:val="single"/>
        </w:rPr>
        <w:t>延误的工期由发包人承担。</w:t>
      </w:r>
    </w:p>
    <w:p w14:paraId="19081300">
      <w:pPr>
        <w:keepNext/>
        <w:keepLines/>
        <w:spacing w:line="360" w:lineRule="auto"/>
        <w:outlineLvl w:val="2"/>
        <w:rPr>
          <w:rFonts w:eastAsia="黑体"/>
          <w:b/>
          <w:bCs/>
          <w:color w:val="auto"/>
          <w:sz w:val="32"/>
          <w:szCs w:val="32"/>
          <w:highlight w:val="none"/>
          <w:lang w:val="zh-CN"/>
        </w:rPr>
      </w:pPr>
      <w:bookmarkStart w:id="276" w:name="_Toc407135213"/>
      <w:bookmarkStart w:id="277" w:name="_Toc78449799"/>
      <w:bookmarkStart w:id="278" w:name="_Toc114058850"/>
      <w:r>
        <w:rPr>
          <w:rFonts w:eastAsia="黑体"/>
          <w:b/>
          <w:bCs/>
          <w:color w:val="auto"/>
          <w:sz w:val="32"/>
          <w:szCs w:val="32"/>
          <w:highlight w:val="none"/>
          <w:lang w:val="zh-CN"/>
        </w:rPr>
        <w:t xml:space="preserve">3.6 </w:t>
      </w:r>
      <w:r>
        <w:rPr>
          <w:rFonts w:hint="eastAsia" w:eastAsia="黑体" w:cs="黑体"/>
          <w:b/>
          <w:bCs/>
          <w:color w:val="auto"/>
          <w:sz w:val="32"/>
          <w:szCs w:val="32"/>
          <w:highlight w:val="none"/>
          <w:lang w:val="zh-CN"/>
        </w:rPr>
        <w:t>工程照管与成品、半成品保护</w:t>
      </w:r>
      <w:bookmarkEnd w:id="273"/>
      <w:bookmarkEnd w:id="274"/>
      <w:bookmarkEnd w:id="275"/>
      <w:bookmarkEnd w:id="276"/>
      <w:bookmarkEnd w:id="277"/>
      <w:bookmarkEnd w:id="278"/>
    </w:p>
    <w:p w14:paraId="65CDAF4E">
      <w:pPr>
        <w:spacing w:line="360" w:lineRule="auto"/>
        <w:ind w:firstLine="420" w:firstLineChars="200"/>
        <w:rPr>
          <w:color w:val="auto"/>
          <w:kern w:val="0"/>
          <w:szCs w:val="21"/>
          <w:highlight w:val="none"/>
          <w:u w:val="single"/>
        </w:rPr>
      </w:pPr>
      <w:r>
        <w:rPr>
          <w:rFonts w:hint="eastAsia" w:hAnsi="宋体" w:cs="宋体"/>
          <w:color w:val="auto"/>
          <w:kern w:val="0"/>
          <w:szCs w:val="21"/>
          <w:highlight w:val="none"/>
        </w:rPr>
        <w:t>承包人负责照管工程及工程相关的材料、工程设备的起始时间：</w:t>
      </w:r>
      <w:r>
        <w:rPr>
          <w:rFonts w:hAnsi="宋体"/>
          <w:color w:val="auto"/>
          <w:szCs w:val="21"/>
          <w:highlight w:val="none"/>
          <w:u w:val="single"/>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Pr>
          <w:rFonts w:hint="eastAsia" w:hAnsi="宋体" w:cs="宋体"/>
          <w:color w:val="auto"/>
          <w:kern w:val="0"/>
          <w:szCs w:val="21"/>
          <w:highlight w:val="none"/>
        </w:rPr>
        <w:t>。</w:t>
      </w:r>
    </w:p>
    <w:p w14:paraId="1ECB280B">
      <w:pPr>
        <w:keepNext/>
        <w:keepLines/>
        <w:spacing w:line="360" w:lineRule="auto"/>
        <w:outlineLvl w:val="2"/>
        <w:rPr>
          <w:rFonts w:eastAsia="黑体"/>
          <w:b/>
          <w:bCs/>
          <w:color w:val="auto"/>
          <w:sz w:val="32"/>
          <w:szCs w:val="32"/>
          <w:highlight w:val="none"/>
          <w:lang w:val="zh-CN"/>
        </w:rPr>
      </w:pPr>
      <w:bookmarkStart w:id="279" w:name="_Toc389065278"/>
      <w:bookmarkStart w:id="280" w:name="_Toc373227712"/>
      <w:bookmarkStart w:id="281" w:name="_Toc373478359"/>
      <w:bookmarkStart w:id="282" w:name="_Toc407135214"/>
      <w:bookmarkStart w:id="283" w:name="_Toc78449800"/>
      <w:bookmarkStart w:id="284" w:name="_Toc114058851"/>
      <w:r>
        <w:rPr>
          <w:rFonts w:eastAsia="黑体"/>
          <w:b/>
          <w:bCs/>
          <w:color w:val="auto"/>
          <w:sz w:val="32"/>
          <w:szCs w:val="32"/>
          <w:highlight w:val="none"/>
          <w:lang w:val="zh-CN"/>
        </w:rPr>
        <w:t xml:space="preserve">3.7 </w:t>
      </w:r>
      <w:r>
        <w:rPr>
          <w:rFonts w:hint="eastAsia" w:hAnsi="宋体" w:eastAsia="黑体" w:cs="黑体"/>
          <w:b/>
          <w:bCs/>
          <w:color w:val="auto"/>
          <w:sz w:val="32"/>
          <w:szCs w:val="32"/>
          <w:highlight w:val="none"/>
          <w:lang w:val="zh-CN"/>
        </w:rPr>
        <w:t>履约</w:t>
      </w:r>
      <w:bookmarkEnd w:id="279"/>
      <w:bookmarkEnd w:id="280"/>
      <w:bookmarkEnd w:id="281"/>
      <w:r>
        <w:rPr>
          <w:rFonts w:hint="eastAsia" w:hAnsi="宋体" w:eastAsia="黑体" w:cs="黑体"/>
          <w:b/>
          <w:bCs/>
          <w:color w:val="auto"/>
          <w:sz w:val="32"/>
          <w:szCs w:val="32"/>
          <w:highlight w:val="none"/>
          <w:lang w:val="zh-CN"/>
        </w:rPr>
        <w:t>保证金</w:t>
      </w:r>
      <w:bookmarkEnd w:id="282"/>
      <w:bookmarkEnd w:id="283"/>
      <w:bookmarkEnd w:id="284"/>
    </w:p>
    <w:p w14:paraId="28E1BCE2">
      <w:pPr>
        <w:spacing w:line="360" w:lineRule="auto"/>
        <w:ind w:firstLine="420" w:firstLineChars="200"/>
        <w:rPr>
          <w:rFonts w:hint="eastAsia" w:hAnsi="宋体" w:eastAsia="宋体" w:cs="宋体"/>
          <w:color w:val="auto"/>
          <w:szCs w:val="21"/>
          <w:highlight w:val="none"/>
          <w:u w:val="single"/>
          <w:lang w:eastAsia="zh-CN"/>
        </w:rPr>
      </w:pPr>
      <w:bookmarkStart w:id="285" w:name="_Toc373227713"/>
      <w:bookmarkStart w:id="286" w:name="_Toc351203636"/>
      <w:bookmarkStart w:id="287" w:name="_Toc389065279"/>
      <w:bookmarkStart w:id="288" w:name="_Toc373478360"/>
      <w:r>
        <w:rPr>
          <w:rFonts w:hint="eastAsia" w:hAnsi="宋体"/>
          <w:color w:val="auto"/>
          <w:szCs w:val="21"/>
          <w:highlight w:val="none"/>
          <w:lang w:val="en-US" w:eastAsia="zh-CN"/>
        </w:rPr>
        <w:t>/</w:t>
      </w:r>
    </w:p>
    <w:p w14:paraId="7717E870">
      <w:pPr>
        <w:keepNext/>
        <w:keepLines/>
        <w:spacing w:before="60" w:after="60" w:line="413" w:lineRule="auto"/>
        <w:outlineLvl w:val="1"/>
        <w:rPr>
          <w:rFonts w:ascii="Arial" w:hAnsi="Arial" w:eastAsia="黑体"/>
          <w:b/>
          <w:bCs/>
          <w:color w:val="auto"/>
          <w:sz w:val="32"/>
          <w:szCs w:val="32"/>
          <w:highlight w:val="none"/>
          <w:lang w:val="zh-CN"/>
        </w:rPr>
      </w:pPr>
      <w:bookmarkStart w:id="289" w:name="_Toc78449801"/>
      <w:bookmarkStart w:id="290" w:name="_Toc407135215"/>
      <w:bookmarkStart w:id="291" w:name="_Toc114058852"/>
      <w:r>
        <w:rPr>
          <w:rFonts w:ascii="Arial" w:hAnsi="Arial" w:eastAsia="黑体"/>
          <w:b/>
          <w:bCs/>
          <w:color w:val="auto"/>
          <w:sz w:val="32"/>
          <w:szCs w:val="32"/>
          <w:highlight w:val="none"/>
          <w:lang w:val="zh-CN"/>
        </w:rPr>
        <w:t>4</w:t>
      </w:r>
      <w:bookmarkStart w:id="292" w:name="_Toc296891202"/>
      <w:bookmarkStart w:id="293" w:name="_Toc296347161"/>
      <w:bookmarkStart w:id="294" w:name="_Toc292559871"/>
      <w:bookmarkStart w:id="295" w:name="_Toc296890990"/>
      <w:bookmarkStart w:id="296" w:name="_Toc297048348"/>
      <w:bookmarkStart w:id="297" w:name="_Toc296944501"/>
      <w:bookmarkStart w:id="298" w:name="_Toc297120462"/>
      <w:bookmarkStart w:id="299" w:name="_Toc296503162"/>
      <w:bookmarkStart w:id="300" w:name="_Toc296346663"/>
      <w:bookmarkStart w:id="301" w:name="_Toc292559366"/>
      <w:bookmarkStart w:id="302" w:name="_Toc267251413"/>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监</w:t>
      </w:r>
      <w:bookmarkEnd w:id="292"/>
      <w:bookmarkEnd w:id="293"/>
      <w:bookmarkEnd w:id="294"/>
      <w:bookmarkEnd w:id="295"/>
      <w:bookmarkEnd w:id="296"/>
      <w:bookmarkEnd w:id="297"/>
      <w:bookmarkEnd w:id="298"/>
      <w:bookmarkEnd w:id="299"/>
      <w:bookmarkEnd w:id="300"/>
      <w:bookmarkEnd w:id="301"/>
      <w:bookmarkEnd w:id="302"/>
      <w:r>
        <w:rPr>
          <w:rFonts w:hint="eastAsia" w:ascii="Arial" w:hAnsi="宋体" w:eastAsia="黑体" w:cs="黑体"/>
          <w:b/>
          <w:bCs/>
          <w:color w:val="auto"/>
          <w:sz w:val="32"/>
          <w:szCs w:val="32"/>
          <w:highlight w:val="none"/>
          <w:lang w:val="zh-CN"/>
        </w:rPr>
        <w:t>理人</w:t>
      </w:r>
      <w:bookmarkEnd w:id="285"/>
      <w:bookmarkEnd w:id="286"/>
      <w:bookmarkEnd w:id="287"/>
      <w:bookmarkEnd w:id="288"/>
      <w:bookmarkEnd w:id="289"/>
      <w:bookmarkEnd w:id="290"/>
      <w:bookmarkEnd w:id="291"/>
    </w:p>
    <w:p w14:paraId="6B3D15AF">
      <w:pPr>
        <w:keepNext/>
        <w:keepLines/>
        <w:spacing w:line="360" w:lineRule="auto"/>
        <w:outlineLvl w:val="2"/>
        <w:rPr>
          <w:rFonts w:eastAsia="黑体"/>
          <w:b/>
          <w:bCs/>
          <w:color w:val="auto"/>
          <w:sz w:val="32"/>
          <w:szCs w:val="32"/>
          <w:highlight w:val="none"/>
          <w:lang w:val="zh-CN"/>
        </w:rPr>
      </w:pPr>
      <w:bookmarkStart w:id="303" w:name="_Toc373478361"/>
      <w:bookmarkStart w:id="304" w:name="_Toc78449802"/>
      <w:bookmarkStart w:id="305" w:name="_Toc114058853"/>
      <w:bookmarkStart w:id="306" w:name="_Toc373227714"/>
      <w:bookmarkStart w:id="307" w:name="_Toc407135216"/>
      <w:bookmarkStart w:id="308" w:name="_Toc389065280"/>
      <w:r>
        <w:rPr>
          <w:rFonts w:eastAsia="黑体"/>
          <w:b/>
          <w:bCs/>
          <w:color w:val="auto"/>
          <w:sz w:val="32"/>
          <w:szCs w:val="32"/>
          <w:highlight w:val="none"/>
          <w:lang w:val="zh-CN"/>
        </w:rPr>
        <w:t xml:space="preserve">4.1 </w:t>
      </w:r>
      <w:r>
        <w:rPr>
          <w:rFonts w:hint="eastAsia" w:eastAsia="黑体" w:cs="黑体"/>
          <w:b/>
          <w:bCs/>
          <w:color w:val="auto"/>
          <w:sz w:val="32"/>
          <w:szCs w:val="32"/>
          <w:highlight w:val="none"/>
          <w:lang w:val="zh-CN"/>
        </w:rPr>
        <w:t>监理人的一般规定</w:t>
      </w:r>
      <w:bookmarkEnd w:id="303"/>
      <w:bookmarkEnd w:id="304"/>
      <w:bookmarkEnd w:id="305"/>
      <w:bookmarkEnd w:id="306"/>
      <w:bookmarkEnd w:id="307"/>
      <w:bookmarkEnd w:id="308"/>
    </w:p>
    <w:p w14:paraId="2175C44D">
      <w:pPr>
        <w:spacing w:line="360" w:lineRule="auto"/>
        <w:ind w:firstLine="420" w:firstLineChars="200"/>
        <w:jc w:val="left"/>
        <w:rPr>
          <w:color w:val="auto"/>
          <w:szCs w:val="21"/>
          <w:highlight w:val="none"/>
        </w:rPr>
      </w:pPr>
      <w:r>
        <w:rPr>
          <w:rFonts w:hAnsi="宋体"/>
          <w:color w:val="auto"/>
          <w:szCs w:val="21"/>
          <w:highlight w:val="none"/>
        </w:rPr>
        <w:t>关于监理人的监理内容：</w:t>
      </w:r>
      <w:r>
        <w:rPr>
          <w:rFonts w:hint="eastAsia" w:ascii="宋体" w:hAnsi="宋体"/>
          <w:color w:val="auto"/>
          <w:szCs w:val="21"/>
          <w:highlight w:val="none"/>
          <w:u w:val="single"/>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w:t>
      </w:r>
    </w:p>
    <w:p w14:paraId="3DF87CD7">
      <w:pPr>
        <w:spacing w:line="360" w:lineRule="auto"/>
        <w:ind w:firstLine="420" w:firstLineChars="200"/>
        <w:jc w:val="left"/>
        <w:rPr>
          <w:color w:val="auto"/>
          <w:szCs w:val="21"/>
          <w:highlight w:val="none"/>
        </w:rPr>
      </w:pPr>
      <w:r>
        <w:rPr>
          <w:rFonts w:hAnsi="宋体"/>
          <w:color w:val="auto"/>
          <w:szCs w:val="21"/>
          <w:highlight w:val="none"/>
        </w:rPr>
        <w:t>关于监理人的监理权限：</w:t>
      </w:r>
      <w:r>
        <w:rPr>
          <w:rFonts w:hint="eastAsia" w:ascii="宋体" w:hAnsi="宋体"/>
          <w:color w:val="auto"/>
          <w:szCs w:val="21"/>
          <w:highlight w:val="none"/>
          <w:u w:val="single"/>
        </w:rPr>
        <w:t xml:space="preserve">工程暂停令和复工令签发、参与设计变更、工程量调整、费用调整、参与工程变更的审核签认、审核月进度工作报表以及审核工程款支付申请和分包申请、承包人的任何索赔申请最终均须经发包人审批确认。  </w:t>
      </w:r>
    </w:p>
    <w:p w14:paraId="00DA06CC">
      <w:pPr>
        <w:spacing w:line="360" w:lineRule="auto"/>
        <w:ind w:firstLine="420" w:firstLineChars="200"/>
        <w:rPr>
          <w:color w:val="auto"/>
          <w:szCs w:val="21"/>
          <w:highlight w:val="none"/>
        </w:rPr>
      </w:pPr>
      <w:r>
        <w:rPr>
          <w:rFonts w:hAnsi="宋体"/>
          <w:color w:val="auto"/>
          <w:szCs w:val="21"/>
          <w:highlight w:val="none"/>
        </w:rPr>
        <w:t>关于监理人在施工现场的办公场所、生活场所的提供和费用承担的约定：</w:t>
      </w:r>
      <w:r>
        <w:rPr>
          <w:rFonts w:hint="eastAsia" w:hAnsi="宋体"/>
          <w:color w:val="auto"/>
          <w:szCs w:val="21"/>
          <w:highlight w:val="none"/>
          <w:u w:val="single"/>
        </w:rPr>
        <w:t>由监理人自行承担</w:t>
      </w:r>
      <w:r>
        <w:rPr>
          <w:rFonts w:hint="eastAsia" w:hAnsi="宋体" w:cs="宋体"/>
          <w:color w:val="auto"/>
          <w:szCs w:val="21"/>
          <w:highlight w:val="none"/>
        </w:rPr>
        <w:t>。</w:t>
      </w:r>
    </w:p>
    <w:p w14:paraId="4743668C">
      <w:pPr>
        <w:keepNext/>
        <w:keepLines/>
        <w:spacing w:line="360" w:lineRule="auto"/>
        <w:outlineLvl w:val="2"/>
        <w:rPr>
          <w:rFonts w:eastAsia="黑体"/>
          <w:b/>
          <w:bCs/>
          <w:color w:val="auto"/>
          <w:sz w:val="32"/>
          <w:szCs w:val="32"/>
          <w:highlight w:val="none"/>
          <w:lang w:val="zh-CN"/>
        </w:rPr>
      </w:pPr>
      <w:bookmarkStart w:id="309" w:name="_Toc389065281"/>
      <w:bookmarkStart w:id="310" w:name="_Toc373478362"/>
      <w:bookmarkStart w:id="311" w:name="_Toc78449803"/>
      <w:bookmarkStart w:id="312" w:name="_Toc407135217"/>
      <w:bookmarkStart w:id="313" w:name="_Toc373227715"/>
      <w:bookmarkStart w:id="314" w:name="_Toc114058854"/>
      <w:r>
        <w:rPr>
          <w:rFonts w:eastAsia="黑体"/>
          <w:b/>
          <w:bCs/>
          <w:color w:val="auto"/>
          <w:sz w:val="32"/>
          <w:szCs w:val="32"/>
          <w:highlight w:val="none"/>
          <w:lang w:val="zh-CN"/>
        </w:rPr>
        <w:t xml:space="preserve">4.2 </w:t>
      </w:r>
      <w:r>
        <w:rPr>
          <w:rFonts w:hint="eastAsia" w:hAnsi="宋体" w:eastAsia="黑体" w:cs="黑体"/>
          <w:b/>
          <w:bCs/>
          <w:color w:val="auto"/>
          <w:sz w:val="32"/>
          <w:szCs w:val="32"/>
          <w:highlight w:val="none"/>
          <w:lang w:val="zh-CN"/>
        </w:rPr>
        <w:t>监理人员</w:t>
      </w:r>
      <w:bookmarkEnd w:id="309"/>
      <w:bookmarkEnd w:id="310"/>
      <w:bookmarkEnd w:id="311"/>
      <w:bookmarkEnd w:id="312"/>
      <w:bookmarkEnd w:id="313"/>
      <w:bookmarkEnd w:id="314"/>
    </w:p>
    <w:p w14:paraId="7FC1E9AA">
      <w:pPr>
        <w:spacing w:line="360" w:lineRule="auto"/>
        <w:ind w:firstLine="420" w:firstLineChars="200"/>
        <w:rPr>
          <w:color w:val="auto"/>
          <w:szCs w:val="21"/>
          <w:highlight w:val="none"/>
        </w:rPr>
      </w:pPr>
      <w:r>
        <w:rPr>
          <w:rFonts w:hint="eastAsia" w:hAnsi="宋体" w:cs="宋体"/>
          <w:color w:val="auto"/>
          <w:szCs w:val="21"/>
          <w:highlight w:val="none"/>
        </w:rPr>
        <w:t>总监理工程师：</w:t>
      </w:r>
    </w:p>
    <w:p w14:paraId="4D2E1E23">
      <w:pPr>
        <w:spacing w:line="360" w:lineRule="auto"/>
        <w:ind w:firstLine="420" w:firstLineChars="200"/>
        <w:rPr>
          <w:color w:val="auto"/>
          <w:szCs w:val="21"/>
          <w:highlight w:val="none"/>
        </w:rPr>
      </w:pPr>
      <w:r>
        <w:rPr>
          <w:rFonts w:hAnsi="宋体"/>
          <w:color w:val="auto"/>
          <w:szCs w:val="21"/>
          <w:highlight w:val="none"/>
        </w:rPr>
        <w:t>姓名：；</w:t>
      </w:r>
    </w:p>
    <w:p w14:paraId="7D46F675">
      <w:pPr>
        <w:spacing w:line="360" w:lineRule="auto"/>
        <w:ind w:firstLine="420" w:firstLineChars="200"/>
        <w:rPr>
          <w:color w:val="auto"/>
          <w:szCs w:val="21"/>
          <w:highlight w:val="none"/>
        </w:rPr>
      </w:pPr>
      <w:r>
        <w:rPr>
          <w:rFonts w:hAnsi="宋体"/>
          <w:color w:val="auto"/>
          <w:szCs w:val="21"/>
          <w:highlight w:val="none"/>
        </w:rPr>
        <w:t>职务：；</w:t>
      </w:r>
    </w:p>
    <w:p w14:paraId="2669ED3A">
      <w:pPr>
        <w:spacing w:line="360" w:lineRule="auto"/>
        <w:ind w:firstLine="420" w:firstLineChars="200"/>
        <w:rPr>
          <w:rFonts w:hAnsi="宋体"/>
          <w:color w:val="auto"/>
          <w:szCs w:val="21"/>
          <w:highlight w:val="none"/>
        </w:rPr>
      </w:pPr>
      <w:r>
        <w:rPr>
          <w:rFonts w:hAnsi="宋体"/>
          <w:color w:val="auto"/>
          <w:szCs w:val="21"/>
          <w:highlight w:val="none"/>
        </w:rPr>
        <w:t>监理工程师注册证书号：；</w:t>
      </w:r>
    </w:p>
    <w:p w14:paraId="48BE9453">
      <w:pPr>
        <w:spacing w:line="360" w:lineRule="auto"/>
        <w:ind w:firstLine="420" w:firstLineChars="200"/>
        <w:rPr>
          <w:color w:val="auto"/>
          <w:szCs w:val="21"/>
          <w:highlight w:val="none"/>
        </w:rPr>
      </w:pPr>
      <w:r>
        <w:rPr>
          <w:rFonts w:hAnsi="宋体"/>
          <w:color w:val="auto"/>
          <w:szCs w:val="21"/>
          <w:highlight w:val="none"/>
        </w:rPr>
        <w:t>联系电话：；</w:t>
      </w:r>
    </w:p>
    <w:p w14:paraId="524D0E37">
      <w:pPr>
        <w:spacing w:line="360" w:lineRule="auto"/>
        <w:ind w:firstLine="420" w:firstLineChars="200"/>
        <w:rPr>
          <w:color w:val="auto"/>
          <w:szCs w:val="21"/>
          <w:highlight w:val="none"/>
        </w:rPr>
      </w:pPr>
      <w:r>
        <w:rPr>
          <w:rFonts w:hAnsi="宋体"/>
          <w:color w:val="auto"/>
          <w:szCs w:val="21"/>
          <w:highlight w:val="none"/>
        </w:rPr>
        <w:t>电子信箱：；</w:t>
      </w:r>
    </w:p>
    <w:p w14:paraId="71273A8E">
      <w:pPr>
        <w:spacing w:line="360" w:lineRule="auto"/>
        <w:ind w:firstLine="420" w:firstLineChars="200"/>
        <w:rPr>
          <w:color w:val="auto"/>
          <w:szCs w:val="21"/>
          <w:highlight w:val="none"/>
        </w:rPr>
      </w:pPr>
      <w:r>
        <w:rPr>
          <w:rFonts w:hAnsi="宋体"/>
          <w:color w:val="auto"/>
          <w:szCs w:val="21"/>
          <w:highlight w:val="none"/>
        </w:rPr>
        <w:t>通信地址：；</w:t>
      </w:r>
    </w:p>
    <w:p w14:paraId="08FE4CFB">
      <w:pPr>
        <w:spacing w:line="360" w:lineRule="auto"/>
        <w:ind w:firstLine="315" w:firstLineChars="150"/>
        <w:rPr>
          <w:rFonts w:ascii="宋体" w:hAnsi="宋体"/>
          <w:color w:val="auto"/>
          <w:szCs w:val="21"/>
          <w:highlight w:val="none"/>
        </w:rPr>
      </w:pPr>
      <w:r>
        <w:rPr>
          <w:rFonts w:hAnsi="宋体"/>
          <w:color w:val="auto"/>
          <w:szCs w:val="22"/>
          <w:highlight w:val="none"/>
        </w:rPr>
        <w:t>关于监理人的其他约定：</w:t>
      </w:r>
      <w:bookmarkStart w:id="315" w:name="_Toc386547068"/>
      <w:r>
        <w:rPr>
          <w:rFonts w:hint="eastAsia" w:ascii="宋体" w:hAnsi="宋体"/>
          <w:color w:val="auto"/>
          <w:szCs w:val="21"/>
          <w:highlight w:val="none"/>
        </w:rPr>
        <w:t>工程监理在执行下列职责前应事先得到</w:t>
      </w:r>
      <w:bookmarkEnd w:id="315"/>
      <w:r>
        <w:rPr>
          <w:rFonts w:hint="eastAsia" w:ascii="宋体" w:hAnsi="宋体"/>
          <w:color w:val="auto"/>
          <w:szCs w:val="21"/>
          <w:highlight w:val="none"/>
        </w:rPr>
        <w:t>发包人的特别认可：</w:t>
      </w:r>
    </w:p>
    <w:p w14:paraId="1EDBE22C">
      <w:pPr>
        <w:numPr>
          <w:ilvl w:val="0"/>
          <w:numId w:val="16"/>
        </w:num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下达开工、停工指令或通知；</w:t>
      </w:r>
    </w:p>
    <w:p w14:paraId="7480732B">
      <w:pPr>
        <w:numPr>
          <w:ilvl w:val="0"/>
          <w:numId w:val="16"/>
        </w:num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认可工程任何部分的分包及确认或同意分包人；</w:t>
      </w:r>
    </w:p>
    <w:p w14:paraId="7ECF39DE">
      <w:pPr>
        <w:numPr>
          <w:ilvl w:val="0"/>
          <w:numId w:val="16"/>
        </w:num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批准任何工期顺延；</w:t>
      </w:r>
    </w:p>
    <w:p w14:paraId="6EEC0696">
      <w:pPr>
        <w:numPr>
          <w:ilvl w:val="0"/>
          <w:numId w:val="16"/>
        </w:num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对工期、工程造价有任何影响的变更指示；</w:t>
      </w:r>
    </w:p>
    <w:p w14:paraId="6FC59BF4">
      <w:pPr>
        <w:numPr>
          <w:ilvl w:val="0"/>
          <w:numId w:val="16"/>
        </w:num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确定变更估价；</w:t>
      </w:r>
    </w:p>
    <w:p w14:paraId="0AFCDC66">
      <w:pPr>
        <w:numPr>
          <w:ilvl w:val="0"/>
          <w:numId w:val="16"/>
        </w:num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决定暂定金额、暂定项目、选择项目的使用或不使用；</w:t>
      </w:r>
    </w:p>
    <w:p w14:paraId="219FF92B">
      <w:pPr>
        <w:numPr>
          <w:ilvl w:val="0"/>
          <w:numId w:val="16"/>
        </w:num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发出接收证书或通过工程竣工验收；</w:t>
      </w:r>
    </w:p>
    <w:p w14:paraId="11269E5F">
      <w:pPr>
        <w:numPr>
          <w:ilvl w:val="0"/>
          <w:numId w:val="16"/>
        </w:numPr>
        <w:tabs>
          <w:tab w:val="left" w:pos="1050"/>
        </w:tabs>
        <w:spacing w:line="360" w:lineRule="auto"/>
        <w:rPr>
          <w:rFonts w:ascii="宋体" w:hAnsi="宋体"/>
          <w:color w:val="auto"/>
          <w:szCs w:val="22"/>
          <w:highlight w:val="none"/>
        </w:rPr>
      </w:pPr>
      <w:r>
        <w:rPr>
          <w:rFonts w:hint="eastAsia" w:ascii="宋体" w:hAnsi="宋体"/>
          <w:color w:val="auto"/>
          <w:szCs w:val="22"/>
          <w:highlight w:val="none"/>
        </w:rPr>
        <w:t>认可承包人的任何费用索赔。</w:t>
      </w:r>
    </w:p>
    <w:p w14:paraId="11965B63">
      <w:pPr>
        <w:spacing w:line="360" w:lineRule="auto"/>
        <w:rPr>
          <w:rFonts w:ascii="宋体" w:hAnsi="宋体"/>
          <w:color w:val="auto"/>
          <w:szCs w:val="22"/>
          <w:highlight w:val="none"/>
        </w:rPr>
      </w:pPr>
      <w:r>
        <w:rPr>
          <w:rFonts w:hint="eastAsia" w:ascii="宋体" w:hAnsi="宋体"/>
          <w:color w:val="auto"/>
          <w:szCs w:val="22"/>
          <w:highlight w:val="none"/>
        </w:rPr>
        <w:t xml:space="preserve">    一切有关上述事宜而没有发包人签认的指令或行动将被视作无效。</w:t>
      </w:r>
    </w:p>
    <w:p w14:paraId="503C9345">
      <w:pPr>
        <w:spacing w:line="360" w:lineRule="auto"/>
        <w:ind w:firstLine="420" w:firstLineChars="200"/>
        <w:rPr>
          <w:color w:val="auto"/>
          <w:szCs w:val="21"/>
          <w:highlight w:val="none"/>
        </w:rPr>
      </w:pPr>
      <w:r>
        <w:rPr>
          <w:rFonts w:hint="eastAsia" w:ascii="宋体" w:hAnsi="宋体"/>
          <w:color w:val="auto"/>
          <w:szCs w:val="21"/>
          <w:highlight w:val="none"/>
        </w:rPr>
        <w:t>尽管有如上述需征求特别许可的义务，但如果工程监理认为事故的发生会影响人员生命、工程或附近财产的安全，工程监理可以在不减轻承包人任何合同规定的责任和义务的情况下，指示承包人采取工程监理认为必要有效的措施及办法以排除及减低危险。尽管没有得到发包人的认可,承包人应立即执行该等有关的指令，此类指令承包人必须在发出后24小时内得到发包人的认可。除上述的紧急指令外，承包人因遵守须经发包人特别认可的而又未经发包人认可的指令而引致的索赔都不会获得接受</w:t>
      </w:r>
      <w:r>
        <w:rPr>
          <w:rFonts w:hAnsi="宋体"/>
          <w:color w:val="auto"/>
          <w:szCs w:val="21"/>
          <w:highlight w:val="none"/>
        </w:rPr>
        <w:t>。</w:t>
      </w:r>
    </w:p>
    <w:p w14:paraId="3EEAA1A6">
      <w:pPr>
        <w:keepNext/>
        <w:keepLines/>
        <w:spacing w:line="360" w:lineRule="auto"/>
        <w:outlineLvl w:val="2"/>
        <w:rPr>
          <w:rFonts w:eastAsia="黑体"/>
          <w:b/>
          <w:bCs/>
          <w:color w:val="auto"/>
          <w:sz w:val="32"/>
          <w:szCs w:val="32"/>
          <w:highlight w:val="none"/>
          <w:lang w:val="zh-CN"/>
        </w:rPr>
      </w:pPr>
      <w:bookmarkStart w:id="316" w:name="_Toc389065282"/>
      <w:bookmarkStart w:id="317" w:name="_Toc78449804"/>
      <w:bookmarkStart w:id="318" w:name="_Toc407135218"/>
      <w:bookmarkStart w:id="319" w:name="_Toc373478363"/>
      <w:bookmarkStart w:id="320" w:name="_Toc114058855"/>
      <w:bookmarkStart w:id="321" w:name="_Toc373227716"/>
      <w:r>
        <w:rPr>
          <w:rFonts w:eastAsia="黑体"/>
          <w:b/>
          <w:bCs/>
          <w:color w:val="auto"/>
          <w:sz w:val="32"/>
          <w:szCs w:val="32"/>
          <w:highlight w:val="none"/>
          <w:lang w:val="zh-CN"/>
        </w:rPr>
        <w:t xml:space="preserve">4.4 </w:t>
      </w:r>
      <w:r>
        <w:rPr>
          <w:rFonts w:hint="eastAsia" w:hAnsi="宋体" w:eastAsia="黑体" w:cs="黑体"/>
          <w:b/>
          <w:bCs/>
          <w:color w:val="auto"/>
          <w:sz w:val="32"/>
          <w:szCs w:val="32"/>
          <w:highlight w:val="none"/>
          <w:lang w:val="zh-CN"/>
        </w:rPr>
        <w:t>商定或确定</w:t>
      </w:r>
      <w:bookmarkEnd w:id="316"/>
      <w:bookmarkEnd w:id="317"/>
      <w:bookmarkEnd w:id="318"/>
      <w:bookmarkEnd w:id="319"/>
      <w:bookmarkEnd w:id="320"/>
      <w:bookmarkEnd w:id="321"/>
    </w:p>
    <w:p w14:paraId="4A482024">
      <w:pPr>
        <w:spacing w:line="360" w:lineRule="auto"/>
        <w:ind w:firstLine="420" w:firstLineChars="200"/>
        <w:rPr>
          <w:color w:val="auto"/>
          <w:szCs w:val="21"/>
          <w:highlight w:val="none"/>
        </w:rPr>
      </w:pPr>
      <w:bookmarkStart w:id="322" w:name="_Toc267251418"/>
      <w:r>
        <w:rPr>
          <w:rFonts w:hint="eastAsia" w:hAnsi="宋体" w:cs="宋体"/>
          <w:color w:val="auto"/>
          <w:szCs w:val="21"/>
          <w:highlight w:val="none"/>
        </w:rPr>
        <w:t>在发包人和承包人不能通过协商达成一致意见时，发包人授权监理人对以下事项进行确定：</w:t>
      </w:r>
    </w:p>
    <w:p w14:paraId="4C05DFD1">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1</w:t>
      </w:r>
      <w:r>
        <w:rPr>
          <w:rFonts w:hint="eastAsia" w:hAnsi="宋体" w:cs="宋体"/>
          <w:color w:val="auto"/>
          <w:kern w:val="0"/>
          <w:szCs w:val="21"/>
          <w:highlight w:val="none"/>
        </w:rPr>
        <w:t>）</w:t>
      </w:r>
      <w:r>
        <w:rPr>
          <w:rFonts w:hint="eastAsia" w:ascii="宋体" w:hAnsi="宋体"/>
          <w:color w:val="auto"/>
          <w:szCs w:val="21"/>
          <w:highlight w:val="none"/>
          <w:u w:val="single"/>
        </w:rPr>
        <w:t>对隐蔽工程及中间部位的验收工作</w:t>
      </w:r>
      <w:r>
        <w:rPr>
          <w:rFonts w:hint="eastAsia" w:hAnsi="宋体" w:cs="宋体"/>
          <w:color w:val="auto"/>
          <w:szCs w:val="21"/>
          <w:highlight w:val="none"/>
        </w:rPr>
        <w:t>；</w:t>
      </w:r>
    </w:p>
    <w:p w14:paraId="18682D7E">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2</w:t>
      </w:r>
      <w:r>
        <w:rPr>
          <w:rFonts w:hint="eastAsia" w:hAnsi="宋体" w:cs="宋体"/>
          <w:color w:val="auto"/>
          <w:kern w:val="0"/>
          <w:szCs w:val="21"/>
          <w:highlight w:val="none"/>
        </w:rPr>
        <w:t>）</w:t>
      </w:r>
      <w:r>
        <w:rPr>
          <w:rFonts w:hint="eastAsia" w:hAnsi="宋体" w:cs="宋体"/>
          <w:color w:val="auto"/>
          <w:szCs w:val="21"/>
          <w:highlight w:val="none"/>
        </w:rPr>
        <w:t>；</w:t>
      </w:r>
    </w:p>
    <w:p w14:paraId="6FA60912">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3</w:t>
      </w:r>
      <w:r>
        <w:rPr>
          <w:rFonts w:hint="eastAsia" w:hAnsi="宋体" w:cs="宋体"/>
          <w:color w:val="auto"/>
          <w:kern w:val="0"/>
          <w:szCs w:val="21"/>
          <w:highlight w:val="none"/>
        </w:rPr>
        <w:t>）</w:t>
      </w:r>
      <w:r>
        <w:rPr>
          <w:rFonts w:hint="eastAsia" w:hAnsi="宋体" w:cs="宋体"/>
          <w:color w:val="auto"/>
          <w:szCs w:val="21"/>
          <w:highlight w:val="none"/>
        </w:rPr>
        <w:t>。</w:t>
      </w:r>
    </w:p>
    <w:p w14:paraId="4FB6F09F">
      <w:pPr>
        <w:keepNext/>
        <w:keepLines/>
        <w:spacing w:before="60" w:after="60" w:line="413" w:lineRule="auto"/>
        <w:outlineLvl w:val="1"/>
        <w:rPr>
          <w:rFonts w:ascii="Arial" w:hAnsi="Arial" w:eastAsia="黑体"/>
          <w:b/>
          <w:bCs/>
          <w:color w:val="auto"/>
          <w:sz w:val="32"/>
          <w:szCs w:val="32"/>
          <w:highlight w:val="none"/>
          <w:lang w:val="zh-CN"/>
        </w:rPr>
      </w:pPr>
      <w:bookmarkStart w:id="323" w:name="_Toc373227717"/>
      <w:bookmarkStart w:id="324" w:name="_Toc78449805"/>
      <w:bookmarkStart w:id="325" w:name="_Toc373478364"/>
      <w:bookmarkStart w:id="326" w:name="_Toc114058856"/>
      <w:bookmarkStart w:id="327" w:name="_Toc389065283"/>
      <w:bookmarkStart w:id="328" w:name="_Toc351203637"/>
      <w:bookmarkStart w:id="329" w:name="_Toc407135219"/>
      <w:r>
        <w:rPr>
          <w:rFonts w:ascii="Arial" w:hAnsi="Arial" w:eastAsia="黑体"/>
          <w:b/>
          <w:bCs/>
          <w:color w:val="auto"/>
          <w:sz w:val="32"/>
          <w:szCs w:val="32"/>
          <w:highlight w:val="none"/>
          <w:lang w:val="zh-CN"/>
        </w:rPr>
        <w:t>5</w:t>
      </w:r>
      <w:bookmarkEnd w:id="322"/>
      <w:bookmarkStart w:id="330" w:name="_Toc292559872"/>
      <w:bookmarkStart w:id="331" w:name="_Toc296891203"/>
      <w:bookmarkStart w:id="332" w:name="_Toc296944502"/>
      <w:bookmarkStart w:id="333" w:name="_Toc296503163"/>
      <w:bookmarkStart w:id="334" w:name="_Toc297048349"/>
      <w:bookmarkStart w:id="335" w:name="_Toc292559367"/>
      <w:bookmarkStart w:id="336" w:name="_Toc296346664"/>
      <w:bookmarkStart w:id="337" w:name="_Toc296347162"/>
      <w:bookmarkStart w:id="338" w:name="_Toc296890991"/>
      <w:bookmarkStart w:id="339" w:name="_Toc297120463"/>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工程质量</w:t>
      </w:r>
      <w:bookmarkEnd w:id="323"/>
      <w:bookmarkEnd w:id="324"/>
      <w:bookmarkEnd w:id="325"/>
      <w:bookmarkEnd w:id="326"/>
      <w:bookmarkEnd w:id="327"/>
      <w:bookmarkEnd w:id="328"/>
      <w:bookmarkEnd w:id="329"/>
    </w:p>
    <w:p w14:paraId="3839F1FB">
      <w:pPr>
        <w:keepNext/>
        <w:keepLines/>
        <w:spacing w:line="360" w:lineRule="auto"/>
        <w:outlineLvl w:val="2"/>
        <w:rPr>
          <w:rFonts w:eastAsia="黑体"/>
          <w:b/>
          <w:bCs/>
          <w:color w:val="auto"/>
          <w:sz w:val="32"/>
          <w:szCs w:val="32"/>
          <w:highlight w:val="none"/>
          <w:lang w:val="zh-CN"/>
        </w:rPr>
      </w:pPr>
      <w:bookmarkStart w:id="340" w:name="_Toc373478365"/>
      <w:bookmarkStart w:id="341" w:name="_Toc407135220"/>
      <w:bookmarkStart w:id="342" w:name="_Toc373227718"/>
      <w:bookmarkStart w:id="343" w:name="_Toc78449806"/>
      <w:bookmarkStart w:id="344" w:name="_Toc389065284"/>
      <w:bookmarkStart w:id="345" w:name="_Toc114058857"/>
      <w:r>
        <w:rPr>
          <w:rFonts w:eastAsia="黑体"/>
          <w:b/>
          <w:bCs/>
          <w:color w:val="auto"/>
          <w:sz w:val="32"/>
          <w:szCs w:val="32"/>
          <w:highlight w:val="none"/>
          <w:lang w:val="zh-CN"/>
        </w:rPr>
        <w:t xml:space="preserve">5.1 </w:t>
      </w:r>
      <w:r>
        <w:rPr>
          <w:rFonts w:hint="eastAsia" w:hAnsi="宋体" w:eastAsia="黑体" w:cs="黑体"/>
          <w:b/>
          <w:bCs/>
          <w:color w:val="auto"/>
          <w:sz w:val="32"/>
          <w:szCs w:val="32"/>
          <w:highlight w:val="none"/>
          <w:lang w:val="zh-CN"/>
        </w:rPr>
        <w:t>质量要求</w:t>
      </w:r>
      <w:bookmarkEnd w:id="340"/>
      <w:bookmarkEnd w:id="341"/>
      <w:bookmarkEnd w:id="342"/>
      <w:bookmarkEnd w:id="343"/>
      <w:bookmarkEnd w:id="344"/>
      <w:bookmarkEnd w:id="345"/>
    </w:p>
    <w:p w14:paraId="22050B71">
      <w:pPr>
        <w:spacing w:line="360" w:lineRule="auto"/>
        <w:ind w:firstLine="420" w:firstLineChars="200"/>
        <w:jc w:val="left"/>
        <w:rPr>
          <w:color w:val="auto"/>
          <w:szCs w:val="21"/>
          <w:highlight w:val="none"/>
          <w:u w:val="single"/>
        </w:rPr>
      </w:pPr>
      <w:r>
        <w:rPr>
          <w:color w:val="auto"/>
          <w:szCs w:val="21"/>
          <w:highlight w:val="none"/>
        </w:rPr>
        <w:t>5</w:t>
      </w:r>
      <w:bookmarkStart w:id="346" w:name="_Toc318581164"/>
      <w:bookmarkStart w:id="347" w:name="_Toc303539106"/>
      <w:bookmarkStart w:id="348" w:name="_Toc312677997"/>
      <w:bookmarkStart w:id="349" w:name="_Toc300934949"/>
      <w:bookmarkStart w:id="350" w:name="_Toc297216155"/>
      <w:bookmarkStart w:id="351" w:name="_Toc297123496"/>
      <w:bookmarkStart w:id="352" w:name="_Toc304295527"/>
      <w:r>
        <w:rPr>
          <w:color w:val="auto"/>
          <w:szCs w:val="21"/>
          <w:highlight w:val="none"/>
        </w:rPr>
        <w:t xml:space="preserve">.1.1 </w:t>
      </w:r>
      <w:r>
        <w:rPr>
          <w:rFonts w:hint="eastAsia" w:hAnsi="宋体" w:cs="宋体"/>
          <w:color w:val="auto"/>
          <w:szCs w:val="21"/>
          <w:highlight w:val="none"/>
        </w:rPr>
        <w:t>特殊质量标准和要求：</w:t>
      </w:r>
      <w:r>
        <w:rPr>
          <w:rFonts w:hint="eastAsia"/>
          <w:color w:val="auto"/>
          <w:szCs w:val="21"/>
          <w:highlight w:val="none"/>
          <w:u w:val="single"/>
        </w:rPr>
        <w:t>严格执行</w:t>
      </w:r>
      <w:r>
        <w:rPr>
          <w:color w:val="auto"/>
          <w:szCs w:val="21"/>
          <w:highlight w:val="none"/>
          <w:u w:val="single"/>
        </w:rPr>
        <w:t>广西壮族自治区住房和城乡建设厅</w:t>
      </w:r>
      <w:r>
        <w:rPr>
          <w:rFonts w:hint="eastAsia"/>
          <w:color w:val="auto"/>
          <w:szCs w:val="21"/>
          <w:highlight w:val="none"/>
          <w:u w:val="single"/>
        </w:rPr>
        <w:t>《</w:t>
      </w:r>
      <w:r>
        <w:rPr>
          <w:color w:val="auto"/>
          <w:szCs w:val="21"/>
          <w:highlight w:val="none"/>
          <w:u w:val="single"/>
        </w:rPr>
        <w:t>关于严格实行房屋建筑和市政基础设施工程质量终身责任承诺、永久性质量责任标牌、终身责任信息档案等制度的通知</w:t>
      </w:r>
      <w:r>
        <w:rPr>
          <w:rFonts w:hint="eastAsia"/>
          <w:color w:val="auto"/>
          <w:szCs w:val="21"/>
          <w:highlight w:val="none"/>
          <w:u w:val="single"/>
        </w:rPr>
        <w:t>》</w:t>
      </w:r>
      <w:r>
        <w:rPr>
          <w:color w:val="auto"/>
          <w:szCs w:val="21"/>
          <w:highlight w:val="none"/>
          <w:u w:val="single"/>
        </w:rPr>
        <w:t>(桂建管[2014]96号</w:t>
      </w:r>
      <w:r>
        <w:rPr>
          <w:rFonts w:hint="eastAsia"/>
          <w:color w:val="auto"/>
          <w:szCs w:val="21"/>
          <w:highlight w:val="none"/>
          <w:u w:val="single"/>
        </w:rPr>
        <w:t>)</w:t>
      </w:r>
      <w:r>
        <w:rPr>
          <w:color w:val="auto"/>
          <w:szCs w:val="21"/>
          <w:highlight w:val="none"/>
          <w:u w:val="single"/>
        </w:rPr>
        <w:t>和南宁市城乡建设委员会</w:t>
      </w:r>
      <w:r>
        <w:rPr>
          <w:rFonts w:hint="eastAsia"/>
          <w:color w:val="auto"/>
          <w:szCs w:val="21"/>
          <w:highlight w:val="none"/>
          <w:u w:val="single"/>
        </w:rPr>
        <w:t>《关于落实建设工程质量终身责任，加强工程质量管理的通知》（南建质安[2014]155号）要求，落实建设工程质量终身责任</w:t>
      </w:r>
      <w:r>
        <w:rPr>
          <w:rFonts w:hint="eastAsia" w:hAnsi="宋体" w:cs="宋体"/>
          <w:color w:val="auto"/>
          <w:szCs w:val="21"/>
          <w:highlight w:val="none"/>
        </w:rPr>
        <w:t>。</w:t>
      </w:r>
    </w:p>
    <w:p w14:paraId="3694BF0D">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关于工程奖项的约定：</w:t>
      </w:r>
      <w:r>
        <w:rPr>
          <w:rFonts w:hint="eastAsia"/>
          <w:color w:val="auto"/>
          <w:szCs w:val="21"/>
          <w:highlight w:val="none"/>
        </w:rPr>
        <w:t xml:space="preserve"> 无</w:t>
      </w:r>
    </w:p>
    <w:p w14:paraId="037216C4">
      <w:pPr>
        <w:spacing w:line="360" w:lineRule="auto"/>
        <w:ind w:firstLine="420" w:firstLineChars="200"/>
        <w:jc w:val="left"/>
        <w:rPr>
          <w:color w:val="auto"/>
          <w:szCs w:val="21"/>
          <w:highlight w:val="none"/>
        </w:rPr>
      </w:pPr>
      <w:r>
        <w:rPr>
          <w:color w:val="auto"/>
          <w:szCs w:val="21"/>
          <w:highlight w:val="none"/>
        </w:rPr>
        <w:t xml:space="preserve">5.3 </w:t>
      </w:r>
      <w:r>
        <w:rPr>
          <w:rFonts w:hint="eastAsia" w:hAnsi="宋体" w:cs="宋体"/>
          <w:color w:val="auto"/>
          <w:szCs w:val="21"/>
          <w:highlight w:val="none"/>
        </w:rPr>
        <w:t>隐蔽工程检查</w:t>
      </w:r>
    </w:p>
    <w:p w14:paraId="4AE003CA">
      <w:pPr>
        <w:spacing w:line="360" w:lineRule="auto"/>
        <w:ind w:firstLine="420" w:firstLineChars="200"/>
        <w:jc w:val="left"/>
        <w:rPr>
          <w:color w:val="auto"/>
          <w:szCs w:val="21"/>
          <w:highlight w:val="none"/>
          <w:u w:val="single"/>
        </w:rPr>
      </w:pPr>
      <w:r>
        <w:rPr>
          <w:color w:val="auto"/>
          <w:szCs w:val="21"/>
          <w:highlight w:val="none"/>
        </w:rPr>
        <w:t>5.3.2</w:t>
      </w:r>
      <w:r>
        <w:rPr>
          <w:rFonts w:hint="eastAsia" w:hAnsi="宋体" w:cs="宋体"/>
          <w:color w:val="auto"/>
          <w:szCs w:val="21"/>
          <w:highlight w:val="none"/>
        </w:rPr>
        <w:t>承包人提前通知监理人隐蔽工程检查的期限的约定：工程隐蔽或中间验收前</w:t>
      </w:r>
      <w:r>
        <w:rPr>
          <w:color w:val="auto"/>
          <w:szCs w:val="21"/>
          <w:highlight w:val="none"/>
        </w:rPr>
        <w:t>12</w:t>
      </w:r>
      <w:r>
        <w:rPr>
          <w:rFonts w:hint="eastAsia" w:hAnsi="宋体" w:cs="宋体"/>
          <w:color w:val="auto"/>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w:t>
      </w:r>
      <w:r>
        <w:rPr>
          <w:rFonts w:hint="eastAsia" w:hAnsi="宋体" w:cs="宋体"/>
          <w:color w:val="auto"/>
          <w:szCs w:val="21"/>
          <w:highlight w:val="none"/>
          <w:lang w:eastAsia="zh-CN"/>
        </w:rPr>
        <w:t>顺序</w:t>
      </w:r>
      <w:r>
        <w:rPr>
          <w:rFonts w:hint="eastAsia" w:hAnsi="宋体" w:cs="宋体"/>
          <w:color w:val="auto"/>
          <w:szCs w:val="21"/>
          <w:highlight w:val="none"/>
        </w:rPr>
        <w:t>重新验收。</w:t>
      </w:r>
    </w:p>
    <w:p w14:paraId="0EFE4B21">
      <w:pPr>
        <w:spacing w:line="360" w:lineRule="auto"/>
        <w:ind w:firstLine="420" w:firstLineChars="200"/>
        <w:jc w:val="left"/>
        <w:rPr>
          <w:color w:val="auto"/>
          <w:szCs w:val="21"/>
          <w:highlight w:val="none"/>
        </w:rPr>
      </w:pPr>
      <w:r>
        <w:rPr>
          <w:rFonts w:hint="eastAsia" w:hAnsi="宋体" w:cs="宋体"/>
          <w:color w:val="auto"/>
          <w:szCs w:val="21"/>
          <w:highlight w:val="none"/>
        </w:rPr>
        <w:t>监理人不能按时进行检查时，应提前</w:t>
      </w:r>
      <w:r>
        <w:rPr>
          <w:rFonts w:hint="eastAsia"/>
          <w:color w:val="auto"/>
          <w:szCs w:val="21"/>
          <w:highlight w:val="none"/>
          <w:u w:val="single"/>
        </w:rPr>
        <w:t>24</w:t>
      </w:r>
      <w:r>
        <w:rPr>
          <w:rFonts w:hint="eastAsia" w:hAnsi="宋体" w:cs="宋体"/>
          <w:color w:val="auto"/>
          <w:szCs w:val="21"/>
          <w:highlight w:val="none"/>
        </w:rPr>
        <w:t>小时提交书面延期要求。</w:t>
      </w:r>
    </w:p>
    <w:p w14:paraId="4C94F64C">
      <w:pPr>
        <w:spacing w:line="360" w:lineRule="auto"/>
        <w:ind w:firstLine="420" w:firstLineChars="200"/>
        <w:jc w:val="left"/>
        <w:rPr>
          <w:color w:val="auto"/>
          <w:szCs w:val="21"/>
          <w:highlight w:val="none"/>
        </w:rPr>
      </w:pPr>
      <w:r>
        <w:rPr>
          <w:rFonts w:hint="eastAsia" w:hAnsi="宋体" w:cs="宋体"/>
          <w:color w:val="auto"/>
          <w:szCs w:val="21"/>
          <w:highlight w:val="none"/>
        </w:rPr>
        <w:t>关于延期最长不得超过：</w:t>
      </w:r>
      <w:r>
        <w:rPr>
          <w:rFonts w:hint="eastAsia"/>
          <w:color w:val="auto"/>
          <w:szCs w:val="21"/>
          <w:highlight w:val="none"/>
          <w:u w:val="single"/>
        </w:rPr>
        <w:t>24</w:t>
      </w:r>
      <w:r>
        <w:rPr>
          <w:rFonts w:hint="eastAsia" w:hAnsi="宋体" w:cs="宋体"/>
          <w:color w:val="auto"/>
          <w:szCs w:val="21"/>
          <w:highlight w:val="none"/>
        </w:rPr>
        <w:t>小时。</w:t>
      </w:r>
    </w:p>
    <w:p w14:paraId="09B99C20">
      <w:pPr>
        <w:keepNext/>
        <w:keepLines/>
        <w:spacing w:before="60" w:after="60" w:line="413" w:lineRule="auto"/>
        <w:outlineLvl w:val="1"/>
        <w:rPr>
          <w:rFonts w:ascii="Arial" w:hAnsi="Arial" w:eastAsia="黑体"/>
          <w:b/>
          <w:bCs/>
          <w:color w:val="auto"/>
          <w:sz w:val="32"/>
          <w:szCs w:val="32"/>
          <w:highlight w:val="none"/>
          <w:lang w:val="zh-CN"/>
        </w:rPr>
      </w:pPr>
      <w:bookmarkStart w:id="353" w:name="_Toc373227719"/>
      <w:bookmarkStart w:id="354" w:name="_Toc373478366"/>
      <w:bookmarkStart w:id="355" w:name="_Toc407135221"/>
      <w:bookmarkStart w:id="356" w:name="_Toc78449807"/>
      <w:bookmarkStart w:id="357" w:name="_Toc351203638"/>
      <w:bookmarkStart w:id="358" w:name="_Toc389065285"/>
      <w:bookmarkStart w:id="359" w:name="_Toc114058858"/>
      <w:r>
        <w:rPr>
          <w:rFonts w:ascii="Arial" w:hAnsi="Arial" w:eastAsia="黑体"/>
          <w:b/>
          <w:bCs/>
          <w:color w:val="auto"/>
          <w:sz w:val="32"/>
          <w:szCs w:val="32"/>
          <w:highlight w:val="none"/>
          <w:lang w:val="zh-CN"/>
        </w:rPr>
        <w:t xml:space="preserve">6. </w:t>
      </w:r>
      <w:r>
        <w:rPr>
          <w:rFonts w:hint="eastAsia" w:ascii="Arial" w:hAnsi="Arial" w:eastAsia="黑体" w:cs="黑体"/>
          <w:b/>
          <w:bCs/>
          <w:color w:val="auto"/>
          <w:sz w:val="32"/>
          <w:szCs w:val="32"/>
          <w:highlight w:val="none"/>
          <w:lang w:val="zh-CN"/>
        </w:rPr>
        <w:t>安全文明施工与环境保护</w:t>
      </w:r>
      <w:bookmarkEnd w:id="353"/>
      <w:bookmarkEnd w:id="354"/>
      <w:bookmarkEnd w:id="355"/>
      <w:bookmarkEnd w:id="356"/>
      <w:bookmarkEnd w:id="357"/>
      <w:bookmarkEnd w:id="358"/>
      <w:bookmarkEnd w:id="359"/>
    </w:p>
    <w:p w14:paraId="30A73B49">
      <w:pPr>
        <w:keepNext/>
        <w:keepLines/>
        <w:spacing w:line="360" w:lineRule="auto"/>
        <w:outlineLvl w:val="2"/>
        <w:rPr>
          <w:rFonts w:eastAsia="黑体"/>
          <w:b/>
          <w:bCs/>
          <w:color w:val="auto"/>
          <w:sz w:val="32"/>
          <w:szCs w:val="32"/>
          <w:highlight w:val="none"/>
          <w:lang w:val="zh-CN"/>
        </w:rPr>
      </w:pPr>
      <w:bookmarkStart w:id="360" w:name="_Toc78449808"/>
      <w:bookmarkStart w:id="361" w:name="_Toc373227720"/>
      <w:bookmarkStart w:id="362" w:name="_Toc114058859"/>
      <w:bookmarkStart w:id="363" w:name="_Toc407135222"/>
      <w:bookmarkStart w:id="364" w:name="_Toc389065286"/>
      <w:bookmarkStart w:id="365" w:name="_Toc373478367"/>
      <w:r>
        <w:rPr>
          <w:rFonts w:eastAsia="黑体"/>
          <w:b/>
          <w:bCs/>
          <w:color w:val="auto"/>
          <w:sz w:val="32"/>
          <w:szCs w:val="32"/>
          <w:highlight w:val="none"/>
          <w:lang w:val="zh-CN"/>
        </w:rPr>
        <w:t xml:space="preserve">6.1 </w:t>
      </w:r>
      <w:r>
        <w:rPr>
          <w:rFonts w:hint="eastAsia" w:eastAsia="黑体" w:cs="黑体"/>
          <w:b/>
          <w:bCs/>
          <w:color w:val="auto"/>
          <w:sz w:val="32"/>
          <w:szCs w:val="32"/>
          <w:highlight w:val="none"/>
          <w:lang w:val="zh-CN"/>
        </w:rPr>
        <w:t>安全文明施工</w:t>
      </w:r>
      <w:bookmarkEnd w:id="360"/>
      <w:bookmarkEnd w:id="361"/>
      <w:bookmarkEnd w:id="362"/>
      <w:bookmarkEnd w:id="363"/>
      <w:bookmarkEnd w:id="364"/>
      <w:bookmarkEnd w:id="365"/>
    </w:p>
    <w:p w14:paraId="1A9A3A2F">
      <w:pPr>
        <w:spacing w:line="360" w:lineRule="auto"/>
        <w:ind w:firstLine="420" w:firstLineChars="200"/>
        <w:jc w:val="left"/>
        <w:rPr>
          <w:rFonts w:hAnsi="宋体"/>
          <w:color w:val="auto"/>
          <w:szCs w:val="21"/>
          <w:highlight w:val="none"/>
        </w:rPr>
      </w:pPr>
      <w:r>
        <w:rPr>
          <w:color w:val="auto"/>
          <w:szCs w:val="21"/>
          <w:highlight w:val="none"/>
        </w:rPr>
        <w:t xml:space="preserve">6.1.1 </w:t>
      </w:r>
      <w:r>
        <w:rPr>
          <w:rFonts w:hint="eastAsia" w:hAnsi="宋体" w:cs="宋体"/>
          <w:color w:val="auto"/>
          <w:szCs w:val="21"/>
          <w:highlight w:val="none"/>
        </w:rPr>
        <w:t>项目安全生产的达标目标及相应事项的约定：</w:t>
      </w:r>
      <w:r>
        <w:rPr>
          <w:rFonts w:hint="eastAsia"/>
          <w:color w:val="auto"/>
          <w:szCs w:val="21"/>
          <w:highlight w:val="none"/>
          <w:u w:val="single"/>
        </w:rPr>
        <w:t>承包人负责 ，所发生费用由承包人承担。承包人的施工安全防护和文明施工措施，应执行《中华人民共和国安全生产法》的有关要求，施工中必须遵守国家颁布的《</w:t>
      </w:r>
      <w:r>
        <w:rPr>
          <w:rFonts w:hint="eastAsia"/>
          <w:color w:val="auto"/>
          <w:szCs w:val="21"/>
          <w:highlight w:val="none"/>
          <w:u w:val="single"/>
          <w:lang w:eastAsia="zh-CN"/>
        </w:rPr>
        <w:t>建设工程安全生产管理条例</w:t>
      </w:r>
      <w:r>
        <w:rPr>
          <w:rFonts w:hint="eastAsia"/>
          <w:color w:val="auto"/>
          <w:szCs w:val="21"/>
          <w:highlight w:val="none"/>
          <w:u w:val="single"/>
        </w:rPr>
        <w:t>》、广西壮族自治区及南宁市关于安全施工的法律法规和有关标准和规范</w:t>
      </w:r>
      <w:r>
        <w:rPr>
          <w:rFonts w:hint="eastAsia" w:hAnsi="宋体"/>
          <w:color w:val="auto"/>
          <w:szCs w:val="21"/>
          <w:highlight w:val="none"/>
          <w:u w:val="single"/>
        </w:rPr>
        <w:t>。</w:t>
      </w:r>
      <w:r>
        <w:rPr>
          <w:rFonts w:hint="eastAsia" w:ascii="宋体" w:hAnsi="宋体"/>
          <w:color w:val="auto"/>
          <w:szCs w:val="21"/>
          <w:highlight w:val="none"/>
          <w:u w:val="single"/>
        </w:rPr>
        <w:t>要求达到《建筑施工安全检查标准》（JGJ59-2011）的标准和符合</w:t>
      </w:r>
      <w:r>
        <w:rPr>
          <w:rFonts w:hint="eastAsia"/>
          <w:color w:val="auto"/>
          <w:szCs w:val="21"/>
          <w:highlight w:val="none"/>
          <w:u w:val="single"/>
        </w:rPr>
        <w:t>《广西安全文明施工费使用管理细则》</w:t>
      </w:r>
      <w:r>
        <w:rPr>
          <w:rFonts w:hint="eastAsia" w:ascii="宋体" w:hAnsi="宋体"/>
          <w:color w:val="auto"/>
          <w:szCs w:val="21"/>
          <w:highlight w:val="none"/>
          <w:u w:val="single"/>
        </w:rPr>
        <w:t>桂建质[2015]16号文的要求</w:t>
      </w:r>
      <w:r>
        <w:rPr>
          <w:rFonts w:hint="eastAsia" w:hAnsi="宋体" w:cs="宋体"/>
          <w:color w:val="auto"/>
          <w:szCs w:val="21"/>
          <w:highlight w:val="none"/>
        </w:rPr>
        <w:t>。</w:t>
      </w:r>
    </w:p>
    <w:p w14:paraId="29B6EEAC">
      <w:pPr>
        <w:spacing w:line="360" w:lineRule="auto"/>
        <w:ind w:firstLine="420" w:firstLineChars="200"/>
        <w:jc w:val="left"/>
        <w:rPr>
          <w:color w:val="auto"/>
          <w:szCs w:val="21"/>
          <w:highlight w:val="none"/>
        </w:rPr>
      </w:pPr>
      <w:r>
        <w:rPr>
          <w:rFonts w:hint="eastAsia" w:hAnsi="宋体" w:cs="宋体"/>
          <w:color w:val="auto"/>
          <w:szCs w:val="21"/>
          <w:highlight w:val="none"/>
        </w:rPr>
        <w:t>关于安全文明施工奖项的约定：</w:t>
      </w:r>
      <w:r>
        <w:rPr>
          <w:rFonts w:hint="eastAsia"/>
          <w:color w:val="auto"/>
          <w:szCs w:val="21"/>
          <w:highlight w:val="none"/>
          <w:u w:val="single"/>
        </w:rPr>
        <w:t>无</w:t>
      </w:r>
      <w:r>
        <w:rPr>
          <w:rFonts w:hint="eastAsia" w:hAnsi="宋体" w:cs="宋体"/>
          <w:color w:val="auto"/>
          <w:szCs w:val="21"/>
          <w:highlight w:val="none"/>
        </w:rPr>
        <w:t>。</w:t>
      </w:r>
    </w:p>
    <w:p w14:paraId="69EF0EE7">
      <w:pPr>
        <w:spacing w:line="360" w:lineRule="auto"/>
        <w:ind w:firstLine="420" w:firstLineChars="200"/>
        <w:jc w:val="left"/>
        <w:rPr>
          <w:color w:val="auto"/>
          <w:szCs w:val="21"/>
          <w:highlight w:val="none"/>
          <w:u w:val="single"/>
        </w:rPr>
      </w:pPr>
      <w:r>
        <w:rPr>
          <w:color w:val="auto"/>
          <w:szCs w:val="21"/>
          <w:highlight w:val="none"/>
        </w:rPr>
        <w:t xml:space="preserve">6.1.4 </w:t>
      </w:r>
      <w:r>
        <w:rPr>
          <w:rFonts w:hint="eastAsia" w:hAnsi="宋体" w:cs="宋体"/>
          <w:color w:val="auto"/>
          <w:szCs w:val="21"/>
          <w:highlight w:val="none"/>
        </w:rPr>
        <w:t>关于治安保卫的特别约定：</w:t>
      </w:r>
      <w:r>
        <w:rPr>
          <w:rFonts w:hint="eastAsia" w:hAnsi="宋体" w:cs="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131BACA1">
      <w:pPr>
        <w:spacing w:line="360" w:lineRule="auto"/>
        <w:ind w:firstLine="420" w:firstLineChars="200"/>
        <w:jc w:val="left"/>
        <w:rPr>
          <w:color w:val="auto"/>
          <w:szCs w:val="21"/>
          <w:highlight w:val="none"/>
        </w:rPr>
      </w:pPr>
      <w:r>
        <w:rPr>
          <w:rFonts w:hint="eastAsia" w:hAnsi="宋体" w:cs="宋体"/>
          <w:color w:val="auto"/>
          <w:szCs w:val="21"/>
          <w:highlight w:val="none"/>
        </w:rPr>
        <w:t>关于编制施工场地治安管理计划的约定：</w:t>
      </w:r>
      <w:r>
        <w:rPr>
          <w:rFonts w:hint="eastAsia"/>
          <w:color w:val="auto"/>
          <w:szCs w:val="21"/>
          <w:highlight w:val="none"/>
          <w:u w:val="single"/>
        </w:rPr>
        <w:t>承包人负责 ，所发生费用由承包人承担.。</w:t>
      </w:r>
      <w:r>
        <w:rPr>
          <w:rFonts w:hint="eastAsia" w:ascii="宋体" w:hAnsi="宋体"/>
          <w:color w:val="auto"/>
          <w:szCs w:val="21"/>
          <w:highlight w:val="none"/>
          <w:u w:val="single"/>
        </w:rPr>
        <w:t>承包人于开工前提供施工场地治安管理计划</w:t>
      </w:r>
      <w:r>
        <w:rPr>
          <w:rFonts w:hint="eastAsia" w:hAnsi="宋体" w:cs="宋体"/>
          <w:color w:val="auto"/>
          <w:szCs w:val="21"/>
          <w:highlight w:val="none"/>
        </w:rPr>
        <w:t>。</w:t>
      </w:r>
    </w:p>
    <w:p w14:paraId="27BA67DE">
      <w:pPr>
        <w:spacing w:line="360" w:lineRule="auto"/>
        <w:ind w:firstLine="420" w:firstLineChars="200"/>
        <w:jc w:val="left"/>
        <w:rPr>
          <w:color w:val="auto"/>
          <w:szCs w:val="21"/>
          <w:highlight w:val="none"/>
        </w:rPr>
      </w:pPr>
      <w:r>
        <w:rPr>
          <w:color w:val="auto"/>
          <w:szCs w:val="21"/>
          <w:highlight w:val="none"/>
        </w:rPr>
        <w:t xml:space="preserve">6.1.5 </w:t>
      </w:r>
      <w:r>
        <w:rPr>
          <w:rFonts w:hint="eastAsia" w:hAnsi="宋体" w:cs="宋体"/>
          <w:color w:val="auto"/>
          <w:szCs w:val="21"/>
          <w:highlight w:val="none"/>
        </w:rPr>
        <w:t>文明施工</w:t>
      </w:r>
    </w:p>
    <w:p w14:paraId="352F7F26">
      <w:pPr>
        <w:spacing w:line="360" w:lineRule="auto"/>
        <w:jc w:val="left"/>
        <w:rPr>
          <w:color w:val="auto"/>
          <w:szCs w:val="21"/>
          <w:highlight w:val="none"/>
        </w:rPr>
      </w:pPr>
      <w:r>
        <w:rPr>
          <w:rFonts w:hint="eastAsia" w:hAnsi="宋体" w:cs="宋体"/>
          <w:color w:val="auto"/>
          <w:szCs w:val="21"/>
          <w:highlight w:val="none"/>
        </w:rPr>
        <w:t>合同当事人对文明施工的要求：</w:t>
      </w:r>
      <w:r>
        <w:rPr>
          <w:rFonts w:hint="eastAsia" w:hAnsi="宋体"/>
          <w:bCs/>
          <w:color w:val="auto"/>
          <w:szCs w:val="21"/>
          <w:highlight w:val="none"/>
        </w:rPr>
        <w:t>严格执行《</w:t>
      </w:r>
      <w:r>
        <w:rPr>
          <w:rFonts w:hint="eastAsia" w:hAnsi="宋体"/>
          <w:bCs/>
          <w:color w:val="auto"/>
          <w:szCs w:val="21"/>
          <w:highlight w:val="none"/>
          <w:lang w:eastAsia="zh-CN"/>
        </w:rPr>
        <w:t>中华人民共和国大气污染防治法</w:t>
      </w:r>
      <w:r>
        <w:rPr>
          <w:rFonts w:hint="eastAsia" w:hAnsi="宋体"/>
          <w:bCs/>
          <w:color w:val="auto"/>
          <w:szCs w:val="21"/>
          <w:highlight w:val="none"/>
        </w:rPr>
        <w:t>》（主席令第三十一号）、《南宁市建设工程质量和安全生产管理办法》（南宁市人民政府令 第46号）、《南宁市建设工程质量安全标准化图集》、《南宁市建设工程施工现场管理若干规定》（南宁市人民政府令 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rFonts w:hint="eastAsia" w:cs="宋体"/>
          <w:color w:val="auto"/>
          <w:szCs w:val="21"/>
          <w:highlight w:val="none"/>
        </w:rPr>
        <w:t>。</w:t>
      </w:r>
    </w:p>
    <w:p w14:paraId="7A2DA3ED">
      <w:pPr>
        <w:spacing w:line="360" w:lineRule="auto"/>
        <w:ind w:firstLine="420" w:firstLineChars="200"/>
        <w:jc w:val="left"/>
        <w:rPr>
          <w:rFonts w:hAnsi="宋体"/>
          <w:color w:val="auto"/>
          <w:szCs w:val="21"/>
          <w:highlight w:val="none"/>
        </w:rPr>
      </w:pPr>
      <w:r>
        <w:rPr>
          <w:color w:val="auto"/>
          <w:szCs w:val="21"/>
          <w:highlight w:val="none"/>
        </w:rPr>
        <w:t>6.1.6</w:t>
      </w:r>
      <w:r>
        <w:rPr>
          <w:rFonts w:hAnsi="宋体" w:cs="宋体"/>
          <w:color w:val="auto"/>
          <w:kern w:val="0"/>
          <w:szCs w:val="21"/>
          <w:highlight w:val="none"/>
        </w:rPr>
        <w:t>关于安全</w:t>
      </w:r>
      <w:r>
        <w:rPr>
          <w:rFonts w:hint="eastAsia" w:hAnsi="宋体" w:cs="宋体"/>
          <w:color w:val="auto"/>
          <w:kern w:val="0"/>
          <w:szCs w:val="21"/>
          <w:highlight w:val="none"/>
        </w:rPr>
        <w:t>生产</w:t>
      </w:r>
      <w:r>
        <w:rPr>
          <w:rFonts w:hAnsi="宋体" w:cs="宋体"/>
          <w:color w:val="auto"/>
          <w:kern w:val="0"/>
          <w:szCs w:val="21"/>
          <w:highlight w:val="none"/>
        </w:rPr>
        <w:t>费</w:t>
      </w:r>
      <w:r>
        <w:rPr>
          <w:rFonts w:hint="eastAsia" w:hAnsi="宋体" w:cs="宋体"/>
          <w:color w:val="auto"/>
          <w:kern w:val="0"/>
          <w:szCs w:val="21"/>
          <w:highlight w:val="none"/>
        </w:rPr>
        <w:t>总额、</w:t>
      </w:r>
      <w:r>
        <w:rPr>
          <w:rFonts w:hAnsi="宋体" w:cs="宋体"/>
          <w:color w:val="auto"/>
          <w:kern w:val="0"/>
          <w:szCs w:val="21"/>
          <w:highlight w:val="none"/>
        </w:rPr>
        <w:t>支付比例</w:t>
      </w:r>
      <w:r>
        <w:rPr>
          <w:rFonts w:hint="eastAsia" w:hAnsi="宋体" w:cs="宋体"/>
          <w:color w:val="auto"/>
          <w:kern w:val="0"/>
          <w:szCs w:val="21"/>
          <w:highlight w:val="none"/>
        </w:rPr>
        <w:t>、</w:t>
      </w:r>
      <w:r>
        <w:rPr>
          <w:rFonts w:hAnsi="宋体" w:cs="宋体"/>
          <w:color w:val="auto"/>
          <w:kern w:val="0"/>
          <w:szCs w:val="21"/>
          <w:highlight w:val="none"/>
        </w:rPr>
        <w:t>支付期限</w:t>
      </w:r>
      <w:r>
        <w:rPr>
          <w:rFonts w:hint="eastAsia" w:hAnsi="宋体" w:cs="宋体"/>
          <w:color w:val="auto"/>
          <w:kern w:val="0"/>
          <w:szCs w:val="21"/>
          <w:highlight w:val="none"/>
        </w:rPr>
        <w:t>、转入和结余收回</w:t>
      </w:r>
      <w:r>
        <w:rPr>
          <w:rFonts w:hAnsi="宋体" w:cs="宋体"/>
          <w:color w:val="auto"/>
          <w:kern w:val="0"/>
          <w:szCs w:val="21"/>
          <w:highlight w:val="none"/>
        </w:rPr>
        <w:t>的约定：</w:t>
      </w:r>
    </w:p>
    <w:p w14:paraId="43F6B41B">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1</w:t>
      </w:r>
      <w:r>
        <w:rPr>
          <w:rFonts w:hint="eastAsia" w:hAnsi="宋体" w:cs="宋体"/>
          <w:color w:val="auto"/>
          <w:kern w:val="0"/>
          <w:szCs w:val="21"/>
          <w:highlight w:val="none"/>
        </w:rPr>
        <w:t>）本合同价款已包含安全文明施工费</w:t>
      </w:r>
      <w:r>
        <w:rPr>
          <w:rFonts w:hint="eastAsia" w:hAnsi="宋体" w:cs="宋体"/>
          <w:color w:val="auto"/>
          <w:kern w:val="0"/>
          <w:szCs w:val="21"/>
          <w:highlight w:val="none"/>
          <w:u w:val="single"/>
          <w:lang w:val="en-US" w:eastAsia="zh-CN"/>
        </w:rPr>
        <w:t xml:space="preserve">   </w:t>
      </w:r>
      <w:r>
        <w:rPr>
          <w:rFonts w:hint="eastAsia" w:hAnsi="宋体" w:cs="宋体"/>
          <w:color w:val="auto"/>
          <w:kern w:val="0"/>
          <w:szCs w:val="21"/>
          <w:highlight w:val="none"/>
          <w:lang w:val="en-US" w:eastAsia="zh-CN"/>
        </w:rPr>
        <w:t>元</w:t>
      </w:r>
      <w:r>
        <w:rPr>
          <w:rFonts w:hint="eastAsia" w:hAnsi="宋体" w:cs="宋体"/>
          <w:color w:val="auto"/>
          <w:kern w:val="0"/>
          <w:szCs w:val="21"/>
          <w:highlight w:val="none"/>
        </w:rPr>
        <w:t>。</w:t>
      </w:r>
    </w:p>
    <w:p w14:paraId="6A685722">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2</w:t>
      </w:r>
      <w:r>
        <w:rPr>
          <w:rFonts w:hint="eastAsia" w:hAnsi="宋体" w:cs="宋体"/>
          <w:color w:val="auto"/>
          <w:kern w:val="0"/>
          <w:szCs w:val="21"/>
          <w:highlight w:val="none"/>
        </w:rPr>
        <w:t>）使用要求：专款专用。具体按</w:t>
      </w:r>
      <w:r>
        <w:rPr>
          <w:rFonts w:hint="eastAsia" w:hAnsi="宋体" w:cs="宋体"/>
          <w:color w:val="auto"/>
          <w:kern w:val="0"/>
          <w:szCs w:val="21"/>
          <w:highlight w:val="none"/>
          <w:u w:val="single"/>
        </w:rPr>
        <w:t>《广西壮族自治区建设工程安全文明施工费使用管理细则》（桂建质〔</w:t>
      </w:r>
      <w:r>
        <w:rPr>
          <w:rFonts w:hAnsi="宋体"/>
          <w:color w:val="auto"/>
          <w:kern w:val="0"/>
          <w:szCs w:val="21"/>
          <w:highlight w:val="none"/>
          <w:u w:val="single"/>
        </w:rPr>
        <w:t>2015</w:t>
      </w:r>
      <w:r>
        <w:rPr>
          <w:rFonts w:hint="eastAsia" w:hAnsi="宋体" w:cs="宋体"/>
          <w:color w:val="auto"/>
          <w:kern w:val="0"/>
          <w:szCs w:val="21"/>
          <w:highlight w:val="none"/>
          <w:u w:val="single"/>
        </w:rPr>
        <w:t>〕</w:t>
      </w:r>
      <w:r>
        <w:rPr>
          <w:rFonts w:hAnsi="宋体"/>
          <w:color w:val="auto"/>
          <w:kern w:val="0"/>
          <w:szCs w:val="21"/>
          <w:highlight w:val="none"/>
          <w:u w:val="single"/>
        </w:rPr>
        <w:t>16</w:t>
      </w:r>
      <w:r>
        <w:rPr>
          <w:rFonts w:hint="eastAsia" w:hAnsi="宋体" w:cs="宋体"/>
          <w:color w:val="auto"/>
          <w:kern w:val="0"/>
          <w:szCs w:val="21"/>
          <w:highlight w:val="none"/>
          <w:u w:val="single"/>
        </w:rPr>
        <w:t>号）</w:t>
      </w:r>
      <w:r>
        <w:rPr>
          <w:rFonts w:hint="eastAsia" w:hAnsi="宋体" w:cs="宋体"/>
          <w:color w:val="auto"/>
          <w:kern w:val="0"/>
          <w:szCs w:val="21"/>
          <w:highlight w:val="none"/>
        </w:rPr>
        <w:t>和</w:t>
      </w:r>
      <w:r>
        <w:rPr>
          <w:rFonts w:hint="eastAsia" w:hAnsi="宋体"/>
          <w:color w:val="auto"/>
          <w:kern w:val="0"/>
          <w:szCs w:val="21"/>
          <w:highlight w:val="none"/>
          <w:u w:val="single"/>
        </w:rPr>
        <w:t>南宁（《关于印发&lt;南宁市建设工程安全防护、文明施工措施费用管理规定&gt;的通知》(南建质安(2013)22号等）</w:t>
      </w:r>
      <w:r>
        <w:rPr>
          <w:rFonts w:hint="eastAsia" w:hAnsi="宋体" w:cs="宋体"/>
          <w:color w:val="auto"/>
          <w:kern w:val="0"/>
          <w:szCs w:val="21"/>
          <w:highlight w:val="none"/>
        </w:rPr>
        <w:t>市相关规定执行。</w:t>
      </w:r>
    </w:p>
    <w:p w14:paraId="3FE39FB3">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3</w:t>
      </w:r>
      <w:r>
        <w:rPr>
          <w:rFonts w:hint="eastAsia" w:hAnsi="宋体" w:cs="宋体"/>
          <w:color w:val="auto"/>
          <w:kern w:val="0"/>
          <w:szCs w:val="21"/>
          <w:highlight w:val="none"/>
        </w:rPr>
        <w:t>）支付约定：</w:t>
      </w:r>
      <w:r>
        <w:rPr>
          <w:rFonts w:hint="eastAsia"/>
          <w:color w:val="auto"/>
          <w:kern w:val="0"/>
          <w:szCs w:val="21"/>
          <w:highlight w:val="none"/>
        </w:rPr>
        <w:t>与进度款同期支付</w:t>
      </w:r>
      <w:r>
        <w:rPr>
          <w:rFonts w:hint="eastAsia" w:hAnsi="宋体" w:cs="宋体"/>
          <w:color w:val="auto"/>
          <w:kern w:val="0"/>
          <w:szCs w:val="21"/>
          <w:highlight w:val="none"/>
        </w:rPr>
        <w:t>。</w:t>
      </w:r>
    </w:p>
    <w:p w14:paraId="1A726288">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（4）建设单位按规定将安全生产费用转入施工单位设立的安全生产费用专户。</w:t>
      </w:r>
    </w:p>
    <w:p w14:paraId="313AC057">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（5）工程施工完成后安全生产费用尚有结余的，结余部分由建设单位收回。</w:t>
      </w:r>
    </w:p>
    <w:p w14:paraId="35F1A7A4">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（6）施工单位将安全生产费用使用情况定期报告建设单位和监理单位，并提供相应的材料接受建设行政主管部门对此事项监管。</w:t>
      </w:r>
    </w:p>
    <w:p w14:paraId="12B916D9">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（7）安全生产费用专户：</w:t>
      </w:r>
      <w:r>
        <w:rPr>
          <w:rFonts w:hAnsi="宋体" w:cs="宋体"/>
          <w:color w:val="auto"/>
          <w:kern w:val="0"/>
          <w:szCs w:val="21"/>
          <w:highlight w:val="none"/>
        </w:rPr>
        <w:t>××××</w:t>
      </w:r>
      <w:r>
        <w:rPr>
          <w:rFonts w:hint="eastAsia" w:hAnsi="宋体" w:cs="宋体"/>
          <w:color w:val="auto"/>
          <w:kern w:val="0"/>
          <w:szCs w:val="21"/>
          <w:highlight w:val="none"/>
        </w:rPr>
        <w:t>公司安全生产费用专户。账号：                。</w:t>
      </w:r>
    </w:p>
    <w:p w14:paraId="61AE3542">
      <w:pPr>
        <w:keepNext/>
        <w:keepLines/>
        <w:spacing w:line="360" w:lineRule="auto"/>
        <w:outlineLvl w:val="2"/>
        <w:rPr>
          <w:rFonts w:eastAsia="黑体"/>
          <w:b/>
          <w:bCs/>
          <w:color w:val="auto"/>
          <w:sz w:val="32"/>
          <w:szCs w:val="32"/>
          <w:highlight w:val="none"/>
          <w:lang w:val="zh-CN"/>
        </w:rPr>
      </w:pPr>
      <w:bookmarkStart w:id="366" w:name="_Toc407135223"/>
      <w:bookmarkStart w:id="367" w:name="_Toc373227721"/>
      <w:bookmarkStart w:id="368" w:name="_Toc78449809"/>
      <w:bookmarkStart w:id="369" w:name="_Toc373478368"/>
      <w:bookmarkStart w:id="370" w:name="_Toc389065287"/>
      <w:bookmarkStart w:id="371" w:name="_Toc114058860"/>
      <w:r>
        <w:rPr>
          <w:rFonts w:eastAsia="黑体"/>
          <w:b/>
          <w:bCs/>
          <w:color w:val="auto"/>
          <w:sz w:val="32"/>
          <w:szCs w:val="32"/>
          <w:highlight w:val="none"/>
          <w:lang w:val="zh-CN"/>
        </w:rPr>
        <w:t xml:space="preserve">6.3 </w:t>
      </w:r>
      <w:r>
        <w:rPr>
          <w:rFonts w:hint="eastAsia" w:hAnsi="宋体" w:eastAsia="黑体" w:cs="黑体"/>
          <w:b/>
          <w:bCs/>
          <w:color w:val="auto"/>
          <w:sz w:val="32"/>
          <w:szCs w:val="32"/>
          <w:highlight w:val="none"/>
          <w:lang w:val="zh-CN"/>
        </w:rPr>
        <w:t>环境保护</w:t>
      </w:r>
      <w:bookmarkEnd w:id="366"/>
      <w:bookmarkEnd w:id="367"/>
      <w:bookmarkEnd w:id="368"/>
      <w:bookmarkEnd w:id="369"/>
      <w:bookmarkEnd w:id="370"/>
      <w:bookmarkEnd w:id="371"/>
    </w:p>
    <w:p w14:paraId="733E082E">
      <w:pPr>
        <w:spacing w:line="360" w:lineRule="auto"/>
        <w:ind w:firstLine="420" w:firstLineChars="200"/>
        <w:jc w:val="left"/>
        <w:rPr>
          <w:color w:val="auto"/>
          <w:szCs w:val="21"/>
          <w:highlight w:val="none"/>
          <w:u w:val="single"/>
        </w:rPr>
      </w:pPr>
      <w:r>
        <w:rPr>
          <w:rFonts w:hint="eastAsia" w:hAnsi="宋体" w:cs="宋体"/>
          <w:color w:val="auto"/>
          <w:szCs w:val="21"/>
          <w:highlight w:val="none"/>
          <w:u w:val="single"/>
        </w:rPr>
        <w:t>因施工需要，经发包人批准，由承包人办理有关施工场地交通、环卫和施工噪音管理等手续，费用由承包人负责。</w:t>
      </w:r>
    </w:p>
    <w:p w14:paraId="2DCCB96F">
      <w:pPr>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u w:val="single"/>
        </w:rPr>
        <w:t>经过城市道路的施工车辆，必须按交警、城管、运输等部门相关规定执行。由于施工车辆造成的道路、环境等污染，其责任和费用均由承包人承担。</w:t>
      </w:r>
    </w:p>
    <w:p w14:paraId="21F2A062">
      <w:pPr>
        <w:spacing w:line="360" w:lineRule="auto"/>
        <w:ind w:firstLine="420" w:firstLineChars="200"/>
        <w:jc w:val="left"/>
        <w:rPr>
          <w:rFonts w:hAnsi="宋体" w:cs="宋体"/>
          <w:color w:val="auto"/>
          <w:szCs w:val="22"/>
          <w:highlight w:val="none"/>
          <w:u w:val="single"/>
        </w:rPr>
      </w:pPr>
      <w:r>
        <w:rPr>
          <w:rFonts w:hint="eastAsia" w:hAnsi="宋体"/>
          <w:color w:val="auto"/>
          <w:szCs w:val="21"/>
          <w:highlight w:val="none"/>
          <w:u w:val="single"/>
        </w:rPr>
        <w:t>根据《南宁市挥发性有机物污染防治实施方案（2019-2020年）》（南环委办</w:t>
      </w:r>
      <w:r>
        <w:rPr>
          <w:rFonts w:hint="eastAsia" w:hAnsi="宋体"/>
          <w:color w:val="auto"/>
          <w:kern w:val="0"/>
          <w:szCs w:val="21"/>
          <w:highlight w:val="none"/>
          <w:u w:val="single"/>
        </w:rPr>
        <w:t>〔</w:t>
      </w:r>
      <w:r>
        <w:rPr>
          <w:rFonts w:hAnsi="宋体"/>
          <w:color w:val="auto"/>
          <w:kern w:val="0"/>
          <w:szCs w:val="21"/>
          <w:highlight w:val="none"/>
          <w:u w:val="single"/>
        </w:rPr>
        <w:t>20</w:t>
      </w:r>
      <w:r>
        <w:rPr>
          <w:rFonts w:hint="eastAsia" w:hAnsi="宋体"/>
          <w:color w:val="auto"/>
          <w:kern w:val="0"/>
          <w:szCs w:val="21"/>
          <w:highlight w:val="none"/>
          <w:u w:val="single"/>
        </w:rPr>
        <w:t>19〕166</w:t>
      </w:r>
      <w:r>
        <w:rPr>
          <w:rFonts w:hAnsi="宋体"/>
          <w:color w:val="auto"/>
          <w:kern w:val="0"/>
          <w:szCs w:val="21"/>
          <w:highlight w:val="none"/>
          <w:u w:val="single"/>
        </w:rPr>
        <w:t>号</w:t>
      </w:r>
      <w:r>
        <w:rPr>
          <w:rFonts w:hint="eastAsia" w:hAnsi="宋体"/>
          <w:color w:val="auto"/>
          <w:kern w:val="0"/>
          <w:szCs w:val="21"/>
          <w:highlight w:val="none"/>
          <w:u w:val="single"/>
        </w:rPr>
        <w:t>）文件精神，宜优先使用低VOCs含量的涂料、油漆和有机溶剂。</w:t>
      </w:r>
    </w:p>
    <w:bookmarkEnd w:id="346"/>
    <w:bookmarkEnd w:id="347"/>
    <w:bookmarkEnd w:id="348"/>
    <w:bookmarkEnd w:id="349"/>
    <w:bookmarkEnd w:id="350"/>
    <w:bookmarkEnd w:id="351"/>
    <w:bookmarkEnd w:id="352"/>
    <w:p w14:paraId="73FF86E5">
      <w:pPr>
        <w:keepNext/>
        <w:keepLines/>
        <w:spacing w:before="60" w:after="60" w:line="413" w:lineRule="auto"/>
        <w:outlineLvl w:val="1"/>
        <w:rPr>
          <w:rFonts w:ascii="Arial" w:hAnsi="Arial" w:eastAsia="黑体"/>
          <w:b/>
          <w:bCs/>
          <w:color w:val="auto"/>
          <w:sz w:val="32"/>
          <w:szCs w:val="32"/>
          <w:highlight w:val="none"/>
          <w:lang w:val="zh-CN"/>
        </w:rPr>
      </w:pPr>
      <w:bookmarkStart w:id="372" w:name="_Toc351203639"/>
      <w:bookmarkStart w:id="373" w:name="_Toc373478369"/>
      <w:bookmarkStart w:id="374" w:name="_Toc78449810"/>
      <w:bookmarkStart w:id="375" w:name="_Toc389065288"/>
      <w:bookmarkStart w:id="376" w:name="_Toc373227722"/>
      <w:bookmarkStart w:id="377" w:name="_Toc114058861"/>
      <w:bookmarkStart w:id="378" w:name="_Toc407135224"/>
      <w:r>
        <w:rPr>
          <w:rFonts w:ascii="Arial" w:hAnsi="Arial" w:eastAsia="黑体"/>
          <w:b/>
          <w:bCs/>
          <w:color w:val="auto"/>
          <w:sz w:val="32"/>
          <w:szCs w:val="32"/>
          <w:highlight w:val="none"/>
          <w:lang w:val="zh-CN"/>
        </w:rPr>
        <w:t xml:space="preserve">7. </w:t>
      </w:r>
      <w:r>
        <w:rPr>
          <w:rFonts w:hint="eastAsia" w:ascii="Arial" w:hAnsi="Arial" w:eastAsia="黑体" w:cs="黑体"/>
          <w:b/>
          <w:bCs/>
          <w:color w:val="auto"/>
          <w:sz w:val="32"/>
          <w:szCs w:val="32"/>
          <w:highlight w:val="none"/>
          <w:lang w:val="zh-CN"/>
        </w:rPr>
        <w:t>工期和进度</w:t>
      </w:r>
      <w:bookmarkEnd w:id="372"/>
      <w:bookmarkEnd w:id="373"/>
      <w:bookmarkEnd w:id="374"/>
      <w:bookmarkEnd w:id="375"/>
      <w:bookmarkEnd w:id="376"/>
      <w:bookmarkEnd w:id="377"/>
      <w:bookmarkEnd w:id="378"/>
    </w:p>
    <w:p w14:paraId="2CE70158">
      <w:pPr>
        <w:keepNext/>
        <w:keepLines/>
        <w:spacing w:line="360" w:lineRule="auto"/>
        <w:outlineLvl w:val="2"/>
        <w:rPr>
          <w:rFonts w:eastAsia="黑体"/>
          <w:b/>
          <w:bCs/>
          <w:color w:val="auto"/>
          <w:sz w:val="32"/>
          <w:szCs w:val="32"/>
          <w:highlight w:val="none"/>
          <w:lang w:val="zh-CN"/>
        </w:rPr>
      </w:pPr>
      <w:bookmarkStart w:id="379" w:name="_Toc373478370"/>
      <w:bookmarkStart w:id="380" w:name="_Toc373227723"/>
      <w:bookmarkStart w:id="381" w:name="_Toc407135225"/>
      <w:bookmarkStart w:id="382" w:name="_Toc389065289"/>
      <w:bookmarkStart w:id="383" w:name="_Toc78449811"/>
      <w:bookmarkStart w:id="384" w:name="_Toc114058862"/>
      <w:r>
        <w:rPr>
          <w:rFonts w:eastAsia="黑体"/>
          <w:b/>
          <w:bCs/>
          <w:color w:val="auto"/>
          <w:sz w:val="32"/>
          <w:szCs w:val="32"/>
          <w:highlight w:val="none"/>
          <w:lang w:val="zh-CN"/>
        </w:rPr>
        <w:t xml:space="preserve">7.1 </w:t>
      </w:r>
      <w:r>
        <w:rPr>
          <w:rFonts w:hint="eastAsia" w:eastAsia="黑体" w:cs="黑体"/>
          <w:b/>
          <w:bCs/>
          <w:color w:val="auto"/>
          <w:sz w:val="32"/>
          <w:szCs w:val="32"/>
          <w:highlight w:val="none"/>
          <w:lang w:val="zh-CN"/>
        </w:rPr>
        <w:t>施工组织设计</w:t>
      </w:r>
      <w:bookmarkEnd w:id="379"/>
      <w:bookmarkEnd w:id="380"/>
      <w:bookmarkEnd w:id="381"/>
      <w:bookmarkEnd w:id="382"/>
      <w:bookmarkEnd w:id="383"/>
      <w:bookmarkEnd w:id="384"/>
    </w:p>
    <w:p w14:paraId="352B5414">
      <w:pPr>
        <w:autoSpaceDE w:val="0"/>
        <w:autoSpaceDN w:val="0"/>
        <w:adjustRightInd w:val="0"/>
        <w:spacing w:line="360" w:lineRule="auto"/>
        <w:ind w:firstLine="420" w:firstLineChars="200"/>
        <w:jc w:val="left"/>
        <w:rPr>
          <w:rFonts w:ascii="宋体" w:hAnsi="宋体"/>
          <w:color w:val="auto"/>
          <w:szCs w:val="21"/>
          <w:highlight w:val="none"/>
        </w:rPr>
      </w:pPr>
      <w:r>
        <w:rPr>
          <w:color w:val="auto"/>
          <w:szCs w:val="21"/>
          <w:highlight w:val="none"/>
        </w:rPr>
        <w:t xml:space="preserve">7.1.1 </w:t>
      </w:r>
      <w:r>
        <w:rPr>
          <w:rFonts w:hAnsi="宋体"/>
          <w:color w:val="auto"/>
          <w:szCs w:val="21"/>
          <w:highlight w:val="none"/>
        </w:rPr>
        <w:t>合</w:t>
      </w:r>
      <w:r>
        <w:rPr>
          <w:rFonts w:hAnsi="宋体"/>
          <w:color w:val="auto"/>
          <w:kern w:val="0"/>
          <w:szCs w:val="21"/>
          <w:highlight w:val="none"/>
        </w:rPr>
        <w:t>同当事人约定的施工组织设计应包括的其他内容：</w:t>
      </w:r>
      <w:r>
        <w:rPr>
          <w:rFonts w:hint="eastAsia" w:ascii="宋体" w:hAnsi="宋体"/>
          <w:color w:val="auto"/>
          <w:szCs w:val="21"/>
          <w:highlight w:val="none"/>
          <w:u w:val="single"/>
        </w:rPr>
        <w:t>施工进度计划包括总进度计划、分阶段和分项进度计划、设备材料人员进场计划；施工方案说明包括分部、分项工程或工程部位的名称及施工顺序和方法。</w:t>
      </w:r>
    </w:p>
    <w:p w14:paraId="5A454534">
      <w:pPr>
        <w:autoSpaceDE w:val="0"/>
        <w:autoSpaceDN w:val="0"/>
        <w:adjustRightInd w:val="0"/>
        <w:spacing w:line="360" w:lineRule="auto"/>
        <w:ind w:firstLine="420" w:firstLineChars="200"/>
        <w:jc w:val="left"/>
        <w:rPr>
          <w:color w:val="auto"/>
          <w:kern w:val="0"/>
          <w:szCs w:val="21"/>
          <w:highlight w:val="none"/>
        </w:rPr>
      </w:pPr>
      <w:r>
        <w:rPr>
          <w:color w:val="auto"/>
          <w:szCs w:val="21"/>
          <w:highlight w:val="none"/>
        </w:rPr>
        <w:t xml:space="preserve">7.1.2 </w:t>
      </w:r>
      <w:r>
        <w:rPr>
          <w:rFonts w:hAnsi="宋体"/>
          <w:color w:val="auto"/>
          <w:kern w:val="0"/>
          <w:szCs w:val="21"/>
          <w:highlight w:val="none"/>
        </w:rPr>
        <w:t>施工组织设计的提交和修改</w:t>
      </w:r>
    </w:p>
    <w:p w14:paraId="2E7CAFBD">
      <w:pPr>
        <w:autoSpaceDE w:val="0"/>
        <w:autoSpaceDN w:val="0"/>
        <w:adjustRightInd w:val="0"/>
        <w:spacing w:line="360" w:lineRule="auto"/>
        <w:ind w:firstLine="420" w:firstLineChars="200"/>
        <w:jc w:val="left"/>
        <w:rPr>
          <w:color w:val="auto"/>
          <w:szCs w:val="21"/>
          <w:highlight w:val="none"/>
          <w:u w:val="single"/>
        </w:rPr>
      </w:pPr>
      <w:r>
        <w:rPr>
          <w:rFonts w:hAnsi="宋体"/>
          <w:color w:val="auto"/>
          <w:kern w:val="0"/>
          <w:szCs w:val="21"/>
          <w:highlight w:val="none"/>
        </w:rPr>
        <w:t>承包人提交详细施工组织设计的期限的约定：</w:t>
      </w:r>
      <w:r>
        <w:rPr>
          <w:rFonts w:hint="eastAsia"/>
          <w:color w:val="auto"/>
          <w:szCs w:val="21"/>
          <w:highlight w:val="none"/>
          <w:u w:val="single"/>
        </w:rPr>
        <w:t>承包人应在开工前7日内，提交详细的施工组织设计，并报送监理人和发包人</w:t>
      </w:r>
      <w:r>
        <w:rPr>
          <w:rFonts w:hAnsi="宋体"/>
          <w:color w:val="auto"/>
          <w:szCs w:val="21"/>
          <w:highlight w:val="none"/>
        </w:rPr>
        <w:t>。</w:t>
      </w:r>
    </w:p>
    <w:p w14:paraId="006EA2F5">
      <w:pPr>
        <w:spacing w:line="360" w:lineRule="auto"/>
        <w:ind w:firstLine="420" w:firstLineChars="200"/>
        <w:jc w:val="left"/>
        <w:rPr>
          <w:color w:val="auto"/>
          <w:szCs w:val="21"/>
          <w:highlight w:val="none"/>
        </w:rPr>
      </w:pPr>
      <w:r>
        <w:rPr>
          <w:rFonts w:hAnsi="宋体"/>
          <w:color w:val="auto"/>
          <w:szCs w:val="21"/>
          <w:highlight w:val="none"/>
        </w:rPr>
        <w:t>发包人和监理人在收到详细的施工组织设计后确认或提出修改意见的期限：</w:t>
      </w:r>
      <w:r>
        <w:rPr>
          <w:rFonts w:hint="eastAsia"/>
          <w:color w:val="auto"/>
          <w:szCs w:val="21"/>
          <w:highlight w:val="none"/>
          <w:u w:val="single"/>
        </w:rPr>
        <w:t>收到详细施工组织设计后14天内确定或提出修改意见。对监理人和发包人提出合理意见和要求，承包人应自行修改完善</w:t>
      </w:r>
      <w:r>
        <w:rPr>
          <w:rFonts w:hint="eastAsia" w:hAnsi="宋体" w:cs="宋体"/>
          <w:color w:val="auto"/>
          <w:szCs w:val="21"/>
          <w:highlight w:val="none"/>
        </w:rPr>
        <w:t>。</w:t>
      </w:r>
    </w:p>
    <w:p w14:paraId="2F6E3472">
      <w:pPr>
        <w:keepNext/>
        <w:keepLines/>
        <w:spacing w:line="360" w:lineRule="auto"/>
        <w:outlineLvl w:val="2"/>
        <w:rPr>
          <w:rFonts w:eastAsia="黑体"/>
          <w:b/>
          <w:bCs/>
          <w:color w:val="auto"/>
          <w:sz w:val="32"/>
          <w:szCs w:val="32"/>
          <w:highlight w:val="none"/>
          <w:lang w:val="zh-CN"/>
        </w:rPr>
      </w:pPr>
      <w:bookmarkStart w:id="385" w:name="_Toc114058863"/>
      <w:bookmarkStart w:id="386" w:name="_Toc373227724"/>
      <w:bookmarkStart w:id="387" w:name="_Toc407135226"/>
      <w:bookmarkStart w:id="388" w:name="_Toc373478371"/>
      <w:bookmarkStart w:id="389" w:name="_Toc78449812"/>
      <w:bookmarkStart w:id="390" w:name="_Toc389065290"/>
      <w:r>
        <w:rPr>
          <w:rFonts w:eastAsia="黑体"/>
          <w:b/>
          <w:bCs/>
          <w:color w:val="auto"/>
          <w:sz w:val="32"/>
          <w:szCs w:val="32"/>
          <w:highlight w:val="none"/>
          <w:lang w:val="zh-CN"/>
        </w:rPr>
        <w:t>7</w:t>
      </w:r>
      <w:bookmarkStart w:id="391" w:name="_Toc312678005"/>
      <w:bookmarkStart w:id="392" w:name="_Toc297216173"/>
      <w:bookmarkStart w:id="393" w:name="_Toc304295541"/>
      <w:bookmarkStart w:id="394" w:name="_Toc303539123"/>
      <w:bookmarkStart w:id="395" w:name="_Toc297123514"/>
      <w:bookmarkStart w:id="396" w:name="_Toc300934966"/>
      <w:bookmarkStart w:id="397" w:name="_Toc312677479"/>
      <w:r>
        <w:rPr>
          <w:rFonts w:eastAsia="黑体"/>
          <w:b/>
          <w:bCs/>
          <w:color w:val="auto"/>
          <w:sz w:val="32"/>
          <w:szCs w:val="32"/>
          <w:highlight w:val="none"/>
          <w:lang w:val="zh-CN"/>
        </w:rPr>
        <w:t xml:space="preserve">.2 </w:t>
      </w:r>
      <w:r>
        <w:rPr>
          <w:rFonts w:hint="eastAsia" w:eastAsia="黑体" w:cs="黑体"/>
          <w:b/>
          <w:bCs/>
          <w:color w:val="auto"/>
          <w:sz w:val="32"/>
          <w:szCs w:val="32"/>
          <w:highlight w:val="none"/>
          <w:lang w:val="zh-CN"/>
        </w:rPr>
        <w:t>施工进度计划</w:t>
      </w:r>
      <w:bookmarkEnd w:id="385"/>
      <w:bookmarkEnd w:id="386"/>
      <w:bookmarkEnd w:id="387"/>
      <w:bookmarkEnd w:id="388"/>
      <w:bookmarkEnd w:id="389"/>
      <w:bookmarkEnd w:id="390"/>
    </w:p>
    <w:p w14:paraId="31DED009">
      <w:pPr>
        <w:spacing w:line="360" w:lineRule="auto"/>
        <w:ind w:firstLine="420" w:firstLineChars="200"/>
        <w:jc w:val="left"/>
        <w:rPr>
          <w:color w:val="auto"/>
          <w:szCs w:val="21"/>
          <w:highlight w:val="none"/>
        </w:rPr>
      </w:pPr>
      <w:r>
        <w:rPr>
          <w:color w:val="auto"/>
          <w:szCs w:val="21"/>
          <w:highlight w:val="none"/>
        </w:rPr>
        <w:t xml:space="preserve">7.2.2 </w:t>
      </w:r>
      <w:r>
        <w:rPr>
          <w:rFonts w:hint="eastAsia" w:hAnsi="宋体" w:cs="宋体"/>
          <w:color w:val="auto"/>
          <w:szCs w:val="21"/>
          <w:highlight w:val="none"/>
        </w:rPr>
        <w:t>施工进度计划的修订</w:t>
      </w:r>
    </w:p>
    <w:p w14:paraId="4BDFA759">
      <w:pPr>
        <w:spacing w:line="360" w:lineRule="auto"/>
        <w:ind w:firstLine="420" w:firstLineChars="200"/>
        <w:jc w:val="left"/>
        <w:rPr>
          <w:rFonts w:hAnsi="宋体"/>
          <w:color w:val="auto"/>
          <w:szCs w:val="21"/>
          <w:highlight w:val="none"/>
        </w:rPr>
      </w:pPr>
      <w:r>
        <w:rPr>
          <w:rFonts w:hint="eastAsia" w:hAnsi="宋体" w:cs="宋体"/>
          <w:color w:val="auto"/>
          <w:szCs w:val="22"/>
          <w:highlight w:val="none"/>
        </w:rPr>
        <w:t>发包人和监理人在收到修订的施工进度计划后确认或提出修改意见的期限：</w:t>
      </w:r>
      <w:r>
        <w:rPr>
          <w:rFonts w:hint="eastAsia"/>
          <w:color w:val="auto"/>
          <w:szCs w:val="21"/>
          <w:highlight w:val="none"/>
          <w:u w:val="single"/>
        </w:rPr>
        <w:t>承包人应在 开工前7日 编制详细的施工进度计划和施工方案说明报送监理人和发包人，其内容包括： 施工组织设计、专项方案、项目人员配备表等 。监理人和发包人应在14天内批复或提出修改意见，否则该进度计划视为已得到批准。经监理人和发包人批准的施工进度计划称施工进度计划，是控制合同工程进度的依据。承包人还应根据合同进度计划，编制更为详细的分阶段或分项进度计划，报监理人和发包人审批</w:t>
      </w:r>
      <w:r>
        <w:rPr>
          <w:rFonts w:hAnsi="宋体"/>
          <w:color w:val="auto"/>
          <w:szCs w:val="21"/>
          <w:highlight w:val="none"/>
        </w:rPr>
        <w:t>。</w:t>
      </w:r>
    </w:p>
    <w:p w14:paraId="5E23DAC2">
      <w:pPr>
        <w:spacing w:line="360" w:lineRule="auto"/>
        <w:ind w:firstLine="422" w:firstLineChars="200"/>
        <w:jc w:val="left"/>
        <w:rPr>
          <w:rFonts w:ascii="宋体" w:hAnsi="宋体"/>
          <w:b/>
          <w:bCs/>
          <w:color w:val="auto"/>
          <w:szCs w:val="21"/>
          <w:highlight w:val="none"/>
        </w:rPr>
      </w:pPr>
      <w:r>
        <w:rPr>
          <w:rFonts w:hint="eastAsia" w:ascii="宋体" w:hAnsi="宋体"/>
          <w:b/>
          <w:bCs/>
          <w:color w:val="auto"/>
          <w:szCs w:val="21"/>
          <w:highlight w:val="none"/>
        </w:rPr>
        <w:t>7.2.3承包人所报的施工组织设计应包含详细、完整的施工总进度计划及符合行业相关规定的施工方案。进度计划应包括发包人直接发包的各专业工程进退场时间、预埋时间、竣工时间、各分项工程的开始和完工、验收时间等。此施工总进度计划一经发包人和监理人确认后，承包人应在每月的25日，向发包人和监理人提交最新的、经过修改的、动态的施工总进度计划（无论是否已发生变更），并由其审核确认，但对于发包人明确不得延误的阶段性施工目标不得擅自更改（合同已明确规定需延期或非承包人原因影响的除外）。如工程发生较大调整或发包人和监理人明确要求需要提交时，承包人应在接到通知5日内按发包人和监理人的要求，将最新的施工总进度计划予以提交。</w:t>
      </w:r>
    </w:p>
    <w:p w14:paraId="208C2955">
      <w:pPr>
        <w:spacing w:line="360" w:lineRule="auto"/>
        <w:ind w:firstLine="422" w:firstLineChars="200"/>
        <w:jc w:val="left"/>
        <w:rPr>
          <w:color w:val="auto"/>
          <w:szCs w:val="22"/>
          <w:highlight w:val="none"/>
        </w:rPr>
      </w:pPr>
      <w:r>
        <w:rPr>
          <w:rFonts w:hint="eastAsia" w:ascii="宋体" w:hAnsi="宋体"/>
          <w:b/>
          <w:bCs/>
          <w:color w:val="auto"/>
          <w:szCs w:val="21"/>
          <w:highlight w:val="none"/>
        </w:rPr>
        <w:t>7.2.4承包人应按照经监理人及发包人批准的施工组织设计中提供的施工进度计划按时完成工程进度。发包人每月考核一次，如承包人在考核期内未能完成当月工程进度，则每逾期一天，应向发包人支付违约金人民币1000元（该罚款与总工期延期罚款不冲突），并在当月进度款中抵扣。</w:t>
      </w:r>
    </w:p>
    <w:p w14:paraId="3C1A6816">
      <w:pPr>
        <w:keepNext/>
        <w:keepLines/>
        <w:spacing w:line="360" w:lineRule="auto"/>
        <w:outlineLvl w:val="2"/>
        <w:rPr>
          <w:rFonts w:eastAsia="黑体"/>
          <w:b/>
          <w:bCs/>
          <w:color w:val="auto"/>
          <w:sz w:val="32"/>
          <w:szCs w:val="32"/>
          <w:highlight w:val="none"/>
          <w:lang w:val="zh-CN"/>
        </w:rPr>
      </w:pPr>
      <w:bookmarkStart w:id="398" w:name="_Toc78449813"/>
      <w:bookmarkStart w:id="399" w:name="_Toc373227725"/>
      <w:bookmarkStart w:id="400" w:name="_Toc373478372"/>
      <w:bookmarkStart w:id="401" w:name="_Toc407135227"/>
      <w:bookmarkStart w:id="402" w:name="_Toc114058864"/>
      <w:bookmarkStart w:id="403" w:name="_Toc389065291"/>
      <w:r>
        <w:rPr>
          <w:rFonts w:eastAsia="黑体"/>
          <w:b/>
          <w:bCs/>
          <w:color w:val="auto"/>
          <w:sz w:val="32"/>
          <w:szCs w:val="32"/>
          <w:highlight w:val="none"/>
          <w:lang w:val="zh-CN"/>
        </w:rPr>
        <w:t xml:space="preserve">7.3 </w:t>
      </w:r>
      <w:r>
        <w:rPr>
          <w:rFonts w:hint="eastAsia" w:eastAsia="黑体" w:cs="黑体"/>
          <w:b/>
          <w:bCs/>
          <w:color w:val="auto"/>
          <w:sz w:val="32"/>
          <w:szCs w:val="32"/>
          <w:highlight w:val="none"/>
          <w:lang w:val="zh-CN"/>
        </w:rPr>
        <w:t>开工</w:t>
      </w:r>
      <w:bookmarkEnd w:id="398"/>
      <w:bookmarkEnd w:id="399"/>
      <w:bookmarkEnd w:id="400"/>
      <w:bookmarkEnd w:id="401"/>
      <w:bookmarkEnd w:id="402"/>
      <w:bookmarkEnd w:id="403"/>
    </w:p>
    <w:p w14:paraId="5C17F566">
      <w:pPr>
        <w:spacing w:line="360" w:lineRule="auto"/>
        <w:ind w:firstLine="420" w:firstLineChars="200"/>
        <w:jc w:val="left"/>
        <w:rPr>
          <w:color w:val="auto"/>
          <w:szCs w:val="21"/>
          <w:highlight w:val="none"/>
        </w:rPr>
      </w:pPr>
      <w:r>
        <w:rPr>
          <w:color w:val="auto"/>
          <w:szCs w:val="21"/>
          <w:highlight w:val="none"/>
        </w:rPr>
        <w:t xml:space="preserve">7.3.1 </w:t>
      </w:r>
      <w:r>
        <w:rPr>
          <w:rFonts w:hint="eastAsia" w:hAnsi="宋体" w:cs="宋体"/>
          <w:color w:val="auto"/>
          <w:szCs w:val="21"/>
          <w:highlight w:val="none"/>
        </w:rPr>
        <w:t>开工准备</w:t>
      </w:r>
    </w:p>
    <w:p w14:paraId="1E2E28FE">
      <w:pPr>
        <w:spacing w:line="360" w:lineRule="auto"/>
        <w:ind w:firstLine="426"/>
        <w:jc w:val="left"/>
        <w:rPr>
          <w:color w:val="auto"/>
          <w:szCs w:val="21"/>
          <w:highlight w:val="none"/>
          <w:u w:val="single"/>
        </w:rPr>
      </w:pPr>
      <w:r>
        <w:rPr>
          <w:rFonts w:hAnsi="宋体"/>
          <w:color w:val="auto"/>
          <w:szCs w:val="21"/>
          <w:highlight w:val="none"/>
        </w:rPr>
        <w:t>关于承包人提交</w:t>
      </w:r>
      <w:r>
        <w:rPr>
          <w:rFonts w:hAnsi="宋体"/>
          <w:color w:val="auto"/>
          <w:kern w:val="0"/>
          <w:szCs w:val="21"/>
          <w:highlight w:val="none"/>
        </w:rPr>
        <w:t>工程开工报审表的期限：</w:t>
      </w:r>
      <w:r>
        <w:rPr>
          <w:rFonts w:hint="eastAsia"/>
          <w:color w:val="auto"/>
          <w:szCs w:val="21"/>
          <w:highlight w:val="none"/>
          <w:u w:val="single"/>
        </w:rPr>
        <w:t>按审批的施工组织设计约定的期限</w:t>
      </w:r>
      <w:r>
        <w:rPr>
          <w:rFonts w:hAnsi="宋体"/>
          <w:color w:val="auto"/>
          <w:szCs w:val="21"/>
          <w:highlight w:val="none"/>
        </w:rPr>
        <w:t>。</w:t>
      </w:r>
    </w:p>
    <w:p w14:paraId="6BE75111">
      <w:pPr>
        <w:spacing w:line="360" w:lineRule="auto"/>
        <w:ind w:firstLine="420" w:firstLineChars="200"/>
        <w:jc w:val="left"/>
        <w:rPr>
          <w:color w:val="auto"/>
          <w:szCs w:val="21"/>
          <w:highlight w:val="none"/>
          <w:u w:val="single"/>
        </w:rPr>
      </w:pPr>
      <w:r>
        <w:rPr>
          <w:rFonts w:hAnsi="宋体"/>
          <w:color w:val="auto"/>
          <w:szCs w:val="21"/>
          <w:highlight w:val="none"/>
        </w:rPr>
        <w:t>关于发包人应完成的其他开工准备工作及期限：</w:t>
      </w:r>
      <w:r>
        <w:rPr>
          <w:rFonts w:hint="eastAsia" w:ascii="宋体" w:hAnsi="宋体"/>
          <w:color w:val="auto"/>
          <w:szCs w:val="21"/>
          <w:highlight w:val="none"/>
          <w:u w:val="single"/>
        </w:rPr>
        <w:t>①开工前14天完成施工现场 “三通一平 ”工作，并满足施工要求；②开工前7天内发包人确定施工用水、用电接入点； ③按监理核批的施工组织设计，开工前7天内由承包方完成施工临时道路的修建，并承担修建费用；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Pr>
          <w:rFonts w:hint="eastAsia" w:ascii="宋体" w:hAnsi="宋体"/>
          <w:color w:val="auto"/>
          <w:szCs w:val="21"/>
          <w:highlight w:val="none"/>
        </w:rPr>
        <w:t>。</w:t>
      </w:r>
    </w:p>
    <w:p w14:paraId="241DED3E">
      <w:pPr>
        <w:spacing w:line="360" w:lineRule="auto"/>
        <w:ind w:firstLine="420" w:firstLineChars="200"/>
        <w:jc w:val="left"/>
        <w:rPr>
          <w:color w:val="auto"/>
          <w:szCs w:val="21"/>
          <w:highlight w:val="none"/>
          <w:u w:val="single"/>
        </w:rPr>
      </w:pPr>
      <w:r>
        <w:rPr>
          <w:rFonts w:hAnsi="宋体"/>
          <w:color w:val="auto"/>
          <w:szCs w:val="21"/>
          <w:highlight w:val="none"/>
        </w:rPr>
        <w:t>关于承包人应完成的其他开工准备工作及期限：</w:t>
      </w:r>
      <w:r>
        <w:rPr>
          <w:rFonts w:hint="eastAsia"/>
          <w:color w:val="auto"/>
          <w:szCs w:val="21"/>
          <w:highlight w:val="none"/>
          <w:u w:val="single"/>
        </w:rPr>
        <w:t>开工前7天</w:t>
      </w:r>
      <w:r>
        <w:rPr>
          <w:rFonts w:hint="eastAsia" w:hAnsi="宋体" w:cs="宋体"/>
          <w:color w:val="auto"/>
          <w:szCs w:val="21"/>
          <w:highlight w:val="none"/>
        </w:rPr>
        <w:t>。</w:t>
      </w:r>
    </w:p>
    <w:p w14:paraId="2B2324F0">
      <w:pPr>
        <w:spacing w:line="360" w:lineRule="auto"/>
        <w:ind w:firstLine="420" w:firstLineChars="200"/>
        <w:jc w:val="left"/>
        <w:rPr>
          <w:color w:val="auto"/>
          <w:szCs w:val="21"/>
          <w:highlight w:val="none"/>
        </w:rPr>
      </w:pPr>
      <w:r>
        <w:rPr>
          <w:color w:val="auto"/>
          <w:szCs w:val="21"/>
          <w:highlight w:val="none"/>
        </w:rPr>
        <w:t xml:space="preserve">7.3.2 </w:t>
      </w:r>
      <w:r>
        <w:rPr>
          <w:rFonts w:hint="eastAsia" w:hAnsi="宋体" w:cs="宋体"/>
          <w:color w:val="auto"/>
          <w:szCs w:val="21"/>
          <w:highlight w:val="none"/>
        </w:rPr>
        <w:t>开工通知</w:t>
      </w:r>
    </w:p>
    <w:p w14:paraId="7E4CD49D">
      <w:pPr>
        <w:spacing w:line="360" w:lineRule="auto"/>
        <w:ind w:firstLine="420" w:firstLineChars="200"/>
        <w:jc w:val="left"/>
        <w:rPr>
          <w:color w:val="auto"/>
          <w:szCs w:val="21"/>
          <w:highlight w:val="none"/>
        </w:rPr>
      </w:pPr>
      <w:r>
        <w:rPr>
          <w:rFonts w:hAnsi="宋体"/>
          <w:color w:val="auto"/>
          <w:szCs w:val="21"/>
          <w:highlight w:val="none"/>
        </w:rPr>
        <w:t>因发包人原因造成监理人未能在计划开工日期之日起</w:t>
      </w:r>
      <w:r>
        <w:rPr>
          <w:rFonts w:hint="eastAsia"/>
          <w:color w:val="auto"/>
          <w:szCs w:val="21"/>
          <w:highlight w:val="none"/>
          <w:u w:val="single"/>
        </w:rPr>
        <w:t>180</w:t>
      </w:r>
      <w:r>
        <w:rPr>
          <w:rFonts w:hAnsi="宋体"/>
          <w:color w:val="auto"/>
          <w:szCs w:val="21"/>
          <w:highlight w:val="none"/>
        </w:rPr>
        <w:t>天内发出开工通知的，承包人有权提出价格调整要求，或者解除合同</w:t>
      </w:r>
      <w:r>
        <w:rPr>
          <w:rFonts w:hint="eastAsia" w:hAnsi="宋体" w:cs="宋体"/>
          <w:color w:val="auto"/>
          <w:szCs w:val="21"/>
          <w:highlight w:val="none"/>
        </w:rPr>
        <w:t>。</w:t>
      </w:r>
    </w:p>
    <w:bookmarkEnd w:id="391"/>
    <w:bookmarkEnd w:id="392"/>
    <w:bookmarkEnd w:id="393"/>
    <w:bookmarkEnd w:id="394"/>
    <w:bookmarkEnd w:id="395"/>
    <w:bookmarkEnd w:id="396"/>
    <w:bookmarkEnd w:id="397"/>
    <w:p w14:paraId="64858B89">
      <w:pPr>
        <w:keepNext/>
        <w:keepLines/>
        <w:spacing w:line="360" w:lineRule="auto"/>
        <w:outlineLvl w:val="2"/>
        <w:rPr>
          <w:rFonts w:eastAsia="黑体"/>
          <w:b/>
          <w:bCs/>
          <w:color w:val="auto"/>
          <w:sz w:val="32"/>
          <w:szCs w:val="32"/>
          <w:highlight w:val="none"/>
          <w:lang w:val="zh-CN"/>
        </w:rPr>
      </w:pPr>
      <w:bookmarkStart w:id="404" w:name="_Toc407135228"/>
      <w:bookmarkStart w:id="405" w:name="_Toc389065292"/>
      <w:bookmarkStart w:id="406" w:name="_Toc373478373"/>
      <w:bookmarkStart w:id="407" w:name="_Toc373227726"/>
      <w:bookmarkStart w:id="408" w:name="_Toc78449814"/>
      <w:bookmarkStart w:id="409" w:name="_Toc114058865"/>
      <w:r>
        <w:rPr>
          <w:rFonts w:eastAsia="黑体"/>
          <w:b/>
          <w:bCs/>
          <w:color w:val="auto"/>
          <w:sz w:val="32"/>
          <w:szCs w:val="32"/>
          <w:highlight w:val="none"/>
          <w:lang w:val="zh-CN"/>
        </w:rPr>
        <w:t xml:space="preserve">7.4 </w:t>
      </w:r>
      <w:r>
        <w:rPr>
          <w:rFonts w:hint="eastAsia" w:hAnsi="宋体" w:eastAsia="黑体" w:cs="黑体"/>
          <w:b/>
          <w:bCs/>
          <w:color w:val="auto"/>
          <w:sz w:val="32"/>
          <w:szCs w:val="32"/>
          <w:highlight w:val="none"/>
          <w:lang w:val="zh-CN"/>
        </w:rPr>
        <w:t>测量放线</w:t>
      </w:r>
      <w:bookmarkEnd w:id="404"/>
      <w:bookmarkEnd w:id="405"/>
      <w:bookmarkEnd w:id="406"/>
      <w:bookmarkEnd w:id="407"/>
      <w:bookmarkEnd w:id="408"/>
      <w:bookmarkEnd w:id="409"/>
    </w:p>
    <w:p w14:paraId="7246F463">
      <w:pPr>
        <w:spacing w:line="360" w:lineRule="auto"/>
        <w:ind w:firstLine="420" w:firstLineChars="200"/>
        <w:jc w:val="left"/>
        <w:rPr>
          <w:rFonts w:hAnsi="宋体"/>
          <w:color w:val="auto"/>
          <w:szCs w:val="21"/>
          <w:highlight w:val="none"/>
        </w:rPr>
      </w:pPr>
      <w:r>
        <w:rPr>
          <w:color w:val="auto"/>
          <w:szCs w:val="21"/>
          <w:highlight w:val="none"/>
        </w:rPr>
        <w:t>7.4.1</w:t>
      </w:r>
      <w:r>
        <w:rPr>
          <w:rFonts w:hint="eastAsia" w:hAnsi="宋体" w:cs="宋体"/>
          <w:color w:val="auto"/>
          <w:szCs w:val="21"/>
          <w:highlight w:val="none"/>
        </w:rPr>
        <w:t>发包人通过监理人向承包人提供测量基准点、基准线和水准点及其书面资料的期限：</w:t>
      </w:r>
    </w:p>
    <w:p w14:paraId="271A7034">
      <w:pPr>
        <w:spacing w:line="360" w:lineRule="auto"/>
        <w:jc w:val="left"/>
        <w:rPr>
          <w:color w:val="auto"/>
          <w:szCs w:val="21"/>
          <w:highlight w:val="none"/>
          <w:u w:val="single"/>
        </w:rPr>
      </w:pPr>
      <w:r>
        <w:rPr>
          <w:rFonts w:hint="eastAsia" w:hAnsi="宋体"/>
          <w:color w:val="auto"/>
          <w:szCs w:val="21"/>
          <w:highlight w:val="none"/>
          <w:u w:val="single"/>
        </w:rPr>
        <w:t>开工前7天，发包人用书面形式交给承包人。承包人应根据国家测绘基准、测绘系统和工程测量技术规范，按上述基准点（线）以及合同工程精度要求，测设施工控制网，并在7个工作日期限内，将施工控制网资料报送监理人审批</w:t>
      </w:r>
      <w:r>
        <w:rPr>
          <w:rFonts w:hint="eastAsia" w:hAnsi="宋体" w:cs="宋体"/>
          <w:color w:val="auto"/>
          <w:szCs w:val="21"/>
          <w:highlight w:val="none"/>
        </w:rPr>
        <w:t>。</w:t>
      </w:r>
    </w:p>
    <w:p w14:paraId="3C4F46A5">
      <w:pPr>
        <w:keepNext/>
        <w:keepLines/>
        <w:spacing w:line="360" w:lineRule="auto"/>
        <w:outlineLvl w:val="2"/>
        <w:rPr>
          <w:rFonts w:eastAsia="黑体"/>
          <w:b/>
          <w:bCs/>
          <w:color w:val="auto"/>
          <w:sz w:val="32"/>
          <w:szCs w:val="32"/>
          <w:highlight w:val="none"/>
          <w:lang w:val="zh-CN"/>
        </w:rPr>
      </w:pPr>
      <w:bookmarkStart w:id="410" w:name="_Toc373478374"/>
      <w:bookmarkStart w:id="411" w:name="_Toc407135229"/>
      <w:bookmarkStart w:id="412" w:name="_Toc78449815"/>
      <w:bookmarkStart w:id="413" w:name="_Toc114058866"/>
      <w:bookmarkStart w:id="414" w:name="_Toc389065293"/>
      <w:bookmarkStart w:id="415" w:name="_Toc373227727"/>
      <w:r>
        <w:rPr>
          <w:rFonts w:eastAsia="黑体"/>
          <w:b/>
          <w:bCs/>
          <w:color w:val="auto"/>
          <w:sz w:val="32"/>
          <w:szCs w:val="32"/>
          <w:highlight w:val="none"/>
          <w:lang w:val="zh-CN"/>
        </w:rPr>
        <w:t>7</w:t>
      </w:r>
      <w:bookmarkStart w:id="416" w:name="_Toc312678010"/>
      <w:bookmarkStart w:id="417" w:name="_Toc300934968"/>
      <w:bookmarkStart w:id="418" w:name="_Toc312677484"/>
      <w:bookmarkStart w:id="419" w:name="_Toc297216175"/>
      <w:bookmarkStart w:id="420" w:name="_Toc303539125"/>
      <w:bookmarkStart w:id="421" w:name="_Toc304295546"/>
      <w:bookmarkStart w:id="422" w:name="_Toc297123516"/>
      <w:r>
        <w:rPr>
          <w:rFonts w:eastAsia="黑体"/>
          <w:b/>
          <w:bCs/>
          <w:color w:val="auto"/>
          <w:sz w:val="32"/>
          <w:szCs w:val="32"/>
          <w:highlight w:val="none"/>
          <w:lang w:val="zh-CN"/>
        </w:rPr>
        <w:t xml:space="preserve">.5 </w:t>
      </w:r>
      <w:r>
        <w:rPr>
          <w:rFonts w:hint="eastAsia" w:hAnsi="宋体" w:eastAsia="黑体" w:cs="黑体"/>
          <w:b/>
          <w:bCs/>
          <w:color w:val="auto"/>
          <w:sz w:val="32"/>
          <w:szCs w:val="32"/>
          <w:highlight w:val="none"/>
          <w:lang w:val="zh-CN"/>
        </w:rPr>
        <w:t>工期延误</w:t>
      </w:r>
      <w:bookmarkEnd w:id="410"/>
      <w:bookmarkEnd w:id="411"/>
      <w:bookmarkEnd w:id="412"/>
      <w:bookmarkEnd w:id="413"/>
      <w:bookmarkEnd w:id="414"/>
      <w:bookmarkEnd w:id="415"/>
    </w:p>
    <w:bookmarkEnd w:id="416"/>
    <w:bookmarkEnd w:id="417"/>
    <w:bookmarkEnd w:id="418"/>
    <w:bookmarkEnd w:id="419"/>
    <w:bookmarkEnd w:id="420"/>
    <w:bookmarkEnd w:id="421"/>
    <w:bookmarkEnd w:id="422"/>
    <w:p w14:paraId="4855F3EB">
      <w:pPr>
        <w:spacing w:line="360" w:lineRule="auto"/>
        <w:ind w:firstLine="420" w:firstLineChars="200"/>
        <w:jc w:val="left"/>
        <w:rPr>
          <w:color w:val="auto"/>
          <w:szCs w:val="21"/>
          <w:highlight w:val="none"/>
        </w:rPr>
      </w:pPr>
      <w:r>
        <w:rPr>
          <w:color w:val="auto"/>
          <w:szCs w:val="21"/>
          <w:highlight w:val="none"/>
        </w:rPr>
        <w:t xml:space="preserve">7.5.1 </w:t>
      </w:r>
      <w:r>
        <w:rPr>
          <w:rFonts w:hint="eastAsia" w:hAnsi="宋体" w:cs="宋体"/>
          <w:color w:val="auto"/>
          <w:szCs w:val="21"/>
          <w:highlight w:val="none"/>
        </w:rPr>
        <w:t>因发包人原因导致工期延误</w:t>
      </w:r>
    </w:p>
    <w:p w14:paraId="247B5F41">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w:t>
      </w:r>
      <w:r>
        <w:rPr>
          <w:color w:val="auto"/>
          <w:szCs w:val="21"/>
          <w:highlight w:val="none"/>
        </w:rPr>
        <w:t>7</w:t>
      </w:r>
      <w:r>
        <w:rPr>
          <w:rFonts w:hint="eastAsia" w:hAnsi="宋体" w:cs="宋体"/>
          <w:color w:val="auto"/>
          <w:szCs w:val="21"/>
          <w:highlight w:val="none"/>
        </w:rPr>
        <w:t>）因发包人原因导致工期延误的其他情形：</w:t>
      </w:r>
      <w:r>
        <w:rPr>
          <w:rFonts w:hint="eastAsia" w:ascii="宋体" w:hAnsi="宋体"/>
          <w:color w:val="auto"/>
          <w:szCs w:val="21"/>
          <w:highlight w:val="none"/>
          <w:u w:val="single"/>
        </w:rPr>
        <w:t>①重大设计变更而影响施工进度，工程变更和工程量增加的；②发包人未能按合同要求配合施工或因发包人原因造成的延误、故障、人为阻止施工导致停工时；③下雨天日降雨量达60mm以上持续4小时及以上的大雨的，且经监理方确认确实影响到施工的情形，可顺延一天，</w:t>
      </w:r>
      <w:r>
        <w:rPr>
          <w:rFonts w:hint="eastAsia" w:ascii="宋体" w:hAnsi="宋体"/>
          <w:color w:val="auto"/>
          <w:szCs w:val="21"/>
          <w:highlight w:val="none"/>
          <w:u w:val="single"/>
          <w:lang w:eastAsia="zh-CN"/>
        </w:rPr>
        <w:t>依次类推</w:t>
      </w:r>
      <w:r>
        <w:rPr>
          <w:rFonts w:hint="eastAsia" w:ascii="宋体" w:hAnsi="宋体"/>
          <w:color w:val="auto"/>
          <w:szCs w:val="21"/>
          <w:highlight w:val="none"/>
          <w:u w:val="single"/>
        </w:rPr>
        <w:t>；④每日非承包人原因停水停电，累计超过4小时可顺延一日；或一周内，非承包人原因停水、停电累计超过8个小时可顺延一日；⑤非承包人责任而造成的停工和工期延误及工程师同意或承包人有证据证明可顺延工期的其他情形，且经监理方确认确实影响到施工的情形；发生专用条款第7.7项约定的异常恶劣的气候条件的情形并对工程进度产生影响的；⑥其余工期顺延的情况按本合同《通用条款》第7.5.1条第（1）～（6）款的规定执行；⑦按施工条件规定，发包人不能提供“三通一平”影响进场施工；⑧发包人或监理人发出错误的施工指令导致工期延误；⑨政府指令性停工（除高考、中考、东盟、春节休假以外）、或不可抗力因素而延误工期。</w:t>
      </w:r>
    </w:p>
    <w:p w14:paraId="2C021522">
      <w:pPr>
        <w:spacing w:line="360" w:lineRule="auto"/>
        <w:ind w:firstLine="422" w:firstLineChars="200"/>
        <w:jc w:val="left"/>
        <w:rPr>
          <w:rFonts w:hAnsi="宋体" w:cs="宋体"/>
          <w:color w:val="auto"/>
          <w:szCs w:val="21"/>
          <w:highlight w:val="none"/>
        </w:rPr>
      </w:pPr>
      <w:r>
        <w:rPr>
          <w:rFonts w:hint="eastAsia" w:ascii="宋体" w:hAnsi="宋体"/>
          <w:b/>
          <w:bCs/>
          <w:color w:val="auto"/>
          <w:szCs w:val="21"/>
          <w:highlight w:val="none"/>
        </w:rPr>
        <w:t>以上延误工期情况发生后十四日内，承包人应向监理和发包人提出书面申请，监理人及时审核确认无误后书面报告发包人。若承包人不提出或逾期提出，则视为承包人放弃此权利。若发包人14日内未回复，</w:t>
      </w:r>
      <w:r>
        <w:rPr>
          <w:rFonts w:hint="eastAsia" w:ascii="宋体" w:hAnsi="宋体"/>
          <w:b/>
          <w:bCs/>
          <w:color w:val="auto"/>
          <w:szCs w:val="21"/>
          <w:highlight w:val="none"/>
          <w:lang w:eastAsia="zh-CN"/>
        </w:rPr>
        <w:t>视为</w:t>
      </w:r>
      <w:r>
        <w:rPr>
          <w:rFonts w:hint="eastAsia" w:ascii="宋体" w:hAnsi="宋体"/>
          <w:b/>
          <w:bCs/>
          <w:color w:val="auto"/>
          <w:szCs w:val="21"/>
          <w:highlight w:val="none"/>
        </w:rPr>
        <w:t>默认承包人工期延误。</w:t>
      </w:r>
    </w:p>
    <w:p w14:paraId="66F18EFE">
      <w:pPr>
        <w:spacing w:line="360" w:lineRule="auto"/>
        <w:ind w:firstLine="420" w:firstLineChars="200"/>
        <w:jc w:val="left"/>
        <w:rPr>
          <w:color w:val="auto"/>
          <w:szCs w:val="21"/>
          <w:highlight w:val="none"/>
        </w:rPr>
      </w:pPr>
      <w:r>
        <w:rPr>
          <w:color w:val="auto"/>
          <w:szCs w:val="21"/>
          <w:highlight w:val="none"/>
        </w:rPr>
        <w:t>7</w:t>
      </w:r>
      <w:bookmarkStart w:id="423" w:name="_Toc318581169"/>
      <w:bookmarkStart w:id="424" w:name="_Toc312678012"/>
      <w:bookmarkStart w:id="425" w:name="_Toc297216177"/>
      <w:bookmarkStart w:id="426" w:name="_Toc300934970"/>
      <w:bookmarkStart w:id="427" w:name="_Toc303539127"/>
      <w:bookmarkStart w:id="428" w:name="_Toc297123518"/>
      <w:bookmarkStart w:id="429" w:name="_Toc312677486"/>
      <w:bookmarkStart w:id="430" w:name="_Toc304295548"/>
      <w:r>
        <w:rPr>
          <w:color w:val="auto"/>
          <w:szCs w:val="21"/>
          <w:highlight w:val="none"/>
        </w:rPr>
        <w:t xml:space="preserve">.5.2 </w:t>
      </w:r>
      <w:r>
        <w:rPr>
          <w:rFonts w:hint="eastAsia" w:hAnsi="宋体" w:cs="宋体"/>
          <w:color w:val="auto"/>
          <w:szCs w:val="21"/>
          <w:highlight w:val="none"/>
        </w:rPr>
        <w:t>因承包人原因导致工期延误</w:t>
      </w:r>
    </w:p>
    <w:bookmarkEnd w:id="423"/>
    <w:bookmarkEnd w:id="424"/>
    <w:bookmarkEnd w:id="425"/>
    <w:bookmarkEnd w:id="426"/>
    <w:bookmarkEnd w:id="427"/>
    <w:bookmarkEnd w:id="428"/>
    <w:bookmarkEnd w:id="429"/>
    <w:bookmarkEnd w:id="430"/>
    <w:p w14:paraId="5C0797B7">
      <w:pPr>
        <w:spacing w:line="360" w:lineRule="auto"/>
        <w:ind w:firstLine="420" w:firstLineChars="200"/>
        <w:jc w:val="left"/>
        <w:rPr>
          <w:color w:val="auto"/>
          <w:szCs w:val="21"/>
          <w:highlight w:val="none"/>
        </w:rPr>
      </w:pPr>
      <w:bookmarkStart w:id="431" w:name="_Toc318581171"/>
      <w:bookmarkStart w:id="432" w:name="_Toc312678014"/>
      <w:r>
        <w:rPr>
          <w:rFonts w:hAnsi="宋体"/>
          <w:color w:val="auto"/>
          <w:szCs w:val="21"/>
          <w:highlight w:val="none"/>
        </w:rPr>
        <w:t>双方约定经监理工程师确认，工期相应顺延的情况：</w:t>
      </w:r>
      <w:r>
        <w:rPr>
          <w:rFonts w:hint="eastAsia"/>
          <w:color w:val="auto"/>
          <w:szCs w:val="21"/>
          <w:highlight w:val="none"/>
          <w:u w:val="single"/>
        </w:rPr>
        <w:t>不可抗力的原因</w:t>
      </w:r>
      <w:r>
        <w:rPr>
          <w:rFonts w:hAnsi="宋体"/>
          <w:color w:val="auto"/>
          <w:szCs w:val="21"/>
          <w:highlight w:val="none"/>
        </w:rPr>
        <w:t>。</w:t>
      </w:r>
    </w:p>
    <w:p w14:paraId="2A542179">
      <w:pPr>
        <w:spacing w:line="360" w:lineRule="auto"/>
        <w:ind w:firstLine="315" w:firstLineChars="150"/>
        <w:jc w:val="left"/>
        <w:rPr>
          <w:rFonts w:ascii="宋体" w:hAnsi="宋体"/>
          <w:color w:val="auto"/>
          <w:szCs w:val="21"/>
          <w:highlight w:val="none"/>
          <w:u w:val="single"/>
        </w:rPr>
      </w:pPr>
      <w:r>
        <w:rPr>
          <w:rFonts w:hAnsi="宋体"/>
          <w:color w:val="auto"/>
          <w:szCs w:val="21"/>
          <w:highlight w:val="none"/>
        </w:rPr>
        <w:t>因</w:t>
      </w:r>
      <w:bookmarkStart w:id="433" w:name="_Toc312677487"/>
      <w:bookmarkStart w:id="434" w:name="_Toc318581170"/>
      <w:bookmarkStart w:id="435" w:name="_Toc312678013"/>
      <w:r>
        <w:rPr>
          <w:rFonts w:hAnsi="宋体"/>
          <w:color w:val="auto"/>
          <w:szCs w:val="21"/>
          <w:highlight w:val="none"/>
        </w:rPr>
        <w:t>承包人原因造成工期延误，逾期竣工违约金的计算方法为：</w:t>
      </w:r>
      <w:bookmarkEnd w:id="433"/>
      <w:bookmarkEnd w:id="434"/>
      <w:bookmarkEnd w:id="435"/>
      <w:r>
        <w:rPr>
          <w:rFonts w:hint="eastAsia" w:ascii="宋体" w:hAnsi="宋体"/>
          <w:color w:val="auto"/>
          <w:szCs w:val="21"/>
          <w:highlight w:val="none"/>
          <w:u w:val="single"/>
        </w:rPr>
        <w:t>非上述原因，承包人不能按合同约定的时间竣工，承包人应承担违约责任。应向发包人支付误期赔偿费（每天赔偿金额为合同总价款的万分之四），误期时间从规定竣工日期起直到全部工程或相应部分工程竣工验收各方签章日期之间的天数（扣除发包人批准顺延的工期）。发包人可从应向承包人支付的任何金额中扣除此项</w:t>
      </w:r>
      <w:r>
        <w:rPr>
          <w:rFonts w:hint="eastAsia" w:ascii="宋体" w:hAnsi="宋体"/>
          <w:color w:val="auto"/>
          <w:szCs w:val="21"/>
          <w:highlight w:val="none"/>
          <w:u w:val="single"/>
          <w:lang w:eastAsia="zh-CN"/>
        </w:rPr>
        <w:t>赔偿费</w:t>
      </w:r>
      <w:r>
        <w:rPr>
          <w:rFonts w:hint="eastAsia" w:ascii="宋体" w:hAnsi="宋体"/>
          <w:color w:val="auto"/>
          <w:szCs w:val="21"/>
          <w:highlight w:val="none"/>
          <w:u w:val="single"/>
        </w:rPr>
        <w:t>或其他方式收回此款，此赔偿款的支付并不能免除承包人应完成工程的责任或合同规定的其他责任。</w:t>
      </w:r>
    </w:p>
    <w:p w14:paraId="7894D833">
      <w:pPr>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rPr>
        <w:t>因承包人原因造成工期延误，逾期竣工违约金的上限：</w:t>
      </w:r>
      <w:r>
        <w:rPr>
          <w:rFonts w:hint="eastAsia" w:hAnsi="宋体" w:cs="宋体"/>
          <w:color w:val="auto"/>
          <w:szCs w:val="21"/>
          <w:highlight w:val="none"/>
          <w:u w:val="single"/>
        </w:rPr>
        <w:t>签约合同价扣除发包人材料价款、暂估专业工程、暂列金额后的3% 。</w:t>
      </w:r>
    </w:p>
    <w:bookmarkEnd w:id="431"/>
    <w:bookmarkEnd w:id="432"/>
    <w:p w14:paraId="0137140B">
      <w:pPr>
        <w:keepNext/>
        <w:keepLines/>
        <w:spacing w:line="360" w:lineRule="auto"/>
        <w:outlineLvl w:val="2"/>
        <w:rPr>
          <w:rFonts w:eastAsia="黑体"/>
          <w:b/>
          <w:bCs/>
          <w:color w:val="auto"/>
          <w:sz w:val="32"/>
          <w:szCs w:val="32"/>
          <w:highlight w:val="none"/>
          <w:lang w:val="zh-CN"/>
        </w:rPr>
      </w:pPr>
      <w:bookmarkStart w:id="436" w:name="_Toc373478375"/>
      <w:bookmarkStart w:id="437" w:name="_Toc389065294"/>
      <w:bookmarkStart w:id="438" w:name="_Toc78449816"/>
      <w:bookmarkStart w:id="439" w:name="_Toc373227728"/>
      <w:bookmarkStart w:id="440" w:name="_Toc407135230"/>
      <w:bookmarkStart w:id="441" w:name="_Toc114058867"/>
      <w:r>
        <w:rPr>
          <w:rFonts w:eastAsia="黑体"/>
          <w:b/>
          <w:bCs/>
          <w:color w:val="auto"/>
          <w:sz w:val="32"/>
          <w:szCs w:val="32"/>
          <w:highlight w:val="none"/>
          <w:lang w:val="zh-CN"/>
        </w:rPr>
        <w:t>7</w:t>
      </w:r>
      <w:bookmarkStart w:id="442" w:name="_Toc303539128"/>
      <w:bookmarkStart w:id="443" w:name="_Toc312678015"/>
      <w:bookmarkStart w:id="444" w:name="_Toc304295549"/>
      <w:bookmarkStart w:id="445" w:name="_Toc297216178"/>
      <w:bookmarkStart w:id="446" w:name="_Toc300934971"/>
      <w:bookmarkStart w:id="447" w:name="_Toc297123519"/>
      <w:r>
        <w:rPr>
          <w:rFonts w:eastAsia="黑体"/>
          <w:b/>
          <w:bCs/>
          <w:color w:val="auto"/>
          <w:sz w:val="32"/>
          <w:szCs w:val="32"/>
          <w:highlight w:val="none"/>
          <w:lang w:val="zh-CN"/>
        </w:rPr>
        <w:t xml:space="preserve">.6 </w:t>
      </w:r>
      <w:r>
        <w:rPr>
          <w:rFonts w:hint="eastAsia" w:eastAsia="黑体" w:cs="黑体"/>
          <w:b/>
          <w:bCs/>
          <w:color w:val="auto"/>
          <w:sz w:val="32"/>
          <w:szCs w:val="32"/>
          <w:highlight w:val="none"/>
          <w:lang w:val="zh-CN"/>
        </w:rPr>
        <w:t>不</w:t>
      </w:r>
      <w:bookmarkEnd w:id="442"/>
      <w:bookmarkEnd w:id="443"/>
      <w:bookmarkEnd w:id="444"/>
      <w:bookmarkEnd w:id="445"/>
      <w:bookmarkEnd w:id="446"/>
      <w:bookmarkEnd w:id="447"/>
      <w:r>
        <w:rPr>
          <w:rFonts w:hint="eastAsia" w:eastAsia="黑体" w:cs="黑体"/>
          <w:b/>
          <w:bCs/>
          <w:color w:val="auto"/>
          <w:sz w:val="32"/>
          <w:szCs w:val="32"/>
          <w:highlight w:val="none"/>
          <w:lang w:val="zh-CN"/>
        </w:rPr>
        <w:t>利物质条件</w:t>
      </w:r>
      <w:bookmarkEnd w:id="436"/>
      <w:bookmarkEnd w:id="437"/>
      <w:bookmarkEnd w:id="438"/>
      <w:bookmarkEnd w:id="439"/>
      <w:bookmarkEnd w:id="440"/>
      <w:bookmarkEnd w:id="441"/>
    </w:p>
    <w:p w14:paraId="390892AF">
      <w:pPr>
        <w:spacing w:line="360" w:lineRule="auto"/>
        <w:ind w:firstLine="420" w:firstLineChars="200"/>
        <w:jc w:val="left"/>
        <w:rPr>
          <w:color w:val="auto"/>
          <w:szCs w:val="21"/>
          <w:highlight w:val="none"/>
          <w:u w:val="single"/>
        </w:rPr>
      </w:pPr>
      <w:bookmarkStart w:id="448" w:name="_Toc300934972"/>
      <w:bookmarkStart w:id="449" w:name="_Toc297123520"/>
      <w:bookmarkStart w:id="450" w:name="_Toc303539129"/>
      <w:bookmarkStart w:id="451" w:name="_Toc304295550"/>
      <w:bookmarkStart w:id="452" w:name="_Toc318581172"/>
      <w:bookmarkStart w:id="453" w:name="_Toc297216179"/>
      <w:bookmarkStart w:id="454" w:name="_Toc312678016"/>
      <w:r>
        <w:rPr>
          <w:rFonts w:hint="eastAsia" w:hAnsi="宋体" w:cs="宋体"/>
          <w:color w:val="auto"/>
          <w:szCs w:val="21"/>
          <w:highlight w:val="none"/>
        </w:rPr>
        <w:t>不利物质条件的其他情形和有关约定：</w:t>
      </w:r>
      <w:r>
        <w:rPr>
          <w:rFonts w:hint="eastAsia" w:ascii="宋体" w:hAnsi="宋体"/>
          <w:color w:val="auto"/>
          <w:szCs w:val="21"/>
          <w:highlight w:val="none"/>
          <w:u w:val="single"/>
        </w:rPr>
        <w:t>因不利物质条件的原因导致承包人暂停施工的，由监理方确认是否给予工期顺延或费用补偿</w:t>
      </w:r>
      <w:r>
        <w:rPr>
          <w:rFonts w:hint="eastAsia" w:hAnsi="宋体" w:cs="宋体"/>
          <w:color w:val="auto"/>
          <w:szCs w:val="21"/>
          <w:highlight w:val="none"/>
        </w:rPr>
        <w:t>。</w:t>
      </w:r>
    </w:p>
    <w:bookmarkEnd w:id="448"/>
    <w:bookmarkEnd w:id="449"/>
    <w:bookmarkEnd w:id="450"/>
    <w:bookmarkEnd w:id="451"/>
    <w:bookmarkEnd w:id="452"/>
    <w:bookmarkEnd w:id="453"/>
    <w:bookmarkEnd w:id="454"/>
    <w:p w14:paraId="18F00F41">
      <w:pPr>
        <w:keepNext/>
        <w:keepLines/>
        <w:spacing w:line="360" w:lineRule="auto"/>
        <w:outlineLvl w:val="2"/>
        <w:rPr>
          <w:rFonts w:eastAsia="黑体"/>
          <w:b/>
          <w:bCs/>
          <w:color w:val="auto"/>
          <w:sz w:val="32"/>
          <w:szCs w:val="32"/>
          <w:highlight w:val="none"/>
          <w:lang w:val="zh-CN"/>
        </w:rPr>
      </w:pPr>
      <w:bookmarkStart w:id="455" w:name="_Toc389065295"/>
      <w:bookmarkStart w:id="456" w:name="_Toc407135231"/>
      <w:bookmarkStart w:id="457" w:name="_Toc78449817"/>
      <w:bookmarkStart w:id="458" w:name="_Toc373227729"/>
      <w:bookmarkStart w:id="459" w:name="_Toc114058868"/>
      <w:bookmarkStart w:id="460" w:name="_Toc373478376"/>
      <w:r>
        <w:rPr>
          <w:rFonts w:eastAsia="黑体"/>
          <w:b/>
          <w:bCs/>
          <w:color w:val="auto"/>
          <w:sz w:val="32"/>
          <w:szCs w:val="32"/>
          <w:highlight w:val="none"/>
          <w:lang w:val="zh-CN"/>
        </w:rPr>
        <w:t>7</w:t>
      </w:r>
      <w:bookmarkStart w:id="461" w:name="_Toc304295551"/>
      <w:bookmarkStart w:id="462" w:name="_Toc300934973"/>
      <w:bookmarkStart w:id="463" w:name="_Toc297216180"/>
      <w:bookmarkStart w:id="464" w:name="_Toc312678017"/>
      <w:bookmarkStart w:id="465" w:name="_Toc297123521"/>
      <w:bookmarkStart w:id="466" w:name="_Toc303539130"/>
      <w:r>
        <w:rPr>
          <w:rFonts w:eastAsia="黑体"/>
          <w:b/>
          <w:bCs/>
          <w:color w:val="auto"/>
          <w:sz w:val="32"/>
          <w:szCs w:val="32"/>
          <w:highlight w:val="none"/>
          <w:lang w:val="zh-CN"/>
        </w:rPr>
        <w:t xml:space="preserve">.7 </w:t>
      </w:r>
      <w:r>
        <w:rPr>
          <w:rFonts w:hint="eastAsia" w:eastAsia="黑体" w:cs="黑体"/>
          <w:b/>
          <w:bCs/>
          <w:color w:val="auto"/>
          <w:sz w:val="32"/>
          <w:szCs w:val="32"/>
          <w:highlight w:val="none"/>
          <w:lang w:val="zh-CN"/>
        </w:rPr>
        <w:t>异常恶劣的气候条件</w:t>
      </w:r>
      <w:bookmarkEnd w:id="455"/>
      <w:bookmarkEnd w:id="456"/>
      <w:bookmarkEnd w:id="457"/>
      <w:bookmarkEnd w:id="458"/>
      <w:bookmarkEnd w:id="459"/>
      <w:bookmarkEnd w:id="460"/>
    </w:p>
    <w:bookmarkEnd w:id="461"/>
    <w:bookmarkEnd w:id="462"/>
    <w:bookmarkEnd w:id="463"/>
    <w:bookmarkEnd w:id="464"/>
    <w:bookmarkEnd w:id="465"/>
    <w:bookmarkEnd w:id="466"/>
    <w:p w14:paraId="4C860116">
      <w:pPr>
        <w:spacing w:line="420" w:lineRule="exact"/>
        <w:ind w:right="-328" w:firstLine="315" w:firstLineChars="15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5</w:t>
      </w:r>
      <w:r>
        <w:rPr>
          <w:rFonts w:hint="eastAsia" w:ascii="宋体" w:hAnsi="宋体"/>
          <w:b/>
          <w:bCs/>
          <w:color w:val="auto"/>
          <w:szCs w:val="21"/>
          <w:highlight w:val="none"/>
          <w:u w:val="single"/>
        </w:rPr>
        <w:t>级</w:t>
      </w:r>
      <w:r>
        <w:rPr>
          <w:rFonts w:hint="eastAsia" w:ascii="宋体" w:hAnsi="宋体"/>
          <w:color w:val="auto"/>
          <w:szCs w:val="21"/>
          <w:highlight w:val="none"/>
          <w:u w:val="single"/>
        </w:rPr>
        <w:t>以上的地震；</w:t>
      </w:r>
    </w:p>
    <w:p w14:paraId="4BE485FA">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（2）</w:t>
      </w:r>
      <w:r>
        <w:rPr>
          <w:rFonts w:hint="eastAsia" w:ascii="宋体" w:hAnsi="宋体"/>
          <w:b/>
          <w:bCs/>
          <w:color w:val="auto"/>
          <w:szCs w:val="21"/>
          <w:highlight w:val="none"/>
          <w:u w:val="single"/>
        </w:rPr>
        <w:t>6</w:t>
      </w:r>
      <w:r>
        <w:rPr>
          <w:rFonts w:hint="eastAsia" w:ascii="宋体" w:hAnsi="宋体"/>
          <w:color w:val="auto"/>
          <w:szCs w:val="21"/>
          <w:highlight w:val="none"/>
          <w:u w:val="single"/>
        </w:rPr>
        <w:t>级以上的大风；</w:t>
      </w:r>
    </w:p>
    <w:p w14:paraId="18F4B19F">
      <w:pPr>
        <w:spacing w:line="420" w:lineRule="exact"/>
        <w:ind w:right="-328" w:firstLine="1"/>
        <w:rPr>
          <w:rFonts w:ascii="宋体" w:hAnsi="宋体"/>
          <w:color w:val="auto"/>
          <w:szCs w:val="21"/>
          <w:highlight w:val="none"/>
        </w:rPr>
      </w:pPr>
      <w:r>
        <w:rPr>
          <w:rFonts w:hint="eastAsia" w:ascii="宋体" w:hAnsi="宋体"/>
          <w:color w:val="auto"/>
          <w:szCs w:val="21"/>
          <w:highlight w:val="none"/>
        </w:rPr>
        <w:t xml:space="preserve">   （3）</w:t>
      </w:r>
      <w:r>
        <w:rPr>
          <w:rFonts w:hint="eastAsia" w:ascii="宋体" w:hAnsi="宋体"/>
          <w:color w:val="auto"/>
          <w:szCs w:val="21"/>
          <w:highlight w:val="none"/>
          <w:u w:val="single"/>
        </w:rPr>
        <w:t>60mm以上持续4小时及以上的大雨；</w:t>
      </w:r>
    </w:p>
    <w:p w14:paraId="7E4EE684">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（4）</w:t>
      </w:r>
      <w:r>
        <w:rPr>
          <w:rFonts w:hint="eastAsia" w:ascii="宋体" w:hAnsi="宋体"/>
          <w:color w:val="auto"/>
          <w:szCs w:val="21"/>
          <w:highlight w:val="none"/>
          <w:u w:val="single"/>
        </w:rPr>
        <w:t>日最高温度40℃以上的高温天气；</w:t>
      </w:r>
    </w:p>
    <w:p w14:paraId="33EE5A47">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（5）</w:t>
      </w:r>
      <w:r>
        <w:rPr>
          <w:rFonts w:hint="eastAsia" w:ascii="宋体" w:hAnsi="宋体"/>
          <w:color w:val="auto"/>
          <w:szCs w:val="21"/>
          <w:highlight w:val="none"/>
          <w:u w:val="single"/>
        </w:rPr>
        <w:t>50年以上未发生过的严寒天气；</w:t>
      </w:r>
    </w:p>
    <w:p w14:paraId="5A0A273D">
      <w:pPr>
        <w:spacing w:line="420" w:lineRule="exact"/>
        <w:ind w:firstLine="315" w:firstLineChars="15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bCs/>
          <w:color w:val="auto"/>
          <w:szCs w:val="21"/>
          <w:highlight w:val="none"/>
          <w:u w:val="single"/>
        </w:rPr>
        <w:t>50年</w:t>
      </w:r>
      <w:r>
        <w:rPr>
          <w:rFonts w:hint="eastAsia" w:ascii="宋体" w:hAnsi="宋体"/>
          <w:color w:val="auto"/>
          <w:szCs w:val="21"/>
          <w:highlight w:val="none"/>
          <w:u w:val="single"/>
        </w:rPr>
        <w:t>以上未发生过的洪水。</w:t>
      </w:r>
    </w:p>
    <w:p w14:paraId="52903A02">
      <w:pPr>
        <w:spacing w:line="360" w:lineRule="auto"/>
        <w:jc w:val="left"/>
        <w:rPr>
          <w:color w:val="auto"/>
          <w:szCs w:val="21"/>
          <w:highlight w:val="none"/>
        </w:rPr>
      </w:pPr>
    </w:p>
    <w:p w14:paraId="020E3952">
      <w:pPr>
        <w:keepNext/>
        <w:keepLines/>
        <w:spacing w:line="360" w:lineRule="auto"/>
        <w:outlineLvl w:val="2"/>
        <w:rPr>
          <w:rFonts w:eastAsia="黑体"/>
          <w:b/>
          <w:bCs/>
          <w:color w:val="auto"/>
          <w:sz w:val="32"/>
          <w:szCs w:val="32"/>
          <w:highlight w:val="none"/>
        </w:rPr>
      </w:pPr>
      <w:bookmarkStart w:id="467" w:name="_Toc114058869"/>
      <w:bookmarkStart w:id="468" w:name="_Toc407135232"/>
      <w:bookmarkStart w:id="469" w:name="_Toc389065296"/>
      <w:bookmarkStart w:id="470" w:name="_Toc78449818"/>
      <w:bookmarkStart w:id="471" w:name="_Toc373478377"/>
      <w:bookmarkStart w:id="472" w:name="_Toc373227730"/>
      <w:r>
        <w:rPr>
          <w:rFonts w:eastAsia="黑体"/>
          <w:b/>
          <w:bCs/>
          <w:color w:val="auto"/>
          <w:sz w:val="32"/>
          <w:szCs w:val="32"/>
          <w:highlight w:val="none"/>
        </w:rPr>
        <w:t xml:space="preserve">7.9 </w:t>
      </w:r>
      <w:r>
        <w:rPr>
          <w:rFonts w:hint="eastAsia" w:hAnsi="宋体" w:eastAsia="黑体" w:cs="黑体"/>
          <w:b/>
          <w:bCs/>
          <w:color w:val="auto"/>
          <w:sz w:val="32"/>
          <w:szCs w:val="32"/>
          <w:highlight w:val="none"/>
          <w:lang w:val="zh-CN"/>
        </w:rPr>
        <w:t>提前竣工</w:t>
      </w:r>
      <w:bookmarkEnd w:id="467"/>
      <w:bookmarkEnd w:id="468"/>
      <w:bookmarkEnd w:id="469"/>
      <w:bookmarkEnd w:id="470"/>
      <w:bookmarkEnd w:id="471"/>
      <w:bookmarkEnd w:id="472"/>
    </w:p>
    <w:p w14:paraId="76B9A30D">
      <w:pPr>
        <w:spacing w:line="360" w:lineRule="auto"/>
        <w:ind w:firstLine="420" w:firstLineChars="200"/>
        <w:jc w:val="left"/>
        <w:rPr>
          <w:rFonts w:hAnsi="宋体"/>
          <w:color w:val="auto"/>
          <w:szCs w:val="21"/>
          <w:highlight w:val="none"/>
        </w:rPr>
      </w:pPr>
      <w:r>
        <w:rPr>
          <w:color w:val="auto"/>
          <w:szCs w:val="21"/>
          <w:highlight w:val="none"/>
        </w:rPr>
        <w:t>7.9.2</w:t>
      </w:r>
      <w:r>
        <w:rPr>
          <w:rFonts w:hint="eastAsia" w:hAnsi="宋体" w:cs="宋体"/>
          <w:color w:val="auto"/>
          <w:szCs w:val="21"/>
          <w:highlight w:val="none"/>
        </w:rPr>
        <w:t>提前竣工（赶工）增加费的计算方法：</w:t>
      </w:r>
      <w:r>
        <w:rPr>
          <w:rFonts w:hint="eastAsia"/>
          <w:color w:val="auto"/>
          <w:szCs w:val="21"/>
          <w:highlight w:val="none"/>
          <w:u w:val="single"/>
        </w:rPr>
        <w:t>无</w:t>
      </w:r>
      <w:r>
        <w:rPr>
          <w:rFonts w:hint="eastAsia" w:hAnsi="宋体" w:cs="宋体"/>
          <w:color w:val="auto"/>
          <w:szCs w:val="21"/>
          <w:highlight w:val="none"/>
        </w:rPr>
        <w:t>。</w:t>
      </w:r>
    </w:p>
    <w:p w14:paraId="4AB126A1">
      <w:pPr>
        <w:keepNext/>
        <w:keepLines/>
        <w:spacing w:before="60" w:after="60" w:line="413" w:lineRule="auto"/>
        <w:outlineLvl w:val="1"/>
        <w:rPr>
          <w:rFonts w:ascii="Arial" w:hAnsi="Arial" w:eastAsia="黑体"/>
          <w:b/>
          <w:bCs/>
          <w:color w:val="auto"/>
          <w:sz w:val="32"/>
          <w:szCs w:val="32"/>
          <w:highlight w:val="none"/>
          <w:lang w:val="zh-CN"/>
        </w:rPr>
      </w:pPr>
      <w:bookmarkStart w:id="473" w:name="_Toc78449819"/>
      <w:bookmarkStart w:id="474" w:name="_Toc351203640"/>
      <w:bookmarkStart w:id="475" w:name="_Toc373478378"/>
      <w:bookmarkStart w:id="476" w:name="_Toc114058870"/>
      <w:bookmarkStart w:id="477" w:name="_Toc373227731"/>
      <w:bookmarkStart w:id="478" w:name="_Toc389065297"/>
      <w:bookmarkStart w:id="479" w:name="_Toc407135233"/>
      <w:r>
        <w:rPr>
          <w:rFonts w:ascii="Arial" w:hAnsi="Arial" w:eastAsia="黑体"/>
          <w:b/>
          <w:bCs/>
          <w:color w:val="auto"/>
          <w:sz w:val="32"/>
          <w:szCs w:val="32"/>
          <w:highlight w:val="none"/>
          <w:lang w:val="zh-CN"/>
        </w:rPr>
        <w:t xml:space="preserve">8. </w:t>
      </w:r>
      <w:r>
        <w:rPr>
          <w:rFonts w:hint="eastAsia" w:ascii="Arial" w:hAnsi="Arial" w:eastAsia="黑体" w:cs="黑体"/>
          <w:b/>
          <w:bCs/>
          <w:color w:val="auto"/>
          <w:sz w:val="32"/>
          <w:szCs w:val="32"/>
          <w:highlight w:val="none"/>
          <w:lang w:val="zh-CN"/>
        </w:rPr>
        <w:t>材料与设备</w:t>
      </w:r>
      <w:bookmarkEnd w:id="473"/>
      <w:bookmarkEnd w:id="474"/>
      <w:bookmarkEnd w:id="475"/>
      <w:bookmarkEnd w:id="476"/>
      <w:bookmarkEnd w:id="477"/>
      <w:bookmarkEnd w:id="478"/>
      <w:bookmarkEnd w:id="479"/>
    </w:p>
    <w:bookmarkEnd w:id="330"/>
    <w:bookmarkEnd w:id="331"/>
    <w:bookmarkEnd w:id="332"/>
    <w:bookmarkEnd w:id="333"/>
    <w:bookmarkEnd w:id="334"/>
    <w:bookmarkEnd w:id="335"/>
    <w:bookmarkEnd w:id="336"/>
    <w:bookmarkEnd w:id="337"/>
    <w:bookmarkEnd w:id="338"/>
    <w:bookmarkEnd w:id="339"/>
    <w:p w14:paraId="0923D777">
      <w:pPr>
        <w:keepNext/>
        <w:keepLines/>
        <w:spacing w:line="360" w:lineRule="auto"/>
        <w:outlineLvl w:val="2"/>
        <w:rPr>
          <w:rFonts w:eastAsia="黑体"/>
          <w:b/>
          <w:bCs/>
          <w:color w:val="auto"/>
          <w:sz w:val="32"/>
          <w:szCs w:val="32"/>
          <w:highlight w:val="none"/>
          <w:lang w:val="zh-CN"/>
        </w:rPr>
      </w:pPr>
      <w:bookmarkStart w:id="480" w:name="_Toc407135234"/>
      <w:bookmarkStart w:id="481" w:name="_Toc114058871"/>
      <w:bookmarkStart w:id="482" w:name="_Toc78449820"/>
      <w:bookmarkStart w:id="483" w:name="_Toc373478379"/>
      <w:bookmarkStart w:id="484" w:name="_Toc389065298"/>
      <w:bookmarkStart w:id="485" w:name="_Toc373227732"/>
      <w:r>
        <w:rPr>
          <w:rFonts w:eastAsia="黑体"/>
          <w:b/>
          <w:bCs/>
          <w:color w:val="auto"/>
          <w:sz w:val="32"/>
          <w:szCs w:val="32"/>
          <w:highlight w:val="none"/>
          <w:lang w:val="zh-CN"/>
        </w:rPr>
        <w:t xml:space="preserve">8.2 </w:t>
      </w:r>
      <w:r>
        <w:rPr>
          <w:rFonts w:hint="eastAsia" w:eastAsia="黑体" w:cs="黑体"/>
          <w:b/>
          <w:bCs/>
          <w:color w:val="auto"/>
          <w:sz w:val="32"/>
          <w:szCs w:val="32"/>
          <w:highlight w:val="none"/>
          <w:lang w:val="zh-CN"/>
        </w:rPr>
        <w:t>承包人采购材料与工程设备</w:t>
      </w:r>
      <w:bookmarkEnd w:id="480"/>
      <w:bookmarkEnd w:id="481"/>
      <w:bookmarkEnd w:id="482"/>
      <w:bookmarkEnd w:id="483"/>
      <w:bookmarkEnd w:id="484"/>
      <w:bookmarkEnd w:id="485"/>
    </w:p>
    <w:p w14:paraId="3F0DB610">
      <w:pPr>
        <w:autoSpaceDE w:val="0"/>
        <w:autoSpaceDN w:val="0"/>
        <w:adjustRightInd w:val="0"/>
        <w:spacing w:line="360" w:lineRule="auto"/>
        <w:ind w:firstLine="420" w:firstLineChars="200"/>
        <w:jc w:val="left"/>
        <w:rPr>
          <w:rFonts w:cs="宋体"/>
          <w:color w:val="auto"/>
          <w:szCs w:val="21"/>
          <w:highlight w:val="none"/>
        </w:rPr>
      </w:pPr>
      <w:r>
        <w:rPr>
          <w:rFonts w:hint="eastAsia" w:cs="宋体"/>
          <w:color w:val="auto"/>
          <w:kern w:val="0"/>
          <w:szCs w:val="21"/>
          <w:highlight w:val="none"/>
        </w:rPr>
        <w:t>除已标价工程量清单《发包人提供主要材料和工程设备一览表》（表</w:t>
      </w:r>
      <w:r>
        <w:rPr>
          <w:color w:val="auto"/>
          <w:kern w:val="0"/>
          <w:szCs w:val="21"/>
          <w:highlight w:val="none"/>
        </w:rPr>
        <w:t>-21</w:t>
      </w:r>
      <w:r>
        <w:rPr>
          <w:rFonts w:hint="eastAsia" w:cs="宋体"/>
          <w:color w:val="auto"/>
          <w:kern w:val="0"/>
          <w:szCs w:val="21"/>
          <w:highlight w:val="none"/>
        </w:rPr>
        <w:t>）中明确的材料、工程设备外，由承包人负责材料和工程设备的采购、运输和保管。</w:t>
      </w:r>
      <w:bookmarkStart w:id="486" w:name="_Toc373478380"/>
      <w:bookmarkStart w:id="487" w:name="_Toc373227733"/>
      <w:bookmarkStart w:id="488" w:name="_Toc389065299"/>
    </w:p>
    <w:p w14:paraId="0C0E68BF">
      <w:pPr>
        <w:autoSpaceDE w:val="0"/>
        <w:autoSpaceDN w:val="0"/>
        <w:adjustRightInd w:val="0"/>
        <w:spacing w:line="360" w:lineRule="auto"/>
        <w:ind w:firstLine="420" w:firstLineChars="200"/>
        <w:jc w:val="left"/>
        <w:rPr>
          <w:rFonts w:cs="宋体"/>
          <w:color w:val="auto"/>
          <w:szCs w:val="21"/>
          <w:highlight w:val="none"/>
        </w:rPr>
      </w:pPr>
      <w:r>
        <w:rPr>
          <w:rFonts w:hint="eastAsia" w:cs="宋体"/>
          <w:color w:val="auto"/>
          <w:szCs w:val="21"/>
          <w:highlight w:val="none"/>
        </w:rPr>
        <w:t>对发包人在招标时有“参照或相当于</w:t>
      </w:r>
      <w:r>
        <w:rPr>
          <w:color w:val="auto"/>
          <w:szCs w:val="21"/>
          <w:highlight w:val="none"/>
        </w:rPr>
        <w:t>**</w:t>
      </w:r>
      <w:r>
        <w:rPr>
          <w:rFonts w:hint="eastAsia" w:cs="宋体"/>
          <w:color w:val="auto"/>
          <w:szCs w:val="21"/>
          <w:highlight w:val="none"/>
        </w:rPr>
        <w:t>品牌、级别”约定的材料或设备，承包人采购时必须按类似于或优于所约定品牌、等级进行采购，施工期间该部分材料或设备如未超过招标约定的风险幅度的</w:t>
      </w:r>
      <w:r>
        <w:rPr>
          <w:rFonts w:hint="eastAsia"/>
          <w:color w:val="auto"/>
          <w:szCs w:val="21"/>
          <w:highlight w:val="none"/>
        </w:rPr>
        <w:t>或</w:t>
      </w:r>
      <w:r>
        <w:rPr>
          <w:rFonts w:hint="eastAsia" w:ascii="宋体" w:hAnsi="宋体"/>
          <w:b/>
          <w:bCs/>
          <w:color w:val="auto"/>
          <w:szCs w:val="21"/>
          <w:highlight w:val="none"/>
        </w:rPr>
        <w:t>当发包人与承包人对采购文件所约定的材料有争议时，发包人有权要求承包人按采购文件有“参照或相当于”标明材料品牌的材料进行采购，</w:t>
      </w:r>
      <w:r>
        <w:rPr>
          <w:rFonts w:hint="eastAsia" w:cs="宋体"/>
          <w:color w:val="auto"/>
          <w:szCs w:val="21"/>
          <w:highlight w:val="none"/>
        </w:rPr>
        <w:t>结算时按成交单价支付，不得调整。</w:t>
      </w:r>
    </w:p>
    <w:p w14:paraId="1FD50E34">
      <w:pPr>
        <w:autoSpaceDE w:val="0"/>
        <w:autoSpaceDN w:val="0"/>
        <w:adjustRightInd w:val="0"/>
        <w:spacing w:line="360" w:lineRule="auto"/>
        <w:ind w:firstLine="420" w:firstLineChars="200"/>
        <w:jc w:val="left"/>
        <w:rPr>
          <w:rFonts w:cs="宋体"/>
          <w:color w:val="auto"/>
          <w:szCs w:val="21"/>
          <w:highlight w:val="none"/>
        </w:rPr>
      </w:pPr>
      <w:r>
        <w:rPr>
          <w:rFonts w:hint="eastAsia" w:ascii="仿宋_GB2312" w:hAnsi="宋体" w:eastAsia="仿宋_GB2312"/>
          <w:bCs/>
          <w:color w:val="auto"/>
          <w:kern w:val="0"/>
          <w:szCs w:val="21"/>
          <w:highlight w:val="none"/>
        </w:rPr>
        <w:t>对发包人在招标时，没有明确约定参照或相当于**品牌、档次的材料和设备，或双方对材料和设备选择有争议的，发包人有权要求承包人按不低于招标控制价相同细目的材料或设备价格进行采购，</w:t>
      </w:r>
      <w:r>
        <w:rPr>
          <w:rFonts w:hint="eastAsia" w:cs="宋体"/>
          <w:color w:val="auto"/>
          <w:szCs w:val="21"/>
          <w:highlight w:val="none"/>
        </w:rPr>
        <w:t>结算时按成交单价支付，不得调整。</w:t>
      </w:r>
    </w:p>
    <w:p w14:paraId="4B8E97D0">
      <w:pPr>
        <w:autoSpaceDE w:val="0"/>
        <w:autoSpaceDN w:val="0"/>
        <w:adjustRightInd w:val="0"/>
        <w:spacing w:line="360" w:lineRule="auto"/>
        <w:ind w:firstLine="420" w:firstLineChars="200"/>
        <w:jc w:val="left"/>
        <w:rPr>
          <w:color w:val="auto"/>
          <w:szCs w:val="21"/>
          <w:highlight w:val="none"/>
        </w:rPr>
      </w:pPr>
      <w:r>
        <w:rPr>
          <w:rFonts w:hint="eastAsia"/>
          <w:color w:val="auto"/>
          <w:szCs w:val="21"/>
          <w:highlight w:val="none"/>
        </w:rPr>
        <w:t>禁止使用松木、松木包装材料设备、种子、苗木、花卉及繁殖材料。</w:t>
      </w:r>
    </w:p>
    <w:p w14:paraId="3862E5DF">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满足南宁市城乡建设委员会南宁市工业和信息化委员会关于重新印发《南宁市城乡建设委员会和南宁市工业和信息化委员会关于推广应用高性能混凝土的通知》的通知（南建规【2016】1号）要求的，本工程必须使用高性能混凝土。 </w:t>
      </w:r>
    </w:p>
    <w:p w14:paraId="451977A6">
      <w:pPr>
        <w:autoSpaceDE w:val="0"/>
        <w:autoSpaceDN w:val="0"/>
        <w:adjustRightInd w:val="0"/>
        <w:spacing w:line="360" w:lineRule="auto"/>
        <w:ind w:firstLine="420" w:firstLineChars="200"/>
        <w:jc w:val="left"/>
        <w:rPr>
          <w:color w:val="auto"/>
          <w:szCs w:val="21"/>
          <w:highlight w:val="none"/>
        </w:rPr>
      </w:pPr>
      <w:r>
        <w:rPr>
          <w:rFonts w:hint="eastAsia"/>
          <w:color w:val="auto"/>
          <w:szCs w:val="21"/>
          <w:highlight w:val="none"/>
        </w:rPr>
        <w:t>满足南宁市人民政府印发的《南宁市人民政府关于推广使用预拌砂浆的实施意见》（南府规〔</w:t>
      </w:r>
      <w:r>
        <w:rPr>
          <w:color w:val="auto"/>
          <w:szCs w:val="21"/>
          <w:highlight w:val="none"/>
        </w:rPr>
        <w:t>2016</w:t>
      </w:r>
      <w:r>
        <w:rPr>
          <w:rFonts w:hint="eastAsia"/>
          <w:color w:val="auto"/>
          <w:szCs w:val="21"/>
          <w:highlight w:val="none"/>
        </w:rPr>
        <w:t>〕</w:t>
      </w:r>
      <w:r>
        <w:rPr>
          <w:color w:val="auto"/>
          <w:szCs w:val="21"/>
          <w:highlight w:val="none"/>
        </w:rPr>
        <w:t xml:space="preserve">12 </w:t>
      </w:r>
      <w:r>
        <w:rPr>
          <w:rFonts w:hint="eastAsia"/>
          <w:color w:val="auto"/>
          <w:szCs w:val="21"/>
          <w:highlight w:val="none"/>
        </w:rPr>
        <w:t>号）要求的，本工程必须使用预拌砂浆。</w:t>
      </w:r>
    </w:p>
    <w:p w14:paraId="7D0FFAC3">
      <w:pPr>
        <w:autoSpaceDE w:val="0"/>
        <w:autoSpaceDN w:val="0"/>
        <w:adjustRightInd w:val="0"/>
        <w:spacing w:line="360" w:lineRule="auto"/>
        <w:ind w:firstLine="420" w:firstLineChars="200"/>
        <w:jc w:val="left"/>
        <w:rPr>
          <w:color w:val="auto"/>
          <w:szCs w:val="21"/>
          <w:highlight w:val="none"/>
        </w:rPr>
      </w:pPr>
      <w:r>
        <w:rPr>
          <w:rFonts w:hint="eastAsia"/>
          <w:color w:val="auto"/>
          <w:szCs w:val="21"/>
          <w:highlight w:val="none"/>
        </w:rPr>
        <w:t>满足《南宁市松材线虫病防控工作领导小组工作制度》要求，要求涉木产品供货商对应施检疫的产品提供《植物检疫证书》；涉及松木质包装材料的，积极配合林业部门做好检疫工作。</w:t>
      </w:r>
    </w:p>
    <w:p w14:paraId="6913F469">
      <w:pPr>
        <w:widowControl/>
        <w:shd w:val="clear" w:color="auto" w:fill="FFFFFF"/>
        <w:spacing w:line="360" w:lineRule="auto"/>
        <w:ind w:firstLine="420"/>
        <w:jc w:val="left"/>
        <w:rPr>
          <w:rFonts w:ascii="宋体" w:hAnsi="宋体"/>
          <w:b/>
          <w:bCs/>
          <w:color w:val="auto"/>
          <w:kern w:val="44"/>
          <w:szCs w:val="21"/>
          <w:highlight w:val="none"/>
          <w:shd w:val="clear" w:color="auto" w:fill="FFFFFF"/>
        </w:rPr>
      </w:pPr>
      <w:r>
        <w:rPr>
          <w:rFonts w:hint="eastAsia" w:ascii="宋体" w:hAnsi="宋体"/>
          <w:b/>
          <w:bCs/>
          <w:color w:val="auto"/>
          <w:kern w:val="44"/>
          <w:szCs w:val="21"/>
          <w:highlight w:val="none"/>
          <w:shd w:val="clear" w:color="auto" w:fill="FFFFFF"/>
        </w:rPr>
        <w:t>8.2.1 由承包人采购、供应的材料，承包人需提前三天向监理人及发包人报验并提供详细进货清单，进货清单应含有所进货物的品牌、规格、型号、数量及质量等级等内容，待监理人及发包人书面回复同意后方可进货，若承包人材料进场前未报验、进场材料与报验材料不符及进场材料为假冒伪劣材料的，每发生一例，承包人应向发包人支付违约金30000元。该款项直接从工程进度款中扣除，无需经承包人同意，承包人还应无条件负责将材料退场，并承担由此产生的一切费用及责任，由此延误的工期不予顺延。</w:t>
      </w:r>
    </w:p>
    <w:p w14:paraId="3D945DCD">
      <w:pPr>
        <w:widowControl/>
        <w:shd w:val="clear" w:color="auto" w:fill="FFFFFF"/>
        <w:spacing w:line="360" w:lineRule="auto"/>
        <w:ind w:firstLine="420"/>
        <w:jc w:val="left"/>
        <w:rPr>
          <w:rFonts w:ascii="宋体" w:hAnsi="宋体"/>
          <w:b/>
          <w:bCs/>
          <w:color w:val="auto"/>
          <w:szCs w:val="21"/>
          <w:highlight w:val="none"/>
        </w:rPr>
      </w:pPr>
      <w:r>
        <w:rPr>
          <w:rFonts w:hint="eastAsia" w:ascii="宋体" w:hAnsi="宋体"/>
          <w:b/>
          <w:bCs/>
          <w:color w:val="auto"/>
          <w:kern w:val="44"/>
          <w:szCs w:val="21"/>
          <w:highlight w:val="none"/>
          <w:shd w:val="clear" w:color="auto" w:fill="FFFFFF"/>
        </w:rPr>
        <w:t>8.2.2 承包人采购材料进场同时，需提供与报验相同的产品合格证及相关检测报告，若不能提供的，该批材料按不合格产品清退出场，并按8.2.1条处理。</w:t>
      </w:r>
    </w:p>
    <w:p w14:paraId="7FDF4C66">
      <w:pPr>
        <w:autoSpaceDE w:val="0"/>
        <w:autoSpaceDN w:val="0"/>
        <w:adjustRightInd w:val="0"/>
        <w:spacing w:line="360" w:lineRule="auto"/>
        <w:ind w:firstLine="420" w:firstLineChars="200"/>
        <w:jc w:val="left"/>
        <w:rPr>
          <w:color w:val="auto"/>
          <w:szCs w:val="21"/>
          <w:highlight w:val="none"/>
        </w:rPr>
      </w:pPr>
    </w:p>
    <w:p w14:paraId="3482D779">
      <w:pPr>
        <w:keepNext/>
        <w:keepLines/>
        <w:spacing w:line="360" w:lineRule="auto"/>
        <w:outlineLvl w:val="2"/>
        <w:rPr>
          <w:rFonts w:eastAsia="黑体"/>
          <w:b/>
          <w:bCs/>
          <w:color w:val="auto"/>
          <w:sz w:val="32"/>
          <w:szCs w:val="32"/>
          <w:highlight w:val="none"/>
          <w:lang w:val="zh-CN"/>
        </w:rPr>
      </w:pPr>
      <w:bookmarkStart w:id="489" w:name="_Toc78449821"/>
      <w:bookmarkStart w:id="490" w:name="_Toc114058872"/>
      <w:bookmarkStart w:id="491" w:name="_Toc407135235"/>
      <w:r>
        <w:rPr>
          <w:rFonts w:eastAsia="黑体"/>
          <w:b/>
          <w:bCs/>
          <w:color w:val="auto"/>
          <w:sz w:val="32"/>
          <w:szCs w:val="32"/>
          <w:highlight w:val="none"/>
          <w:lang w:val="zh-CN"/>
        </w:rPr>
        <w:t>8</w:t>
      </w:r>
      <w:bookmarkStart w:id="492" w:name="_Toc297123527"/>
      <w:bookmarkStart w:id="493" w:name="_Toc296944506"/>
      <w:bookmarkStart w:id="494" w:name="_Toc292559877"/>
      <w:bookmarkStart w:id="495" w:name="_Toc312677493"/>
      <w:bookmarkStart w:id="496" w:name="_Toc296503167"/>
      <w:bookmarkStart w:id="497" w:name="_Toc300934979"/>
      <w:bookmarkStart w:id="498" w:name="_Toc296890995"/>
      <w:bookmarkStart w:id="499" w:name="_Toc304295556"/>
      <w:bookmarkStart w:id="500" w:name="_Toc296346668"/>
      <w:bookmarkStart w:id="501" w:name="_Toc280868654"/>
      <w:bookmarkStart w:id="502" w:name="_Toc297216186"/>
      <w:bookmarkStart w:id="503" w:name="_Toc296891207"/>
      <w:bookmarkStart w:id="504" w:name="_Toc297120467"/>
      <w:bookmarkStart w:id="505" w:name="_Toc297048353"/>
      <w:bookmarkStart w:id="506" w:name="_Toc296347166"/>
      <w:bookmarkStart w:id="507" w:name="_Toc292559372"/>
      <w:bookmarkStart w:id="508" w:name="_Toc312678019"/>
      <w:bookmarkStart w:id="509" w:name="_Toc303539136"/>
      <w:bookmarkStart w:id="510" w:name="_Toc267251424"/>
      <w:bookmarkStart w:id="511" w:name="_Toc280868656"/>
      <w:bookmarkStart w:id="512" w:name="_Toc280868655"/>
      <w:r>
        <w:rPr>
          <w:rFonts w:eastAsia="黑体"/>
          <w:b/>
          <w:bCs/>
          <w:color w:val="auto"/>
          <w:sz w:val="32"/>
          <w:szCs w:val="32"/>
          <w:highlight w:val="none"/>
          <w:lang w:val="zh-CN"/>
        </w:rPr>
        <w:t xml:space="preserve">.4 </w:t>
      </w:r>
      <w:r>
        <w:rPr>
          <w:rFonts w:hint="eastAsia" w:eastAsia="黑体" w:cs="黑体"/>
          <w:b/>
          <w:bCs/>
          <w:color w:val="auto"/>
          <w:sz w:val="32"/>
          <w:szCs w:val="32"/>
          <w:highlight w:val="none"/>
          <w:lang w:val="zh-CN"/>
        </w:rPr>
        <w:t>材料与工程设备的保管与使用</w:t>
      </w:r>
      <w:bookmarkEnd w:id="486"/>
      <w:bookmarkEnd w:id="487"/>
      <w:bookmarkEnd w:id="488"/>
      <w:bookmarkEnd w:id="489"/>
      <w:bookmarkEnd w:id="490"/>
      <w:bookmarkEnd w:id="491"/>
    </w:p>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14:paraId="1A90FE86">
      <w:pPr>
        <w:spacing w:line="360" w:lineRule="auto"/>
        <w:ind w:firstLine="420" w:firstLineChars="200"/>
        <w:jc w:val="left"/>
        <w:rPr>
          <w:color w:val="auto"/>
          <w:szCs w:val="21"/>
          <w:highlight w:val="none"/>
          <w:u w:val="single"/>
        </w:rPr>
      </w:pPr>
      <w:r>
        <w:rPr>
          <w:color w:val="auto"/>
          <w:szCs w:val="21"/>
          <w:highlight w:val="none"/>
        </w:rPr>
        <w:t>8</w:t>
      </w:r>
      <w:bookmarkStart w:id="513" w:name="_Toc292559373"/>
      <w:bookmarkStart w:id="514" w:name="_Toc292559878"/>
      <w:bookmarkStart w:id="515" w:name="_Toc296347167"/>
      <w:bookmarkStart w:id="516" w:name="_Toc304295557"/>
      <w:bookmarkStart w:id="517" w:name="_Toc297120468"/>
      <w:bookmarkStart w:id="518" w:name="_Toc303539137"/>
      <w:bookmarkStart w:id="519" w:name="_Toc318581173"/>
      <w:bookmarkStart w:id="520" w:name="_Toc296503168"/>
      <w:bookmarkStart w:id="521" w:name="_Toc297216187"/>
      <w:bookmarkStart w:id="522" w:name="_Toc297123528"/>
      <w:bookmarkStart w:id="523" w:name="_Toc300934980"/>
      <w:bookmarkStart w:id="524" w:name="_Toc296944507"/>
      <w:bookmarkStart w:id="525" w:name="_Toc297048354"/>
      <w:bookmarkStart w:id="526" w:name="_Toc296891208"/>
      <w:bookmarkStart w:id="527" w:name="_Toc296890996"/>
      <w:bookmarkStart w:id="528" w:name="_Toc312677494"/>
      <w:bookmarkStart w:id="529" w:name="_Toc312678020"/>
      <w:bookmarkStart w:id="530" w:name="_Toc296346669"/>
      <w:r>
        <w:rPr>
          <w:color w:val="auto"/>
          <w:szCs w:val="21"/>
          <w:highlight w:val="none"/>
        </w:rPr>
        <w:t>.4.1</w:t>
      </w:r>
      <w:r>
        <w:rPr>
          <w:rFonts w:hint="eastAsia" w:hAnsi="宋体" w:cs="宋体"/>
          <w:color w:val="auto"/>
          <w:szCs w:val="21"/>
          <w:highlight w:val="none"/>
        </w:rPr>
        <w:t>发包人供应的材料设备的保管费用的承担：</w:t>
      </w:r>
      <w:r>
        <w:rPr>
          <w:rFonts w:hint="eastAsia"/>
          <w:color w:val="auto"/>
          <w:szCs w:val="21"/>
          <w:highlight w:val="none"/>
          <w:u w:val="single"/>
        </w:rPr>
        <w:t>由发包人供应给承包人施工使用的材料、设备，保管费由承包人承担</w:t>
      </w:r>
      <w:r>
        <w:rPr>
          <w:rFonts w:hint="eastAsia" w:hAnsi="宋体" w:cs="宋体"/>
          <w:color w:val="auto"/>
          <w:szCs w:val="21"/>
          <w:highlight w:val="none"/>
        </w:rPr>
        <w:t>。</w:t>
      </w:r>
    </w:p>
    <w:bookmarkEnd w:id="513"/>
    <w:bookmarkEnd w:id="514"/>
    <w:p w14:paraId="47810BAF">
      <w:pPr>
        <w:keepNext/>
        <w:keepLines/>
        <w:spacing w:line="360" w:lineRule="auto"/>
        <w:outlineLvl w:val="2"/>
        <w:rPr>
          <w:rFonts w:eastAsia="黑体"/>
          <w:b/>
          <w:bCs/>
          <w:color w:val="auto"/>
          <w:sz w:val="32"/>
          <w:szCs w:val="32"/>
          <w:highlight w:val="none"/>
          <w:lang w:val="zh-CN"/>
        </w:rPr>
      </w:pPr>
      <w:bookmarkStart w:id="531" w:name="_Toc407135236"/>
      <w:bookmarkStart w:id="532" w:name="_Toc114058873"/>
      <w:bookmarkStart w:id="533" w:name="_Toc78449822"/>
      <w:bookmarkStart w:id="534" w:name="_Toc389065300"/>
      <w:bookmarkStart w:id="535" w:name="_Toc373478381"/>
      <w:bookmarkStart w:id="536" w:name="_Toc373227734"/>
      <w:r>
        <w:rPr>
          <w:rFonts w:eastAsia="黑体"/>
          <w:b/>
          <w:bCs/>
          <w:color w:val="auto"/>
          <w:sz w:val="32"/>
          <w:szCs w:val="32"/>
          <w:highlight w:val="none"/>
          <w:lang w:val="zh-CN"/>
        </w:rPr>
        <w:t xml:space="preserve">8.6 </w:t>
      </w:r>
      <w:r>
        <w:rPr>
          <w:rFonts w:hint="eastAsia" w:hAnsi="宋体" w:eastAsia="黑体" w:cs="黑体"/>
          <w:b/>
          <w:bCs/>
          <w:color w:val="auto"/>
          <w:sz w:val="32"/>
          <w:szCs w:val="32"/>
          <w:highlight w:val="none"/>
          <w:lang w:val="zh-CN"/>
        </w:rPr>
        <w:t>样品</w:t>
      </w:r>
      <w:bookmarkEnd w:id="531"/>
      <w:bookmarkEnd w:id="532"/>
      <w:bookmarkEnd w:id="533"/>
      <w:bookmarkEnd w:id="534"/>
      <w:bookmarkEnd w:id="535"/>
      <w:bookmarkEnd w:id="536"/>
    </w:p>
    <w:p w14:paraId="3CAA0A79">
      <w:pPr>
        <w:autoSpaceDE w:val="0"/>
        <w:autoSpaceDN w:val="0"/>
        <w:adjustRightInd w:val="0"/>
        <w:spacing w:line="360" w:lineRule="auto"/>
        <w:ind w:firstLine="420" w:firstLineChars="200"/>
        <w:jc w:val="left"/>
        <w:rPr>
          <w:color w:val="auto"/>
          <w:kern w:val="0"/>
          <w:szCs w:val="21"/>
          <w:highlight w:val="none"/>
        </w:rPr>
      </w:pPr>
      <w:r>
        <w:rPr>
          <w:color w:val="auto"/>
          <w:kern w:val="0"/>
          <w:szCs w:val="21"/>
          <w:highlight w:val="none"/>
        </w:rPr>
        <w:t xml:space="preserve">8.6.1 </w:t>
      </w:r>
      <w:r>
        <w:rPr>
          <w:rFonts w:hint="eastAsia" w:hAnsi="宋体" w:cs="宋体"/>
          <w:color w:val="auto"/>
          <w:kern w:val="0"/>
          <w:szCs w:val="21"/>
          <w:highlight w:val="none"/>
        </w:rPr>
        <w:t>样品的报送与封存</w:t>
      </w:r>
    </w:p>
    <w:p w14:paraId="62608BE3">
      <w:pPr>
        <w:widowControl/>
        <w:shd w:val="clear" w:color="auto" w:fill="FFFFFF"/>
        <w:spacing w:line="360" w:lineRule="auto"/>
        <w:ind w:firstLine="420"/>
        <w:jc w:val="left"/>
        <w:rPr>
          <w:rFonts w:ascii="宋体" w:hAnsi="宋体"/>
          <w:color w:val="auto"/>
          <w:kern w:val="44"/>
          <w:szCs w:val="21"/>
          <w:highlight w:val="none"/>
          <w:shd w:val="clear" w:color="auto" w:fill="FFFFFF"/>
        </w:rPr>
      </w:pPr>
      <w:r>
        <w:rPr>
          <w:rFonts w:hint="eastAsia" w:ascii="宋体" w:hAnsi="宋体"/>
          <w:b/>
          <w:bCs/>
          <w:color w:val="auto"/>
          <w:kern w:val="44"/>
          <w:szCs w:val="21"/>
          <w:highlight w:val="none"/>
          <w:shd w:val="clear" w:color="auto" w:fill="FFFFFF"/>
        </w:rPr>
        <w:t>需要承包人报送样品的材料或工程设备，样品的种类、名称、规格、数量要求：</w:t>
      </w:r>
      <w:r>
        <w:rPr>
          <w:rFonts w:hint="eastAsia" w:ascii="宋体" w:hAnsi="宋体"/>
          <w:color w:val="auto"/>
          <w:kern w:val="44"/>
          <w:szCs w:val="21"/>
          <w:highlight w:val="none"/>
          <w:shd w:val="clear" w:color="auto" w:fill="FFFFFF"/>
        </w:rPr>
        <w:t>主要材料涉及品种、款式、颜色等方面内容的，承包人应提交拟选用合格的材料样品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p>
    <w:p w14:paraId="2CE36BB1">
      <w:pPr>
        <w:keepNext/>
        <w:keepLines/>
        <w:spacing w:line="360" w:lineRule="auto"/>
        <w:outlineLvl w:val="2"/>
        <w:rPr>
          <w:rFonts w:eastAsia="黑体"/>
          <w:b/>
          <w:bCs/>
          <w:color w:val="auto"/>
          <w:sz w:val="32"/>
          <w:szCs w:val="32"/>
          <w:highlight w:val="none"/>
          <w:lang w:val="zh-CN"/>
        </w:rPr>
      </w:pPr>
      <w:bookmarkStart w:id="537" w:name="_Toc114058874"/>
      <w:bookmarkStart w:id="538" w:name="_Toc78449823"/>
      <w:bookmarkStart w:id="539" w:name="_Toc373478382"/>
      <w:bookmarkStart w:id="540" w:name="_Toc407135237"/>
      <w:bookmarkStart w:id="541" w:name="_Toc373227735"/>
      <w:bookmarkStart w:id="542" w:name="_Toc389065301"/>
      <w:r>
        <w:rPr>
          <w:rFonts w:eastAsia="黑体"/>
          <w:b/>
          <w:bCs/>
          <w:color w:val="auto"/>
          <w:sz w:val="32"/>
          <w:szCs w:val="32"/>
          <w:highlight w:val="none"/>
          <w:lang w:val="zh-CN"/>
        </w:rPr>
        <w:t xml:space="preserve">8.8 </w:t>
      </w:r>
      <w:r>
        <w:rPr>
          <w:rFonts w:hint="eastAsia" w:eastAsia="黑体" w:cs="黑体"/>
          <w:b/>
          <w:bCs/>
          <w:color w:val="auto"/>
          <w:sz w:val="32"/>
          <w:szCs w:val="32"/>
          <w:highlight w:val="none"/>
          <w:lang w:val="zh-CN"/>
        </w:rPr>
        <w:t>施工设备和临时设施</w:t>
      </w:r>
      <w:bookmarkEnd w:id="537"/>
      <w:bookmarkEnd w:id="538"/>
      <w:bookmarkEnd w:id="539"/>
      <w:bookmarkEnd w:id="540"/>
      <w:bookmarkEnd w:id="541"/>
      <w:bookmarkEnd w:id="542"/>
    </w:p>
    <w:p w14:paraId="2BA7322E">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8.8.1 </w:t>
      </w:r>
      <w:r>
        <w:rPr>
          <w:rFonts w:hint="eastAsia" w:hAnsi="宋体" w:cs="宋体"/>
          <w:color w:val="auto"/>
          <w:szCs w:val="21"/>
          <w:highlight w:val="none"/>
        </w:rPr>
        <w:t>承包人提供的施工设备和临时设施</w:t>
      </w:r>
    </w:p>
    <w:p w14:paraId="483CD020">
      <w:pPr>
        <w:autoSpaceDE w:val="0"/>
        <w:autoSpaceDN w:val="0"/>
        <w:adjustRightInd w:val="0"/>
        <w:spacing w:line="360" w:lineRule="auto"/>
        <w:ind w:firstLine="420" w:firstLineChars="200"/>
        <w:jc w:val="left"/>
        <w:rPr>
          <w:color w:val="auto"/>
          <w:szCs w:val="21"/>
          <w:highlight w:val="none"/>
        </w:rPr>
      </w:pPr>
      <w:r>
        <w:rPr>
          <w:rFonts w:hint="eastAsia"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b/>
          <w:bCs/>
          <w:color w:val="auto"/>
          <w:highlight w:val="none"/>
          <w:u w:val="single"/>
        </w:rPr>
        <w:t>免费提供给发包人、监理工程师和其他合同段的承包人使用。</w:t>
      </w:r>
      <w:r>
        <w:rPr>
          <w:rFonts w:hint="eastAsia" w:ascii="宋体" w:hAnsi="宋体" w:cs="宋体"/>
          <w:color w:val="auto"/>
          <w:szCs w:val="21"/>
          <w:highlight w:val="none"/>
        </w:rPr>
        <w:t>承包人用于本工程的主要机械设备清单见合同附件4。</w:t>
      </w:r>
    </w:p>
    <w:p w14:paraId="6009250E">
      <w:pPr>
        <w:autoSpaceDE w:val="0"/>
        <w:autoSpaceDN w:val="0"/>
        <w:adjustRightInd w:val="0"/>
        <w:spacing w:line="360" w:lineRule="auto"/>
        <w:ind w:firstLine="420" w:firstLineChars="200"/>
        <w:jc w:val="left"/>
        <w:rPr>
          <w:color w:val="auto"/>
          <w:szCs w:val="21"/>
          <w:highlight w:val="none"/>
        </w:rPr>
      </w:pPr>
      <w:r>
        <w:rPr>
          <w:rFonts w:hint="eastAsia" w:hAnsi="宋体" w:cs="宋体"/>
          <w:color w:val="auto"/>
          <w:szCs w:val="21"/>
          <w:highlight w:val="none"/>
        </w:rPr>
        <w:t>关于修建临时设施费用承担的约定：</w:t>
      </w:r>
    </w:p>
    <w:p w14:paraId="59DF6439">
      <w:pPr>
        <w:numPr>
          <w:ilvl w:val="0"/>
          <w:numId w:val="17"/>
        </w:numPr>
        <w:autoSpaceDE w:val="0"/>
        <w:autoSpaceDN w:val="0"/>
        <w:adjustRightInd w:val="0"/>
        <w:spacing w:line="360" w:lineRule="auto"/>
        <w:ind w:firstLine="420" w:firstLineChars="200"/>
        <w:jc w:val="left"/>
        <w:rPr>
          <w:rFonts w:hAnsi="宋体"/>
          <w:color w:val="auto"/>
          <w:szCs w:val="21"/>
          <w:highlight w:val="none"/>
          <w:u w:val="single"/>
        </w:rPr>
      </w:pPr>
      <w:r>
        <w:rPr>
          <w:rFonts w:hint="eastAsia" w:hAnsi="宋体"/>
          <w:color w:val="auto"/>
          <w:szCs w:val="21"/>
          <w:highlight w:val="none"/>
          <w:u w:val="single"/>
        </w:rPr>
        <w:t xml:space="preserve">除专用合同条款另有约定外， </w:t>
      </w:r>
      <w:r>
        <w:rPr>
          <w:rFonts w:hint="eastAsia" w:ascii="宋体" w:hAnsi="宋体" w:cs="宋体"/>
          <w:color w:val="auto"/>
          <w:szCs w:val="21"/>
          <w:highlight w:val="none"/>
          <w:u w:val="single"/>
        </w:rPr>
        <w:t>承包人的临时用地（含项目部驻地等）租用费（含拆迁补偿）、临时用地的环保、恢复、临时用地的青苗补偿及地面附着物拆除等费用均由承包人负责</w:t>
      </w:r>
      <w:r>
        <w:rPr>
          <w:rFonts w:hint="eastAsia" w:hAnsi="宋体"/>
          <w:color w:val="auto"/>
          <w:szCs w:val="21"/>
          <w:highlight w:val="none"/>
          <w:u w:val="single"/>
        </w:rPr>
        <w:t xml:space="preserve"> ，费用在竞标报价中综合考虑。</w:t>
      </w:r>
    </w:p>
    <w:p w14:paraId="6A14CC40">
      <w:pPr>
        <w:autoSpaceDE w:val="0"/>
        <w:autoSpaceDN w:val="0"/>
        <w:adjustRightInd w:val="0"/>
        <w:spacing w:line="360" w:lineRule="auto"/>
        <w:ind w:firstLine="420" w:firstLineChars="200"/>
        <w:jc w:val="left"/>
        <w:rPr>
          <w:rFonts w:hAnsi="宋体"/>
          <w:color w:val="auto"/>
          <w:szCs w:val="21"/>
          <w:highlight w:val="none"/>
          <w:u w:val="single"/>
        </w:rPr>
      </w:pPr>
      <w:r>
        <w:rPr>
          <w:rFonts w:hint="eastAsia" w:hAnsi="宋体"/>
          <w:color w:val="auto"/>
          <w:szCs w:val="21"/>
          <w:highlight w:val="none"/>
          <w:u w:val="single"/>
        </w:rPr>
        <w:t>（2）承包人负责合同实施期间其合同段内临时交通道路（含场内外连接公共交通道路）和交通设施的修建、维修、养护和交通管理工作，并承担一切费用。</w:t>
      </w:r>
    </w:p>
    <w:p w14:paraId="3AECA285">
      <w:pPr>
        <w:autoSpaceDE w:val="0"/>
        <w:autoSpaceDN w:val="0"/>
        <w:adjustRightInd w:val="0"/>
        <w:spacing w:line="360" w:lineRule="auto"/>
        <w:jc w:val="left"/>
        <w:rPr>
          <w:rFonts w:hAnsi="宋体"/>
          <w:color w:val="auto"/>
          <w:szCs w:val="21"/>
          <w:highlight w:val="none"/>
          <w:u w:val="single"/>
        </w:rPr>
      </w:pPr>
      <w:r>
        <w:rPr>
          <w:rFonts w:hint="eastAsia" w:hAnsi="宋体"/>
          <w:color w:val="auto"/>
          <w:szCs w:val="21"/>
          <w:highlight w:val="none"/>
          <w:u w:val="single"/>
        </w:rPr>
        <w:t>（3）承包人修建的临时道路和交通设施，应免费提供给发包人、监理人和其他合同段的承包人使用，如共同使用的路基损坏严重，发包人或监理人将负责通知有关承包人共同出资修复，若使用频率相差悬殊，则按比例分摊</w:t>
      </w:r>
      <w:r>
        <w:rPr>
          <w:rFonts w:hint="eastAsia" w:hAnsi="宋体"/>
          <w:color w:val="auto"/>
          <w:szCs w:val="21"/>
          <w:highlight w:val="none"/>
        </w:rPr>
        <w:t>。</w:t>
      </w:r>
    </w:p>
    <w:p w14:paraId="2323980B">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8.8.2 </w:t>
      </w:r>
      <w:r>
        <w:rPr>
          <w:rFonts w:hint="eastAsia" w:hAnsi="宋体" w:cs="宋体"/>
          <w:color w:val="auto"/>
          <w:szCs w:val="21"/>
          <w:highlight w:val="none"/>
        </w:rPr>
        <w:t>发包人提供的施工设备和临时设施</w:t>
      </w:r>
    </w:p>
    <w:p w14:paraId="278C9BAA">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hAnsi="宋体" w:cs="宋体"/>
          <w:color w:val="auto"/>
          <w:szCs w:val="22"/>
          <w:highlight w:val="none"/>
        </w:rPr>
        <w:t>发包人提供的施工设备和临时设施：</w:t>
      </w:r>
      <w:r>
        <w:rPr>
          <w:rFonts w:hint="eastAsia" w:ascii="宋体" w:hAnsi="宋体" w:cs="宋体"/>
          <w:b/>
          <w:bCs/>
          <w:color w:val="auto"/>
          <w:szCs w:val="21"/>
          <w:highlight w:val="none"/>
          <w:u w:val="single"/>
        </w:rPr>
        <w:t>除专用合同条款另有约定的其他独立承包人和监理人指示的他人提供条件外，承包人运入施工场地的所有施工设备以及在施工场地建设的临时设施仅限于用本合同工程</w:t>
      </w:r>
      <w:r>
        <w:rPr>
          <w:rFonts w:hint="eastAsia" w:ascii="宋体" w:hAnsi="宋体" w:cs="宋体"/>
          <w:color w:val="auto"/>
          <w:szCs w:val="21"/>
          <w:highlight w:val="none"/>
          <w:u w:val="single"/>
        </w:rPr>
        <w:t>，</w:t>
      </w:r>
      <w:r>
        <w:rPr>
          <w:rFonts w:hint="eastAsia" w:ascii="宋体" w:hAnsi="宋体" w:cs="宋体"/>
          <w:b/>
          <w:bCs/>
          <w:color w:val="auto"/>
          <w:szCs w:val="21"/>
          <w:highlight w:val="none"/>
          <w:u w:val="single"/>
        </w:rPr>
        <w:t>塔吊和井架免费提供给发包人监理工程师用于本工程项目相关配套工程</w:t>
      </w:r>
      <w:r>
        <w:rPr>
          <w:rFonts w:hint="eastAsia" w:ascii="宋体" w:hAnsi="宋体" w:cs="宋体"/>
          <w:color w:val="auto"/>
          <w:szCs w:val="21"/>
          <w:highlight w:val="none"/>
        </w:rPr>
        <w:t>。</w:t>
      </w:r>
    </w:p>
    <w:p w14:paraId="583C8F0A">
      <w:pPr>
        <w:autoSpaceDE w:val="0"/>
        <w:autoSpaceDN w:val="0"/>
        <w:adjustRightInd w:val="0"/>
        <w:spacing w:line="360" w:lineRule="auto"/>
        <w:ind w:firstLine="420" w:firstLineChars="200"/>
        <w:jc w:val="left"/>
        <w:rPr>
          <w:color w:val="auto"/>
          <w:szCs w:val="21"/>
          <w:highlight w:val="none"/>
        </w:rPr>
      </w:pPr>
      <w:r>
        <w:rPr>
          <w:rFonts w:hAnsi="宋体"/>
          <w:color w:val="auto"/>
          <w:szCs w:val="21"/>
          <w:highlight w:val="none"/>
        </w:rPr>
        <w:t>发包人提供的施工设备和临时设施的运行、维护、拆除、清运费用的承担人：</w:t>
      </w:r>
      <w:r>
        <w:rPr>
          <w:rFonts w:hint="eastAsia" w:ascii="宋体" w:hAnsi="宋体"/>
          <w:color w:val="auto"/>
          <w:szCs w:val="21"/>
          <w:highlight w:val="none"/>
          <w:u w:val="single"/>
        </w:rPr>
        <w:t>承包人</w:t>
      </w:r>
      <w:r>
        <w:rPr>
          <w:rFonts w:hint="eastAsia" w:hAnsi="宋体" w:cs="宋体"/>
          <w:color w:val="auto"/>
          <w:szCs w:val="21"/>
          <w:highlight w:val="none"/>
        </w:rPr>
        <w:t>。</w:t>
      </w:r>
    </w:p>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26485B03">
      <w:pPr>
        <w:keepNext/>
        <w:keepLines/>
        <w:spacing w:before="60" w:after="60" w:line="413" w:lineRule="auto"/>
        <w:outlineLvl w:val="1"/>
        <w:rPr>
          <w:rFonts w:ascii="Arial" w:hAnsi="Arial" w:eastAsia="黑体"/>
          <w:b/>
          <w:bCs/>
          <w:color w:val="auto"/>
          <w:sz w:val="32"/>
          <w:szCs w:val="32"/>
          <w:highlight w:val="none"/>
          <w:lang w:val="zh-CN"/>
        </w:rPr>
      </w:pPr>
      <w:bookmarkStart w:id="543" w:name="_Toc351203641"/>
      <w:bookmarkStart w:id="544" w:name="_Toc407135238"/>
      <w:bookmarkStart w:id="545" w:name="_Toc389065302"/>
      <w:bookmarkStart w:id="546" w:name="_Toc373227736"/>
      <w:bookmarkStart w:id="547" w:name="_Toc114058875"/>
      <w:bookmarkStart w:id="548" w:name="_Toc373478383"/>
      <w:bookmarkStart w:id="549" w:name="_Toc78449824"/>
      <w:r>
        <w:rPr>
          <w:rFonts w:ascii="Arial" w:hAnsi="Arial" w:eastAsia="黑体"/>
          <w:b/>
          <w:bCs/>
          <w:color w:val="auto"/>
          <w:sz w:val="32"/>
          <w:szCs w:val="32"/>
          <w:highlight w:val="none"/>
          <w:lang w:val="zh-CN"/>
        </w:rPr>
        <w:t>9</w:t>
      </w:r>
      <w:bookmarkEnd w:id="510"/>
      <w:bookmarkEnd w:id="511"/>
      <w:bookmarkEnd w:id="512"/>
      <w:bookmarkStart w:id="550" w:name="_Toc297216192"/>
      <w:bookmarkStart w:id="551" w:name="_Toc300934982"/>
      <w:bookmarkStart w:id="552" w:name="_Toc304295559"/>
      <w:bookmarkStart w:id="553" w:name="_Toc303539139"/>
      <w:bookmarkStart w:id="554" w:name="_Toc312677495"/>
      <w:bookmarkStart w:id="555" w:name="_Toc297123533"/>
      <w:bookmarkStart w:id="556" w:name="_Toc312678021"/>
      <w:bookmarkStart w:id="557" w:name="_Toc296347172"/>
      <w:bookmarkStart w:id="558" w:name="_Toc296891213"/>
      <w:bookmarkStart w:id="559" w:name="_Toc267251428"/>
      <w:bookmarkStart w:id="560" w:name="_Toc296346674"/>
      <w:bookmarkStart w:id="561" w:name="_Toc296944512"/>
      <w:bookmarkStart w:id="562" w:name="_Toc297120473"/>
      <w:bookmarkStart w:id="563" w:name="_Toc292559378"/>
      <w:bookmarkStart w:id="564" w:name="_Toc267251427"/>
      <w:bookmarkStart w:id="565" w:name="_Toc297048359"/>
      <w:bookmarkStart w:id="566" w:name="_Toc296891001"/>
      <w:bookmarkStart w:id="567" w:name="_Toc296503173"/>
      <w:bookmarkStart w:id="568" w:name="_Toc292559883"/>
      <w:r>
        <w:rPr>
          <w:rFonts w:ascii="Arial" w:hAnsi="Arial" w:eastAsia="黑体"/>
          <w:b/>
          <w:bCs/>
          <w:color w:val="auto"/>
          <w:sz w:val="32"/>
          <w:szCs w:val="32"/>
          <w:highlight w:val="none"/>
          <w:lang w:val="zh-CN"/>
        </w:rPr>
        <w:t xml:space="preserve">. </w:t>
      </w:r>
      <w:r>
        <w:rPr>
          <w:rFonts w:hint="eastAsia" w:ascii="Arial" w:hAnsi="Arial" w:eastAsia="黑体" w:cs="黑体"/>
          <w:b/>
          <w:bCs/>
          <w:color w:val="auto"/>
          <w:sz w:val="32"/>
          <w:szCs w:val="32"/>
          <w:highlight w:val="none"/>
          <w:lang w:val="zh-CN"/>
        </w:rPr>
        <w:t>试验与检验</w:t>
      </w:r>
      <w:bookmarkEnd w:id="543"/>
      <w:bookmarkEnd w:id="544"/>
      <w:bookmarkEnd w:id="545"/>
      <w:bookmarkEnd w:id="546"/>
      <w:bookmarkEnd w:id="547"/>
      <w:bookmarkEnd w:id="548"/>
      <w:bookmarkEnd w:id="549"/>
    </w:p>
    <w:bookmarkEnd w:id="550"/>
    <w:bookmarkEnd w:id="551"/>
    <w:bookmarkEnd w:id="552"/>
    <w:bookmarkEnd w:id="553"/>
    <w:bookmarkEnd w:id="554"/>
    <w:bookmarkEnd w:id="555"/>
    <w:bookmarkEnd w:id="556"/>
    <w:p w14:paraId="40D8368A">
      <w:pPr>
        <w:keepNext/>
        <w:keepLines/>
        <w:spacing w:line="360" w:lineRule="auto"/>
        <w:outlineLvl w:val="2"/>
        <w:rPr>
          <w:rFonts w:eastAsia="黑体"/>
          <w:b/>
          <w:bCs/>
          <w:color w:val="auto"/>
          <w:sz w:val="32"/>
          <w:szCs w:val="32"/>
          <w:highlight w:val="none"/>
          <w:lang w:val="zh-CN"/>
        </w:rPr>
      </w:pPr>
      <w:bookmarkStart w:id="569" w:name="_Toc78449825"/>
      <w:bookmarkStart w:id="570" w:name="_Toc373227737"/>
      <w:bookmarkStart w:id="571" w:name="_Toc373478384"/>
      <w:bookmarkStart w:id="572" w:name="_Toc114058876"/>
      <w:bookmarkStart w:id="573" w:name="_Toc407135239"/>
      <w:bookmarkStart w:id="574" w:name="_Toc389065303"/>
      <w:r>
        <w:rPr>
          <w:rFonts w:eastAsia="黑体"/>
          <w:b/>
          <w:bCs/>
          <w:color w:val="auto"/>
          <w:sz w:val="32"/>
          <w:szCs w:val="32"/>
          <w:highlight w:val="none"/>
          <w:lang w:val="zh-CN"/>
        </w:rPr>
        <w:t>9</w:t>
      </w:r>
      <w:bookmarkStart w:id="575" w:name="_Toc304295560"/>
      <w:bookmarkStart w:id="576" w:name="_Toc300934983"/>
      <w:bookmarkStart w:id="577" w:name="_Toc303539140"/>
      <w:bookmarkStart w:id="578" w:name="_Toc312678022"/>
      <w:bookmarkStart w:id="579" w:name="_Toc297123534"/>
      <w:bookmarkStart w:id="580" w:name="_Toc297216193"/>
      <w:bookmarkStart w:id="581" w:name="_Toc312677496"/>
      <w:r>
        <w:rPr>
          <w:rFonts w:eastAsia="黑体"/>
          <w:b/>
          <w:bCs/>
          <w:color w:val="auto"/>
          <w:sz w:val="32"/>
          <w:szCs w:val="32"/>
          <w:highlight w:val="none"/>
          <w:lang w:val="zh-CN"/>
        </w:rPr>
        <w:t xml:space="preserve">.1 </w:t>
      </w:r>
      <w:r>
        <w:rPr>
          <w:rFonts w:hint="eastAsia" w:eastAsia="黑体" w:cs="黑体"/>
          <w:b/>
          <w:bCs/>
          <w:color w:val="auto"/>
          <w:sz w:val="32"/>
          <w:szCs w:val="32"/>
          <w:highlight w:val="none"/>
          <w:lang w:val="zh-CN"/>
        </w:rPr>
        <w:t>试验设备与试验人员</w:t>
      </w:r>
      <w:bookmarkEnd w:id="569"/>
      <w:bookmarkEnd w:id="570"/>
      <w:bookmarkEnd w:id="571"/>
      <w:bookmarkEnd w:id="572"/>
      <w:bookmarkEnd w:id="573"/>
      <w:bookmarkEnd w:id="574"/>
    </w:p>
    <w:bookmarkEnd w:id="575"/>
    <w:bookmarkEnd w:id="576"/>
    <w:bookmarkEnd w:id="577"/>
    <w:bookmarkEnd w:id="578"/>
    <w:bookmarkEnd w:id="579"/>
    <w:bookmarkEnd w:id="580"/>
    <w:bookmarkEnd w:id="581"/>
    <w:p w14:paraId="41B12BAB">
      <w:pPr>
        <w:spacing w:line="360" w:lineRule="auto"/>
        <w:ind w:firstLine="420" w:firstLineChars="200"/>
        <w:jc w:val="left"/>
        <w:rPr>
          <w:color w:val="auto"/>
          <w:szCs w:val="21"/>
          <w:highlight w:val="none"/>
        </w:rPr>
      </w:pPr>
      <w:r>
        <w:rPr>
          <w:color w:val="auto"/>
          <w:szCs w:val="21"/>
          <w:highlight w:val="none"/>
        </w:rPr>
        <w:t>9</w:t>
      </w:r>
      <w:bookmarkStart w:id="582" w:name="_Toc304295561"/>
      <w:bookmarkStart w:id="583" w:name="_Toc297123535"/>
      <w:bookmarkStart w:id="584" w:name="_Toc312677497"/>
      <w:bookmarkStart w:id="585" w:name="_Toc300934984"/>
      <w:bookmarkStart w:id="586" w:name="_Toc303539141"/>
      <w:bookmarkStart w:id="587" w:name="_Toc312678023"/>
      <w:bookmarkStart w:id="588" w:name="_Toc297216194"/>
      <w:bookmarkStart w:id="589" w:name="_Toc318581174"/>
      <w:r>
        <w:rPr>
          <w:color w:val="auto"/>
          <w:szCs w:val="21"/>
          <w:highlight w:val="none"/>
        </w:rPr>
        <w:t xml:space="preserve">.1.2 </w:t>
      </w:r>
      <w:r>
        <w:rPr>
          <w:rFonts w:hint="eastAsia" w:hAnsi="宋体" w:cs="宋体"/>
          <w:color w:val="auto"/>
          <w:szCs w:val="21"/>
          <w:highlight w:val="none"/>
        </w:rPr>
        <w:t>试验设备</w:t>
      </w:r>
    </w:p>
    <w:bookmarkEnd w:id="582"/>
    <w:bookmarkEnd w:id="583"/>
    <w:bookmarkEnd w:id="584"/>
    <w:bookmarkEnd w:id="585"/>
    <w:bookmarkEnd w:id="586"/>
    <w:bookmarkEnd w:id="587"/>
    <w:bookmarkEnd w:id="588"/>
    <w:p w14:paraId="44E5094D">
      <w:pPr>
        <w:spacing w:line="360" w:lineRule="auto"/>
        <w:ind w:firstLine="420" w:firstLineChars="200"/>
        <w:jc w:val="left"/>
        <w:rPr>
          <w:color w:val="auto"/>
          <w:szCs w:val="21"/>
          <w:highlight w:val="none"/>
          <w:u w:val="single"/>
        </w:rPr>
      </w:pPr>
      <w:bookmarkStart w:id="590" w:name="_Toc312677498"/>
      <w:bookmarkStart w:id="591" w:name="_Toc300934985"/>
      <w:bookmarkStart w:id="592" w:name="_Toc297123536"/>
      <w:bookmarkStart w:id="593" w:name="_Toc303539142"/>
      <w:bookmarkStart w:id="594" w:name="_Toc304295562"/>
      <w:bookmarkStart w:id="595" w:name="_Toc312678024"/>
      <w:bookmarkStart w:id="596" w:name="_Toc297216195"/>
      <w:r>
        <w:rPr>
          <w:rFonts w:hAnsi="宋体"/>
          <w:color w:val="auto"/>
          <w:szCs w:val="21"/>
          <w:highlight w:val="none"/>
        </w:rPr>
        <w:t>施工现场需要配置的试验场所：</w:t>
      </w:r>
      <w:r>
        <w:rPr>
          <w:color w:val="auto"/>
          <w:szCs w:val="21"/>
          <w:highlight w:val="none"/>
          <w:u w:val="single"/>
        </w:rPr>
        <w:t xml:space="preserve"> 按有关规定执行，其余均按本合同《通用条款》第 9.1.2款规定执行</w:t>
      </w:r>
      <w:r>
        <w:rPr>
          <w:rFonts w:hAnsi="宋体"/>
          <w:color w:val="auto"/>
          <w:szCs w:val="21"/>
          <w:highlight w:val="none"/>
        </w:rPr>
        <w:t>。</w:t>
      </w:r>
    </w:p>
    <w:p w14:paraId="21A2A212">
      <w:pPr>
        <w:spacing w:line="360" w:lineRule="auto"/>
        <w:ind w:firstLine="420" w:firstLineChars="200"/>
        <w:jc w:val="left"/>
        <w:rPr>
          <w:color w:val="auto"/>
          <w:szCs w:val="21"/>
          <w:highlight w:val="none"/>
          <w:u w:val="single"/>
        </w:rPr>
      </w:pPr>
      <w:r>
        <w:rPr>
          <w:rFonts w:hAnsi="宋体"/>
          <w:color w:val="auto"/>
          <w:szCs w:val="21"/>
          <w:highlight w:val="none"/>
        </w:rPr>
        <w:t>施工现场需要配备的试验设备：</w:t>
      </w:r>
      <w:r>
        <w:rPr>
          <w:color w:val="auto"/>
          <w:szCs w:val="21"/>
          <w:highlight w:val="none"/>
          <w:u w:val="single"/>
        </w:rPr>
        <w:t>按有关规定执行，其余均按本合同《通用条款》第 9.1.2款规定执行</w:t>
      </w:r>
      <w:r>
        <w:rPr>
          <w:rFonts w:hAnsi="宋体"/>
          <w:color w:val="auto"/>
          <w:szCs w:val="21"/>
          <w:highlight w:val="none"/>
        </w:rPr>
        <w:t>。</w:t>
      </w:r>
    </w:p>
    <w:p w14:paraId="773050DF">
      <w:pPr>
        <w:spacing w:line="360" w:lineRule="auto"/>
        <w:ind w:firstLine="420" w:firstLineChars="200"/>
        <w:jc w:val="left"/>
        <w:rPr>
          <w:color w:val="auto"/>
          <w:szCs w:val="22"/>
          <w:highlight w:val="none"/>
          <w:u w:val="single"/>
        </w:rPr>
      </w:pPr>
      <w:r>
        <w:rPr>
          <w:rFonts w:hAnsi="宋体"/>
          <w:color w:val="auto"/>
          <w:szCs w:val="21"/>
          <w:highlight w:val="none"/>
        </w:rPr>
        <w:t>施工现场需要具备的其他试验条件：</w:t>
      </w:r>
      <w:r>
        <w:rPr>
          <w:color w:val="auto"/>
          <w:szCs w:val="21"/>
          <w:highlight w:val="none"/>
          <w:u w:val="single"/>
        </w:rPr>
        <w:t>按有关规定执行，其余均按本合同《通用条款》第 9.1.2款规定执行</w:t>
      </w:r>
      <w:r>
        <w:rPr>
          <w:rFonts w:hAnsi="宋体"/>
          <w:color w:val="auto"/>
          <w:szCs w:val="21"/>
          <w:highlight w:val="none"/>
        </w:rPr>
        <w:t>。</w:t>
      </w:r>
    </w:p>
    <w:p w14:paraId="139B6E08">
      <w:pPr>
        <w:keepNext/>
        <w:keepLines/>
        <w:spacing w:line="360" w:lineRule="auto"/>
        <w:outlineLvl w:val="2"/>
        <w:rPr>
          <w:rFonts w:eastAsia="黑体"/>
          <w:b/>
          <w:bCs/>
          <w:color w:val="auto"/>
          <w:sz w:val="32"/>
          <w:szCs w:val="32"/>
          <w:highlight w:val="none"/>
          <w:lang w:val="zh-CN"/>
        </w:rPr>
      </w:pPr>
      <w:bookmarkStart w:id="597" w:name="_Toc114058877"/>
      <w:bookmarkStart w:id="598" w:name="_Toc78449826"/>
      <w:bookmarkStart w:id="599" w:name="_Toc407135240"/>
      <w:bookmarkStart w:id="600" w:name="_Toc389065304"/>
      <w:bookmarkStart w:id="601" w:name="_Toc373478385"/>
      <w:bookmarkStart w:id="602" w:name="_Toc373227738"/>
      <w:r>
        <w:rPr>
          <w:rFonts w:eastAsia="黑体"/>
          <w:b/>
          <w:bCs/>
          <w:color w:val="auto"/>
          <w:sz w:val="32"/>
          <w:szCs w:val="32"/>
          <w:highlight w:val="none"/>
          <w:lang w:val="zh-CN"/>
        </w:rPr>
        <w:t xml:space="preserve">9.4 </w:t>
      </w:r>
      <w:r>
        <w:rPr>
          <w:rFonts w:hint="eastAsia" w:hAnsi="宋体" w:eastAsia="黑体" w:cs="黑体"/>
          <w:b/>
          <w:bCs/>
          <w:color w:val="auto"/>
          <w:sz w:val="32"/>
          <w:szCs w:val="32"/>
          <w:highlight w:val="none"/>
          <w:lang w:val="zh-CN"/>
        </w:rPr>
        <w:t>现场工艺试验</w:t>
      </w:r>
      <w:bookmarkEnd w:id="597"/>
      <w:bookmarkEnd w:id="598"/>
      <w:bookmarkEnd w:id="599"/>
      <w:bookmarkEnd w:id="600"/>
      <w:bookmarkEnd w:id="601"/>
      <w:bookmarkEnd w:id="602"/>
    </w:p>
    <w:p w14:paraId="4CD8D57D">
      <w:pPr>
        <w:spacing w:line="360" w:lineRule="auto"/>
        <w:ind w:firstLine="420" w:firstLineChars="200"/>
        <w:jc w:val="left"/>
        <w:rPr>
          <w:color w:val="auto"/>
          <w:szCs w:val="21"/>
          <w:highlight w:val="none"/>
        </w:rPr>
      </w:pPr>
      <w:r>
        <w:rPr>
          <w:rFonts w:hint="eastAsia" w:hAnsi="宋体" w:cs="宋体"/>
          <w:color w:val="auto"/>
          <w:szCs w:val="21"/>
          <w:highlight w:val="none"/>
        </w:rPr>
        <w:t>现场工艺试验的有关约定：</w:t>
      </w:r>
      <w:r>
        <w:rPr>
          <w:rFonts w:hint="eastAsia"/>
          <w:color w:val="auto"/>
          <w:szCs w:val="21"/>
          <w:highlight w:val="none"/>
          <w:u w:val="single"/>
        </w:rPr>
        <w:t>按照通用条款执行</w:t>
      </w:r>
      <w:r>
        <w:rPr>
          <w:rFonts w:hint="eastAsia" w:hAnsi="宋体" w:cs="宋体"/>
          <w:color w:val="auto"/>
          <w:szCs w:val="21"/>
          <w:highlight w:val="none"/>
        </w:rPr>
        <w:t>。</w:t>
      </w:r>
    </w:p>
    <w:p w14:paraId="3582F92C">
      <w:pPr>
        <w:keepNext/>
        <w:keepLines/>
        <w:spacing w:line="360" w:lineRule="auto"/>
        <w:outlineLvl w:val="2"/>
        <w:rPr>
          <w:rFonts w:eastAsia="黑体"/>
          <w:b/>
          <w:bCs/>
          <w:color w:val="auto"/>
          <w:sz w:val="32"/>
          <w:szCs w:val="32"/>
          <w:highlight w:val="none"/>
          <w:lang w:val="zh-CN"/>
        </w:rPr>
      </w:pPr>
      <w:bookmarkStart w:id="603" w:name="_Toc78449827"/>
      <w:bookmarkStart w:id="604" w:name="_Toc407135241"/>
      <w:bookmarkStart w:id="605" w:name="_Toc114058878"/>
      <w:bookmarkStart w:id="606" w:name="OLE_LINK1"/>
      <w:r>
        <w:rPr>
          <w:rFonts w:eastAsia="黑体"/>
          <w:b/>
          <w:bCs/>
          <w:color w:val="auto"/>
          <w:sz w:val="32"/>
          <w:szCs w:val="32"/>
          <w:highlight w:val="none"/>
          <w:lang w:val="zh-CN"/>
        </w:rPr>
        <w:t xml:space="preserve">9.5 </w:t>
      </w:r>
      <w:r>
        <w:rPr>
          <w:rFonts w:hint="eastAsia" w:hAnsi="宋体" w:eastAsia="黑体" w:cs="黑体"/>
          <w:b/>
          <w:bCs/>
          <w:color w:val="auto"/>
          <w:sz w:val="32"/>
          <w:szCs w:val="32"/>
          <w:highlight w:val="none"/>
          <w:lang w:val="zh-CN"/>
        </w:rPr>
        <w:t>检验费用</w:t>
      </w:r>
      <w:bookmarkEnd w:id="603"/>
      <w:bookmarkEnd w:id="604"/>
      <w:bookmarkEnd w:id="605"/>
    </w:p>
    <w:p w14:paraId="7C9DE1E0">
      <w:pPr>
        <w:spacing w:line="360" w:lineRule="auto"/>
        <w:ind w:firstLine="411" w:firstLineChars="196"/>
        <w:rPr>
          <w:color w:val="auto"/>
          <w:szCs w:val="21"/>
          <w:highlight w:val="none"/>
        </w:rPr>
      </w:pPr>
      <w:r>
        <w:rPr>
          <w:rFonts w:hint="eastAsia" w:hAnsi="宋体" w:cs="宋体"/>
          <w:color w:val="auto"/>
          <w:szCs w:val="21"/>
          <w:highlight w:val="none"/>
        </w:rPr>
        <w:t>根据《建设工程质量检测管理办法》（建设部令第</w:t>
      </w:r>
      <w:r>
        <w:rPr>
          <w:color w:val="auto"/>
          <w:szCs w:val="21"/>
          <w:highlight w:val="none"/>
        </w:rPr>
        <w:t>141</w:t>
      </w:r>
      <w:r>
        <w:rPr>
          <w:rFonts w:hint="eastAsia" w:hAnsi="宋体" w:cs="宋体"/>
          <w:color w:val="auto"/>
          <w:szCs w:val="21"/>
          <w:highlight w:val="none"/>
        </w:rPr>
        <w:t>号）以及《广西壮族自治区建设工程质量检测管理规定》</w:t>
      </w:r>
      <w:r>
        <w:rPr>
          <w:rFonts w:hint="eastAsia" w:cs="宋体"/>
          <w:color w:val="auto"/>
          <w:szCs w:val="21"/>
          <w:highlight w:val="none"/>
        </w:rPr>
        <w:t>（</w:t>
      </w:r>
      <w:r>
        <w:rPr>
          <w:rFonts w:hint="eastAsia" w:hAnsi="宋体" w:cs="宋体"/>
          <w:color w:val="auto"/>
          <w:szCs w:val="21"/>
          <w:highlight w:val="none"/>
        </w:rPr>
        <w:t>桂建管</w:t>
      </w:r>
      <w:r>
        <w:rPr>
          <w:rFonts w:hint="eastAsia" w:cs="宋体"/>
          <w:color w:val="auto"/>
          <w:szCs w:val="21"/>
          <w:highlight w:val="none"/>
        </w:rPr>
        <w:t>〔</w:t>
      </w:r>
      <w:r>
        <w:rPr>
          <w:color w:val="auto"/>
          <w:szCs w:val="21"/>
          <w:highlight w:val="none"/>
        </w:rPr>
        <w:t>2013</w:t>
      </w:r>
      <w:r>
        <w:rPr>
          <w:rFonts w:hint="eastAsia" w:cs="宋体"/>
          <w:color w:val="auto"/>
          <w:szCs w:val="21"/>
          <w:highlight w:val="none"/>
        </w:rPr>
        <w:t>〕</w:t>
      </w:r>
      <w:r>
        <w:rPr>
          <w:color w:val="auto"/>
          <w:szCs w:val="21"/>
          <w:highlight w:val="none"/>
        </w:rPr>
        <w:t>11</w:t>
      </w:r>
      <w:r>
        <w:rPr>
          <w:rFonts w:hint="eastAsia" w:hAnsi="宋体" w:cs="宋体"/>
          <w:color w:val="auto"/>
          <w:szCs w:val="21"/>
          <w:highlight w:val="none"/>
        </w:rPr>
        <w:t>号</w:t>
      </w:r>
      <w:r>
        <w:rPr>
          <w:rFonts w:hint="eastAsia" w:cs="宋体"/>
          <w:color w:val="auto"/>
          <w:szCs w:val="21"/>
          <w:highlight w:val="none"/>
        </w:rPr>
        <w:t>）</w:t>
      </w:r>
      <w:r>
        <w:rPr>
          <w:rFonts w:hint="eastAsia" w:hAnsi="宋体" w:cs="宋体"/>
          <w:color w:val="auto"/>
          <w:szCs w:val="21"/>
          <w:highlight w:val="none"/>
        </w:rPr>
        <w:t>规定，工程质量检测业务由发包人委托有相应资质的检测机构检测。费用从发包人的项目建设经费中支出并直接支付给检测机构，不计入合同价款内。</w:t>
      </w:r>
    </w:p>
    <w:bookmarkEnd w:id="589"/>
    <w:bookmarkEnd w:id="590"/>
    <w:bookmarkEnd w:id="591"/>
    <w:bookmarkEnd w:id="592"/>
    <w:bookmarkEnd w:id="593"/>
    <w:bookmarkEnd w:id="594"/>
    <w:bookmarkEnd w:id="595"/>
    <w:bookmarkEnd w:id="596"/>
    <w:bookmarkEnd w:id="606"/>
    <w:p w14:paraId="4FEF46DC">
      <w:pPr>
        <w:keepNext/>
        <w:keepLines/>
        <w:spacing w:before="60" w:after="60" w:line="413" w:lineRule="auto"/>
        <w:outlineLvl w:val="1"/>
        <w:rPr>
          <w:rFonts w:ascii="Arial" w:hAnsi="Arial" w:eastAsia="黑体"/>
          <w:b/>
          <w:bCs/>
          <w:color w:val="auto"/>
          <w:sz w:val="32"/>
          <w:szCs w:val="32"/>
          <w:highlight w:val="none"/>
          <w:lang w:val="zh-CN"/>
        </w:rPr>
      </w:pPr>
      <w:bookmarkStart w:id="607" w:name="_Toc407135242"/>
      <w:bookmarkStart w:id="608" w:name="_Toc114058879"/>
      <w:bookmarkStart w:id="609" w:name="_Toc373227739"/>
      <w:bookmarkStart w:id="610" w:name="_Toc389065305"/>
      <w:bookmarkStart w:id="611" w:name="_Toc373478386"/>
      <w:bookmarkStart w:id="612" w:name="_Toc351203642"/>
      <w:bookmarkStart w:id="613" w:name="_Toc78449828"/>
      <w:r>
        <w:rPr>
          <w:rFonts w:ascii="Arial" w:hAnsi="Arial" w:eastAsia="黑体"/>
          <w:b/>
          <w:bCs/>
          <w:color w:val="auto"/>
          <w:sz w:val="32"/>
          <w:szCs w:val="32"/>
          <w:highlight w:val="none"/>
          <w:lang w:val="zh-CN"/>
        </w:rPr>
        <w:t>1</w:t>
      </w:r>
      <w:bookmarkEnd w:id="557"/>
      <w:bookmarkEnd w:id="558"/>
      <w:bookmarkEnd w:id="559"/>
      <w:bookmarkEnd w:id="560"/>
      <w:bookmarkEnd w:id="561"/>
      <w:bookmarkEnd w:id="562"/>
      <w:bookmarkEnd w:id="563"/>
      <w:bookmarkEnd w:id="564"/>
      <w:bookmarkEnd w:id="565"/>
      <w:bookmarkEnd w:id="566"/>
      <w:bookmarkEnd w:id="567"/>
      <w:bookmarkEnd w:id="568"/>
      <w:bookmarkStart w:id="614" w:name="_Toc296891233"/>
      <w:bookmarkStart w:id="615" w:name="_Toc296503193"/>
      <w:bookmarkStart w:id="616" w:name="_Toc296347192"/>
      <w:bookmarkStart w:id="617" w:name="_Toc303539146"/>
      <w:bookmarkStart w:id="618" w:name="_Toc297123540"/>
      <w:bookmarkStart w:id="619" w:name="_Toc296891021"/>
      <w:bookmarkStart w:id="620" w:name="_Toc296346694"/>
      <w:bookmarkStart w:id="621" w:name="_Toc297216199"/>
      <w:bookmarkStart w:id="622" w:name="_Toc292559398"/>
      <w:bookmarkStart w:id="623" w:name="_Toc297120493"/>
      <w:bookmarkStart w:id="624" w:name="_Toc297048379"/>
      <w:bookmarkStart w:id="625" w:name="_Toc300934989"/>
      <w:bookmarkStart w:id="626" w:name="_Toc296944532"/>
      <w:bookmarkStart w:id="627" w:name="_Toc292559903"/>
      <w:bookmarkStart w:id="628" w:name="_Toc304295566"/>
      <w:bookmarkStart w:id="629" w:name="_Toc312677499"/>
      <w:bookmarkStart w:id="630" w:name="_Toc312678025"/>
      <w:bookmarkStart w:id="631" w:name="_Toc267251441"/>
      <w:bookmarkStart w:id="632" w:name="_Toc267251433"/>
      <w:bookmarkStart w:id="633" w:name="_Toc267251437"/>
      <w:bookmarkStart w:id="634" w:name="_Toc267251439"/>
      <w:bookmarkStart w:id="635" w:name="_Toc267251435"/>
      <w:bookmarkStart w:id="636" w:name="_Toc267251440"/>
      <w:bookmarkStart w:id="637" w:name="_Toc267251442"/>
      <w:r>
        <w:rPr>
          <w:rFonts w:ascii="Arial" w:hAnsi="Arial" w:eastAsia="黑体"/>
          <w:b/>
          <w:bCs/>
          <w:color w:val="auto"/>
          <w:sz w:val="32"/>
          <w:szCs w:val="32"/>
          <w:highlight w:val="none"/>
          <w:lang w:val="zh-CN"/>
        </w:rPr>
        <w:t xml:space="preserve">0. </w:t>
      </w:r>
      <w:r>
        <w:rPr>
          <w:rFonts w:hint="eastAsia" w:ascii="Arial" w:hAnsi="宋体" w:eastAsia="黑体" w:cs="黑体"/>
          <w:b/>
          <w:bCs/>
          <w:color w:val="auto"/>
          <w:sz w:val="32"/>
          <w:szCs w:val="32"/>
          <w:highlight w:val="none"/>
          <w:lang w:val="zh-CN"/>
        </w:rPr>
        <w:t>变更</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bookmarkEnd w:id="629"/>
    <w:bookmarkEnd w:id="630"/>
    <w:p w14:paraId="297E42C2">
      <w:pPr>
        <w:keepNext/>
        <w:keepLines/>
        <w:spacing w:line="360" w:lineRule="auto"/>
        <w:outlineLvl w:val="2"/>
        <w:rPr>
          <w:rFonts w:eastAsia="黑体"/>
          <w:b/>
          <w:bCs/>
          <w:color w:val="auto"/>
          <w:sz w:val="32"/>
          <w:szCs w:val="32"/>
          <w:highlight w:val="none"/>
          <w:lang w:val="zh-CN"/>
        </w:rPr>
      </w:pPr>
      <w:bookmarkStart w:id="638" w:name="_Toc389065306"/>
      <w:bookmarkStart w:id="639" w:name="_Toc373478387"/>
      <w:bookmarkStart w:id="640" w:name="_Toc407135243"/>
      <w:bookmarkStart w:id="641" w:name="_Toc373227740"/>
      <w:bookmarkStart w:id="642" w:name="_Toc114058880"/>
      <w:bookmarkStart w:id="643" w:name="_Toc78449829"/>
      <w:r>
        <w:rPr>
          <w:rFonts w:eastAsia="黑体"/>
          <w:b/>
          <w:bCs/>
          <w:color w:val="auto"/>
          <w:sz w:val="32"/>
          <w:szCs w:val="32"/>
          <w:highlight w:val="none"/>
          <w:lang w:val="zh-CN"/>
        </w:rPr>
        <w:t>1</w:t>
      </w:r>
      <w:bookmarkStart w:id="644" w:name="_Toc296944533"/>
      <w:bookmarkStart w:id="645" w:name="_Toc297216200"/>
      <w:bookmarkStart w:id="646" w:name="_Toc292559904"/>
      <w:bookmarkStart w:id="647" w:name="_Toc292559399"/>
      <w:bookmarkStart w:id="648" w:name="_Toc296503194"/>
      <w:bookmarkStart w:id="649" w:name="_Toc300934990"/>
      <w:bookmarkStart w:id="650" w:name="_Toc312678026"/>
      <w:bookmarkStart w:id="651" w:name="_Toc297120494"/>
      <w:bookmarkStart w:id="652" w:name="_Toc312677500"/>
      <w:bookmarkStart w:id="653" w:name="_Toc297048380"/>
      <w:bookmarkStart w:id="654" w:name="_Toc296346695"/>
      <w:bookmarkStart w:id="655" w:name="_Toc296891022"/>
      <w:bookmarkStart w:id="656" w:name="_Toc296891234"/>
      <w:bookmarkStart w:id="657" w:name="_Toc304295567"/>
      <w:bookmarkStart w:id="658" w:name="_Toc297123541"/>
      <w:bookmarkStart w:id="659" w:name="_Toc296347193"/>
      <w:bookmarkStart w:id="660" w:name="_Toc303539147"/>
      <w:r>
        <w:rPr>
          <w:rFonts w:eastAsia="黑体"/>
          <w:b/>
          <w:bCs/>
          <w:color w:val="auto"/>
          <w:sz w:val="32"/>
          <w:szCs w:val="32"/>
          <w:highlight w:val="none"/>
          <w:lang w:val="zh-CN"/>
        </w:rPr>
        <w:t xml:space="preserve">0.1 </w:t>
      </w:r>
      <w:r>
        <w:rPr>
          <w:rFonts w:hint="eastAsia" w:hAnsi="宋体" w:eastAsia="黑体" w:cs="黑体"/>
          <w:b/>
          <w:bCs/>
          <w:color w:val="auto"/>
          <w:sz w:val="32"/>
          <w:szCs w:val="32"/>
          <w:highlight w:val="none"/>
          <w:lang w:val="zh-CN"/>
        </w:rPr>
        <w:t>变更的范围</w:t>
      </w:r>
      <w:bookmarkEnd w:id="638"/>
      <w:bookmarkEnd w:id="639"/>
      <w:bookmarkEnd w:id="640"/>
      <w:bookmarkEnd w:id="641"/>
      <w:bookmarkEnd w:id="642"/>
      <w:bookmarkEnd w:id="643"/>
    </w:p>
    <w:p w14:paraId="6BD3E856">
      <w:pPr>
        <w:spacing w:line="360" w:lineRule="auto"/>
        <w:ind w:firstLine="426"/>
        <w:jc w:val="left"/>
        <w:rPr>
          <w:color w:val="auto"/>
          <w:szCs w:val="21"/>
          <w:highlight w:val="none"/>
        </w:rPr>
      </w:pPr>
      <w:r>
        <w:rPr>
          <w:rFonts w:hint="eastAsia" w:hAnsi="宋体" w:cs="宋体"/>
          <w:color w:val="auto"/>
          <w:szCs w:val="21"/>
          <w:highlight w:val="none"/>
        </w:rPr>
        <w:t>关于变更的范围的约定：</w:t>
      </w:r>
      <w:r>
        <w:rPr>
          <w:rFonts w:hint="eastAsia"/>
          <w:color w:val="auto"/>
          <w:szCs w:val="21"/>
          <w:highlight w:val="none"/>
          <w:u w:val="single"/>
        </w:rPr>
        <w:t>按照通用条款执行</w:t>
      </w:r>
      <w:r>
        <w:rPr>
          <w:rFonts w:hint="eastAsia" w:hAnsi="宋体" w:cs="宋体"/>
          <w:color w:val="auto"/>
          <w:szCs w:val="21"/>
          <w:highlight w:val="none"/>
        </w:rPr>
        <w:t>。</w:t>
      </w:r>
    </w:p>
    <w:p w14:paraId="3B851F9B">
      <w:pPr>
        <w:keepNext/>
        <w:keepLines/>
        <w:spacing w:line="360" w:lineRule="auto"/>
        <w:outlineLvl w:val="2"/>
        <w:rPr>
          <w:rFonts w:eastAsia="黑体"/>
          <w:b/>
          <w:bCs/>
          <w:color w:val="auto"/>
          <w:sz w:val="32"/>
          <w:szCs w:val="32"/>
          <w:highlight w:val="none"/>
          <w:lang w:val="zh-CN"/>
        </w:rPr>
      </w:pPr>
      <w:bookmarkStart w:id="661" w:name="_Toc78449830"/>
      <w:bookmarkStart w:id="662" w:name="_Toc373227741"/>
      <w:bookmarkStart w:id="663" w:name="_Toc373478388"/>
      <w:bookmarkStart w:id="664" w:name="_Toc407135244"/>
      <w:bookmarkStart w:id="665" w:name="_Toc114058881"/>
      <w:bookmarkStart w:id="666" w:name="_Toc389065307"/>
      <w:r>
        <w:rPr>
          <w:rFonts w:eastAsia="黑体"/>
          <w:b/>
          <w:bCs/>
          <w:color w:val="auto"/>
          <w:sz w:val="32"/>
          <w:szCs w:val="32"/>
          <w:highlight w:val="none"/>
          <w:lang w:val="zh-CN"/>
        </w:rPr>
        <w:t xml:space="preserve">10.3 </w:t>
      </w:r>
      <w:r>
        <w:rPr>
          <w:rFonts w:hint="eastAsia" w:hAnsi="宋体" w:eastAsia="黑体" w:cs="黑体"/>
          <w:b/>
          <w:bCs/>
          <w:color w:val="auto"/>
          <w:sz w:val="32"/>
          <w:szCs w:val="32"/>
          <w:highlight w:val="none"/>
          <w:lang w:val="zh-CN"/>
        </w:rPr>
        <w:t>变更程序</w:t>
      </w:r>
      <w:bookmarkEnd w:id="661"/>
      <w:bookmarkEnd w:id="662"/>
      <w:bookmarkEnd w:id="663"/>
      <w:bookmarkEnd w:id="664"/>
      <w:bookmarkEnd w:id="665"/>
      <w:bookmarkEnd w:id="666"/>
    </w:p>
    <w:p w14:paraId="7D1A5A97">
      <w:pPr>
        <w:spacing w:line="360" w:lineRule="auto"/>
        <w:ind w:firstLine="441" w:firstLineChars="210"/>
        <w:rPr>
          <w:color w:val="auto"/>
          <w:szCs w:val="21"/>
          <w:highlight w:val="none"/>
        </w:rPr>
      </w:pPr>
      <w:r>
        <w:rPr>
          <w:color w:val="auto"/>
          <w:szCs w:val="21"/>
          <w:highlight w:val="none"/>
        </w:rPr>
        <w:t>10.3.1</w:t>
      </w:r>
      <w:r>
        <w:rPr>
          <w:rFonts w:hint="eastAsia"/>
          <w:color w:val="auto"/>
          <w:szCs w:val="21"/>
          <w:highlight w:val="none"/>
        </w:rPr>
        <w:t>国有投资项目：</w:t>
      </w:r>
    </w:p>
    <w:p w14:paraId="7712588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10.3.1变更的提出</w:t>
      </w:r>
    </w:p>
    <w:p w14:paraId="15DB0EAF">
      <w:pPr>
        <w:spacing w:line="360" w:lineRule="auto"/>
        <w:ind w:firstLine="426"/>
        <w:jc w:val="left"/>
        <w:rPr>
          <w:rFonts w:ascii="宋体" w:hAnsi="宋体"/>
          <w:color w:val="auto"/>
          <w:szCs w:val="21"/>
          <w:highlight w:val="none"/>
        </w:rPr>
      </w:pPr>
      <w:r>
        <w:rPr>
          <w:rFonts w:hint="eastAsia" w:ascii="宋体" w:hAnsi="宋体"/>
          <w:color w:val="auto"/>
          <w:szCs w:val="21"/>
          <w:highlight w:val="none"/>
        </w:rPr>
        <w:t>(1）在合同履行过程中，可能发生第10.1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10.3.2 项约定发出变更指示。</w:t>
      </w:r>
    </w:p>
    <w:p w14:paraId="0FCF08B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(2）在合同履行过程中，发生第10.1 款约定情形的，监理人应按照第10.3.2  项约定向承包人发出变更指示。</w:t>
      </w:r>
    </w:p>
    <w:p w14:paraId="148F5192">
      <w:pPr>
        <w:spacing w:line="360" w:lineRule="auto"/>
        <w:ind w:firstLine="426"/>
        <w:jc w:val="left"/>
        <w:rPr>
          <w:rFonts w:ascii="宋体" w:hAnsi="宋体"/>
          <w:color w:val="auto"/>
          <w:szCs w:val="21"/>
          <w:highlight w:val="none"/>
        </w:rPr>
      </w:pPr>
      <w:r>
        <w:rPr>
          <w:rFonts w:hint="eastAsia" w:ascii="宋体" w:hAnsi="宋体"/>
          <w:color w:val="auto"/>
          <w:szCs w:val="21"/>
          <w:highlight w:val="none"/>
        </w:rPr>
        <w:t>(3）承包人收到监理人按合同约定发出的图纸和文件，经检查认为其中存在第10.1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5938FAC5">
      <w:pPr>
        <w:spacing w:line="360" w:lineRule="auto"/>
        <w:ind w:firstLine="426"/>
        <w:jc w:val="left"/>
        <w:rPr>
          <w:rFonts w:ascii="宋体" w:hAnsi="宋体"/>
          <w:color w:val="auto"/>
          <w:szCs w:val="21"/>
          <w:highlight w:val="none"/>
        </w:rPr>
      </w:pPr>
      <w:r>
        <w:rPr>
          <w:rFonts w:hint="eastAsia" w:ascii="宋体" w:hAnsi="宋体"/>
          <w:color w:val="auto"/>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79F942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10.3.2 变更指示</w:t>
      </w:r>
    </w:p>
    <w:p w14:paraId="6A6FF7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(l）变更指示只能由监理人发出。</w:t>
      </w:r>
    </w:p>
    <w:p w14:paraId="6471310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(2）变更指示应说明变更的目的、范围、变更内容以及变更的工程量及其进度和技术要求，并附有关图纸和文件。承包人收到变更指示后，应按变更指示进行变更工作。</w:t>
      </w:r>
    </w:p>
    <w:p w14:paraId="6571D01F">
      <w:pPr>
        <w:keepNext/>
        <w:keepLines/>
        <w:spacing w:line="360" w:lineRule="auto"/>
        <w:outlineLvl w:val="0"/>
        <w:rPr>
          <w:rFonts w:ascii="宋体" w:hAnsi="宋体" w:eastAsia="黑体"/>
          <w:b/>
          <w:bCs/>
          <w:color w:val="auto"/>
          <w:kern w:val="44"/>
          <w:szCs w:val="21"/>
          <w:highlight w:val="none"/>
          <w:lang w:val="zh-CN"/>
        </w:rPr>
      </w:pPr>
      <w:r>
        <w:rPr>
          <w:rFonts w:hint="eastAsia" w:ascii="宋体" w:hAnsi="宋体" w:eastAsia="黑体"/>
          <w:b/>
          <w:bCs/>
          <w:color w:val="auto"/>
          <w:kern w:val="44"/>
          <w:szCs w:val="21"/>
          <w:highlight w:val="none"/>
          <w:lang w:val="zh-CN"/>
        </w:rPr>
        <w:t>10.3.3变更执行</w:t>
      </w:r>
    </w:p>
    <w:p w14:paraId="5A4A3084">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⑴设计变更和工程签证，按《关于加强南宁市政府投资项目初步设计、施工图设计管理的通知》（南建项目[2004]3号）及《关于改进政府投资项目财政监管的通知》（南财投审[2007]66号）办理。属不可抗力（自然灾害、突发事件等）造成变更的，按特事特办原则予以办理。</w:t>
      </w:r>
    </w:p>
    <w:p w14:paraId="6B34306F">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⑵ 工程设计变更和签证工程发生后10个工作日内，由承包人将有关变更文件、签证单审批件、工程联系单、预算书等工程资料作为进度款支付、事后抽查和工程结算的主要依据。</w:t>
      </w:r>
    </w:p>
    <w:p w14:paraId="4C331586">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⑶ 建设单位在实施项目过程中，若发生单价变动，由建设单位、监理单位与施工单位共同商定并签字确认。</w:t>
      </w:r>
    </w:p>
    <w:p w14:paraId="5ECD919D">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⑷ 发包人在工程设计变更和工程签证过程中必须认真负责、实事求是，不得弄虚作假，凡因上述问题所造成的损失，相应等额扣除建设单位项目管理费或其他财政拨款。</w:t>
      </w:r>
    </w:p>
    <w:p w14:paraId="0F582F5F">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（5） 承包人应当在设计变更和工程签证发生后14天内，将调整原因、金额以书面形式向监理人和发包人申报，经监理人和发包人按第（1）（2）（3）（4）（5）条款的要求初步确认调整金额后将其作为追加合同价款，按不高于60%的比例与工程进度款同期支付，调整金额待工程单项结算或结算时，符合必须送财厅审核结算条件的由自治区财政部门最终审定的结算为准。</w:t>
      </w:r>
    </w:p>
    <w:p w14:paraId="451E023D">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（6）当设计变更和工程签证需要调整合同价款的调整情况发生后，承包人未在上述规定时间内申报的，视为承包人已放弃此项权利。</w:t>
      </w:r>
    </w:p>
    <w:p w14:paraId="2B48B6E0">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（7）承包人所整理的变更签证资料应含有：工程联系单或变更通知、工程签证单、原始测量记录及现场图片。承包人在原始测量记录上签字的人员应具有承包人的委托，否则原始测量记录无效。</w:t>
      </w:r>
    </w:p>
    <w:p w14:paraId="1F9C8B9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（8）工程变更的其他规定：</w:t>
      </w:r>
    </w:p>
    <w:p w14:paraId="53A4D08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1)已办理施工图备案并且正在施工的项目不得擅自提高设计标准和安全储备进行工程变</w:t>
      </w:r>
      <w:r>
        <w:rPr>
          <w:rFonts w:hint="eastAsia" w:ascii="宋体" w:hAnsi="宋体"/>
          <w:b/>
          <w:bCs/>
          <w:color w:val="auto"/>
          <w:szCs w:val="21"/>
          <w:highlight w:val="none"/>
        </w:rPr>
        <w:t>更</w:t>
      </w:r>
      <w:r>
        <w:rPr>
          <w:rFonts w:hint="eastAsia" w:ascii="宋体" w:hAnsi="宋体"/>
          <w:color w:val="auto"/>
          <w:szCs w:val="21"/>
          <w:highlight w:val="none"/>
        </w:rPr>
        <w:t>；</w:t>
      </w:r>
    </w:p>
    <w:p w14:paraId="74E0208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2)因施工组织设计不合理引起的工程变化不得进行工程变更；</w:t>
      </w:r>
    </w:p>
    <w:p w14:paraId="554DE8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3)由于施工现场排水组织不畅造成的软土处理，积水排放不得进行工程变更；</w:t>
      </w:r>
    </w:p>
    <w:p w14:paraId="28D061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4)涉及到不平衡报价的工程变量，应对合同单价进行调整，确定合理单价后方能进行工程变量；</w:t>
      </w:r>
    </w:p>
    <w:p w14:paraId="5D35BDE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5)因征地拆迁原因引起的工程变量，需县（区）、开发区（管委会）提供不能按要求完成征地拆迁任务的书面证明材料，并经市政府或其授权的机构同意才能进行工程变量。</w:t>
      </w:r>
    </w:p>
    <w:p w14:paraId="71C4238E">
      <w:pPr>
        <w:spacing w:line="360" w:lineRule="auto"/>
        <w:ind w:firstLine="420"/>
        <w:rPr>
          <w:rFonts w:ascii="宋体" w:hAnsi="宋体" w:cs="宋体"/>
          <w:b/>
          <w:bCs/>
          <w:color w:val="auto"/>
          <w:kern w:val="0"/>
          <w:szCs w:val="21"/>
          <w:highlight w:val="none"/>
        </w:rPr>
      </w:pPr>
      <w:r>
        <w:rPr>
          <w:rFonts w:hint="eastAsia" w:ascii="宋体" w:hAnsi="宋体" w:cs="宋体"/>
          <w:b/>
          <w:bCs/>
          <w:color w:val="auto"/>
          <w:kern w:val="0"/>
          <w:szCs w:val="21"/>
          <w:highlight w:val="none"/>
        </w:rPr>
        <w:t>6)工程项目征地红线范围内施工或检测便道由承包人负责修建，费用由承包人在合同价款中考虑，不得以此进行工程变更；</w:t>
      </w:r>
    </w:p>
    <w:p w14:paraId="0C950576">
      <w:pPr>
        <w:spacing w:line="360" w:lineRule="auto"/>
        <w:ind w:firstLine="420"/>
        <w:rPr>
          <w:rFonts w:ascii="宋体" w:hAnsi="宋体" w:cs="宋体"/>
          <w:b/>
          <w:bCs/>
          <w:color w:val="auto"/>
          <w:kern w:val="0"/>
          <w:szCs w:val="21"/>
          <w:highlight w:val="none"/>
        </w:rPr>
      </w:pPr>
      <w:r>
        <w:rPr>
          <w:rFonts w:hint="eastAsia" w:ascii="宋体" w:hAnsi="宋体" w:cs="宋体"/>
          <w:b/>
          <w:bCs/>
          <w:color w:val="auto"/>
          <w:kern w:val="0"/>
          <w:szCs w:val="21"/>
          <w:highlight w:val="none"/>
        </w:rPr>
        <w:t>7)采购文件工程量清单中有土石方综合报价的，土石成分比例不得进行工程变更</w:t>
      </w:r>
    </w:p>
    <w:p w14:paraId="4BFF318B">
      <w:pPr>
        <w:spacing w:line="360" w:lineRule="auto"/>
        <w:ind w:firstLine="420"/>
        <w:rPr>
          <w:rFonts w:ascii="宋体" w:hAnsi="Courier New" w:cs="宋体"/>
          <w:color w:val="auto"/>
          <w:kern w:val="0"/>
          <w:sz w:val="20"/>
          <w:szCs w:val="20"/>
          <w:highlight w:val="none"/>
        </w:rPr>
      </w:pPr>
      <w:r>
        <w:rPr>
          <w:rFonts w:hint="eastAsia" w:ascii="宋体" w:hAnsi="宋体" w:cs="宋体"/>
          <w:b/>
          <w:bCs/>
          <w:color w:val="auto"/>
          <w:kern w:val="0"/>
          <w:szCs w:val="21"/>
          <w:highlight w:val="none"/>
        </w:rPr>
        <w:t>8)成交后，桩基的成孔方式、施工工艺、施工方案等不得进行工程变更；</w:t>
      </w:r>
    </w:p>
    <w:p w14:paraId="181C8BBF">
      <w:pPr>
        <w:spacing w:line="360" w:lineRule="auto"/>
        <w:ind w:firstLine="420" w:firstLineChars="200"/>
        <w:jc w:val="left"/>
        <w:rPr>
          <w:bCs/>
          <w:color w:val="auto"/>
          <w:szCs w:val="21"/>
          <w:highlight w:val="none"/>
        </w:rPr>
      </w:pPr>
      <w:r>
        <w:rPr>
          <w:bCs/>
          <w:color w:val="auto"/>
          <w:szCs w:val="21"/>
          <w:highlight w:val="none"/>
        </w:rPr>
        <w:t>10.3.</w:t>
      </w:r>
      <w:r>
        <w:rPr>
          <w:rFonts w:hint="eastAsia"/>
          <w:bCs/>
          <w:color w:val="auto"/>
          <w:szCs w:val="21"/>
          <w:highlight w:val="none"/>
        </w:rPr>
        <w:t xml:space="preserve">4 </w:t>
      </w:r>
      <w:r>
        <w:rPr>
          <w:bCs/>
          <w:color w:val="auto"/>
          <w:szCs w:val="21"/>
          <w:highlight w:val="none"/>
        </w:rPr>
        <w:t xml:space="preserve">非国有投资项目： </w:t>
      </w:r>
      <w:r>
        <w:rPr>
          <w:rFonts w:hint="eastAsia"/>
          <w:bCs/>
          <w:color w:val="auto"/>
          <w:szCs w:val="21"/>
          <w:highlight w:val="none"/>
          <w:u w:val="single"/>
        </w:rPr>
        <w:t>/</w:t>
      </w:r>
      <w:r>
        <w:rPr>
          <w:rFonts w:hAnsi="宋体"/>
          <w:bCs/>
          <w:color w:val="auto"/>
          <w:szCs w:val="21"/>
          <w:highlight w:val="none"/>
        </w:rPr>
        <w:t>。</w:t>
      </w:r>
    </w:p>
    <w:p w14:paraId="1A29E798">
      <w:pPr>
        <w:keepNext/>
        <w:keepLines/>
        <w:spacing w:line="360" w:lineRule="auto"/>
        <w:outlineLvl w:val="2"/>
        <w:rPr>
          <w:rFonts w:eastAsia="黑体"/>
          <w:b/>
          <w:bCs/>
          <w:color w:val="auto"/>
          <w:sz w:val="32"/>
          <w:szCs w:val="32"/>
          <w:highlight w:val="none"/>
          <w:lang w:val="zh-CN"/>
        </w:rPr>
      </w:pPr>
      <w:bookmarkStart w:id="667" w:name="_Toc389065308"/>
      <w:bookmarkStart w:id="668" w:name="_Toc407135245"/>
      <w:bookmarkStart w:id="669" w:name="_Toc114058882"/>
      <w:bookmarkStart w:id="670" w:name="_Toc373227742"/>
      <w:bookmarkStart w:id="671" w:name="_Toc373478389"/>
      <w:bookmarkStart w:id="672" w:name="_Toc78449831"/>
      <w:r>
        <w:rPr>
          <w:rFonts w:eastAsia="黑体"/>
          <w:b/>
          <w:bCs/>
          <w:color w:val="auto"/>
          <w:sz w:val="32"/>
          <w:szCs w:val="32"/>
          <w:highlight w:val="none"/>
          <w:lang w:val="zh-CN"/>
        </w:rPr>
        <w:t xml:space="preserve">10.4 </w:t>
      </w:r>
      <w:r>
        <w:rPr>
          <w:rFonts w:hint="eastAsia" w:hAnsi="宋体" w:eastAsia="黑体" w:cs="黑体"/>
          <w:b/>
          <w:bCs/>
          <w:color w:val="auto"/>
          <w:sz w:val="32"/>
          <w:szCs w:val="32"/>
          <w:highlight w:val="none"/>
          <w:lang w:val="zh-CN"/>
        </w:rPr>
        <w:t>变更估价</w:t>
      </w:r>
      <w:bookmarkEnd w:id="667"/>
      <w:bookmarkEnd w:id="668"/>
      <w:bookmarkEnd w:id="669"/>
      <w:bookmarkEnd w:id="670"/>
      <w:bookmarkEnd w:id="671"/>
      <w:bookmarkEnd w:id="672"/>
    </w:p>
    <w:p w14:paraId="54A67774">
      <w:pPr>
        <w:spacing w:line="360" w:lineRule="auto"/>
        <w:ind w:firstLine="420" w:firstLineChars="200"/>
        <w:jc w:val="left"/>
        <w:rPr>
          <w:color w:val="auto"/>
          <w:szCs w:val="21"/>
          <w:highlight w:val="none"/>
        </w:rPr>
      </w:pPr>
      <w:r>
        <w:rPr>
          <w:color w:val="auto"/>
          <w:szCs w:val="21"/>
          <w:highlight w:val="none"/>
        </w:rPr>
        <w:t xml:space="preserve">10.4.1 </w:t>
      </w:r>
      <w:r>
        <w:rPr>
          <w:rFonts w:hint="eastAsia" w:hAnsi="宋体" w:cs="宋体"/>
          <w:color w:val="auto"/>
          <w:szCs w:val="21"/>
          <w:highlight w:val="none"/>
        </w:rPr>
        <w:t>变更估价原则</w:t>
      </w:r>
    </w:p>
    <w:p w14:paraId="114170B0">
      <w:pPr>
        <w:spacing w:line="360" w:lineRule="auto"/>
        <w:ind w:firstLine="420" w:firstLineChars="200"/>
        <w:jc w:val="left"/>
        <w:rPr>
          <w:rFonts w:hAnsi="宋体"/>
          <w:color w:val="auto"/>
          <w:szCs w:val="22"/>
          <w:highlight w:val="none"/>
        </w:rPr>
      </w:pPr>
      <w:bookmarkStart w:id="673" w:name="_Toc251051742"/>
      <w:r>
        <w:rPr>
          <w:rFonts w:hint="eastAsia" w:hAnsi="宋体" w:cs="宋体"/>
          <w:color w:val="auto"/>
          <w:szCs w:val="22"/>
          <w:highlight w:val="none"/>
        </w:rPr>
        <w:t>关于变更估价的约定</w:t>
      </w:r>
      <w:r>
        <w:rPr>
          <w:color w:val="auto"/>
          <w:szCs w:val="22"/>
          <w:highlight w:val="none"/>
        </w:rPr>
        <w:t xml:space="preserve">: </w:t>
      </w:r>
      <w:r>
        <w:rPr>
          <w:rFonts w:hint="eastAsia" w:hAnsi="宋体" w:cs="宋体"/>
          <w:color w:val="auto"/>
          <w:szCs w:val="22"/>
          <w:highlight w:val="none"/>
          <w:u w:val="single"/>
        </w:rPr>
        <w:t>工程变更合同价款按下列方法进行：（</w:t>
      </w:r>
      <w:r>
        <w:rPr>
          <w:color w:val="auto"/>
          <w:szCs w:val="22"/>
          <w:highlight w:val="none"/>
          <w:u w:val="single"/>
        </w:rPr>
        <w:t>1</w:t>
      </w:r>
      <w:r>
        <w:rPr>
          <w:rFonts w:hint="eastAsia" w:hAnsi="宋体" w:cs="宋体"/>
          <w:color w:val="auto"/>
          <w:szCs w:val="22"/>
          <w:highlight w:val="none"/>
          <w:u w:val="single"/>
        </w:rPr>
        <w:t>）合同中已有相同清单项目的，按合同该清单项目价格进行计算；（</w:t>
      </w:r>
      <w:r>
        <w:rPr>
          <w:color w:val="auto"/>
          <w:szCs w:val="22"/>
          <w:highlight w:val="none"/>
          <w:u w:val="single"/>
        </w:rPr>
        <w:t>2</w:t>
      </w:r>
      <w:r>
        <w:rPr>
          <w:rFonts w:hint="eastAsia" w:hAnsi="宋体" w:cs="宋体"/>
          <w:color w:val="auto"/>
          <w:szCs w:val="22"/>
          <w:highlight w:val="none"/>
          <w:u w:val="single"/>
        </w:rPr>
        <w:t>）合同中只有类似清单项目的，参照该类似清单项目价格进行计算；（</w:t>
      </w:r>
      <w:r>
        <w:rPr>
          <w:color w:val="auto"/>
          <w:szCs w:val="22"/>
          <w:highlight w:val="none"/>
          <w:u w:val="single"/>
        </w:rPr>
        <w:t>3</w:t>
      </w:r>
      <w:r>
        <w:rPr>
          <w:rFonts w:hint="eastAsia" w:hAnsi="宋体" w:cs="宋体"/>
          <w:color w:val="auto"/>
          <w:szCs w:val="22"/>
          <w:highlight w:val="none"/>
          <w:u w:val="single"/>
        </w:rPr>
        <w:t>）合同中没有适用或类似清单项目的价格计算方法：有定额的套定额，并（</w:t>
      </w:r>
      <w:r>
        <w:rPr>
          <w:rFonts w:hint="eastAsia" w:ascii="MS Mincho" w:hAnsi="MS Mincho" w:eastAsia="MS Mincho" w:cs="MS Mincho"/>
          <w:color w:val="auto"/>
          <w:szCs w:val="22"/>
          <w:highlight w:val="none"/>
        </w:rPr>
        <w:t>☑</w:t>
      </w:r>
      <w:r>
        <w:rPr>
          <w:rFonts w:hint="eastAsia" w:hAnsi="宋体" w:cs="宋体"/>
          <w:color w:val="auto"/>
          <w:szCs w:val="22"/>
          <w:highlight w:val="none"/>
          <w:u w:val="single"/>
        </w:rPr>
        <w:t>乘以下浮系数</w:t>
      </w:r>
      <w:r>
        <w:rPr>
          <w:rFonts w:hint="eastAsia"/>
          <w:color w:val="auto"/>
          <w:szCs w:val="21"/>
          <w:highlight w:val="none"/>
          <w:u w:val="single"/>
        </w:rPr>
        <w:t>=成交价</w:t>
      </w:r>
      <w:r>
        <w:rPr>
          <w:color w:val="auto"/>
          <w:szCs w:val="21"/>
          <w:highlight w:val="none"/>
          <w:u w:val="single"/>
        </w:rPr>
        <w:t>/</w:t>
      </w:r>
      <w:r>
        <w:rPr>
          <w:rFonts w:hint="eastAsia"/>
          <w:color w:val="auto"/>
          <w:szCs w:val="21"/>
          <w:highlight w:val="none"/>
          <w:u w:val="single"/>
        </w:rPr>
        <w:t>经审定的工程招标控制价</w:t>
      </w:r>
      <w:r>
        <w:rPr>
          <w:rFonts w:hint="eastAsia" w:cs="宋体"/>
          <w:color w:val="auto"/>
          <w:szCs w:val="22"/>
          <w:highlight w:val="none"/>
          <w:u w:val="single"/>
        </w:rPr>
        <w:t>，</w:t>
      </w:r>
      <w:r>
        <w:rPr>
          <w:rFonts w:hint="eastAsia" w:ascii="宋体" w:hAnsi="MS Mincho" w:cs="MS Mincho"/>
          <w:color w:val="auto"/>
          <w:szCs w:val="21"/>
          <w:highlight w:val="none"/>
        </w:rPr>
        <w:t>□</w:t>
      </w:r>
      <w:r>
        <w:rPr>
          <w:rFonts w:hint="eastAsia" w:hAnsi="宋体" w:cs="宋体"/>
          <w:color w:val="auto"/>
          <w:szCs w:val="22"/>
          <w:highlight w:val="none"/>
          <w:u w:val="single"/>
        </w:rPr>
        <w:t>不乘下浮系数）计算，其中：材料设备价格按施工期间的《</w:t>
      </w:r>
      <w:r>
        <w:rPr>
          <w:rFonts w:hint="eastAsia"/>
          <w:color w:val="auto"/>
          <w:szCs w:val="22"/>
          <w:highlight w:val="none"/>
          <w:u w:val="single"/>
        </w:rPr>
        <w:t>南宁</w:t>
      </w:r>
      <w:r>
        <w:rPr>
          <w:rFonts w:hint="eastAsia" w:hAnsi="宋体" w:cs="宋体"/>
          <w:color w:val="auto"/>
          <w:szCs w:val="22"/>
          <w:highlight w:val="none"/>
          <w:u w:val="single"/>
        </w:rPr>
        <w:t>市建设工程造价信息》相应信息价的</w:t>
      </w:r>
      <w:r>
        <w:rPr>
          <w:rFonts w:hint="eastAsia"/>
          <w:color w:val="auto"/>
          <w:highlight w:val="none"/>
          <w:u w:val="single"/>
        </w:rPr>
        <w:t>算术</w:t>
      </w:r>
      <w:r>
        <w:rPr>
          <w:rFonts w:hint="eastAsia" w:hAnsi="宋体" w:cs="宋体"/>
          <w:color w:val="auto"/>
          <w:szCs w:val="22"/>
          <w:highlight w:val="none"/>
          <w:u w:val="single"/>
        </w:rPr>
        <w:t>平均值计算，《</w:t>
      </w:r>
      <w:r>
        <w:rPr>
          <w:rFonts w:hint="eastAsia"/>
          <w:color w:val="auto"/>
          <w:szCs w:val="22"/>
          <w:highlight w:val="none"/>
          <w:u w:val="single"/>
        </w:rPr>
        <w:t>南宁</w:t>
      </w:r>
      <w:r>
        <w:rPr>
          <w:rFonts w:hint="eastAsia" w:hAnsi="宋体" w:cs="宋体"/>
          <w:color w:val="auto"/>
          <w:szCs w:val="22"/>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hAnsi="宋体" w:cs="宋体"/>
          <w:color w:val="auto"/>
          <w:szCs w:val="22"/>
          <w:highlight w:val="none"/>
        </w:rPr>
        <w:t>。以上约定同时适用于招标工程量清单缺项以及工程量清单项目特征与图纸不符时的价款确定。</w:t>
      </w:r>
      <w:r>
        <w:rPr>
          <w:rFonts w:hAnsi="宋体"/>
          <w:bCs/>
          <w:color w:val="auto"/>
          <w:szCs w:val="21"/>
          <w:highlight w:val="none"/>
          <w:u w:val="single"/>
        </w:rPr>
        <w:t>对于</w:t>
      </w:r>
      <w:r>
        <w:rPr>
          <w:rFonts w:hint="eastAsia" w:hAnsi="宋体"/>
          <w:bCs/>
          <w:color w:val="auto"/>
          <w:szCs w:val="21"/>
          <w:highlight w:val="none"/>
          <w:u w:val="single"/>
        </w:rPr>
        <w:t>政府及</w:t>
      </w:r>
      <w:r>
        <w:rPr>
          <w:rFonts w:hAnsi="宋体"/>
          <w:bCs/>
          <w:color w:val="auto"/>
          <w:szCs w:val="21"/>
          <w:highlight w:val="none"/>
          <w:u w:val="single"/>
        </w:rPr>
        <w:t>国有资</w:t>
      </w:r>
      <w:r>
        <w:rPr>
          <w:rFonts w:hint="eastAsia" w:hAnsi="宋体"/>
          <w:bCs/>
          <w:color w:val="auto"/>
          <w:szCs w:val="21"/>
          <w:highlight w:val="none"/>
          <w:u w:val="single"/>
        </w:rPr>
        <w:t>金</w:t>
      </w:r>
      <w:r>
        <w:rPr>
          <w:rFonts w:hAnsi="宋体"/>
          <w:bCs/>
          <w:color w:val="auto"/>
          <w:szCs w:val="21"/>
          <w:highlight w:val="none"/>
          <w:u w:val="single"/>
        </w:rPr>
        <w:t>投资的项目，新增项目的单价必须经</w:t>
      </w:r>
      <w:r>
        <w:rPr>
          <w:rFonts w:hint="eastAsia" w:hAnsi="宋体"/>
          <w:bCs/>
          <w:color w:val="auto"/>
          <w:szCs w:val="21"/>
          <w:highlight w:val="none"/>
          <w:u w:val="single"/>
        </w:rPr>
        <w:t xml:space="preserve">发包人 </w:t>
      </w:r>
      <w:r>
        <w:rPr>
          <w:rFonts w:hAnsi="宋体"/>
          <w:bCs/>
          <w:color w:val="auto"/>
          <w:szCs w:val="21"/>
          <w:highlight w:val="none"/>
          <w:u w:val="single"/>
        </w:rPr>
        <w:t>审定</w:t>
      </w:r>
      <w:bookmarkEnd w:id="673"/>
      <w:r>
        <w:rPr>
          <w:rFonts w:hAnsi="宋体"/>
          <w:bCs/>
          <w:color w:val="auto"/>
          <w:szCs w:val="21"/>
          <w:highlight w:val="none"/>
          <w:u w:val="single"/>
        </w:rPr>
        <w:t>。</w:t>
      </w:r>
    </w:p>
    <w:p w14:paraId="168CD7B9">
      <w:pPr>
        <w:spacing w:line="360" w:lineRule="auto"/>
        <w:ind w:firstLine="420" w:firstLineChars="200"/>
        <w:jc w:val="left"/>
        <w:rPr>
          <w:rFonts w:cs="宋体"/>
          <w:color w:val="auto"/>
          <w:szCs w:val="21"/>
          <w:highlight w:val="none"/>
          <w:u w:val="single"/>
        </w:rPr>
      </w:pPr>
      <w:r>
        <w:rPr>
          <w:rFonts w:hint="eastAsia"/>
          <w:color w:val="auto"/>
          <w:szCs w:val="21"/>
          <w:highlight w:val="none"/>
          <w:u w:val="single"/>
        </w:rPr>
        <w:t>工程变更导致实际完成的变更工程量与已标价清单或预算书中列明的该项目工程量有偏差时，其综合单价的确定按专用条款“1.13工程量清单错误的修正”执行。</w:t>
      </w:r>
    </w:p>
    <w:p w14:paraId="343C8822">
      <w:pPr>
        <w:keepNext/>
        <w:keepLines/>
        <w:spacing w:line="360" w:lineRule="auto"/>
        <w:outlineLvl w:val="2"/>
        <w:rPr>
          <w:rFonts w:eastAsia="黑体"/>
          <w:b/>
          <w:bCs/>
          <w:color w:val="auto"/>
          <w:sz w:val="32"/>
          <w:szCs w:val="32"/>
          <w:highlight w:val="none"/>
          <w:lang w:val="zh-CN"/>
        </w:rPr>
      </w:pPr>
      <w:bookmarkStart w:id="674" w:name="_Toc373478390"/>
      <w:bookmarkStart w:id="675" w:name="_Toc114058883"/>
      <w:bookmarkStart w:id="676" w:name="_Toc407135246"/>
      <w:bookmarkStart w:id="677" w:name="_Toc78449832"/>
      <w:bookmarkStart w:id="678" w:name="_Toc389065309"/>
      <w:bookmarkStart w:id="679" w:name="_Toc373227743"/>
      <w:r>
        <w:rPr>
          <w:rFonts w:eastAsia="黑体"/>
          <w:b/>
          <w:bCs/>
          <w:color w:val="auto"/>
          <w:sz w:val="32"/>
          <w:szCs w:val="32"/>
          <w:highlight w:val="none"/>
          <w:lang w:val="zh-CN"/>
        </w:rPr>
        <w:t>1</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Start w:id="680" w:name="_Toc296503197"/>
      <w:bookmarkStart w:id="681" w:name="_Toc296891025"/>
      <w:bookmarkStart w:id="682" w:name="_Toc296347196"/>
      <w:bookmarkStart w:id="683" w:name="_Toc296944536"/>
      <w:bookmarkStart w:id="684" w:name="_Toc292559402"/>
      <w:bookmarkStart w:id="685" w:name="_Toc296891237"/>
      <w:bookmarkStart w:id="686" w:name="_Toc297048383"/>
      <w:bookmarkStart w:id="687" w:name="_Toc297120497"/>
      <w:bookmarkStart w:id="688" w:name="_Toc296346698"/>
      <w:bookmarkStart w:id="689" w:name="_Toc300934993"/>
      <w:bookmarkStart w:id="690" w:name="_Toc303539150"/>
      <w:bookmarkStart w:id="691" w:name="_Toc297216203"/>
      <w:bookmarkStart w:id="692" w:name="_Toc292559907"/>
      <w:bookmarkStart w:id="693" w:name="_Toc297123544"/>
      <w:bookmarkStart w:id="694" w:name="_Toc312677503"/>
      <w:bookmarkStart w:id="695" w:name="_Toc312678029"/>
      <w:bookmarkStart w:id="696" w:name="_Toc304295570"/>
      <w:r>
        <w:rPr>
          <w:rFonts w:eastAsia="黑体"/>
          <w:b/>
          <w:bCs/>
          <w:color w:val="auto"/>
          <w:sz w:val="32"/>
          <w:szCs w:val="32"/>
          <w:highlight w:val="none"/>
          <w:lang w:val="zh-CN"/>
        </w:rPr>
        <w:t xml:space="preserve">0.5 </w:t>
      </w:r>
      <w:r>
        <w:rPr>
          <w:rFonts w:hint="eastAsia" w:eastAsia="黑体" w:cs="黑体"/>
          <w:b/>
          <w:bCs/>
          <w:color w:val="auto"/>
          <w:sz w:val="32"/>
          <w:szCs w:val="32"/>
          <w:highlight w:val="none"/>
          <w:lang w:val="zh-CN"/>
        </w:rPr>
        <w:t>承</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Start w:id="697" w:name="_Toc296346704"/>
      <w:bookmarkStart w:id="698" w:name="_Toc292559913"/>
      <w:bookmarkStart w:id="699" w:name="_Toc292559408"/>
      <w:bookmarkStart w:id="700" w:name="_Toc296891243"/>
      <w:bookmarkStart w:id="701" w:name="_Toc296944542"/>
      <w:bookmarkStart w:id="702" w:name="_Toc303539151"/>
      <w:bookmarkStart w:id="703" w:name="_Toc300934994"/>
      <w:bookmarkStart w:id="704" w:name="_Toc297048389"/>
      <w:bookmarkStart w:id="705" w:name="_Toc296347202"/>
      <w:bookmarkStart w:id="706" w:name="_Toc297120503"/>
      <w:bookmarkStart w:id="707" w:name="_Toc296891031"/>
      <w:bookmarkStart w:id="708" w:name="_Toc297216204"/>
      <w:bookmarkStart w:id="709" w:name="_Toc296503203"/>
      <w:bookmarkStart w:id="710" w:name="_Toc297123545"/>
      <w:r>
        <w:rPr>
          <w:rFonts w:hint="eastAsia" w:eastAsia="黑体" w:cs="黑体"/>
          <w:b/>
          <w:bCs/>
          <w:color w:val="auto"/>
          <w:sz w:val="32"/>
          <w:szCs w:val="32"/>
          <w:highlight w:val="none"/>
          <w:lang w:val="zh-CN"/>
        </w:rPr>
        <w:t>包人的合理化建议</w:t>
      </w:r>
      <w:bookmarkEnd w:id="674"/>
      <w:bookmarkEnd w:id="675"/>
      <w:bookmarkEnd w:id="676"/>
      <w:bookmarkEnd w:id="677"/>
      <w:bookmarkEnd w:id="678"/>
      <w:bookmarkEnd w:id="679"/>
    </w:p>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14:paraId="113F5579">
      <w:pPr>
        <w:spacing w:line="360" w:lineRule="auto"/>
        <w:ind w:firstLine="420" w:firstLineChars="200"/>
        <w:jc w:val="left"/>
        <w:rPr>
          <w:color w:val="auto"/>
          <w:szCs w:val="21"/>
          <w:highlight w:val="none"/>
        </w:rPr>
      </w:pPr>
      <w:bookmarkStart w:id="711" w:name="_Toc297216205"/>
      <w:bookmarkStart w:id="712" w:name="_Toc312677504"/>
      <w:bookmarkStart w:id="713" w:name="_Toc296891032"/>
      <w:bookmarkStart w:id="714" w:name="_Toc318581175"/>
      <w:bookmarkStart w:id="715" w:name="_Toc296503204"/>
      <w:bookmarkStart w:id="716" w:name="_Toc296891244"/>
      <w:bookmarkStart w:id="717" w:name="_Toc292559409"/>
      <w:bookmarkStart w:id="718" w:name="_Toc296347203"/>
      <w:bookmarkStart w:id="719" w:name="_Toc303539152"/>
      <w:bookmarkStart w:id="720" w:name="_Toc292559914"/>
      <w:bookmarkStart w:id="721" w:name="_Toc297048390"/>
      <w:bookmarkStart w:id="722" w:name="_Toc296944543"/>
      <w:bookmarkStart w:id="723" w:name="_Toc297123546"/>
      <w:bookmarkStart w:id="724" w:name="_Toc304295571"/>
      <w:bookmarkStart w:id="725" w:name="_Toc296346705"/>
      <w:bookmarkStart w:id="726" w:name="_Toc300934995"/>
      <w:bookmarkStart w:id="727" w:name="_Toc297120504"/>
      <w:bookmarkStart w:id="728" w:name="_Toc312678030"/>
      <w:r>
        <w:rPr>
          <w:rFonts w:hAnsi="宋体"/>
          <w:color w:val="auto"/>
          <w:szCs w:val="21"/>
          <w:highlight w:val="none"/>
        </w:rPr>
        <w:t>监理人审查承包人合理化建议的期限：</w:t>
      </w:r>
      <w:r>
        <w:rPr>
          <w:rFonts w:hint="eastAsia" w:ascii="宋体" w:hAnsi="宋体" w:cs="宋体"/>
          <w:color w:val="auto"/>
          <w:szCs w:val="21"/>
          <w:highlight w:val="none"/>
          <w:u w:val="single"/>
        </w:rPr>
        <w:t>监理人应在收到承包人提交的合理化建议后7天内审查完毕并报送发包人，发现其中存在技术上的缺陷，应通知承包人修改</w:t>
      </w:r>
      <w:r>
        <w:rPr>
          <w:rFonts w:hAnsi="宋体"/>
          <w:color w:val="auto"/>
          <w:szCs w:val="21"/>
          <w:highlight w:val="none"/>
        </w:rPr>
        <w:t>。</w:t>
      </w:r>
    </w:p>
    <w:p w14:paraId="45BEC39F">
      <w:pPr>
        <w:spacing w:line="360" w:lineRule="auto"/>
        <w:ind w:firstLine="420" w:firstLineChars="200"/>
        <w:jc w:val="left"/>
        <w:rPr>
          <w:color w:val="auto"/>
          <w:szCs w:val="21"/>
          <w:highlight w:val="none"/>
        </w:rPr>
      </w:pPr>
      <w:r>
        <w:rPr>
          <w:rFonts w:hAnsi="宋体"/>
          <w:color w:val="auto"/>
          <w:szCs w:val="21"/>
          <w:highlight w:val="none"/>
        </w:rPr>
        <w:t>发包人审批承包人合理化建议的期限：</w:t>
      </w:r>
      <w:r>
        <w:rPr>
          <w:rFonts w:hint="eastAsia" w:ascii="宋体" w:hAnsi="宋体" w:cs="宋体"/>
          <w:color w:val="auto"/>
          <w:szCs w:val="21"/>
          <w:highlight w:val="none"/>
          <w:u w:val="single"/>
        </w:rPr>
        <w:t>发包人应在收到监理人报送的合理化建议后15日审批完毕</w:t>
      </w:r>
      <w:r>
        <w:rPr>
          <w:rFonts w:hAnsi="宋体"/>
          <w:color w:val="auto"/>
          <w:szCs w:val="21"/>
          <w:highlight w:val="none"/>
        </w:rPr>
        <w:t>。</w:t>
      </w:r>
    </w:p>
    <w:p w14:paraId="42637B3C">
      <w:pPr>
        <w:spacing w:line="360" w:lineRule="auto"/>
        <w:ind w:firstLine="420" w:firstLineChars="200"/>
        <w:jc w:val="left"/>
        <w:rPr>
          <w:color w:val="auto"/>
          <w:szCs w:val="21"/>
          <w:highlight w:val="none"/>
          <w:u w:val="single"/>
        </w:rPr>
      </w:pPr>
      <w:r>
        <w:rPr>
          <w:rFonts w:hAnsi="宋体"/>
          <w:color w:val="auto"/>
          <w:szCs w:val="21"/>
          <w:highlight w:val="none"/>
        </w:rPr>
        <w:t>承包人提出的合理化建议降低了合同价格或者提高了工程经济效益的奖励的方法和金额为：</w:t>
      </w:r>
      <w:r>
        <w:rPr>
          <w:rFonts w:hint="eastAsia"/>
          <w:color w:val="auto"/>
          <w:szCs w:val="21"/>
          <w:highlight w:val="none"/>
          <w:u w:val="single"/>
        </w:rPr>
        <w:t xml:space="preserve">无 </w:t>
      </w:r>
      <w:r>
        <w:rPr>
          <w:rFonts w:hint="eastAsia" w:hAnsi="宋体" w:cs="宋体"/>
          <w:color w:val="auto"/>
          <w:szCs w:val="21"/>
          <w:highlight w:val="none"/>
        </w:rPr>
        <w:t>。</w:t>
      </w:r>
    </w:p>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14:paraId="7D7B89C8">
      <w:pPr>
        <w:keepNext/>
        <w:keepLines/>
        <w:spacing w:line="360" w:lineRule="auto"/>
        <w:outlineLvl w:val="2"/>
        <w:rPr>
          <w:rFonts w:eastAsia="黑体"/>
          <w:b/>
          <w:bCs/>
          <w:color w:val="auto"/>
          <w:sz w:val="32"/>
          <w:szCs w:val="32"/>
          <w:highlight w:val="none"/>
          <w:lang w:val="zh-CN"/>
        </w:rPr>
      </w:pPr>
      <w:bookmarkStart w:id="729" w:name="_Toc373227744"/>
      <w:bookmarkStart w:id="730" w:name="_Toc389065310"/>
      <w:bookmarkStart w:id="731" w:name="_Toc78449833"/>
      <w:bookmarkStart w:id="732" w:name="_Toc407135247"/>
      <w:bookmarkStart w:id="733" w:name="_Toc114058884"/>
      <w:bookmarkStart w:id="734" w:name="_Toc373478391"/>
      <w:r>
        <w:rPr>
          <w:rFonts w:eastAsia="黑体"/>
          <w:b/>
          <w:bCs/>
          <w:color w:val="auto"/>
          <w:sz w:val="32"/>
          <w:szCs w:val="32"/>
          <w:highlight w:val="none"/>
          <w:lang w:val="zh-CN"/>
        </w:rPr>
        <w:t>1</w:t>
      </w:r>
      <w:bookmarkStart w:id="735" w:name="_Toc304295574"/>
      <w:bookmarkStart w:id="736" w:name="_Toc292559909"/>
      <w:bookmarkStart w:id="737" w:name="_Toc296503199"/>
      <w:bookmarkStart w:id="738" w:name="_Toc300934997"/>
      <w:bookmarkStart w:id="739" w:name="_Toc303539154"/>
      <w:bookmarkStart w:id="740" w:name="_Toc312677507"/>
      <w:bookmarkStart w:id="741" w:name="_Toc297123548"/>
      <w:bookmarkStart w:id="742" w:name="_Toc296891239"/>
      <w:bookmarkStart w:id="743" w:name="_Toc296346700"/>
      <w:bookmarkStart w:id="744" w:name="_Toc296891027"/>
      <w:bookmarkStart w:id="745" w:name="_Toc297120499"/>
      <w:bookmarkStart w:id="746" w:name="_Toc297048385"/>
      <w:bookmarkStart w:id="747" w:name="_Toc297216207"/>
      <w:bookmarkStart w:id="748" w:name="_Toc296347198"/>
      <w:bookmarkStart w:id="749" w:name="_Toc312678033"/>
      <w:bookmarkStart w:id="750" w:name="_Toc296944538"/>
      <w:bookmarkStart w:id="751" w:name="_Toc292559404"/>
      <w:r>
        <w:rPr>
          <w:rFonts w:eastAsia="黑体"/>
          <w:b/>
          <w:bCs/>
          <w:color w:val="auto"/>
          <w:sz w:val="32"/>
          <w:szCs w:val="32"/>
          <w:highlight w:val="none"/>
          <w:lang w:val="zh-CN"/>
        </w:rPr>
        <w:t xml:space="preserve">0.7 </w:t>
      </w:r>
      <w:r>
        <w:rPr>
          <w:rFonts w:hint="eastAsia" w:hAnsi="宋体" w:eastAsia="黑体" w:cs="黑体"/>
          <w:b/>
          <w:bCs/>
          <w:color w:val="auto"/>
          <w:sz w:val="32"/>
          <w:szCs w:val="32"/>
          <w:highlight w:val="none"/>
          <w:lang w:val="zh-CN"/>
        </w:rPr>
        <w:t>暂估价</w:t>
      </w:r>
      <w:bookmarkEnd w:id="729"/>
      <w:bookmarkEnd w:id="730"/>
      <w:bookmarkEnd w:id="731"/>
      <w:bookmarkEnd w:id="732"/>
      <w:bookmarkEnd w:id="733"/>
      <w:bookmarkEnd w:id="734"/>
    </w:p>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14:paraId="2D482251">
      <w:pPr>
        <w:keepNext/>
        <w:keepLines/>
        <w:spacing w:line="360" w:lineRule="auto"/>
        <w:ind w:firstLine="643" w:firstLineChars="200"/>
        <w:outlineLvl w:val="2"/>
        <w:rPr>
          <w:rFonts w:hint="eastAsia" w:eastAsia="黑体"/>
          <w:b/>
          <w:bCs/>
          <w:color w:val="auto"/>
          <w:sz w:val="32"/>
          <w:szCs w:val="32"/>
          <w:highlight w:val="none"/>
          <w:lang w:val="en-US" w:eastAsia="zh-CN"/>
        </w:rPr>
      </w:pPr>
      <w:bookmarkStart w:id="752" w:name="_Toc407135248"/>
      <w:bookmarkStart w:id="753" w:name="_Toc389065311"/>
      <w:bookmarkStart w:id="754" w:name="_Toc373478392"/>
      <w:bookmarkStart w:id="755" w:name="_Toc373227745"/>
      <w:bookmarkStart w:id="756" w:name="_Toc78449834"/>
      <w:bookmarkStart w:id="757" w:name="_Toc114058885"/>
      <w:r>
        <w:rPr>
          <w:rFonts w:hint="eastAsia" w:eastAsia="黑体"/>
          <w:b/>
          <w:bCs/>
          <w:color w:val="auto"/>
          <w:sz w:val="32"/>
          <w:szCs w:val="32"/>
          <w:highlight w:val="none"/>
          <w:lang w:val="en-US" w:eastAsia="zh-CN"/>
        </w:rPr>
        <w:t>/</w:t>
      </w:r>
    </w:p>
    <w:p w14:paraId="2088FCA6">
      <w:pPr>
        <w:keepNext/>
        <w:keepLines/>
        <w:spacing w:line="360" w:lineRule="auto"/>
        <w:outlineLvl w:val="2"/>
        <w:rPr>
          <w:rFonts w:eastAsia="黑体"/>
          <w:b/>
          <w:bCs/>
          <w:color w:val="auto"/>
          <w:sz w:val="32"/>
          <w:szCs w:val="32"/>
          <w:highlight w:val="none"/>
          <w:lang w:val="zh-CN"/>
        </w:rPr>
      </w:pPr>
      <w:r>
        <w:rPr>
          <w:rFonts w:eastAsia="黑体"/>
          <w:b/>
          <w:bCs/>
          <w:color w:val="auto"/>
          <w:sz w:val="32"/>
          <w:szCs w:val="32"/>
          <w:highlight w:val="none"/>
          <w:lang w:val="zh-CN"/>
        </w:rPr>
        <w:t xml:space="preserve">10.8 </w:t>
      </w:r>
      <w:r>
        <w:rPr>
          <w:rFonts w:hint="eastAsia" w:hAnsi="宋体" w:eastAsia="黑体" w:cs="黑体"/>
          <w:b/>
          <w:bCs/>
          <w:color w:val="auto"/>
          <w:sz w:val="32"/>
          <w:szCs w:val="32"/>
          <w:highlight w:val="none"/>
          <w:lang w:val="zh-CN"/>
        </w:rPr>
        <w:t>暂列金额</w:t>
      </w:r>
      <w:bookmarkEnd w:id="752"/>
      <w:bookmarkEnd w:id="753"/>
      <w:bookmarkEnd w:id="754"/>
      <w:bookmarkEnd w:id="755"/>
      <w:bookmarkEnd w:id="756"/>
      <w:bookmarkEnd w:id="757"/>
    </w:p>
    <w:p w14:paraId="42513DC0">
      <w:pPr>
        <w:autoSpaceDE w:val="0"/>
        <w:autoSpaceDN w:val="0"/>
        <w:adjustRightInd w:val="0"/>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合同当事人关于暂列金额使用的约定：</w:t>
      </w:r>
      <w:r>
        <w:rPr>
          <w:rFonts w:hint="eastAsia"/>
          <w:color w:val="auto"/>
          <w:szCs w:val="21"/>
          <w:highlight w:val="none"/>
          <w:u w:val="single"/>
        </w:rPr>
        <w:t>无</w:t>
      </w:r>
      <w:r>
        <w:rPr>
          <w:rFonts w:hint="eastAsia" w:hAnsi="宋体" w:cs="宋体"/>
          <w:color w:val="auto"/>
          <w:kern w:val="0"/>
          <w:szCs w:val="21"/>
          <w:highlight w:val="none"/>
        </w:rPr>
        <w:t>。</w:t>
      </w:r>
    </w:p>
    <w:p w14:paraId="41BAD999">
      <w:pPr>
        <w:keepNext/>
        <w:keepLines/>
        <w:numPr>
          <w:ilvl w:val="0"/>
          <w:numId w:val="18"/>
        </w:numPr>
        <w:spacing w:before="60" w:after="60" w:line="413" w:lineRule="auto"/>
        <w:outlineLvl w:val="1"/>
        <w:rPr>
          <w:rFonts w:ascii="Arial" w:hAnsi="Arial" w:eastAsia="黑体"/>
          <w:b/>
          <w:bCs/>
          <w:color w:val="auto"/>
          <w:sz w:val="32"/>
          <w:szCs w:val="32"/>
          <w:highlight w:val="none"/>
          <w:lang w:val="zh-CN"/>
        </w:rPr>
      </w:pPr>
      <w:bookmarkStart w:id="758" w:name="_Toc351203643"/>
      <w:bookmarkStart w:id="759" w:name="_Toc78449835"/>
      <w:bookmarkStart w:id="760" w:name="_Toc389065312"/>
      <w:bookmarkStart w:id="761" w:name="_Toc114058886"/>
      <w:bookmarkStart w:id="762" w:name="_Toc407135249"/>
      <w:bookmarkStart w:id="763" w:name="_Toc373478393"/>
      <w:bookmarkStart w:id="764" w:name="_Toc373227746"/>
      <w:r>
        <w:rPr>
          <w:rFonts w:hint="eastAsia" w:ascii="Arial" w:hAnsi="宋体" w:eastAsia="黑体" w:cs="黑体"/>
          <w:b/>
          <w:bCs/>
          <w:color w:val="auto"/>
          <w:sz w:val="32"/>
          <w:szCs w:val="32"/>
          <w:highlight w:val="none"/>
          <w:lang w:val="zh-CN"/>
        </w:rPr>
        <w:t>价格调整</w:t>
      </w:r>
      <w:bookmarkEnd w:id="758"/>
      <w:bookmarkEnd w:id="759"/>
      <w:bookmarkEnd w:id="760"/>
      <w:bookmarkEnd w:id="761"/>
      <w:bookmarkEnd w:id="762"/>
      <w:bookmarkEnd w:id="763"/>
      <w:bookmarkEnd w:id="764"/>
    </w:p>
    <w:p w14:paraId="383A9D2C">
      <w:pPr>
        <w:spacing w:line="360" w:lineRule="auto"/>
        <w:ind w:firstLine="420" w:firstLineChars="200"/>
        <w:jc w:val="left"/>
        <w:rPr>
          <w:rFonts w:hAnsi="宋体"/>
          <w:color w:val="auto"/>
          <w:kern w:val="0"/>
          <w:szCs w:val="21"/>
          <w:highlight w:val="none"/>
        </w:rPr>
      </w:pPr>
      <w:r>
        <w:rPr>
          <w:rFonts w:hint="eastAsia" w:hAnsi="宋体"/>
          <w:color w:val="auto"/>
          <w:kern w:val="0"/>
          <w:szCs w:val="21"/>
          <w:highlight w:val="none"/>
        </w:rPr>
        <w:t>①法律变化引起的调整；</w:t>
      </w:r>
    </w:p>
    <w:p w14:paraId="3BAC6B9D">
      <w:pPr>
        <w:spacing w:line="360" w:lineRule="auto"/>
        <w:ind w:firstLine="420" w:firstLineChars="200"/>
        <w:jc w:val="left"/>
        <w:rPr>
          <w:rFonts w:hAnsi="宋体"/>
          <w:color w:val="auto"/>
          <w:kern w:val="0"/>
          <w:szCs w:val="21"/>
          <w:highlight w:val="none"/>
        </w:rPr>
      </w:pPr>
      <w:r>
        <w:rPr>
          <w:rFonts w:hint="eastAsia" w:hAnsi="宋体"/>
          <w:color w:val="auto"/>
          <w:kern w:val="0"/>
          <w:szCs w:val="21"/>
          <w:highlight w:val="none"/>
        </w:rPr>
        <w:t>②工程变更、项目特征不符、工程量清单缺项、工程量偏差引起的调整；</w:t>
      </w:r>
    </w:p>
    <w:p w14:paraId="60A93C93">
      <w:pPr>
        <w:spacing w:line="360" w:lineRule="auto"/>
        <w:ind w:firstLine="420" w:firstLineChars="200"/>
        <w:jc w:val="left"/>
        <w:rPr>
          <w:rFonts w:hAnsi="宋体"/>
          <w:color w:val="auto"/>
          <w:kern w:val="0"/>
          <w:szCs w:val="21"/>
          <w:highlight w:val="none"/>
        </w:rPr>
      </w:pPr>
      <w:r>
        <w:rPr>
          <w:rFonts w:hint="eastAsia" w:hAnsi="宋体"/>
          <w:color w:val="auto"/>
          <w:kern w:val="0"/>
          <w:szCs w:val="21"/>
          <w:highlight w:val="none"/>
        </w:rPr>
        <w:t>③计日工引起的调整。</w:t>
      </w:r>
    </w:p>
    <w:p w14:paraId="5785CBBC">
      <w:pPr>
        <w:rPr>
          <w:color w:val="auto"/>
          <w:szCs w:val="21"/>
          <w:highlight w:val="none"/>
        </w:rPr>
      </w:pPr>
    </w:p>
    <w:p w14:paraId="42E5E08F">
      <w:pPr>
        <w:keepNext/>
        <w:keepLines/>
        <w:spacing w:line="360" w:lineRule="auto"/>
        <w:outlineLvl w:val="2"/>
        <w:rPr>
          <w:rFonts w:eastAsia="黑体"/>
          <w:b/>
          <w:bCs/>
          <w:color w:val="auto"/>
          <w:sz w:val="32"/>
          <w:szCs w:val="32"/>
          <w:highlight w:val="none"/>
          <w:lang w:val="zh-CN"/>
        </w:rPr>
      </w:pPr>
      <w:bookmarkStart w:id="765" w:name="_Toc373227747"/>
      <w:bookmarkStart w:id="766" w:name="_Toc407135250"/>
      <w:bookmarkStart w:id="767" w:name="_Toc114058887"/>
      <w:bookmarkStart w:id="768" w:name="_Toc389065313"/>
      <w:bookmarkStart w:id="769" w:name="_Toc373478394"/>
      <w:bookmarkStart w:id="770" w:name="_Toc78449836"/>
      <w:bookmarkStart w:id="771" w:name="_Toc297123550"/>
      <w:bookmarkStart w:id="772" w:name="_Toc296944540"/>
      <w:bookmarkStart w:id="773" w:name="_Toc296891241"/>
      <w:bookmarkStart w:id="774" w:name="_Toc296891029"/>
      <w:bookmarkStart w:id="775" w:name="_Toc303539157"/>
      <w:bookmarkStart w:id="776" w:name="_Toc296347200"/>
      <w:bookmarkStart w:id="777" w:name="_Toc292559406"/>
      <w:bookmarkStart w:id="778" w:name="_Toc297120501"/>
      <w:bookmarkStart w:id="779" w:name="_Toc297048387"/>
      <w:bookmarkStart w:id="780" w:name="_Toc304295577"/>
      <w:bookmarkStart w:id="781" w:name="_Toc296346702"/>
      <w:bookmarkStart w:id="782" w:name="_Toc312678039"/>
      <w:bookmarkStart w:id="783" w:name="_Toc296503201"/>
      <w:bookmarkStart w:id="784" w:name="_Toc292559911"/>
      <w:bookmarkStart w:id="785" w:name="_Toc300935000"/>
      <w:bookmarkStart w:id="786" w:name="_Toc297216209"/>
      <w:r>
        <w:rPr>
          <w:rFonts w:eastAsia="黑体"/>
          <w:b/>
          <w:bCs/>
          <w:color w:val="auto"/>
          <w:sz w:val="32"/>
          <w:szCs w:val="32"/>
          <w:highlight w:val="none"/>
          <w:lang w:val="zh-CN"/>
        </w:rPr>
        <w:t xml:space="preserve">11.1 </w:t>
      </w:r>
      <w:r>
        <w:rPr>
          <w:rFonts w:hint="eastAsia" w:eastAsia="黑体" w:cs="黑体"/>
          <w:b/>
          <w:bCs/>
          <w:color w:val="auto"/>
          <w:sz w:val="32"/>
          <w:szCs w:val="32"/>
          <w:highlight w:val="none"/>
          <w:lang w:val="zh-CN"/>
        </w:rPr>
        <w:t>市场价格波动引起的调整</w:t>
      </w:r>
      <w:bookmarkEnd w:id="765"/>
      <w:bookmarkEnd w:id="766"/>
      <w:bookmarkEnd w:id="767"/>
      <w:bookmarkEnd w:id="768"/>
      <w:bookmarkEnd w:id="769"/>
      <w:bookmarkEnd w:id="770"/>
    </w:p>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14:paraId="07E4B20F">
      <w:pPr>
        <w:spacing w:line="360" w:lineRule="auto"/>
        <w:ind w:firstLine="420" w:firstLineChars="200"/>
        <w:jc w:val="left"/>
        <w:rPr>
          <w:color w:val="auto"/>
          <w:szCs w:val="21"/>
          <w:highlight w:val="none"/>
        </w:rPr>
      </w:pPr>
      <w:r>
        <w:rPr>
          <w:rFonts w:hint="eastAsia" w:hAnsi="宋体" w:cs="宋体"/>
          <w:color w:val="auto"/>
          <w:kern w:val="0"/>
          <w:szCs w:val="21"/>
          <w:highlight w:val="none"/>
        </w:rPr>
        <w:t>市场价格波动是否调整合同价格的约定：</w:t>
      </w:r>
      <w:r>
        <w:rPr>
          <w:rFonts w:hint="eastAsia"/>
          <w:color w:val="auto"/>
          <w:szCs w:val="21"/>
          <w:highlight w:val="none"/>
          <w:u w:val="single"/>
        </w:rPr>
        <w:t>否</w:t>
      </w:r>
      <w:r>
        <w:rPr>
          <w:rFonts w:hint="eastAsia" w:hAnsi="宋体" w:cs="宋体"/>
          <w:color w:val="auto"/>
          <w:szCs w:val="21"/>
          <w:highlight w:val="none"/>
        </w:rPr>
        <w:t>。</w:t>
      </w:r>
    </w:p>
    <w:p w14:paraId="6B8F9056">
      <w:pPr>
        <w:spacing w:line="360" w:lineRule="auto"/>
        <w:ind w:firstLine="420" w:firstLineChars="200"/>
        <w:jc w:val="left"/>
        <w:rPr>
          <w:color w:val="auto"/>
          <w:szCs w:val="21"/>
          <w:highlight w:val="none"/>
        </w:rPr>
      </w:pPr>
      <w:r>
        <w:rPr>
          <w:rFonts w:hint="eastAsia" w:hAnsi="宋体" w:cs="宋体"/>
          <w:color w:val="auto"/>
          <w:szCs w:val="21"/>
          <w:highlight w:val="none"/>
        </w:rPr>
        <w:t>因市场价格波动调整合同价格，采用以下第</w:t>
      </w:r>
      <w:r>
        <w:rPr>
          <w:rFonts w:hint="eastAsia"/>
          <w:color w:val="auto"/>
          <w:szCs w:val="21"/>
          <w:highlight w:val="none"/>
          <w:u w:val="single"/>
        </w:rPr>
        <w:t>/</w:t>
      </w:r>
      <w:r>
        <w:rPr>
          <w:rFonts w:hint="eastAsia" w:hAnsi="宋体" w:cs="宋体"/>
          <w:color w:val="auto"/>
          <w:szCs w:val="21"/>
          <w:highlight w:val="none"/>
        </w:rPr>
        <w:t>种方式对合同价格进行调整：</w:t>
      </w:r>
    </w:p>
    <w:p w14:paraId="7DA1177E">
      <w:pPr>
        <w:spacing w:line="360" w:lineRule="auto"/>
        <w:ind w:firstLine="420" w:firstLineChars="200"/>
        <w:jc w:val="left"/>
        <w:rPr>
          <w:color w:val="auto"/>
          <w:szCs w:val="21"/>
          <w:highlight w:val="none"/>
        </w:rPr>
      </w:pPr>
      <w:r>
        <w:rPr>
          <w:rFonts w:hint="eastAsia" w:hAnsi="宋体" w:cs="宋体"/>
          <w:color w:val="auto"/>
          <w:szCs w:val="21"/>
          <w:highlight w:val="none"/>
        </w:rPr>
        <w:t>第</w:t>
      </w:r>
      <w:r>
        <w:rPr>
          <w:color w:val="auto"/>
          <w:szCs w:val="21"/>
          <w:highlight w:val="none"/>
        </w:rPr>
        <w:t>1</w:t>
      </w:r>
      <w:r>
        <w:rPr>
          <w:rFonts w:hint="eastAsia" w:hAnsi="宋体" w:cs="宋体"/>
          <w:color w:val="auto"/>
          <w:szCs w:val="21"/>
          <w:highlight w:val="none"/>
        </w:rPr>
        <w:t>种方式：采用价格指数进行价格调整。</w:t>
      </w:r>
    </w:p>
    <w:p w14:paraId="280F3E7A">
      <w:pPr>
        <w:spacing w:line="360" w:lineRule="auto"/>
        <w:ind w:firstLine="420" w:firstLineChars="200"/>
        <w:jc w:val="left"/>
        <w:rPr>
          <w:color w:val="auto"/>
          <w:szCs w:val="21"/>
          <w:highlight w:val="none"/>
          <w:u w:val="single"/>
        </w:rPr>
      </w:pPr>
      <w:r>
        <w:rPr>
          <w:rFonts w:hint="eastAsia" w:hAnsi="宋体" w:cs="宋体"/>
          <w:color w:val="auto"/>
          <w:szCs w:val="21"/>
          <w:highlight w:val="none"/>
        </w:rPr>
        <w:t>关于各可调因子、定值和变值权重，以及基本价格指数及其来源的约定：；</w:t>
      </w:r>
    </w:p>
    <w:p w14:paraId="6BDC91FA">
      <w:pPr>
        <w:spacing w:line="360" w:lineRule="auto"/>
        <w:ind w:firstLine="420" w:firstLineChars="200"/>
        <w:jc w:val="left"/>
        <w:rPr>
          <w:rFonts w:hAnsi="宋体"/>
          <w:color w:val="auto"/>
          <w:szCs w:val="21"/>
          <w:highlight w:val="none"/>
        </w:rPr>
      </w:pPr>
      <w:r>
        <w:rPr>
          <w:rFonts w:hint="eastAsia" w:hAnsi="宋体" w:cs="宋体"/>
          <w:color w:val="auto"/>
          <w:szCs w:val="21"/>
          <w:highlight w:val="none"/>
        </w:rPr>
        <w:t>第</w:t>
      </w:r>
      <w:r>
        <w:rPr>
          <w:color w:val="auto"/>
          <w:szCs w:val="21"/>
          <w:highlight w:val="none"/>
        </w:rPr>
        <w:t>2</w:t>
      </w:r>
      <w:r>
        <w:rPr>
          <w:rFonts w:hint="eastAsia" w:hAnsi="宋体" w:cs="宋体"/>
          <w:color w:val="auto"/>
          <w:szCs w:val="21"/>
          <w:highlight w:val="none"/>
        </w:rPr>
        <w:t>种方式：采用造价信息进行价格调整。</w:t>
      </w:r>
    </w:p>
    <w:p w14:paraId="07D924DA">
      <w:pPr>
        <w:spacing w:line="360" w:lineRule="auto"/>
        <w:ind w:firstLine="420" w:firstLineChars="200"/>
        <w:jc w:val="left"/>
        <w:rPr>
          <w:rFonts w:hAnsi="宋体"/>
          <w:color w:val="auto"/>
          <w:szCs w:val="21"/>
          <w:highlight w:val="none"/>
        </w:rPr>
      </w:pPr>
      <w:r>
        <w:rPr>
          <w:rFonts w:hint="eastAsia" w:hAnsi="宋体" w:cs="宋体"/>
          <w:color w:val="auto"/>
          <w:szCs w:val="21"/>
          <w:highlight w:val="none"/>
        </w:rPr>
        <w:t>（</w:t>
      </w:r>
      <w:r>
        <w:rPr>
          <w:color w:val="auto"/>
          <w:szCs w:val="21"/>
          <w:highlight w:val="none"/>
        </w:rPr>
        <w:t>1</w:t>
      </w:r>
      <w:r>
        <w:rPr>
          <w:rFonts w:hint="eastAsia" w:hAnsi="宋体" w:cs="宋体"/>
          <w:color w:val="auto"/>
          <w:szCs w:val="21"/>
          <w:highlight w:val="none"/>
        </w:rPr>
        <w:t>）允许调整主要材料和</w:t>
      </w:r>
      <w:r>
        <w:rPr>
          <w:rFonts w:hAnsi="宋体" w:cs="宋体"/>
          <w:color w:val="auto"/>
          <w:szCs w:val="21"/>
          <w:highlight w:val="none"/>
        </w:rPr>
        <w:t>工程</w:t>
      </w:r>
      <w:r>
        <w:rPr>
          <w:rFonts w:hint="eastAsia" w:hAnsi="宋体" w:cs="宋体"/>
          <w:color w:val="auto"/>
          <w:szCs w:val="21"/>
          <w:highlight w:val="none"/>
        </w:rPr>
        <w:t>设备、基期价格、风险系数、竞标报价详见《</w:t>
      </w:r>
      <w:r>
        <w:rPr>
          <w:rFonts w:hAnsi="宋体" w:cs="宋体"/>
          <w:color w:val="auto"/>
          <w:szCs w:val="21"/>
          <w:highlight w:val="none"/>
        </w:rPr>
        <w:t>允许调整</w:t>
      </w:r>
      <w:r>
        <w:rPr>
          <w:rFonts w:hint="eastAsia" w:hAnsi="宋体" w:cs="宋体"/>
          <w:color w:val="auto"/>
          <w:szCs w:val="21"/>
          <w:highlight w:val="none"/>
        </w:rPr>
        <w:t>主要材料和</w:t>
      </w:r>
      <w:r>
        <w:rPr>
          <w:rFonts w:hAnsi="宋体" w:cs="宋体"/>
          <w:color w:val="auto"/>
          <w:szCs w:val="21"/>
          <w:highlight w:val="none"/>
        </w:rPr>
        <w:t>工程</w:t>
      </w:r>
      <w:r>
        <w:rPr>
          <w:rFonts w:hint="eastAsia" w:hAnsi="宋体" w:cs="宋体"/>
          <w:color w:val="auto"/>
          <w:szCs w:val="21"/>
          <w:highlight w:val="none"/>
        </w:rPr>
        <w:t>设备一览表》</w:t>
      </w:r>
      <w:r>
        <w:rPr>
          <w:rFonts w:hint="eastAsia" w:ascii="宋体" w:hAnsi="宋体"/>
          <w:color w:val="auto"/>
          <w:kern w:val="0"/>
          <w:sz w:val="20"/>
          <w:szCs w:val="21"/>
          <w:highlight w:val="none"/>
        </w:rPr>
        <w:t>（表</w:t>
      </w:r>
      <w:r>
        <w:rPr>
          <w:rFonts w:ascii="宋体" w:hAnsi="宋体"/>
          <w:color w:val="auto"/>
          <w:kern w:val="0"/>
          <w:sz w:val="20"/>
          <w:szCs w:val="21"/>
          <w:highlight w:val="none"/>
        </w:rPr>
        <w:t>-22</w:t>
      </w:r>
      <w:r>
        <w:rPr>
          <w:rFonts w:hint="eastAsia" w:ascii="宋体" w:hAnsi="宋体"/>
          <w:color w:val="auto"/>
          <w:kern w:val="0"/>
          <w:sz w:val="20"/>
          <w:szCs w:val="21"/>
          <w:highlight w:val="none"/>
        </w:rPr>
        <w:t>）</w:t>
      </w:r>
      <w:r>
        <w:rPr>
          <w:rFonts w:hint="eastAsia" w:hAnsi="宋体" w:cs="宋体"/>
          <w:color w:val="auto"/>
          <w:szCs w:val="21"/>
          <w:highlight w:val="none"/>
        </w:rPr>
        <w:t>,价</w:t>
      </w:r>
      <w:r>
        <w:rPr>
          <w:rFonts w:hAnsi="宋体" w:cs="宋体"/>
          <w:color w:val="auto"/>
          <w:szCs w:val="21"/>
          <w:highlight w:val="none"/>
        </w:rPr>
        <w:t>差</w:t>
      </w:r>
      <w:r>
        <w:rPr>
          <w:rFonts w:hint="eastAsia" w:ascii="Calibri" w:hAnsi="宋体" w:cs="宋体"/>
          <w:color w:val="auto"/>
          <w:szCs w:val="21"/>
          <w:highlight w:val="none"/>
        </w:rPr>
        <w:t>调整部分仅计算税金，除此表列明的材料、设备外，其余材料设备价差原则上不予调整。</w:t>
      </w:r>
    </w:p>
    <w:p w14:paraId="30676A94">
      <w:pPr>
        <w:spacing w:line="360" w:lineRule="auto"/>
        <w:ind w:firstLine="420" w:firstLineChars="200"/>
        <w:jc w:val="left"/>
        <w:rPr>
          <w:rFonts w:hAnsi="宋体"/>
          <w:color w:val="auto"/>
          <w:szCs w:val="21"/>
          <w:highlight w:val="none"/>
        </w:rPr>
      </w:pPr>
      <w:r>
        <w:rPr>
          <w:rFonts w:hint="eastAsia" w:hAnsi="宋体" w:cs="宋体"/>
          <w:color w:val="auto"/>
          <w:szCs w:val="21"/>
          <w:highlight w:val="none"/>
        </w:rPr>
        <w:t>（</w:t>
      </w:r>
      <w:r>
        <w:rPr>
          <w:color w:val="auto"/>
          <w:szCs w:val="21"/>
          <w:highlight w:val="none"/>
        </w:rPr>
        <w:t>2</w:t>
      </w:r>
      <w:r>
        <w:rPr>
          <w:rFonts w:hint="eastAsia" w:hAnsi="宋体" w:cs="宋体"/>
          <w:color w:val="auto"/>
          <w:szCs w:val="21"/>
          <w:highlight w:val="none"/>
        </w:rPr>
        <w:t>）主要材料和</w:t>
      </w:r>
      <w:r>
        <w:rPr>
          <w:rFonts w:hAnsi="宋体" w:cs="宋体"/>
          <w:color w:val="auto"/>
          <w:szCs w:val="21"/>
          <w:highlight w:val="none"/>
        </w:rPr>
        <w:t>工程</w:t>
      </w:r>
      <w:r>
        <w:rPr>
          <w:rFonts w:hint="eastAsia" w:hAnsi="宋体" w:cs="宋体"/>
          <w:color w:val="auto"/>
          <w:szCs w:val="21"/>
          <w:highlight w:val="none"/>
        </w:rPr>
        <w:t>设备确认价：</w:t>
      </w:r>
    </w:p>
    <w:p w14:paraId="0A709021">
      <w:pPr>
        <w:spacing w:line="360" w:lineRule="auto"/>
        <w:ind w:firstLine="420" w:firstLineChars="200"/>
        <w:jc w:val="left"/>
        <w:rPr>
          <w:color w:val="auto"/>
          <w:szCs w:val="21"/>
          <w:highlight w:val="none"/>
        </w:rPr>
      </w:pPr>
      <w:r>
        <w:rPr>
          <w:rFonts w:hint="eastAsia" w:hAnsi="宋体" w:cs="宋体"/>
          <w:color w:val="auto"/>
          <w:szCs w:val="21"/>
          <w:highlight w:val="none"/>
        </w:rPr>
        <w:t>按施工期间《南宁市建设工程造价信息》材料信息价的加权平均价计算，信息价没有的按通用条款规定确定。</w:t>
      </w:r>
    </w:p>
    <w:p w14:paraId="1B55E5BB">
      <w:pPr>
        <w:spacing w:line="360" w:lineRule="auto"/>
        <w:ind w:firstLine="420" w:firstLineChars="200"/>
        <w:jc w:val="left"/>
        <w:rPr>
          <w:rFonts w:hAnsi="宋体"/>
          <w:color w:val="auto"/>
          <w:szCs w:val="21"/>
          <w:highlight w:val="none"/>
        </w:rPr>
      </w:pPr>
      <w:r>
        <w:rPr>
          <w:rFonts w:hint="eastAsia" w:hAnsi="宋体" w:cs="宋体"/>
          <w:color w:val="auto"/>
          <w:szCs w:val="21"/>
          <w:highlight w:val="none"/>
        </w:rPr>
        <w:t>（</w:t>
      </w:r>
      <w:r>
        <w:rPr>
          <w:color w:val="auto"/>
          <w:szCs w:val="21"/>
          <w:highlight w:val="none"/>
        </w:rPr>
        <w:t>3</w:t>
      </w:r>
      <w:r>
        <w:rPr>
          <w:rFonts w:hint="eastAsia" w:hAnsi="宋体" w:cs="宋体"/>
          <w:color w:val="auto"/>
          <w:szCs w:val="21"/>
          <w:highlight w:val="none"/>
        </w:rPr>
        <w:t>）价差计算方法：</w:t>
      </w:r>
    </w:p>
    <w:p w14:paraId="495B030F">
      <w:pPr>
        <w:spacing w:line="360" w:lineRule="auto"/>
        <w:ind w:firstLine="420" w:firstLineChars="200"/>
        <w:jc w:val="left"/>
        <w:rPr>
          <w:rFonts w:hAnsi="宋体"/>
          <w:color w:val="auto"/>
          <w:szCs w:val="21"/>
          <w:highlight w:val="none"/>
        </w:rPr>
      </w:pPr>
      <w:r>
        <w:rPr>
          <w:rFonts w:hint="eastAsia" w:hAnsi="宋体" w:cs="宋体"/>
          <w:color w:val="auto"/>
          <w:szCs w:val="21"/>
          <w:highlight w:val="none"/>
        </w:rPr>
        <w:t>①《</w:t>
      </w:r>
      <w:r>
        <w:rPr>
          <w:rFonts w:hAnsi="宋体" w:cs="宋体"/>
          <w:color w:val="auto"/>
          <w:szCs w:val="21"/>
          <w:highlight w:val="none"/>
        </w:rPr>
        <w:t>允许调整</w:t>
      </w:r>
      <w:r>
        <w:rPr>
          <w:rFonts w:hint="eastAsia" w:hAnsi="宋体" w:cs="宋体"/>
          <w:color w:val="auto"/>
          <w:szCs w:val="21"/>
          <w:highlight w:val="none"/>
        </w:rPr>
        <w:t>主要材料和工程设备一览表》中载明的材料和设备竞标报价低于基准价格的：合同履行期间材料和设备单价涨幅以基准价格为基础超过约定的风险范围时，或材料和设备单价跌幅以竞标报价为基础超过约定的风险范围时，对其超过部分进行价差调整，价差计算公式：价格上涨价差=确认价-基准价*（1+风险系数），价格下跌价差=确认价-竞标报价*（1+风险系数）。</w:t>
      </w:r>
    </w:p>
    <w:p w14:paraId="43914545">
      <w:pPr>
        <w:spacing w:line="360" w:lineRule="auto"/>
        <w:ind w:firstLine="420" w:firstLineChars="200"/>
        <w:jc w:val="left"/>
        <w:rPr>
          <w:rFonts w:hAnsi="宋体"/>
          <w:color w:val="auto"/>
          <w:szCs w:val="21"/>
          <w:highlight w:val="none"/>
        </w:rPr>
      </w:pPr>
      <w:r>
        <w:rPr>
          <w:rFonts w:hint="eastAsia" w:hAnsi="宋体" w:cs="宋体"/>
          <w:color w:val="auto"/>
          <w:szCs w:val="21"/>
          <w:highlight w:val="none"/>
        </w:rPr>
        <w:t>②承包人在《</w:t>
      </w:r>
      <w:r>
        <w:rPr>
          <w:rFonts w:hAnsi="宋体" w:cs="宋体"/>
          <w:color w:val="auto"/>
          <w:szCs w:val="21"/>
          <w:highlight w:val="none"/>
        </w:rPr>
        <w:t>允许调整</w:t>
      </w:r>
      <w:r>
        <w:rPr>
          <w:rFonts w:hint="eastAsia" w:hAnsi="宋体" w:cs="宋体"/>
          <w:color w:val="auto"/>
          <w:szCs w:val="21"/>
          <w:highlight w:val="none"/>
        </w:rPr>
        <w:t>主要材料和工程设备一览表》中载明的材料和设备竞标报价高于基准价格的：合同履行期间材料和设备单价跌幅以基准价格为基础超过约定的风险范围时，或材料和设备单价涨幅以竞标报价为基础超过约定的风险范围时，对其超过部分进行价差调整。价差计算公式：价格上涨价差=确认价-竞标报价*（1+风险系数），价格下跌价差=确认价-基准价*（1+风险系数。）</w:t>
      </w:r>
    </w:p>
    <w:p w14:paraId="371B3458">
      <w:pPr>
        <w:spacing w:line="360" w:lineRule="auto"/>
        <w:ind w:firstLine="420" w:firstLineChars="200"/>
        <w:jc w:val="left"/>
        <w:rPr>
          <w:color w:val="auto"/>
          <w:szCs w:val="21"/>
          <w:highlight w:val="none"/>
        </w:rPr>
      </w:pPr>
      <w:r>
        <w:rPr>
          <w:rFonts w:hint="eastAsia" w:hAnsi="宋体" w:cs="宋体"/>
          <w:color w:val="auto"/>
          <w:szCs w:val="21"/>
          <w:highlight w:val="none"/>
        </w:rPr>
        <w:t>③承包人在《</w:t>
      </w:r>
      <w:r>
        <w:rPr>
          <w:rFonts w:hAnsi="宋体" w:cs="宋体"/>
          <w:color w:val="auto"/>
          <w:szCs w:val="21"/>
          <w:highlight w:val="none"/>
        </w:rPr>
        <w:t>允许调整</w:t>
      </w:r>
      <w:r>
        <w:rPr>
          <w:rFonts w:hint="eastAsia" w:hAnsi="宋体" w:cs="宋体"/>
          <w:color w:val="auto"/>
          <w:szCs w:val="21"/>
          <w:highlight w:val="none"/>
        </w:rPr>
        <w:t>主要材料和工程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29B3EA5D">
      <w:pPr>
        <w:spacing w:line="360" w:lineRule="auto"/>
        <w:ind w:firstLine="645"/>
        <w:jc w:val="left"/>
        <w:rPr>
          <w:color w:val="auto"/>
          <w:szCs w:val="21"/>
          <w:highlight w:val="none"/>
        </w:rPr>
      </w:pPr>
      <w:r>
        <w:rPr>
          <w:rFonts w:hint="eastAsia" w:hAnsi="宋体" w:cs="宋体"/>
          <w:color w:val="auto"/>
          <w:szCs w:val="21"/>
          <w:highlight w:val="none"/>
        </w:rPr>
        <w:t>第</w:t>
      </w:r>
      <w:r>
        <w:rPr>
          <w:rFonts w:hAnsi="宋体"/>
          <w:color w:val="auto"/>
          <w:szCs w:val="21"/>
          <w:highlight w:val="none"/>
        </w:rPr>
        <w:t>3</w:t>
      </w:r>
      <w:r>
        <w:rPr>
          <w:rFonts w:hint="eastAsia" w:hAnsi="宋体" w:cs="宋体"/>
          <w:color w:val="auto"/>
          <w:szCs w:val="21"/>
          <w:highlight w:val="none"/>
        </w:rPr>
        <w:t>种方式：</w:t>
      </w:r>
      <w:r>
        <w:rPr>
          <w:rFonts w:hint="eastAsia" w:hAnsi="宋体"/>
          <w:color w:val="auto"/>
          <w:szCs w:val="21"/>
          <w:highlight w:val="none"/>
          <w:u w:val="single"/>
        </w:rPr>
        <w:t>除有政策性文件要求调整的材料外，其余材料设备一律不给调整</w:t>
      </w:r>
      <w:r>
        <w:rPr>
          <w:rFonts w:hint="eastAsia" w:cs="宋体"/>
          <w:color w:val="auto"/>
          <w:szCs w:val="21"/>
          <w:highlight w:val="none"/>
        </w:rPr>
        <w:t>。</w:t>
      </w:r>
    </w:p>
    <w:bookmarkEnd w:id="631"/>
    <w:bookmarkEnd w:id="632"/>
    <w:bookmarkEnd w:id="633"/>
    <w:bookmarkEnd w:id="634"/>
    <w:bookmarkEnd w:id="635"/>
    <w:bookmarkEnd w:id="636"/>
    <w:p w14:paraId="7632B5D1">
      <w:pPr>
        <w:keepNext/>
        <w:keepLines/>
        <w:spacing w:before="60" w:after="60" w:line="413" w:lineRule="auto"/>
        <w:outlineLvl w:val="1"/>
        <w:rPr>
          <w:rFonts w:ascii="Arial" w:hAnsi="Arial" w:eastAsia="黑体"/>
          <w:b/>
          <w:bCs/>
          <w:color w:val="auto"/>
          <w:sz w:val="32"/>
          <w:szCs w:val="32"/>
          <w:highlight w:val="none"/>
          <w:lang w:val="zh-CN"/>
        </w:rPr>
      </w:pPr>
      <w:bookmarkStart w:id="787" w:name="_Toc292559410"/>
      <w:bookmarkStart w:id="788" w:name="_Toc297048391"/>
      <w:bookmarkStart w:id="789" w:name="_Toc296503205"/>
      <w:bookmarkStart w:id="790" w:name="_Toc297120505"/>
      <w:bookmarkStart w:id="791" w:name="_Toc296346706"/>
      <w:bookmarkStart w:id="792" w:name="_Toc296347204"/>
      <w:bookmarkStart w:id="793" w:name="_Toc296891033"/>
      <w:bookmarkStart w:id="794" w:name="_Toc292559915"/>
      <w:bookmarkStart w:id="795" w:name="_Toc296891245"/>
      <w:bookmarkStart w:id="796" w:name="_Toc296944544"/>
      <w:bookmarkStart w:id="797" w:name="_Toc407135251"/>
      <w:bookmarkStart w:id="798" w:name="_Toc373478395"/>
      <w:bookmarkStart w:id="799" w:name="_Toc373227748"/>
      <w:bookmarkStart w:id="800" w:name="_Toc351203644"/>
      <w:bookmarkStart w:id="801" w:name="_Toc78449837"/>
      <w:bookmarkStart w:id="802" w:name="_Toc114058888"/>
      <w:bookmarkStart w:id="803" w:name="_Toc300935002"/>
      <w:bookmarkStart w:id="804" w:name="_Toc297216211"/>
      <w:bookmarkStart w:id="805" w:name="_Toc304295579"/>
      <w:bookmarkStart w:id="806" w:name="_Toc303539159"/>
      <w:bookmarkStart w:id="807" w:name="_Toc297123552"/>
      <w:bookmarkStart w:id="808" w:name="_Toc312678040"/>
      <w:r>
        <w:rPr>
          <w:rFonts w:ascii="Arial" w:hAnsi="Arial" w:eastAsia="黑体"/>
          <w:b/>
          <w:bCs/>
          <w:color w:val="auto"/>
          <w:sz w:val="32"/>
          <w:szCs w:val="32"/>
          <w:highlight w:val="none"/>
          <w:lang w:val="zh-CN"/>
        </w:rPr>
        <w:t xml:space="preserve">12. </w:t>
      </w:r>
      <w:bookmarkEnd w:id="787"/>
      <w:bookmarkEnd w:id="788"/>
      <w:bookmarkEnd w:id="789"/>
      <w:bookmarkEnd w:id="790"/>
      <w:bookmarkEnd w:id="791"/>
      <w:bookmarkEnd w:id="792"/>
      <w:bookmarkEnd w:id="793"/>
      <w:bookmarkEnd w:id="794"/>
      <w:bookmarkEnd w:id="795"/>
      <w:bookmarkEnd w:id="796"/>
      <w:r>
        <w:rPr>
          <w:rFonts w:hint="eastAsia" w:ascii="Arial" w:hAnsi="Arial" w:eastAsia="黑体" w:cs="黑体"/>
          <w:b/>
          <w:bCs/>
          <w:color w:val="auto"/>
          <w:sz w:val="32"/>
          <w:szCs w:val="32"/>
          <w:highlight w:val="none"/>
          <w:lang w:val="zh-CN"/>
        </w:rPr>
        <w:t>合同价格、计量与支付</w:t>
      </w:r>
      <w:bookmarkEnd w:id="797"/>
      <w:bookmarkEnd w:id="798"/>
      <w:bookmarkEnd w:id="799"/>
      <w:bookmarkEnd w:id="800"/>
      <w:bookmarkEnd w:id="801"/>
      <w:bookmarkEnd w:id="802"/>
    </w:p>
    <w:bookmarkEnd w:id="803"/>
    <w:bookmarkEnd w:id="804"/>
    <w:bookmarkEnd w:id="805"/>
    <w:bookmarkEnd w:id="806"/>
    <w:bookmarkEnd w:id="807"/>
    <w:bookmarkEnd w:id="808"/>
    <w:p w14:paraId="1276106F">
      <w:pPr>
        <w:keepNext/>
        <w:keepLines/>
        <w:spacing w:line="360" w:lineRule="auto"/>
        <w:outlineLvl w:val="2"/>
        <w:rPr>
          <w:rFonts w:eastAsia="黑体"/>
          <w:b/>
          <w:bCs/>
          <w:color w:val="auto"/>
          <w:sz w:val="32"/>
          <w:szCs w:val="32"/>
          <w:highlight w:val="none"/>
          <w:lang w:val="zh-CN"/>
        </w:rPr>
      </w:pPr>
      <w:bookmarkStart w:id="809" w:name="_Toc292559916"/>
      <w:bookmarkStart w:id="810" w:name="_Toc267251461"/>
      <w:bookmarkStart w:id="811" w:name="_Toc292559411"/>
      <w:bookmarkStart w:id="812" w:name="_Toc296347205"/>
      <w:bookmarkStart w:id="813" w:name="_Toc296891034"/>
      <w:bookmarkStart w:id="814" w:name="_Toc296503206"/>
      <w:bookmarkStart w:id="815" w:name="_Toc296891246"/>
      <w:bookmarkStart w:id="816" w:name="_Toc297048392"/>
      <w:bookmarkStart w:id="817" w:name="_Toc297120506"/>
      <w:bookmarkStart w:id="818" w:name="_Toc296346707"/>
      <w:bookmarkStart w:id="819" w:name="_Toc296944545"/>
      <w:bookmarkStart w:id="820" w:name="_Toc78449838"/>
      <w:bookmarkStart w:id="821" w:name="_Toc407135252"/>
      <w:bookmarkStart w:id="822" w:name="_Toc114058889"/>
      <w:bookmarkStart w:id="823" w:name="_Toc373227749"/>
      <w:bookmarkStart w:id="824" w:name="_Toc373478396"/>
      <w:bookmarkStart w:id="825" w:name="_Toc389065314"/>
      <w:bookmarkStart w:id="826" w:name="_Toc303539160"/>
      <w:bookmarkStart w:id="827" w:name="_Toc297216212"/>
      <w:bookmarkStart w:id="828" w:name="_Toc312678041"/>
      <w:bookmarkStart w:id="829" w:name="_Toc297123553"/>
      <w:bookmarkStart w:id="830" w:name="_Toc304295580"/>
      <w:bookmarkStart w:id="831" w:name="_Toc300935003"/>
      <w:r>
        <w:rPr>
          <w:rFonts w:eastAsia="黑体"/>
          <w:b/>
          <w:bCs/>
          <w:color w:val="auto"/>
          <w:sz w:val="32"/>
          <w:szCs w:val="32"/>
          <w:highlight w:val="none"/>
          <w:lang w:val="zh-CN"/>
        </w:rPr>
        <w:t xml:space="preserve">12.1 </w:t>
      </w:r>
      <w:r>
        <w:rPr>
          <w:rFonts w:hint="eastAsia" w:hAnsi="宋体" w:eastAsia="黑体" w:cs="黑体"/>
          <w:b/>
          <w:bCs/>
          <w:color w:val="auto"/>
          <w:sz w:val="32"/>
          <w:szCs w:val="32"/>
          <w:highlight w:val="none"/>
          <w:lang w:val="zh-CN"/>
        </w:rPr>
        <w:t>合</w:t>
      </w:r>
      <w:bookmarkEnd w:id="809"/>
      <w:bookmarkEnd w:id="810"/>
      <w:bookmarkEnd w:id="811"/>
      <w:r>
        <w:rPr>
          <w:rFonts w:hint="eastAsia" w:hAnsi="宋体" w:eastAsia="黑体" w:cs="黑体"/>
          <w:b/>
          <w:bCs/>
          <w:color w:val="auto"/>
          <w:sz w:val="32"/>
          <w:szCs w:val="32"/>
          <w:highlight w:val="none"/>
          <w:lang w:val="zh-CN"/>
        </w:rPr>
        <w:t>同价</w:t>
      </w:r>
      <w:bookmarkEnd w:id="812"/>
      <w:bookmarkEnd w:id="813"/>
      <w:bookmarkEnd w:id="814"/>
      <w:bookmarkEnd w:id="815"/>
      <w:bookmarkEnd w:id="816"/>
      <w:bookmarkEnd w:id="817"/>
      <w:bookmarkEnd w:id="818"/>
      <w:bookmarkEnd w:id="819"/>
      <w:r>
        <w:rPr>
          <w:rFonts w:hint="eastAsia" w:hAnsi="宋体" w:eastAsia="黑体" w:cs="黑体"/>
          <w:b/>
          <w:bCs/>
          <w:color w:val="auto"/>
          <w:sz w:val="32"/>
          <w:szCs w:val="32"/>
          <w:highlight w:val="none"/>
          <w:lang w:val="zh-CN"/>
        </w:rPr>
        <w:t>格形式</w:t>
      </w:r>
      <w:bookmarkEnd w:id="820"/>
      <w:bookmarkEnd w:id="821"/>
      <w:bookmarkEnd w:id="822"/>
      <w:bookmarkEnd w:id="823"/>
      <w:bookmarkEnd w:id="824"/>
      <w:bookmarkEnd w:id="825"/>
    </w:p>
    <w:bookmarkEnd w:id="826"/>
    <w:bookmarkEnd w:id="827"/>
    <w:bookmarkEnd w:id="828"/>
    <w:bookmarkEnd w:id="829"/>
    <w:bookmarkEnd w:id="830"/>
    <w:bookmarkEnd w:id="831"/>
    <w:p w14:paraId="56612F64">
      <w:pPr>
        <w:spacing w:line="360" w:lineRule="auto"/>
        <w:ind w:firstLine="420" w:firstLineChars="200"/>
        <w:jc w:val="left"/>
        <w:rPr>
          <w:rFonts w:hAnsi="宋体"/>
          <w:color w:val="auto"/>
          <w:szCs w:val="21"/>
          <w:highlight w:val="none"/>
        </w:rPr>
      </w:pPr>
      <w:bookmarkStart w:id="832" w:name="_Toc389065315"/>
      <w:bookmarkStart w:id="833" w:name="_Toc373227750"/>
      <w:bookmarkStart w:id="834" w:name="_Toc373478397"/>
      <w:bookmarkStart w:id="835" w:name="_Toc300935004"/>
      <w:bookmarkStart w:id="836" w:name="_Toc304295581"/>
      <w:bookmarkStart w:id="837" w:name="_Toc312678042"/>
      <w:bookmarkStart w:id="838" w:name="_Toc303539161"/>
      <w:bookmarkStart w:id="839" w:name="_Toc297216213"/>
      <w:bookmarkStart w:id="840" w:name="_Toc297123554"/>
      <w:bookmarkStart w:id="841" w:name="_Toc296891247"/>
      <w:bookmarkStart w:id="842" w:name="_Toc297120507"/>
      <w:bookmarkStart w:id="843" w:name="_Toc296346708"/>
      <w:bookmarkStart w:id="844" w:name="_Toc296347206"/>
      <w:bookmarkStart w:id="845" w:name="_Toc292559917"/>
      <w:bookmarkStart w:id="846" w:name="_Toc292559412"/>
      <w:bookmarkStart w:id="847" w:name="_Toc297048393"/>
      <w:bookmarkStart w:id="848" w:name="_Toc296503207"/>
      <w:bookmarkStart w:id="849" w:name="_Toc296944546"/>
      <w:bookmarkStart w:id="850" w:name="_Toc296891035"/>
      <w:r>
        <w:rPr>
          <w:rFonts w:hint="eastAsia" w:hAnsi="宋体"/>
          <w:color w:val="auto"/>
          <w:szCs w:val="21"/>
          <w:highlight w:val="none"/>
        </w:rPr>
        <w:t>本工程采用</w:t>
      </w:r>
      <w:r>
        <w:rPr>
          <w:rFonts w:hint="eastAsia" w:hAnsi="宋体"/>
          <w:color w:val="auto"/>
          <w:szCs w:val="21"/>
          <w:highlight w:val="none"/>
          <w:u w:val="single"/>
        </w:rPr>
        <w:t xml:space="preserve">       （1）       </w:t>
      </w:r>
      <w:r>
        <w:rPr>
          <w:rFonts w:hint="eastAsia" w:hAnsi="宋体"/>
          <w:color w:val="auto"/>
          <w:szCs w:val="21"/>
          <w:highlight w:val="none"/>
        </w:rPr>
        <w:t>合同价格形式</w:t>
      </w:r>
      <w:r>
        <w:rPr>
          <w:rFonts w:hint="eastAsia" w:hAnsi="宋体" w:cs="宋体"/>
          <w:color w:val="auto"/>
          <w:szCs w:val="22"/>
          <w:highlight w:val="none"/>
        </w:rPr>
        <w:t>，合同价格包含增值税，本工程计价时采用的增值税计税方法为：</w:t>
      </w:r>
      <w:r>
        <w:rPr>
          <w:rFonts w:hint="eastAsia" w:ascii="MS Mincho" w:hAnsi="MS Mincho" w:eastAsia="MS Mincho" w:cs="MS Mincho"/>
          <w:color w:val="auto"/>
          <w:szCs w:val="22"/>
          <w:highlight w:val="none"/>
        </w:rPr>
        <w:t>☑</w:t>
      </w:r>
      <w:r>
        <w:rPr>
          <w:rFonts w:hint="eastAsia" w:hAnsi="宋体" w:cs="宋体"/>
          <w:color w:val="auto"/>
          <w:szCs w:val="22"/>
          <w:highlight w:val="none"/>
        </w:rPr>
        <w:t xml:space="preserve">一般计税法   </w:t>
      </w:r>
      <w:r>
        <w:rPr>
          <w:rFonts w:hint="eastAsia" w:ascii="宋体" w:hAnsi="宋体" w:cs="宋体"/>
          <w:color w:val="auto"/>
          <w:szCs w:val="22"/>
          <w:highlight w:val="none"/>
        </w:rPr>
        <w:t>□</w:t>
      </w:r>
      <w:r>
        <w:rPr>
          <w:rFonts w:hint="eastAsia" w:hAnsi="宋体" w:cs="宋体"/>
          <w:color w:val="auto"/>
          <w:szCs w:val="22"/>
          <w:highlight w:val="none"/>
        </w:rPr>
        <w:t>简易计税法</w:t>
      </w:r>
      <w:r>
        <w:rPr>
          <w:rFonts w:hint="eastAsia" w:hAnsi="宋体"/>
          <w:color w:val="auto"/>
          <w:szCs w:val="21"/>
          <w:highlight w:val="none"/>
        </w:rPr>
        <w:t>。</w:t>
      </w:r>
    </w:p>
    <w:p w14:paraId="6963EA97">
      <w:pPr>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w:t>
      </w:r>
      <w:r>
        <w:rPr>
          <w:rFonts w:hAnsi="宋体"/>
          <w:color w:val="auto"/>
          <w:szCs w:val="21"/>
          <w:highlight w:val="none"/>
        </w:rPr>
        <w:t>单价合同。</w:t>
      </w:r>
    </w:p>
    <w:p w14:paraId="392B85D6">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采用综合单价合同方式时，工程量按建设单位、监理单位、</w:t>
      </w:r>
      <w:r>
        <w:rPr>
          <w:rFonts w:hAnsi="宋体" w:cs="宋体"/>
          <w:color w:val="auto"/>
          <w:szCs w:val="22"/>
          <w:highlight w:val="none"/>
        </w:rPr>
        <w:t>施工单位三方确认</w:t>
      </w:r>
      <w:r>
        <w:rPr>
          <w:rFonts w:hint="eastAsia" w:hAnsi="宋体" w:cs="宋体"/>
          <w:color w:val="auto"/>
          <w:szCs w:val="22"/>
          <w:highlight w:val="none"/>
        </w:rPr>
        <w:t>的与实际相符的竣工图结算。如发现竣工图与实际不符，按不利于施工单位的原则结算。</w:t>
      </w:r>
    </w:p>
    <w:p w14:paraId="55BA3A8F">
      <w:pPr>
        <w:spacing w:line="360" w:lineRule="auto"/>
        <w:ind w:firstLine="420" w:firstLineChars="200"/>
        <w:jc w:val="left"/>
        <w:rPr>
          <w:rFonts w:hAnsi="宋体" w:cs="宋体"/>
          <w:color w:val="auto"/>
          <w:szCs w:val="22"/>
          <w:highlight w:val="none"/>
          <w:u w:val="single"/>
        </w:rPr>
      </w:pPr>
      <w:r>
        <w:rPr>
          <w:rFonts w:hint="eastAsia" w:hAnsi="宋体" w:cs="宋体"/>
          <w:color w:val="auto"/>
          <w:szCs w:val="22"/>
          <w:highlight w:val="none"/>
        </w:rPr>
        <w:t>综合单价包含的风险范围：</w:t>
      </w:r>
      <w:r>
        <w:rPr>
          <w:rFonts w:hint="eastAsia" w:hAnsi="宋体" w:cs="宋体"/>
          <w:color w:val="auto"/>
          <w:szCs w:val="22"/>
          <w:highlight w:val="none"/>
          <w:u w:val="single"/>
        </w:rPr>
        <w:t>除工程变更、项目特征不符、工程量清单缺项、工程量偏差、政策性调整约定的材料和设备价格变动风险以外的其他风险因素。</w:t>
      </w:r>
    </w:p>
    <w:p w14:paraId="6465554A">
      <w:pPr>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风险费用的计算方法：单价采用固定综合单价，风险费用已综合考虑在单价中。</w:t>
      </w:r>
    </w:p>
    <w:p w14:paraId="1E85F3D1">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风险范围以外合同价格的调整方法：</w:t>
      </w:r>
    </w:p>
    <w:p w14:paraId="13E75D0A">
      <w:pPr>
        <w:spacing w:line="360" w:lineRule="auto"/>
        <w:ind w:firstLine="420" w:firstLineChars="200"/>
        <w:jc w:val="left"/>
        <w:rPr>
          <w:rFonts w:ascii="宋体" w:hAnsi="宋体" w:cs="宋体"/>
          <w:b/>
          <w:bCs/>
          <w:color w:val="auto"/>
          <w:szCs w:val="21"/>
          <w:highlight w:val="none"/>
        </w:rPr>
      </w:pPr>
      <w:r>
        <w:rPr>
          <w:rFonts w:hint="eastAsia" w:hAnsi="宋体" w:cs="宋体"/>
          <w:color w:val="auto"/>
          <w:szCs w:val="21"/>
          <w:highlight w:val="none"/>
        </w:rPr>
        <w:t>①</w:t>
      </w:r>
      <w:r>
        <w:rPr>
          <w:rFonts w:hint="eastAsia" w:ascii="宋体" w:hAnsi="宋体" w:cs="宋体"/>
          <w:b/>
          <w:bCs/>
          <w:color w:val="auto"/>
          <w:szCs w:val="21"/>
          <w:highlight w:val="none"/>
        </w:rPr>
        <w:t>本合同实施期间因工程变更、项目特征不符、工程量清单缺项引起工程项目、工程量变化的，其工程量按实际发生并监理工程师及发包人确认，变更合同价款按下列方法进行：工程量清单中有相同细目的按供应商竞标时的成交单价进行结算，工程量清单中有类似细目的参考类似成交单价结算；工程量清单中没有适用或类似于变更工程的价格，则有定额的套定额计算，执行本采购文件工程计价参考依据，并乘以下浮系数（成交价</w:t>
      </w:r>
      <w:r>
        <w:rPr>
          <w:rFonts w:hint="eastAsia" w:cs="宋体"/>
          <w:b/>
          <w:bCs/>
          <w:color w:val="auto"/>
          <w:szCs w:val="21"/>
          <w:highlight w:val="none"/>
        </w:rPr>
        <w:t>/</w:t>
      </w:r>
      <w:r>
        <w:rPr>
          <w:rFonts w:hint="eastAsia" w:ascii="宋体" w:hAnsi="宋体" w:cs="宋体"/>
          <w:b/>
          <w:bCs/>
          <w:color w:val="auto"/>
          <w:szCs w:val="21"/>
          <w:highlight w:val="none"/>
        </w:rPr>
        <w:t>经审定的工程招标控制价）结算，其中材料价格有信息价的按施工期间信息价的算术平均价计取，无信息价的由发包人、监理单位及承包人根据市场价格协商议定；新增项目无定额可套的，由发包人、监理单位及承包人根据市场协商确定；新增结算单价</w:t>
      </w:r>
      <w:r>
        <w:rPr>
          <w:rFonts w:hint="eastAsia" w:cs="宋体"/>
          <w:b/>
          <w:bCs/>
          <w:color w:val="auto"/>
          <w:szCs w:val="21"/>
          <w:highlight w:val="none"/>
        </w:rPr>
        <w:t>=</w:t>
      </w:r>
      <w:r>
        <w:rPr>
          <w:rFonts w:hint="eastAsia" w:ascii="宋体" w:hAnsi="宋体" w:cs="宋体"/>
          <w:b/>
          <w:bCs/>
          <w:color w:val="auto"/>
          <w:szCs w:val="21"/>
          <w:highlight w:val="none"/>
        </w:rPr>
        <w:t>综合单价×（成交价</w:t>
      </w:r>
      <w:r>
        <w:rPr>
          <w:rFonts w:hint="eastAsia" w:cs="宋体"/>
          <w:b/>
          <w:bCs/>
          <w:color w:val="auto"/>
          <w:szCs w:val="21"/>
          <w:highlight w:val="none"/>
        </w:rPr>
        <w:t>/</w:t>
      </w:r>
      <w:r>
        <w:rPr>
          <w:rFonts w:hint="eastAsia" w:ascii="宋体" w:hAnsi="宋体" w:cs="宋体"/>
          <w:b/>
          <w:bCs/>
          <w:color w:val="auto"/>
          <w:szCs w:val="21"/>
          <w:highlight w:val="none"/>
        </w:rPr>
        <w:t>经审定的工程招标控制价）。</w:t>
      </w:r>
    </w:p>
    <w:p w14:paraId="2DE90062">
      <w:pPr>
        <w:spacing w:line="360" w:lineRule="auto"/>
        <w:ind w:firstLine="422" w:firstLineChars="200"/>
        <w:jc w:val="left"/>
        <w:rPr>
          <w:rFonts w:ascii="宋体" w:hAnsi="宋体" w:cs="宋体"/>
          <w:b/>
          <w:bCs/>
          <w:color w:val="auto"/>
          <w:szCs w:val="21"/>
          <w:highlight w:val="none"/>
        </w:rPr>
      </w:pPr>
      <w:r>
        <w:rPr>
          <w:rFonts w:hint="eastAsia" w:hAnsi="宋体" w:cs="宋体"/>
          <w:b/>
          <w:bCs/>
          <w:color w:val="auto"/>
          <w:szCs w:val="21"/>
          <w:highlight w:val="none"/>
        </w:rPr>
        <w:t>②工程量偏差：</w:t>
      </w:r>
      <w:r>
        <w:rPr>
          <w:rFonts w:hint="eastAsia" w:ascii="宋体" w:hAnsi="宋体" w:cs="宋体"/>
          <w:b/>
          <w:bCs/>
          <w:color w:val="auto"/>
          <w:szCs w:val="21"/>
          <w:highlight w:val="none"/>
        </w:rPr>
        <w:t>如果承包人实际完成工程量与招标工程量偏差超过</w:t>
      </w:r>
      <w:r>
        <w:rPr>
          <w:rFonts w:hint="eastAsia" w:cs="宋体"/>
          <w:b/>
          <w:bCs/>
          <w:color w:val="auto"/>
          <w:szCs w:val="21"/>
          <w:highlight w:val="none"/>
        </w:rPr>
        <w:t>15%</w:t>
      </w:r>
      <w:r>
        <w:rPr>
          <w:rFonts w:hint="eastAsia" w:ascii="宋体" w:hAnsi="宋体" w:cs="宋体"/>
          <w:b/>
          <w:bCs/>
          <w:color w:val="auto"/>
          <w:szCs w:val="21"/>
          <w:highlight w:val="none"/>
        </w:rPr>
        <w:t>以上且该单项造价超过合同总价</w:t>
      </w:r>
      <w:r>
        <w:rPr>
          <w:rFonts w:hint="eastAsia" w:cs="宋体"/>
          <w:b/>
          <w:bCs/>
          <w:color w:val="auto"/>
          <w:szCs w:val="21"/>
          <w:highlight w:val="none"/>
        </w:rPr>
        <w:t>1%</w:t>
      </w:r>
      <w:r>
        <w:rPr>
          <w:rFonts w:hint="eastAsia" w:ascii="宋体" w:hAnsi="宋体" w:cs="宋体"/>
          <w:b/>
          <w:bCs/>
          <w:color w:val="auto"/>
          <w:szCs w:val="21"/>
          <w:highlight w:val="none"/>
        </w:rPr>
        <w:t>以上的，则超过</w:t>
      </w:r>
      <w:r>
        <w:rPr>
          <w:rFonts w:hint="eastAsia" w:cs="宋体"/>
          <w:b/>
          <w:bCs/>
          <w:color w:val="auto"/>
          <w:szCs w:val="21"/>
          <w:highlight w:val="none"/>
        </w:rPr>
        <w:t>15%</w:t>
      </w:r>
      <w:r>
        <w:rPr>
          <w:rFonts w:hint="eastAsia" w:ascii="宋体" w:hAnsi="宋体" w:cs="宋体"/>
          <w:b/>
          <w:bCs/>
          <w:color w:val="auto"/>
          <w:szCs w:val="21"/>
          <w:highlight w:val="none"/>
        </w:rPr>
        <w:t>以上增加部分工程量或减少后剩余部分工程量的综合单价按以下方法计算：有定额的套定额计算，执行本采购文件工程计价参考依据，并乘以下浮系数（成交价</w:t>
      </w:r>
      <w:r>
        <w:rPr>
          <w:rFonts w:hint="eastAsia" w:cs="宋体"/>
          <w:b/>
          <w:bCs/>
          <w:color w:val="auto"/>
          <w:szCs w:val="21"/>
          <w:highlight w:val="none"/>
        </w:rPr>
        <w:t>/</w:t>
      </w:r>
      <w:r>
        <w:rPr>
          <w:rFonts w:hint="eastAsia" w:ascii="宋体" w:hAnsi="宋体" w:cs="宋体"/>
          <w:b/>
          <w:bCs/>
          <w:color w:val="auto"/>
          <w:szCs w:val="21"/>
          <w:highlight w:val="none"/>
        </w:rPr>
        <w:t>经审定的工程招标控制价）结算，其中材料价格有信息价的按施工期间信息价的算术平均价计取，无信息价的由发包人、监理单位及承包人根据市场价格协商议定。</w:t>
      </w:r>
    </w:p>
    <w:p w14:paraId="5EC06878">
      <w:pPr>
        <w:spacing w:line="360" w:lineRule="auto"/>
        <w:ind w:firstLine="422" w:firstLineChars="200"/>
        <w:jc w:val="left"/>
        <w:rPr>
          <w:rFonts w:hAnsi="宋体" w:cs="宋体"/>
          <w:color w:val="auto"/>
          <w:szCs w:val="21"/>
          <w:highlight w:val="none"/>
        </w:rPr>
      </w:pPr>
      <w:r>
        <w:rPr>
          <w:rFonts w:hint="eastAsia" w:hAnsi="宋体" w:cs="宋体"/>
          <w:b/>
          <w:bCs/>
          <w:color w:val="auto"/>
          <w:szCs w:val="21"/>
          <w:highlight w:val="none"/>
        </w:rPr>
        <w:t>③政策性调整：</w:t>
      </w:r>
      <w:r>
        <w:rPr>
          <w:rFonts w:hint="eastAsia" w:ascii="仿宋_GB2312" w:hAnsi="宋体"/>
          <w:color w:val="auto"/>
          <w:szCs w:val="21"/>
          <w:highlight w:val="none"/>
        </w:rPr>
        <w:t>按自治区</w:t>
      </w:r>
      <w:r>
        <w:rPr>
          <w:rFonts w:hint="eastAsia" w:ascii="仿宋_GB2312" w:hAnsi="宋体"/>
          <w:color w:val="auto"/>
          <w:szCs w:val="21"/>
          <w:highlight w:val="none"/>
          <w:lang w:eastAsia="zh-CN"/>
        </w:rPr>
        <w:t>住房和城乡建设厅</w:t>
      </w:r>
      <w:r>
        <w:rPr>
          <w:rFonts w:hint="eastAsia" w:ascii="仿宋_GB2312" w:hAnsi="宋体"/>
          <w:color w:val="auto"/>
          <w:szCs w:val="21"/>
          <w:highlight w:val="none"/>
        </w:rPr>
        <w:t>或工程所在地住房城乡建设主管部门颁布的文件执行</w:t>
      </w:r>
      <w:r>
        <w:rPr>
          <w:rFonts w:hint="eastAsia" w:hAnsi="宋体" w:cs="宋体"/>
          <w:color w:val="auto"/>
          <w:szCs w:val="21"/>
          <w:highlight w:val="none"/>
        </w:rPr>
        <w:t>。</w:t>
      </w:r>
    </w:p>
    <w:p w14:paraId="1674BEA1">
      <w:pPr>
        <w:spacing w:line="360" w:lineRule="auto"/>
        <w:ind w:firstLine="422" w:firstLineChars="200"/>
        <w:jc w:val="left"/>
        <w:rPr>
          <w:rFonts w:ascii="宋体" w:hAnsi="宋体" w:cs="宋体"/>
          <w:b/>
          <w:bCs/>
          <w:color w:val="auto"/>
          <w:szCs w:val="21"/>
          <w:highlight w:val="none"/>
        </w:rPr>
      </w:pPr>
      <w:r>
        <w:rPr>
          <w:rFonts w:hint="eastAsia" w:hAnsi="宋体" w:cs="宋体"/>
          <w:b/>
          <w:bCs/>
          <w:color w:val="auto"/>
          <w:szCs w:val="21"/>
          <w:highlight w:val="none"/>
        </w:rPr>
        <w:t>④材料及设备价格风险：</w:t>
      </w:r>
      <w:r>
        <w:rPr>
          <w:rFonts w:hint="eastAsia" w:ascii="宋体" w:hAnsi="宋体" w:cs="宋体"/>
          <w:b/>
          <w:bCs/>
          <w:color w:val="auto"/>
          <w:szCs w:val="21"/>
          <w:highlight w:val="none"/>
        </w:rPr>
        <w:t>无</w:t>
      </w:r>
    </w:p>
    <w:p w14:paraId="17C1E3B5">
      <w:pPr>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材料及设备风险的约定：无</w:t>
      </w:r>
    </w:p>
    <w:p w14:paraId="04495998">
      <w:pPr>
        <w:spacing w:line="360" w:lineRule="auto"/>
        <w:ind w:firstLine="422" w:firstLineChars="200"/>
        <w:jc w:val="left"/>
        <w:rPr>
          <w:rFonts w:ascii="宋体" w:hAnsi="宋体" w:cs="宋体"/>
          <w:b/>
          <w:bCs/>
          <w:color w:val="auto"/>
          <w:szCs w:val="21"/>
          <w:highlight w:val="none"/>
        </w:rPr>
      </w:pPr>
      <w:r>
        <w:rPr>
          <w:rFonts w:hint="eastAsia" w:hAnsi="宋体" w:cs="宋体"/>
          <w:b/>
          <w:bCs/>
          <w:color w:val="auto"/>
          <w:szCs w:val="21"/>
          <w:highlight w:val="none"/>
        </w:rPr>
        <w:t>⑤其它：</w:t>
      </w:r>
      <w:r>
        <w:rPr>
          <w:rFonts w:hint="eastAsia" w:ascii="宋体" w:hAnsi="宋体" w:cs="宋体"/>
          <w:b/>
          <w:bCs/>
          <w:color w:val="auto"/>
          <w:szCs w:val="21"/>
          <w:highlight w:val="none"/>
        </w:rPr>
        <w:t>措施项目费调整原则按《</w:t>
      </w:r>
      <w:r>
        <w:rPr>
          <w:rFonts w:hint="eastAsia" w:cs="宋体"/>
          <w:b/>
          <w:bCs/>
          <w:color w:val="auto"/>
          <w:szCs w:val="21"/>
          <w:highlight w:val="none"/>
        </w:rPr>
        <w:t>(GB50500-2013)</w:t>
      </w:r>
      <w:r>
        <w:rPr>
          <w:rFonts w:hint="eastAsia" w:ascii="宋体" w:hAnsi="宋体" w:cs="宋体"/>
          <w:b/>
          <w:bCs/>
          <w:color w:val="auto"/>
          <w:szCs w:val="21"/>
          <w:highlight w:val="none"/>
        </w:rPr>
        <w:t>建设工程工程量清单计价规范</w:t>
      </w:r>
      <w:r>
        <w:rPr>
          <w:rFonts w:hint="eastAsia" w:cs="宋体"/>
          <w:b/>
          <w:bCs/>
          <w:color w:val="auto"/>
          <w:szCs w:val="21"/>
          <w:highlight w:val="none"/>
        </w:rPr>
        <w:t>-</w:t>
      </w:r>
      <w:r>
        <w:rPr>
          <w:rFonts w:hint="eastAsia" w:ascii="宋体" w:hAnsi="宋体" w:cs="宋体"/>
          <w:b/>
          <w:bCs/>
          <w:color w:val="auto"/>
          <w:szCs w:val="21"/>
          <w:highlight w:val="none"/>
        </w:rPr>
        <w:t>广西壮族自治区实施细则》第</w:t>
      </w:r>
      <w:r>
        <w:rPr>
          <w:rFonts w:hint="eastAsia" w:cs="宋体"/>
          <w:b/>
          <w:bCs/>
          <w:color w:val="auto"/>
          <w:szCs w:val="21"/>
          <w:highlight w:val="none"/>
        </w:rPr>
        <w:t>9.3.2</w:t>
      </w:r>
      <w:r>
        <w:rPr>
          <w:rFonts w:hint="eastAsia" w:ascii="宋体" w:hAnsi="宋体" w:cs="宋体"/>
          <w:b/>
          <w:bCs/>
          <w:color w:val="auto"/>
          <w:szCs w:val="21"/>
          <w:highlight w:val="none"/>
        </w:rPr>
        <w:t>款执行。无约定的参照我区现行《建设工程工程量清单计价规范》相关规定执行。</w:t>
      </w:r>
    </w:p>
    <w:p w14:paraId="26952FC9">
      <w:pPr>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w:t>
      </w:r>
      <w:r>
        <w:rPr>
          <w:rFonts w:hAnsi="宋体"/>
          <w:color w:val="auto"/>
          <w:szCs w:val="21"/>
          <w:highlight w:val="none"/>
        </w:rPr>
        <w:t>总价合同。</w:t>
      </w:r>
    </w:p>
    <w:p w14:paraId="44570052">
      <w:pPr>
        <w:spacing w:line="360" w:lineRule="auto"/>
        <w:ind w:firstLine="420" w:firstLineChars="200"/>
        <w:jc w:val="left"/>
        <w:rPr>
          <w:rFonts w:hAnsi="宋体"/>
          <w:color w:val="auto"/>
          <w:szCs w:val="22"/>
          <w:highlight w:val="none"/>
        </w:rPr>
      </w:pPr>
      <w:r>
        <w:rPr>
          <w:rFonts w:hint="eastAsia" w:hAnsi="宋体" w:cs="宋体"/>
          <w:color w:val="auto"/>
          <w:szCs w:val="22"/>
          <w:highlight w:val="none"/>
        </w:rPr>
        <w:t>总价包含的风险范围：包含除工程变更、政策性调整、</w:t>
      </w:r>
      <w:r>
        <w:rPr>
          <w:rFonts w:hint="eastAsia" w:hAnsi="宋体" w:cs="宋体"/>
          <w:color w:val="auto"/>
          <w:szCs w:val="22"/>
          <w:highlight w:val="none"/>
          <w:u w:val="single"/>
        </w:rPr>
        <w:t>本工程《承包人提供主要材料和设备一览表》中约定的材料和设备价格变动风险以外的其他风险。除工程变更外，结算时不再对招标施工图对应的工程量重新计量</w:t>
      </w:r>
      <w:r>
        <w:rPr>
          <w:rFonts w:hint="eastAsia" w:hAnsi="宋体" w:cs="宋体"/>
          <w:color w:val="auto"/>
          <w:szCs w:val="22"/>
          <w:highlight w:val="none"/>
        </w:rPr>
        <w:t>。</w:t>
      </w:r>
    </w:p>
    <w:p w14:paraId="58B41C82">
      <w:pPr>
        <w:spacing w:line="360" w:lineRule="auto"/>
        <w:ind w:firstLine="420" w:firstLineChars="200"/>
        <w:jc w:val="left"/>
        <w:rPr>
          <w:rFonts w:cs="宋体"/>
          <w:color w:val="auto"/>
          <w:szCs w:val="22"/>
          <w:highlight w:val="none"/>
        </w:rPr>
      </w:pPr>
      <w:r>
        <w:rPr>
          <w:rFonts w:hint="eastAsia" w:cs="宋体"/>
          <w:color w:val="auto"/>
          <w:szCs w:val="22"/>
          <w:highlight w:val="none"/>
        </w:rPr>
        <w:t>风险范围以外合同价格的调整方法：</w:t>
      </w:r>
    </w:p>
    <w:p w14:paraId="10B69573">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①工程变更：按</w:t>
      </w:r>
      <w:r>
        <w:rPr>
          <w:rFonts w:hAnsi="宋体" w:cs="宋体"/>
          <w:color w:val="auto"/>
          <w:szCs w:val="22"/>
          <w:highlight w:val="none"/>
        </w:rPr>
        <w:t>10.4.1</w:t>
      </w:r>
      <w:r>
        <w:rPr>
          <w:rFonts w:hint="eastAsia" w:hAnsi="宋体" w:cs="宋体"/>
          <w:color w:val="auto"/>
          <w:szCs w:val="22"/>
          <w:highlight w:val="none"/>
        </w:rPr>
        <w:t>变更估价原则的约定调整。</w:t>
      </w:r>
    </w:p>
    <w:p w14:paraId="479017AC">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②政策性调整：</w:t>
      </w:r>
      <w:r>
        <w:rPr>
          <w:rFonts w:hint="eastAsia" w:ascii="仿宋_GB2312" w:hAnsi="宋体"/>
          <w:color w:val="auto"/>
          <w:szCs w:val="22"/>
          <w:highlight w:val="none"/>
        </w:rPr>
        <w:t>按自治区</w:t>
      </w:r>
      <w:r>
        <w:rPr>
          <w:rFonts w:hint="eastAsia" w:ascii="仿宋_GB2312" w:hAnsi="宋体"/>
          <w:color w:val="auto"/>
          <w:szCs w:val="22"/>
          <w:highlight w:val="none"/>
          <w:lang w:eastAsia="zh-CN"/>
        </w:rPr>
        <w:t>住房和城乡建设厅</w:t>
      </w:r>
      <w:r>
        <w:rPr>
          <w:rFonts w:hint="eastAsia" w:ascii="仿宋_GB2312" w:hAnsi="宋体"/>
          <w:color w:val="auto"/>
          <w:szCs w:val="22"/>
          <w:highlight w:val="none"/>
        </w:rPr>
        <w:t>或工程所在地住房城乡建设主管部门颁布的文件执行</w:t>
      </w:r>
      <w:r>
        <w:rPr>
          <w:rFonts w:hint="eastAsia" w:hAnsi="宋体" w:cs="宋体"/>
          <w:color w:val="auto"/>
          <w:szCs w:val="22"/>
          <w:highlight w:val="none"/>
        </w:rPr>
        <w:t>。</w:t>
      </w:r>
    </w:p>
    <w:p w14:paraId="7DE8F27A">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③材料价格风险：按</w:t>
      </w:r>
      <w:r>
        <w:rPr>
          <w:rFonts w:hAnsi="宋体" w:cs="宋体"/>
          <w:color w:val="auto"/>
          <w:szCs w:val="22"/>
          <w:highlight w:val="none"/>
        </w:rPr>
        <w:t>11.1</w:t>
      </w:r>
      <w:r>
        <w:rPr>
          <w:rFonts w:hint="eastAsia" w:hAnsi="宋体" w:cs="宋体"/>
          <w:color w:val="auto"/>
          <w:szCs w:val="22"/>
          <w:highlight w:val="none"/>
        </w:rPr>
        <w:t>的约定调整。</w:t>
      </w:r>
    </w:p>
    <w:p w14:paraId="6CAB4015">
      <w:pPr>
        <w:spacing w:line="360" w:lineRule="auto"/>
        <w:ind w:firstLine="420" w:firstLineChars="200"/>
        <w:jc w:val="left"/>
        <w:rPr>
          <w:rFonts w:hAnsi="宋体"/>
          <w:color w:val="auto"/>
          <w:szCs w:val="22"/>
          <w:highlight w:val="none"/>
        </w:rPr>
      </w:pPr>
      <w:r>
        <w:rPr>
          <w:rFonts w:hAnsi="宋体" w:cs="宋体"/>
          <w:color w:val="auto"/>
          <w:szCs w:val="22"/>
          <w:highlight w:val="none"/>
        </w:rPr>
        <w:fldChar w:fldCharType="begin"/>
      </w:r>
      <w:r>
        <w:rPr>
          <w:rFonts w:hint="eastAsia" w:hAnsi="宋体" w:cs="宋体"/>
          <w:color w:val="auto"/>
          <w:szCs w:val="22"/>
          <w:highlight w:val="none"/>
        </w:rPr>
        <w:instrText xml:space="preserve">= 4 \* GB3</w:instrText>
      </w:r>
      <w:r>
        <w:rPr>
          <w:rFonts w:hAnsi="宋体" w:cs="宋体"/>
          <w:color w:val="auto"/>
          <w:szCs w:val="22"/>
          <w:highlight w:val="none"/>
        </w:rPr>
        <w:fldChar w:fldCharType="separate"/>
      </w:r>
      <w:r>
        <w:rPr>
          <w:rFonts w:hint="eastAsia" w:hAnsi="宋体" w:cs="宋体"/>
          <w:color w:val="auto"/>
          <w:szCs w:val="22"/>
          <w:highlight w:val="none"/>
        </w:rPr>
        <w:t>4</w:t>
      </w:r>
      <w:r>
        <w:rPr>
          <w:rFonts w:hAnsi="宋体" w:cs="宋体"/>
          <w:color w:val="auto"/>
          <w:szCs w:val="22"/>
          <w:highlight w:val="none"/>
        </w:rPr>
        <w:fldChar w:fldCharType="end"/>
      </w:r>
      <w:r>
        <w:rPr>
          <w:rFonts w:hint="eastAsia" w:hAnsi="宋体" w:cs="宋体"/>
          <w:color w:val="auto"/>
          <w:szCs w:val="22"/>
          <w:highlight w:val="none"/>
        </w:rPr>
        <w:t>其它：。</w:t>
      </w:r>
    </w:p>
    <w:p w14:paraId="00C658F3">
      <w:pPr>
        <w:spacing w:line="360" w:lineRule="auto"/>
        <w:ind w:firstLine="420" w:firstLineChars="200"/>
        <w:jc w:val="left"/>
        <w:rPr>
          <w:color w:val="auto"/>
          <w:szCs w:val="22"/>
          <w:highlight w:val="none"/>
        </w:rPr>
      </w:pPr>
      <w:r>
        <w:rPr>
          <w:rFonts w:hint="eastAsia"/>
          <w:color w:val="auto"/>
          <w:szCs w:val="22"/>
          <w:highlight w:val="none"/>
        </w:rPr>
        <w:t>（</w:t>
      </w:r>
      <w:r>
        <w:rPr>
          <w:color w:val="auto"/>
          <w:szCs w:val="22"/>
          <w:highlight w:val="none"/>
        </w:rPr>
        <w:t>3</w:t>
      </w:r>
      <w:r>
        <w:rPr>
          <w:rFonts w:hint="eastAsia"/>
          <w:color w:val="auto"/>
          <w:szCs w:val="22"/>
          <w:highlight w:val="none"/>
        </w:rPr>
        <w:t>）</w:t>
      </w:r>
      <w:r>
        <w:rPr>
          <w:color w:val="auto"/>
          <w:szCs w:val="22"/>
          <w:highlight w:val="none"/>
        </w:rPr>
        <w:t>其他价格方式：。</w:t>
      </w:r>
    </w:p>
    <w:p w14:paraId="544F045E">
      <w:pPr>
        <w:keepNext/>
        <w:keepLines/>
        <w:spacing w:line="360" w:lineRule="auto"/>
        <w:outlineLvl w:val="2"/>
        <w:rPr>
          <w:rFonts w:eastAsia="黑体"/>
          <w:b/>
          <w:bCs/>
          <w:color w:val="auto"/>
          <w:sz w:val="32"/>
          <w:szCs w:val="32"/>
          <w:highlight w:val="none"/>
          <w:lang w:val="zh-CN"/>
        </w:rPr>
      </w:pPr>
      <w:bookmarkStart w:id="851" w:name="_Toc78449839"/>
      <w:bookmarkStart w:id="852" w:name="_Toc114058890"/>
      <w:bookmarkStart w:id="853" w:name="_Toc407135253"/>
      <w:r>
        <w:rPr>
          <w:rFonts w:eastAsia="黑体"/>
          <w:b/>
          <w:bCs/>
          <w:color w:val="auto"/>
          <w:sz w:val="32"/>
          <w:szCs w:val="32"/>
          <w:highlight w:val="none"/>
          <w:lang w:val="zh-CN"/>
        </w:rPr>
        <w:t xml:space="preserve">12.2 </w:t>
      </w:r>
      <w:r>
        <w:rPr>
          <w:rFonts w:hint="eastAsia" w:hAnsi="宋体" w:eastAsia="黑体" w:cs="黑体"/>
          <w:b/>
          <w:bCs/>
          <w:color w:val="auto"/>
          <w:sz w:val="32"/>
          <w:szCs w:val="32"/>
          <w:highlight w:val="none"/>
          <w:lang w:val="zh-CN"/>
        </w:rPr>
        <w:t>预付款</w:t>
      </w:r>
      <w:bookmarkEnd w:id="832"/>
      <w:bookmarkEnd w:id="833"/>
      <w:bookmarkEnd w:id="834"/>
      <w:bookmarkEnd w:id="851"/>
      <w:bookmarkEnd w:id="852"/>
      <w:bookmarkEnd w:id="853"/>
    </w:p>
    <w:bookmarkEnd w:id="835"/>
    <w:bookmarkEnd w:id="836"/>
    <w:bookmarkEnd w:id="837"/>
    <w:bookmarkEnd w:id="838"/>
    <w:bookmarkEnd w:id="839"/>
    <w:bookmarkEnd w:id="840"/>
    <w:p w14:paraId="7B2B333C">
      <w:pPr>
        <w:spacing w:line="360" w:lineRule="auto"/>
        <w:ind w:firstLine="420" w:firstLineChars="200"/>
        <w:jc w:val="left"/>
        <w:rPr>
          <w:color w:val="auto"/>
          <w:szCs w:val="21"/>
          <w:highlight w:val="none"/>
        </w:rPr>
      </w:pPr>
      <w:r>
        <w:rPr>
          <w:color w:val="auto"/>
          <w:szCs w:val="21"/>
          <w:highlight w:val="none"/>
        </w:rPr>
        <w:t xml:space="preserve">12.2.1 </w:t>
      </w:r>
      <w:r>
        <w:rPr>
          <w:rFonts w:hint="eastAsia" w:hAnsi="宋体" w:cs="宋体"/>
          <w:color w:val="auto"/>
          <w:szCs w:val="21"/>
          <w:highlight w:val="none"/>
        </w:rPr>
        <w:t>预付款的支付</w:t>
      </w:r>
    </w:p>
    <w:p w14:paraId="43598DB1">
      <w:pPr>
        <w:spacing w:line="360" w:lineRule="auto"/>
        <w:ind w:firstLine="420" w:firstLineChars="200"/>
        <w:jc w:val="left"/>
        <w:rPr>
          <w:color w:val="auto"/>
          <w:szCs w:val="21"/>
          <w:highlight w:val="none"/>
        </w:rPr>
      </w:pPr>
      <w:r>
        <w:rPr>
          <w:rFonts w:hint="eastAsia" w:hAnsi="宋体" w:cs="宋体"/>
          <w:color w:val="auto"/>
          <w:szCs w:val="21"/>
          <w:highlight w:val="none"/>
        </w:rPr>
        <w:t>预付款支付比例或金额：</w:t>
      </w:r>
      <w:r>
        <w:rPr>
          <w:rFonts w:hint="eastAsia"/>
          <w:color w:val="auto"/>
          <w:szCs w:val="21"/>
          <w:highlight w:val="none"/>
          <w:u w:val="single"/>
        </w:rPr>
        <w:t xml:space="preserve"> 合同价款的30%</w:t>
      </w:r>
      <w:r>
        <w:rPr>
          <w:color w:val="auto"/>
          <w:szCs w:val="21"/>
          <w:highlight w:val="none"/>
          <w:u w:val="single"/>
        </w:rPr>
        <w:t xml:space="preserve">  </w:t>
      </w:r>
      <w:r>
        <w:rPr>
          <w:rFonts w:hint="eastAsia" w:hAnsi="宋体" w:cs="宋体"/>
          <w:color w:val="auto"/>
          <w:szCs w:val="21"/>
          <w:highlight w:val="none"/>
        </w:rPr>
        <w:t>。</w:t>
      </w:r>
    </w:p>
    <w:p w14:paraId="5D9D93BE">
      <w:pPr>
        <w:spacing w:line="360" w:lineRule="auto"/>
        <w:ind w:firstLine="420" w:firstLineChars="200"/>
        <w:jc w:val="left"/>
        <w:rPr>
          <w:color w:val="auto"/>
          <w:szCs w:val="21"/>
          <w:highlight w:val="none"/>
        </w:rPr>
      </w:pPr>
      <w:r>
        <w:rPr>
          <w:rFonts w:hint="eastAsia" w:hAnsi="宋体" w:cs="宋体"/>
          <w:color w:val="auto"/>
          <w:szCs w:val="21"/>
          <w:highlight w:val="none"/>
        </w:rPr>
        <w:t>预付款支付期限：</w:t>
      </w:r>
      <w:r>
        <w:rPr>
          <w:rFonts w:hint="eastAsia"/>
          <w:color w:val="auto"/>
          <w:szCs w:val="21"/>
          <w:highlight w:val="none"/>
          <w:u w:val="single"/>
        </w:rPr>
        <w:t xml:space="preserve"> 签订合同后10个工作日内支付</w:t>
      </w:r>
      <w:r>
        <w:rPr>
          <w:color w:val="auto"/>
          <w:szCs w:val="21"/>
          <w:highlight w:val="none"/>
          <w:u w:val="single"/>
        </w:rPr>
        <w:t xml:space="preserve"> </w:t>
      </w:r>
      <w:r>
        <w:rPr>
          <w:rFonts w:hint="eastAsia" w:hAnsi="宋体" w:cs="宋体"/>
          <w:color w:val="auto"/>
          <w:szCs w:val="21"/>
          <w:highlight w:val="none"/>
        </w:rPr>
        <w:t>。</w:t>
      </w:r>
    </w:p>
    <w:p w14:paraId="0139D511">
      <w:pPr>
        <w:spacing w:line="360" w:lineRule="auto"/>
        <w:ind w:firstLine="420" w:firstLineChars="200"/>
        <w:jc w:val="left"/>
        <w:rPr>
          <w:color w:val="auto"/>
          <w:szCs w:val="21"/>
          <w:highlight w:val="none"/>
        </w:rPr>
      </w:pPr>
      <w:r>
        <w:rPr>
          <w:rFonts w:hint="eastAsia" w:hAnsi="宋体" w:cs="宋体"/>
          <w:color w:val="auto"/>
          <w:szCs w:val="21"/>
          <w:highlight w:val="none"/>
        </w:rPr>
        <w:t>预付款扣回的方式：</w:t>
      </w:r>
      <w:r>
        <w:rPr>
          <w:rFonts w:hint="eastAsia"/>
          <w:color w:val="auto"/>
          <w:szCs w:val="21"/>
          <w:highlight w:val="none"/>
          <w:u w:val="single"/>
        </w:rPr>
        <w:t xml:space="preserve"> </w:t>
      </w:r>
      <w:r>
        <w:rPr>
          <w:color w:val="auto"/>
          <w:szCs w:val="21"/>
          <w:highlight w:val="none"/>
          <w:u w:val="single"/>
        </w:rPr>
        <w:t xml:space="preserve">    /    </w:t>
      </w:r>
      <w:r>
        <w:rPr>
          <w:rFonts w:hint="eastAsia" w:hAnsi="宋体" w:cs="宋体"/>
          <w:color w:val="auto"/>
          <w:szCs w:val="21"/>
          <w:highlight w:val="none"/>
        </w:rPr>
        <w:t>。</w:t>
      </w:r>
    </w:p>
    <w:p w14:paraId="22AF9604">
      <w:pPr>
        <w:spacing w:line="360" w:lineRule="auto"/>
        <w:ind w:firstLine="420" w:firstLineChars="200"/>
        <w:jc w:val="left"/>
        <w:rPr>
          <w:color w:val="auto"/>
          <w:szCs w:val="21"/>
          <w:highlight w:val="none"/>
        </w:rPr>
      </w:pPr>
      <w:r>
        <w:rPr>
          <w:color w:val="auto"/>
          <w:szCs w:val="21"/>
          <w:highlight w:val="none"/>
        </w:rPr>
        <w:t xml:space="preserve">12.2.2 </w:t>
      </w:r>
      <w:r>
        <w:rPr>
          <w:rFonts w:hint="eastAsia" w:hAnsi="宋体" w:cs="宋体"/>
          <w:color w:val="auto"/>
          <w:szCs w:val="21"/>
          <w:highlight w:val="none"/>
        </w:rPr>
        <w:t>预付款担保</w:t>
      </w:r>
    </w:p>
    <w:p w14:paraId="451ACAB5">
      <w:pPr>
        <w:spacing w:line="360" w:lineRule="auto"/>
        <w:ind w:firstLine="420" w:firstLineChars="200"/>
        <w:jc w:val="left"/>
        <w:rPr>
          <w:color w:val="auto"/>
          <w:szCs w:val="21"/>
          <w:highlight w:val="none"/>
        </w:rPr>
      </w:pPr>
      <w:r>
        <w:rPr>
          <w:rFonts w:hint="eastAsia" w:hAnsi="宋体" w:cs="宋体"/>
          <w:color w:val="auto"/>
          <w:szCs w:val="21"/>
          <w:highlight w:val="none"/>
        </w:rPr>
        <w:t>承包人提交预付款担保的期限：</w:t>
      </w:r>
      <w:r>
        <w:rPr>
          <w:rFonts w:hint="eastAsia"/>
          <w:color w:val="auto"/>
          <w:szCs w:val="21"/>
          <w:highlight w:val="none"/>
          <w:u w:val="single"/>
        </w:rPr>
        <w:t>承包人应在合同签订后，申请预付款前提供同等数额的预付款担保</w:t>
      </w:r>
      <w:r>
        <w:rPr>
          <w:rFonts w:hint="eastAsia" w:hAnsi="宋体" w:cs="宋体"/>
          <w:color w:val="auto"/>
          <w:szCs w:val="21"/>
          <w:highlight w:val="none"/>
        </w:rPr>
        <w:t>。</w:t>
      </w:r>
    </w:p>
    <w:p w14:paraId="2FDF4A06">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预付款担保的形式为：</w:t>
      </w:r>
      <w:r>
        <w:rPr>
          <w:rFonts w:hint="eastAsia"/>
          <w:color w:val="auto"/>
          <w:szCs w:val="21"/>
          <w:highlight w:val="none"/>
        </w:rPr>
        <w:t>可以是</w:t>
      </w:r>
      <w:r>
        <w:rPr>
          <w:rFonts w:hint="eastAsia" w:hAnsi="宋体" w:cs="宋体"/>
          <w:color w:val="auto"/>
          <w:szCs w:val="21"/>
          <w:highlight w:val="none"/>
        </w:rPr>
        <w:t>银行转账、电汇或网上支付、保函（银行保函、电子保函、保证保险保函、工程担保保函）等形式。工程担保保证人应将出具的保函相关信息录入“广西建筑市场监管云”平台（http://gxjzsc.caihcloud.com），以实现保函查询及验真功能。</w:t>
      </w:r>
    </w:p>
    <w:p w14:paraId="24279642">
      <w:pPr>
        <w:spacing w:line="360" w:lineRule="auto"/>
        <w:ind w:firstLine="420" w:firstLineChars="200"/>
        <w:jc w:val="left"/>
        <w:rPr>
          <w:color w:val="auto"/>
          <w:szCs w:val="21"/>
          <w:highlight w:val="none"/>
        </w:rPr>
      </w:pPr>
      <w:r>
        <w:rPr>
          <w:rFonts w:hint="eastAsia" w:ascii="宋体" w:hAnsi="宋体" w:cs="宋体"/>
          <w:color w:val="auto"/>
          <w:szCs w:val="21"/>
          <w:highlight w:val="none"/>
        </w:rPr>
        <w:t>预付款担保格式见合同附件8。预付款支付申请（核准）表见合同附件10</w:t>
      </w:r>
    </w:p>
    <w:bookmarkEnd w:id="841"/>
    <w:bookmarkEnd w:id="842"/>
    <w:bookmarkEnd w:id="843"/>
    <w:bookmarkEnd w:id="844"/>
    <w:bookmarkEnd w:id="845"/>
    <w:bookmarkEnd w:id="846"/>
    <w:bookmarkEnd w:id="847"/>
    <w:bookmarkEnd w:id="848"/>
    <w:bookmarkEnd w:id="849"/>
    <w:bookmarkEnd w:id="850"/>
    <w:p w14:paraId="1DBC1FCB">
      <w:pPr>
        <w:keepNext/>
        <w:keepLines/>
        <w:spacing w:line="360" w:lineRule="auto"/>
        <w:outlineLvl w:val="2"/>
        <w:rPr>
          <w:rFonts w:eastAsia="黑体"/>
          <w:b/>
          <w:bCs/>
          <w:color w:val="auto"/>
          <w:sz w:val="32"/>
          <w:szCs w:val="32"/>
          <w:highlight w:val="none"/>
          <w:lang w:val="zh-CN"/>
        </w:rPr>
      </w:pPr>
      <w:bookmarkStart w:id="854" w:name="_Toc373478398"/>
      <w:bookmarkStart w:id="855" w:name="_Toc114058891"/>
      <w:bookmarkStart w:id="856" w:name="_Toc373227751"/>
      <w:bookmarkStart w:id="857" w:name="_Toc78449840"/>
      <w:bookmarkStart w:id="858" w:name="_Toc389065316"/>
      <w:bookmarkStart w:id="859" w:name="_Toc407135254"/>
      <w:r>
        <w:rPr>
          <w:rFonts w:eastAsia="黑体"/>
          <w:b/>
          <w:bCs/>
          <w:color w:val="auto"/>
          <w:sz w:val="32"/>
          <w:szCs w:val="32"/>
          <w:highlight w:val="none"/>
          <w:lang w:val="zh-CN"/>
        </w:rPr>
        <w:t xml:space="preserve">12.3 </w:t>
      </w:r>
      <w:r>
        <w:rPr>
          <w:rFonts w:hint="eastAsia" w:hAnsi="宋体" w:eastAsia="黑体" w:cs="黑体"/>
          <w:b/>
          <w:bCs/>
          <w:color w:val="auto"/>
          <w:sz w:val="32"/>
          <w:szCs w:val="32"/>
          <w:highlight w:val="none"/>
          <w:lang w:val="zh-CN"/>
        </w:rPr>
        <w:t>计量</w:t>
      </w:r>
      <w:bookmarkEnd w:id="854"/>
      <w:bookmarkEnd w:id="855"/>
      <w:bookmarkEnd w:id="856"/>
      <w:bookmarkEnd w:id="857"/>
      <w:bookmarkEnd w:id="858"/>
      <w:bookmarkEnd w:id="859"/>
    </w:p>
    <w:p w14:paraId="551C82F7">
      <w:pPr>
        <w:spacing w:line="360" w:lineRule="auto"/>
        <w:ind w:firstLine="420" w:firstLineChars="200"/>
        <w:jc w:val="left"/>
        <w:rPr>
          <w:color w:val="auto"/>
          <w:szCs w:val="21"/>
          <w:highlight w:val="none"/>
        </w:rPr>
      </w:pPr>
      <w:r>
        <w:rPr>
          <w:color w:val="auto"/>
          <w:szCs w:val="21"/>
          <w:highlight w:val="none"/>
        </w:rPr>
        <w:t xml:space="preserve">12.3.1 </w:t>
      </w:r>
      <w:r>
        <w:rPr>
          <w:rFonts w:hint="eastAsia" w:hAnsi="宋体" w:cs="宋体"/>
          <w:color w:val="auto"/>
          <w:szCs w:val="21"/>
          <w:highlight w:val="none"/>
        </w:rPr>
        <w:t>计量原则</w:t>
      </w:r>
    </w:p>
    <w:p w14:paraId="41D91DDD">
      <w:pPr>
        <w:spacing w:line="360" w:lineRule="auto"/>
        <w:ind w:firstLine="420" w:firstLineChars="200"/>
        <w:jc w:val="left"/>
        <w:rPr>
          <w:rFonts w:ascii="宋体" w:hAnsi="宋体"/>
          <w:color w:val="auto"/>
          <w:highlight w:val="none"/>
          <w:u w:val="single"/>
        </w:rPr>
      </w:pPr>
      <w:r>
        <w:rPr>
          <w:rFonts w:hint="eastAsia" w:hAnsi="宋体" w:cs="宋体"/>
          <w:color w:val="auto"/>
          <w:szCs w:val="21"/>
          <w:highlight w:val="none"/>
        </w:rPr>
        <w:t>工程量计算规则：</w:t>
      </w:r>
      <w:r>
        <w:rPr>
          <w:rFonts w:hint="eastAsia" w:hAnsi="宋体" w:cs="宋体"/>
          <w:color w:val="auto"/>
          <w:szCs w:val="21"/>
          <w:highlight w:val="none"/>
          <w:u w:val="single"/>
        </w:rPr>
        <w:t>工程的计量均以《建设工程工程量清单计价规范》（</w:t>
      </w:r>
      <w:r>
        <w:rPr>
          <w:color w:val="auto"/>
          <w:szCs w:val="21"/>
          <w:highlight w:val="none"/>
          <w:u w:val="single"/>
        </w:rPr>
        <w:t>GB50500</w:t>
      </w:r>
      <w:r>
        <w:rPr>
          <w:rFonts w:hint="eastAsia" w:hAnsi="宋体" w:cs="宋体"/>
          <w:color w:val="auto"/>
          <w:szCs w:val="21"/>
          <w:highlight w:val="none"/>
          <w:u w:val="single"/>
        </w:rPr>
        <w:t>－</w:t>
      </w:r>
      <w:r>
        <w:rPr>
          <w:color w:val="auto"/>
          <w:szCs w:val="21"/>
          <w:highlight w:val="none"/>
          <w:u w:val="single"/>
        </w:rPr>
        <w:t>2013</w:t>
      </w:r>
      <w:r>
        <w:rPr>
          <w:rFonts w:hint="eastAsia" w:hAnsi="宋体" w:cs="宋体"/>
          <w:color w:val="auto"/>
          <w:szCs w:val="21"/>
          <w:highlight w:val="none"/>
          <w:u w:val="single"/>
        </w:rPr>
        <w:t>）及广西壮族自治区实施细则、《建设工程工程量清单计算规范》（</w:t>
      </w:r>
      <w:r>
        <w:rPr>
          <w:color w:val="auto"/>
          <w:szCs w:val="21"/>
          <w:highlight w:val="none"/>
          <w:u w:val="single"/>
        </w:rPr>
        <w:t>GB50854~50862</w:t>
      </w:r>
      <w:r>
        <w:rPr>
          <w:rFonts w:hint="eastAsia" w:hAnsi="宋体" w:cs="宋体"/>
          <w:color w:val="auto"/>
          <w:szCs w:val="21"/>
          <w:highlight w:val="none"/>
          <w:u w:val="single"/>
        </w:rPr>
        <w:t>－</w:t>
      </w:r>
      <w:r>
        <w:rPr>
          <w:color w:val="auto"/>
          <w:szCs w:val="21"/>
          <w:highlight w:val="none"/>
          <w:u w:val="single"/>
        </w:rPr>
        <w:t>2013</w:t>
      </w:r>
      <w:r>
        <w:rPr>
          <w:rFonts w:hint="eastAsia" w:hAnsi="宋体" w:cs="宋体"/>
          <w:color w:val="auto"/>
          <w:szCs w:val="21"/>
          <w:highlight w:val="none"/>
          <w:u w:val="single"/>
        </w:rPr>
        <w:t>）及广西实施细则、本工程补充项目清单为准。</w:t>
      </w:r>
      <w:r>
        <w:rPr>
          <w:rFonts w:hint="eastAsia" w:ascii="宋体" w:hAnsi="宋体"/>
          <w:b/>
          <w:bCs/>
          <w:color w:val="auto"/>
          <w:highlight w:val="none"/>
          <w:u w:val="single"/>
        </w:rPr>
        <w:t>如有不明之处，应以造价管理部门指定的计量方法为准。</w:t>
      </w:r>
      <w:r>
        <w:rPr>
          <w:rFonts w:hint="eastAsia" w:ascii="宋体" w:hAnsi="宋体"/>
          <w:color w:val="auto"/>
          <w:highlight w:val="none"/>
          <w:u w:val="single"/>
        </w:rPr>
        <w:t>除合同另有约定外，承包人实际完成的工程量按约定的工程量计算规则和有合同约束力的图纸进行计量。</w:t>
      </w:r>
    </w:p>
    <w:p w14:paraId="415B82D9">
      <w:pPr>
        <w:spacing w:line="360" w:lineRule="auto"/>
        <w:ind w:firstLine="420" w:firstLineChars="200"/>
        <w:jc w:val="left"/>
        <w:rPr>
          <w:color w:val="auto"/>
          <w:szCs w:val="21"/>
          <w:highlight w:val="none"/>
        </w:rPr>
      </w:pPr>
    </w:p>
    <w:p w14:paraId="6EB79752">
      <w:pPr>
        <w:spacing w:line="360" w:lineRule="auto"/>
        <w:ind w:firstLine="420" w:firstLineChars="200"/>
        <w:jc w:val="left"/>
        <w:rPr>
          <w:color w:val="auto"/>
          <w:szCs w:val="21"/>
          <w:highlight w:val="none"/>
        </w:rPr>
      </w:pPr>
      <w:r>
        <w:rPr>
          <w:color w:val="auto"/>
          <w:szCs w:val="21"/>
          <w:highlight w:val="none"/>
        </w:rPr>
        <w:t xml:space="preserve">12.3.2 </w:t>
      </w:r>
      <w:r>
        <w:rPr>
          <w:rFonts w:hint="eastAsia" w:hAnsi="宋体" w:cs="宋体"/>
          <w:color w:val="auto"/>
          <w:szCs w:val="21"/>
          <w:highlight w:val="none"/>
        </w:rPr>
        <w:t>计量周期</w:t>
      </w:r>
    </w:p>
    <w:p w14:paraId="1435127D">
      <w:pPr>
        <w:spacing w:line="360" w:lineRule="auto"/>
        <w:ind w:firstLine="420" w:firstLineChars="200"/>
        <w:jc w:val="left"/>
        <w:rPr>
          <w:color w:val="auto"/>
          <w:szCs w:val="21"/>
          <w:highlight w:val="none"/>
        </w:rPr>
      </w:pPr>
      <w:r>
        <w:rPr>
          <w:rFonts w:hint="eastAsia" w:hAnsi="宋体" w:cs="宋体"/>
          <w:color w:val="auto"/>
          <w:szCs w:val="21"/>
          <w:highlight w:val="none"/>
        </w:rPr>
        <w:t>关于计量周期的约定：按预付款和进度款支付节点的约定进行支付。</w:t>
      </w:r>
    </w:p>
    <w:p w14:paraId="5312F5E3">
      <w:pPr>
        <w:spacing w:line="360" w:lineRule="auto"/>
        <w:ind w:firstLine="420" w:firstLineChars="200"/>
        <w:jc w:val="left"/>
        <w:outlineLvl w:val="0"/>
        <w:rPr>
          <w:color w:val="auto"/>
          <w:szCs w:val="21"/>
          <w:highlight w:val="none"/>
        </w:rPr>
      </w:pPr>
      <w:r>
        <w:rPr>
          <w:color w:val="auto"/>
          <w:szCs w:val="21"/>
          <w:highlight w:val="none"/>
        </w:rPr>
        <w:t xml:space="preserve">12.3.3 </w:t>
      </w:r>
      <w:r>
        <w:rPr>
          <w:rFonts w:hint="eastAsia" w:hAnsi="宋体" w:cs="宋体"/>
          <w:color w:val="auto"/>
          <w:szCs w:val="21"/>
          <w:highlight w:val="none"/>
        </w:rPr>
        <w:t>单价合同的计量</w:t>
      </w:r>
    </w:p>
    <w:p w14:paraId="196FF350">
      <w:pPr>
        <w:spacing w:line="360" w:lineRule="auto"/>
        <w:ind w:firstLine="420" w:firstLineChars="200"/>
        <w:jc w:val="left"/>
        <w:rPr>
          <w:color w:val="auto"/>
          <w:szCs w:val="21"/>
          <w:highlight w:val="none"/>
        </w:rPr>
      </w:pPr>
      <w:r>
        <w:rPr>
          <w:rFonts w:hint="eastAsia" w:hAnsi="宋体" w:cs="宋体"/>
          <w:color w:val="auto"/>
          <w:szCs w:val="21"/>
          <w:highlight w:val="none"/>
        </w:rPr>
        <w:t>关于单价合同计量的约定：</w:t>
      </w:r>
    </w:p>
    <w:p w14:paraId="76D6027A">
      <w:pPr>
        <w:spacing w:line="360" w:lineRule="auto"/>
        <w:ind w:firstLine="441" w:firstLineChars="210"/>
        <w:rPr>
          <w:color w:val="auto"/>
          <w:szCs w:val="21"/>
          <w:highlight w:val="none"/>
        </w:rPr>
      </w:pPr>
      <w:r>
        <w:rPr>
          <w:color w:val="auto"/>
          <w:szCs w:val="21"/>
          <w:highlight w:val="none"/>
        </w:rPr>
        <w:t xml:space="preserve">(1) </w:t>
      </w:r>
      <w:r>
        <w:rPr>
          <w:rFonts w:hint="eastAsia" w:hAnsi="宋体" w:cs="宋体"/>
          <w:color w:val="auto"/>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0B29E7ED">
      <w:pPr>
        <w:spacing w:line="360" w:lineRule="auto"/>
        <w:ind w:firstLine="441" w:firstLineChars="210"/>
        <w:rPr>
          <w:color w:val="auto"/>
          <w:szCs w:val="21"/>
          <w:highlight w:val="none"/>
        </w:rPr>
      </w:pPr>
      <w:r>
        <w:rPr>
          <w:color w:val="auto"/>
          <w:szCs w:val="21"/>
          <w:highlight w:val="none"/>
        </w:rPr>
        <w:t xml:space="preserve">(2) </w:t>
      </w:r>
      <w:r>
        <w:rPr>
          <w:rFonts w:hint="eastAsia" w:hAnsi="宋体" w:cs="宋体"/>
          <w:color w:val="auto"/>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61B32E43">
      <w:pPr>
        <w:spacing w:line="360" w:lineRule="auto"/>
        <w:ind w:firstLine="420" w:firstLineChars="200"/>
        <w:jc w:val="left"/>
        <w:rPr>
          <w:color w:val="auto"/>
          <w:szCs w:val="21"/>
          <w:highlight w:val="none"/>
        </w:rPr>
      </w:pPr>
      <w:r>
        <w:rPr>
          <w:color w:val="auto"/>
          <w:szCs w:val="21"/>
          <w:highlight w:val="none"/>
        </w:rPr>
        <w:t xml:space="preserve">12.3.4 </w:t>
      </w:r>
      <w:r>
        <w:rPr>
          <w:rFonts w:hint="eastAsia" w:hAnsi="宋体" w:cs="宋体"/>
          <w:color w:val="auto"/>
          <w:szCs w:val="21"/>
          <w:highlight w:val="none"/>
        </w:rPr>
        <w:t>总价合同的计量</w:t>
      </w:r>
    </w:p>
    <w:p w14:paraId="32029EE7">
      <w:pPr>
        <w:spacing w:line="360" w:lineRule="auto"/>
        <w:ind w:firstLine="420" w:firstLineChars="200"/>
        <w:jc w:val="left"/>
        <w:rPr>
          <w:rFonts w:cs="宋体"/>
          <w:color w:val="auto"/>
          <w:szCs w:val="21"/>
          <w:highlight w:val="none"/>
        </w:rPr>
      </w:pPr>
      <w:r>
        <w:rPr>
          <w:rFonts w:hint="eastAsia" w:ascii="Calibri" w:hAnsi="宋体" w:cs="宋体"/>
          <w:color w:val="auto"/>
          <w:szCs w:val="21"/>
          <w:highlight w:val="none"/>
        </w:rPr>
        <w:t>（1）总价合同计量约定：</w:t>
      </w:r>
      <w:r>
        <w:rPr>
          <w:rFonts w:hint="eastAsia" w:hAnsi="宋体" w:cs="宋体"/>
          <w:color w:val="auto"/>
          <w:szCs w:val="21"/>
          <w:highlight w:val="none"/>
        </w:rPr>
        <w:t>进度款按支付分解表支付</w:t>
      </w:r>
      <w:r>
        <w:rPr>
          <w:rFonts w:hint="eastAsia" w:ascii="宋体" w:hAnsi="宋体" w:cs="宋体"/>
          <w:color w:val="auto"/>
          <w:kern w:val="0"/>
          <w:szCs w:val="21"/>
          <w:highlight w:val="none"/>
        </w:rPr>
        <w:t>，</w:t>
      </w:r>
      <w:r>
        <w:rPr>
          <w:rFonts w:hint="eastAsia" w:cs="宋体"/>
          <w:color w:val="auto"/>
          <w:szCs w:val="21"/>
          <w:highlight w:val="none"/>
        </w:rPr>
        <w:t>支付分解表在招标完成后签合同之前制定，具体详见本专用合同条款12.4.6。</w:t>
      </w:r>
    </w:p>
    <w:p w14:paraId="2996C03D">
      <w:pPr>
        <w:spacing w:line="360" w:lineRule="auto"/>
        <w:ind w:firstLine="420" w:firstLineChars="200"/>
        <w:jc w:val="left"/>
        <w:rPr>
          <w:color w:val="auto"/>
          <w:szCs w:val="21"/>
          <w:highlight w:val="none"/>
        </w:rPr>
      </w:pPr>
      <w:r>
        <w:rPr>
          <w:color w:val="auto"/>
          <w:szCs w:val="21"/>
          <w:highlight w:val="none"/>
        </w:rPr>
        <w:t xml:space="preserve">12.3.6 </w:t>
      </w:r>
      <w:r>
        <w:rPr>
          <w:rFonts w:hint="eastAsia" w:hAnsi="宋体" w:cs="宋体"/>
          <w:color w:val="auto"/>
          <w:szCs w:val="21"/>
          <w:highlight w:val="none"/>
        </w:rPr>
        <w:t>其他价格形式合同的计量</w:t>
      </w:r>
    </w:p>
    <w:p w14:paraId="1759A01B">
      <w:pPr>
        <w:spacing w:line="360" w:lineRule="auto"/>
        <w:ind w:firstLine="420" w:firstLineChars="200"/>
        <w:jc w:val="left"/>
        <w:rPr>
          <w:color w:val="auto"/>
          <w:szCs w:val="21"/>
          <w:highlight w:val="none"/>
          <w:u w:val="single"/>
        </w:rPr>
      </w:pPr>
      <w:r>
        <w:rPr>
          <w:rFonts w:hint="eastAsia" w:hAnsi="宋体" w:cs="宋体"/>
          <w:color w:val="auto"/>
          <w:szCs w:val="21"/>
          <w:highlight w:val="none"/>
        </w:rPr>
        <w:t>其他价格形式的计量方式和程序：。</w:t>
      </w:r>
    </w:p>
    <w:p w14:paraId="645FEB45">
      <w:pPr>
        <w:keepNext/>
        <w:keepLines/>
        <w:spacing w:line="360" w:lineRule="auto"/>
        <w:outlineLvl w:val="2"/>
        <w:rPr>
          <w:rFonts w:eastAsia="黑体"/>
          <w:b/>
          <w:bCs/>
          <w:color w:val="auto"/>
          <w:sz w:val="32"/>
          <w:szCs w:val="32"/>
          <w:highlight w:val="none"/>
          <w:lang w:val="zh-CN"/>
        </w:rPr>
      </w:pPr>
      <w:bookmarkStart w:id="860" w:name="_Toc78449841"/>
      <w:bookmarkStart w:id="861" w:name="_Toc114058892"/>
      <w:bookmarkStart w:id="862" w:name="_Toc373478399"/>
      <w:bookmarkStart w:id="863" w:name="_Toc407135255"/>
      <w:bookmarkStart w:id="864" w:name="_Toc389065317"/>
      <w:bookmarkStart w:id="865" w:name="_Toc373227752"/>
      <w:r>
        <w:rPr>
          <w:rFonts w:eastAsia="黑体"/>
          <w:b/>
          <w:bCs/>
          <w:color w:val="auto"/>
          <w:sz w:val="32"/>
          <w:szCs w:val="32"/>
          <w:highlight w:val="none"/>
          <w:lang w:val="zh-CN"/>
        </w:rPr>
        <w:t xml:space="preserve">12.4 </w:t>
      </w:r>
      <w:r>
        <w:rPr>
          <w:rFonts w:hint="eastAsia" w:eastAsia="黑体" w:cs="黑体"/>
          <w:b/>
          <w:bCs/>
          <w:color w:val="auto"/>
          <w:sz w:val="32"/>
          <w:szCs w:val="32"/>
          <w:highlight w:val="none"/>
          <w:lang w:val="zh-CN"/>
        </w:rPr>
        <w:t>工程进度款支付</w:t>
      </w:r>
      <w:bookmarkEnd w:id="860"/>
      <w:bookmarkEnd w:id="861"/>
      <w:bookmarkEnd w:id="862"/>
      <w:bookmarkEnd w:id="863"/>
      <w:bookmarkEnd w:id="864"/>
      <w:bookmarkEnd w:id="865"/>
    </w:p>
    <w:p w14:paraId="4ED1B080">
      <w:pPr>
        <w:spacing w:line="360" w:lineRule="auto"/>
        <w:ind w:firstLine="420" w:firstLineChars="200"/>
        <w:jc w:val="left"/>
        <w:rPr>
          <w:color w:val="auto"/>
          <w:szCs w:val="21"/>
          <w:highlight w:val="none"/>
        </w:rPr>
      </w:pPr>
      <w:bookmarkStart w:id="866" w:name="_Toc296891039"/>
      <w:bookmarkStart w:id="867" w:name="_Toc297123556"/>
      <w:bookmarkStart w:id="868" w:name="_Toc297120511"/>
      <w:bookmarkStart w:id="869" w:name="_Toc296944550"/>
      <w:bookmarkStart w:id="870" w:name="_Toc297048397"/>
      <w:bookmarkStart w:id="871" w:name="_Toc303539163"/>
      <w:bookmarkStart w:id="872" w:name="_Toc300935006"/>
      <w:bookmarkStart w:id="873" w:name="_Toc292559921"/>
      <w:bookmarkStart w:id="874" w:name="_Toc297216215"/>
      <w:bookmarkStart w:id="875" w:name="_Toc296346712"/>
      <w:bookmarkStart w:id="876" w:name="_Toc296503211"/>
      <w:bookmarkStart w:id="877" w:name="_Toc296347210"/>
      <w:bookmarkStart w:id="878" w:name="_Toc296891251"/>
      <w:bookmarkStart w:id="879" w:name="_Toc292559416"/>
      <w:r>
        <w:rPr>
          <w:color w:val="auto"/>
          <w:szCs w:val="21"/>
          <w:highlight w:val="none"/>
        </w:rPr>
        <w:t xml:space="preserve">12.4.1 </w:t>
      </w:r>
      <w:r>
        <w:rPr>
          <w:rFonts w:hAnsi="宋体"/>
          <w:color w:val="auto"/>
          <w:szCs w:val="21"/>
          <w:highlight w:val="none"/>
        </w:rPr>
        <w:t>付款周期</w:t>
      </w:r>
    </w:p>
    <w:p w14:paraId="29ABEB42">
      <w:pP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关于付款的约定：</w:t>
      </w:r>
    </w:p>
    <w:p w14:paraId="1BB3B678">
      <w:pPr>
        <w:spacing w:line="360" w:lineRule="auto"/>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u w:val="single"/>
        </w:rPr>
        <w:t>（1）工程项目按质量要求施工完毕并验收合格后，</w:t>
      </w:r>
      <w:r>
        <w:rPr>
          <w:rFonts w:hint="eastAsia" w:ascii="宋体" w:hAnsi="宋体" w:cs="宋体"/>
          <w:bCs/>
          <w:color w:val="auto"/>
          <w:szCs w:val="21"/>
          <w:highlight w:val="none"/>
          <w:u w:val="single"/>
          <w:lang w:eastAsia="zh-CN"/>
        </w:rPr>
        <w:t>于</w:t>
      </w:r>
      <w:r>
        <w:rPr>
          <w:rFonts w:hint="eastAsia" w:ascii="宋体" w:hAnsi="宋体" w:cs="宋体"/>
          <w:bCs/>
          <w:color w:val="auto"/>
          <w:szCs w:val="21"/>
          <w:highlight w:val="none"/>
          <w:u w:val="single"/>
          <w:lang w:val="en-US" w:eastAsia="zh-CN"/>
        </w:rPr>
        <w:t>2026年4月30日前</w:t>
      </w:r>
      <w:r>
        <w:rPr>
          <w:rFonts w:hint="eastAsia" w:ascii="宋体" w:hAnsi="宋体" w:cs="宋体"/>
          <w:bCs/>
          <w:color w:val="auto"/>
          <w:szCs w:val="21"/>
          <w:highlight w:val="none"/>
          <w:u w:val="single"/>
        </w:rPr>
        <w:t>支付工程款至合同总价的80%；</w:t>
      </w:r>
    </w:p>
    <w:p w14:paraId="375AC078">
      <w:pPr>
        <w:spacing w:line="360" w:lineRule="auto"/>
        <w:ind w:firstLine="420" w:firstLineChars="200"/>
        <w:rPr>
          <w:rFonts w:hAnsi="宋体" w:cs="宋体"/>
          <w:bCs/>
          <w:color w:val="auto"/>
          <w:szCs w:val="21"/>
          <w:highlight w:val="none"/>
          <w:u w:val="single"/>
        </w:rPr>
      </w:pPr>
      <w:r>
        <w:rPr>
          <w:rFonts w:hint="eastAsia" w:ascii="宋体" w:hAnsi="宋体" w:cs="宋体"/>
          <w:bCs/>
          <w:color w:val="auto"/>
          <w:szCs w:val="21"/>
          <w:highlight w:val="none"/>
          <w:u w:val="single"/>
        </w:rPr>
        <w:t>（2）经第三方工程结算审计审定后</w:t>
      </w:r>
      <w:r>
        <w:rPr>
          <w:rFonts w:hint="eastAsia" w:ascii="宋体" w:hAnsi="宋体" w:cs="宋体"/>
          <w:bCs/>
          <w:color w:val="auto"/>
          <w:szCs w:val="21"/>
          <w:highlight w:val="none"/>
          <w:u w:val="single"/>
        </w:rPr>
        <w:t>，支付工程款</w:t>
      </w:r>
      <w:r>
        <w:rPr>
          <w:rFonts w:hint="eastAsia" w:ascii="宋体" w:hAnsi="宋体" w:cs="宋体"/>
          <w:bCs/>
          <w:color w:val="auto"/>
          <w:szCs w:val="21"/>
          <w:highlight w:val="none"/>
          <w:u w:val="single"/>
        </w:rPr>
        <w:t>至结算总价的97%，预留结算总价的3%为质量保证金，缺陷责任期结束后，成交供应商提交请款材料经审查合格后10个工作日内支付。</w:t>
      </w:r>
    </w:p>
    <w:p w14:paraId="2F969356">
      <w:pPr>
        <w:spacing w:line="360" w:lineRule="auto"/>
        <w:ind w:firstLine="420" w:firstLineChars="200"/>
        <w:jc w:val="left"/>
        <w:rPr>
          <w:color w:val="auto"/>
          <w:szCs w:val="21"/>
          <w:highlight w:val="none"/>
        </w:rPr>
      </w:pPr>
      <w:r>
        <w:rPr>
          <w:color w:val="auto"/>
          <w:szCs w:val="21"/>
          <w:highlight w:val="none"/>
        </w:rPr>
        <w:t xml:space="preserve">12.4.2 </w:t>
      </w:r>
      <w:r>
        <w:rPr>
          <w:rFonts w:hAnsi="宋体"/>
          <w:color w:val="auto"/>
          <w:szCs w:val="21"/>
          <w:highlight w:val="none"/>
        </w:rPr>
        <w:t>进度付款申请单的编制</w:t>
      </w:r>
    </w:p>
    <w:p w14:paraId="3E9F189E">
      <w:pPr>
        <w:spacing w:line="360" w:lineRule="auto"/>
        <w:ind w:firstLine="420" w:firstLineChars="200"/>
        <w:jc w:val="left"/>
        <w:rPr>
          <w:color w:val="auto"/>
          <w:szCs w:val="21"/>
          <w:highlight w:val="none"/>
          <w:u w:val="single"/>
        </w:rPr>
      </w:pPr>
      <w:r>
        <w:rPr>
          <w:rFonts w:hAnsi="宋体"/>
          <w:color w:val="auto"/>
          <w:szCs w:val="21"/>
          <w:highlight w:val="none"/>
        </w:rPr>
        <w:t>关于进度付款申请单编制的约定：</w:t>
      </w:r>
      <w:r>
        <w:rPr>
          <w:rFonts w:hint="eastAsia"/>
          <w:color w:val="auto"/>
          <w:szCs w:val="21"/>
          <w:highlight w:val="none"/>
          <w:u w:val="single"/>
        </w:rPr>
        <w:t>按发包人提供的工程款进度付款申请材料格式和内容填报</w:t>
      </w:r>
      <w:r>
        <w:rPr>
          <w:rFonts w:hAnsi="宋体"/>
          <w:color w:val="auto"/>
          <w:szCs w:val="21"/>
          <w:highlight w:val="none"/>
        </w:rPr>
        <w:t>。</w:t>
      </w:r>
    </w:p>
    <w:p w14:paraId="78803F16">
      <w:pPr>
        <w:spacing w:line="360" w:lineRule="auto"/>
        <w:ind w:firstLine="420" w:firstLineChars="200"/>
        <w:jc w:val="left"/>
        <w:rPr>
          <w:color w:val="auto"/>
          <w:szCs w:val="21"/>
          <w:highlight w:val="none"/>
        </w:rPr>
      </w:pPr>
      <w:r>
        <w:rPr>
          <w:color w:val="auto"/>
          <w:szCs w:val="21"/>
          <w:highlight w:val="none"/>
        </w:rPr>
        <w:t>1</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Pr>
          <w:color w:val="auto"/>
          <w:szCs w:val="21"/>
          <w:highlight w:val="none"/>
        </w:rPr>
        <w:t xml:space="preserve">2.4.3 </w:t>
      </w:r>
      <w:r>
        <w:rPr>
          <w:rFonts w:hAnsi="宋体"/>
          <w:color w:val="auto"/>
          <w:szCs w:val="21"/>
          <w:highlight w:val="none"/>
        </w:rPr>
        <w:t>进度付款申请单的提交</w:t>
      </w:r>
    </w:p>
    <w:p w14:paraId="6B011917">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）单价合同进度付款申请单提交的约定：</w:t>
      </w:r>
      <w:r>
        <w:rPr>
          <w:rFonts w:hint="eastAsia" w:hAnsi="宋体"/>
          <w:bCs/>
          <w:color w:val="auto"/>
          <w:szCs w:val="21"/>
          <w:highlight w:val="none"/>
          <w:u w:val="single"/>
        </w:rPr>
        <w:t>申请工程进度款时，承包人应配合发包人提供以下资料</w:t>
      </w:r>
      <w:r>
        <w:rPr>
          <w:rFonts w:hint="eastAsia"/>
          <w:bCs/>
          <w:color w:val="auto"/>
          <w:szCs w:val="21"/>
          <w:highlight w:val="none"/>
          <w:u w:val="single"/>
        </w:rPr>
        <w:t>①《工程用款支付证书》；②已完工程量计算书；③监理审核计算书；④其他需要补充说明的材料；⑤若乙方账户变动，则须提交账户变更信息</w:t>
      </w:r>
      <w:r>
        <w:rPr>
          <w:rFonts w:hAnsi="宋体"/>
          <w:color w:val="auto"/>
          <w:szCs w:val="21"/>
          <w:highlight w:val="none"/>
        </w:rPr>
        <w:t>。</w:t>
      </w:r>
    </w:p>
    <w:p w14:paraId="242C68FD">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）总价合同进度付款申请单提交的约定：</w:t>
      </w:r>
      <w:r>
        <w:rPr>
          <w:rFonts w:hint="eastAsia"/>
          <w:color w:val="auto"/>
          <w:szCs w:val="21"/>
          <w:highlight w:val="none"/>
          <w:u w:val="single"/>
        </w:rPr>
        <w:t>/</w:t>
      </w:r>
      <w:r>
        <w:rPr>
          <w:rFonts w:hAnsi="宋体"/>
          <w:color w:val="auto"/>
          <w:szCs w:val="21"/>
          <w:highlight w:val="none"/>
        </w:rPr>
        <w:t>。</w:t>
      </w:r>
    </w:p>
    <w:p w14:paraId="56C47F76">
      <w:pPr>
        <w:spacing w:line="360" w:lineRule="auto"/>
        <w:ind w:firstLine="420" w:firstLineChars="200"/>
        <w:jc w:val="left"/>
        <w:rPr>
          <w:color w:val="auto"/>
          <w:szCs w:val="21"/>
          <w:highlight w:val="none"/>
          <w:u w:val="single"/>
        </w:rPr>
      </w:pPr>
      <w:r>
        <w:rPr>
          <w:rFonts w:hAnsi="宋体"/>
          <w:color w:val="auto"/>
          <w:szCs w:val="21"/>
          <w:highlight w:val="none"/>
        </w:rPr>
        <w:t>（</w:t>
      </w:r>
      <w:r>
        <w:rPr>
          <w:color w:val="auto"/>
          <w:szCs w:val="21"/>
          <w:highlight w:val="none"/>
        </w:rPr>
        <w:t>3</w:t>
      </w:r>
      <w:r>
        <w:rPr>
          <w:rFonts w:hAnsi="宋体"/>
          <w:color w:val="auto"/>
          <w:szCs w:val="21"/>
          <w:highlight w:val="none"/>
        </w:rPr>
        <w:t>）其他价格形式合同进度付款申请单提交的约定：。</w:t>
      </w:r>
    </w:p>
    <w:p w14:paraId="4B5AABA2">
      <w:pPr>
        <w:spacing w:line="360" w:lineRule="auto"/>
        <w:ind w:firstLine="420" w:firstLineChars="200"/>
        <w:jc w:val="left"/>
        <w:rPr>
          <w:color w:val="auto"/>
          <w:szCs w:val="21"/>
          <w:highlight w:val="none"/>
        </w:rPr>
      </w:pPr>
      <w:r>
        <w:rPr>
          <w:color w:val="auto"/>
          <w:szCs w:val="21"/>
          <w:highlight w:val="none"/>
        </w:rPr>
        <w:t xml:space="preserve">12.4.4 </w:t>
      </w:r>
      <w:r>
        <w:rPr>
          <w:rFonts w:hAnsi="宋体"/>
          <w:color w:val="auto"/>
          <w:szCs w:val="21"/>
          <w:highlight w:val="none"/>
        </w:rPr>
        <w:t>进度款审核和支付</w:t>
      </w:r>
    </w:p>
    <w:p w14:paraId="7077308D">
      <w:pPr>
        <w:spacing w:line="360" w:lineRule="auto"/>
        <w:ind w:firstLine="420" w:firstLineChars="200"/>
        <w:jc w:val="left"/>
        <w:rPr>
          <w:color w:val="auto"/>
          <w:szCs w:val="21"/>
          <w:highlight w:val="none"/>
          <w:u w:val="single"/>
        </w:rPr>
      </w:pPr>
      <w:r>
        <w:rPr>
          <w:rFonts w:hAnsi="宋体"/>
          <w:color w:val="auto"/>
          <w:szCs w:val="21"/>
          <w:highlight w:val="none"/>
        </w:rPr>
        <w:t>（</w:t>
      </w:r>
      <w:r>
        <w:rPr>
          <w:color w:val="auto"/>
          <w:szCs w:val="21"/>
          <w:highlight w:val="none"/>
        </w:rPr>
        <w:t>1</w:t>
      </w:r>
      <w:r>
        <w:rPr>
          <w:rFonts w:hAnsi="宋体"/>
          <w:color w:val="auto"/>
          <w:szCs w:val="21"/>
          <w:highlight w:val="none"/>
        </w:rPr>
        <w:t>）监理人审查并报送发包人的期限：</w:t>
      </w:r>
      <w:r>
        <w:rPr>
          <w:rFonts w:hint="eastAsia"/>
          <w:color w:val="auto"/>
          <w:szCs w:val="21"/>
          <w:highlight w:val="none"/>
          <w:u w:val="single"/>
        </w:rPr>
        <w:t>每月25日送达发包人</w:t>
      </w:r>
      <w:r>
        <w:rPr>
          <w:rFonts w:hAnsi="宋体"/>
          <w:color w:val="auto"/>
          <w:szCs w:val="21"/>
          <w:highlight w:val="none"/>
        </w:rPr>
        <w:t>。</w:t>
      </w:r>
    </w:p>
    <w:p w14:paraId="278E9519">
      <w:pPr>
        <w:spacing w:line="360" w:lineRule="auto"/>
        <w:ind w:firstLine="420" w:firstLineChars="200"/>
        <w:jc w:val="left"/>
        <w:rPr>
          <w:color w:val="auto"/>
          <w:szCs w:val="21"/>
          <w:highlight w:val="none"/>
        </w:rPr>
      </w:pPr>
      <w:r>
        <w:rPr>
          <w:rFonts w:ascii="Calibri" w:hAnsi="宋体"/>
          <w:color w:val="auto"/>
          <w:szCs w:val="21"/>
          <w:highlight w:val="none"/>
        </w:rPr>
        <w:t>（</w:t>
      </w:r>
      <w:r>
        <w:rPr>
          <w:rFonts w:ascii="Calibri" w:hAnsi="Calibri"/>
          <w:color w:val="auto"/>
          <w:szCs w:val="21"/>
          <w:highlight w:val="none"/>
        </w:rPr>
        <w:t>2</w:t>
      </w:r>
      <w:r>
        <w:rPr>
          <w:rFonts w:ascii="Calibri" w:hAnsi="宋体"/>
          <w:color w:val="auto"/>
          <w:szCs w:val="21"/>
          <w:highlight w:val="none"/>
        </w:rPr>
        <w:t>）发包人支付进度款的期限：</w:t>
      </w:r>
      <w:r>
        <w:rPr>
          <w:rFonts w:hint="eastAsia" w:ascii="宋体" w:hAnsi="宋体" w:cs="宋体"/>
          <w:color w:val="auto"/>
          <w:szCs w:val="21"/>
          <w:highlight w:val="none"/>
          <w:u w:val="single"/>
        </w:rPr>
        <w:t>发包人按月完成审批并签发进度款支付证书，进度款的支付按本专用条款12.4.1的约定支付</w:t>
      </w:r>
      <w:r>
        <w:rPr>
          <w:rFonts w:hint="eastAsia" w:ascii="宋体" w:hAnsi="宋体" w:cs="宋体"/>
          <w:color w:val="auto"/>
          <w:szCs w:val="21"/>
          <w:highlight w:val="none"/>
        </w:rPr>
        <w:t>。</w:t>
      </w:r>
    </w:p>
    <w:p w14:paraId="23FAADEF">
      <w:pPr>
        <w:spacing w:line="360" w:lineRule="auto"/>
        <w:ind w:firstLine="525" w:firstLineChars="250"/>
        <w:jc w:val="left"/>
        <w:rPr>
          <w:color w:val="auto"/>
          <w:szCs w:val="21"/>
          <w:highlight w:val="none"/>
        </w:rPr>
      </w:pPr>
      <w:r>
        <w:rPr>
          <w:rFonts w:hAnsi="宋体"/>
          <w:color w:val="auto"/>
          <w:szCs w:val="21"/>
          <w:highlight w:val="none"/>
        </w:rPr>
        <w:t>发包人逾期支付进度款的违约金的计算方式：</w:t>
      </w:r>
      <w:r>
        <w:rPr>
          <w:rFonts w:hint="eastAsia"/>
          <w:color w:val="auto"/>
          <w:szCs w:val="21"/>
          <w:highlight w:val="none"/>
          <w:u w:val="single"/>
        </w:rPr>
        <w:t>无</w:t>
      </w:r>
      <w:r>
        <w:rPr>
          <w:rFonts w:hAnsi="宋体"/>
          <w:color w:val="auto"/>
          <w:szCs w:val="21"/>
          <w:highlight w:val="none"/>
        </w:rPr>
        <w:t>。</w:t>
      </w:r>
    </w:p>
    <w:p w14:paraId="62EF7919">
      <w:pPr>
        <w:spacing w:line="360" w:lineRule="auto"/>
        <w:ind w:firstLine="525" w:firstLineChars="250"/>
        <w:jc w:val="left"/>
        <w:rPr>
          <w:rFonts w:hAnsi="宋体"/>
          <w:color w:val="auto"/>
          <w:szCs w:val="21"/>
          <w:highlight w:val="none"/>
        </w:rPr>
      </w:pPr>
      <w:r>
        <w:rPr>
          <w:rFonts w:hAnsi="宋体"/>
          <w:color w:val="auto"/>
          <w:szCs w:val="21"/>
          <w:highlight w:val="none"/>
        </w:rPr>
        <w:t>进度款支付方式：</w:t>
      </w:r>
      <w:r>
        <w:rPr>
          <w:rFonts w:hAnsi="宋体"/>
          <w:color w:val="auto"/>
          <w:szCs w:val="21"/>
          <w:highlight w:val="none"/>
          <w:u w:val="single"/>
        </w:rPr>
        <w:t>银行转账</w:t>
      </w:r>
      <w:r>
        <w:rPr>
          <w:rFonts w:hAnsi="宋体"/>
          <w:color w:val="auto"/>
          <w:szCs w:val="21"/>
          <w:highlight w:val="none"/>
        </w:rPr>
        <w:t>。</w:t>
      </w:r>
      <w:r>
        <w:rPr>
          <w:rFonts w:hint="eastAsia" w:hAnsi="宋体"/>
          <w:color w:val="auto"/>
          <w:szCs w:val="21"/>
          <w:highlight w:val="none"/>
        </w:rPr>
        <w:t>承包人申请进度款之前需提供合法合规的本次申请款项额度的发票。</w:t>
      </w:r>
    </w:p>
    <w:p w14:paraId="180594AB">
      <w:pPr>
        <w:spacing w:line="360" w:lineRule="auto"/>
        <w:ind w:firstLine="525" w:firstLineChars="250"/>
        <w:jc w:val="left"/>
        <w:rPr>
          <w:rFonts w:hAnsi="宋体"/>
          <w:color w:val="auto"/>
          <w:szCs w:val="21"/>
          <w:highlight w:val="none"/>
        </w:rPr>
      </w:pPr>
      <w:r>
        <w:rPr>
          <w:rFonts w:hint="eastAsia" w:hAnsi="宋体"/>
          <w:color w:val="auto"/>
          <w:szCs w:val="21"/>
          <w:highlight w:val="none"/>
        </w:rPr>
        <w:t>（3） 农民工工资支付</w:t>
      </w:r>
    </w:p>
    <w:p w14:paraId="29251CC5">
      <w:pPr>
        <w:spacing w:line="360" w:lineRule="auto"/>
        <w:ind w:firstLine="525" w:firstLineChars="250"/>
        <w:jc w:val="left"/>
        <w:rPr>
          <w:rFonts w:hAnsi="宋体" w:cs="宋体"/>
          <w:color w:val="auto"/>
          <w:kern w:val="0"/>
          <w:szCs w:val="21"/>
          <w:highlight w:val="none"/>
        </w:rPr>
      </w:pPr>
      <w:r>
        <w:rPr>
          <w:rFonts w:hint="eastAsia" w:hAnsi="宋体" w:cs="宋体"/>
          <w:color w:val="auto"/>
          <w:kern w:val="0"/>
          <w:szCs w:val="21"/>
          <w:highlight w:val="none"/>
        </w:rPr>
        <w:t>按南宁市相关要求执行。</w:t>
      </w:r>
    </w:p>
    <w:p w14:paraId="0FCD7155">
      <w:pPr>
        <w:spacing w:line="360" w:lineRule="auto"/>
        <w:ind w:firstLine="525" w:firstLineChars="250"/>
        <w:jc w:val="left"/>
        <w:rPr>
          <w:rFonts w:hAnsi="宋体"/>
          <w:color w:val="auto"/>
          <w:szCs w:val="21"/>
          <w:highlight w:val="none"/>
        </w:rPr>
      </w:pPr>
      <w:r>
        <w:rPr>
          <w:color w:val="auto"/>
          <w:szCs w:val="21"/>
          <w:highlight w:val="none"/>
        </w:rPr>
        <w:t xml:space="preserve">12.4.6 </w:t>
      </w:r>
      <w:r>
        <w:rPr>
          <w:rFonts w:hint="eastAsia" w:hAnsi="宋体" w:cs="宋体"/>
          <w:color w:val="auto"/>
          <w:szCs w:val="21"/>
          <w:highlight w:val="none"/>
        </w:rPr>
        <w:t>支付分解表的编制</w:t>
      </w:r>
    </w:p>
    <w:p w14:paraId="57819375">
      <w:pPr>
        <w:spacing w:line="360" w:lineRule="auto"/>
        <w:ind w:firstLine="525" w:firstLineChars="250"/>
        <w:jc w:val="left"/>
        <w:rPr>
          <w:color w:val="auto"/>
          <w:szCs w:val="21"/>
          <w:highlight w:val="none"/>
          <w:u w:val="single"/>
        </w:rPr>
      </w:pPr>
      <w:r>
        <w:rPr>
          <w:rFonts w:hint="eastAsia"/>
          <w:color w:val="auto"/>
          <w:szCs w:val="21"/>
          <w:highlight w:val="none"/>
        </w:rPr>
        <w:t>（</w:t>
      </w:r>
      <w:r>
        <w:rPr>
          <w:color w:val="auto"/>
          <w:szCs w:val="21"/>
          <w:highlight w:val="none"/>
        </w:rPr>
        <w:t>1</w:t>
      </w:r>
      <w:r>
        <w:rPr>
          <w:rFonts w:hint="eastAsia"/>
          <w:color w:val="auto"/>
          <w:szCs w:val="21"/>
          <w:highlight w:val="none"/>
        </w:rPr>
        <w:t>）</w:t>
      </w:r>
      <w:r>
        <w:rPr>
          <w:rFonts w:hint="eastAsia" w:hAnsi="宋体" w:cs="宋体"/>
          <w:color w:val="auto"/>
          <w:szCs w:val="21"/>
          <w:highlight w:val="none"/>
        </w:rPr>
        <w:t>总价合同支付分解表的编制与审批：</w:t>
      </w:r>
      <w:r>
        <w:rPr>
          <w:rFonts w:hint="eastAsia"/>
          <w:color w:val="auto"/>
          <w:szCs w:val="21"/>
          <w:highlight w:val="none"/>
          <w:u w:val="single"/>
        </w:rPr>
        <w:t>总价合同支付分分解表在招标完成后由发包人和承包人共同编制，发包人审批，并作为本合同内容，具体详见合同附件14。</w:t>
      </w:r>
    </w:p>
    <w:p w14:paraId="2102D795">
      <w:pPr>
        <w:spacing w:line="360" w:lineRule="auto"/>
        <w:ind w:firstLine="525" w:firstLineChars="250"/>
        <w:jc w:val="left"/>
        <w:rPr>
          <w:color w:val="auto"/>
          <w:szCs w:val="21"/>
          <w:highlight w:val="none"/>
          <w:u w:val="single"/>
        </w:rPr>
      </w:pPr>
      <w:r>
        <w:rPr>
          <w:rFonts w:hint="eastAsia"/>
          <w:color w:val="auto"/>
          <w:szCs w:val="21"/>
          <w:highlight w:val="none"/>
        </w:rPr>
        <w:t>（2）</w:t>
      </w:r>
      <w:r>
        <w:rPr>
          <w:rFonts w:hint="eastAsia" w:hAnsi="宋体" w:cs="宋体"/>
          <w:color w:val="auto"/>
          <w:szCs w:val="21"/>
          <w:highlight w:val="none"/>
        </w:rPr>
        <w:t>单价合同的总价项目支付分解表的编制与审批：总价项目不采用支付分解表的方式计算，而按《建设工程工程量清单计价规范（</w:t>
      </w:r>
      <w:r>
        <w:rPr>
          <w:rFonts w:hAnsi="宋体"/>
          <w:color w:val="auto"/>
          <w:szCs w:val="21"/>
          <w:highlight w:val="none"/>
        </w:rPr>
        <w:t>GB50500-2013</w:t>
      </w:r>
      <w:r>
        <w:rPr>
          <w:rFonts w:hint="eastAsia" w:hAnsi="宋体" w:cs="宋体"/>
          <w:color w:val="auto"/>
          <w:szCs w:val="21"/>
          <w:highlight w:val="none"/>
        </w:rPr>
        <w:t>）广西壮族自治区实施细则》的规定执行。</w:t>
      </w:r>
    </w:p>
    <w:bookmarkEnd w:id="637"/>
    <w:p w14:paraId="05152E13">
      <w:pPr>
        <w:keepNext/>
        <w:keepLines/>
        <w:spacing w:before="60" w:after="60" w:line="413" w:lineRule="auto"/>
        <w:outlineLvl w:val="1"/>
        <w:rPr>
          <w:rFonts w:ascii="Arial" w:hAnsi="Arial" w:eastAsia="黑体"/>
          <w:b/>
          <w:bCs/>
          <w:color w:val="auto"/>
          <w:sz w:val="32"/>
          <w:szCs w:val="32"/>
          <w:highlight w:val="none"/>
          <w:lang w:val="zh-CN"/>
        </w:rPr>
      </w:pPr>
      <w:bookmarkStart w:id="880" w:name="_Toc373227753"/>
      <w:bookmarkStart w:id="881" w:name="_Toc351203645"/>
      <w:bookmarkStart w:id="882" w:name="_Toc389065318"/>
      <w:bookmarkStart w:id="883" w:name="_Toc78449842"/>
      <w:bookmarkStart w:id="884" w:name="_Toc407135256"/>
      <w:bookmarkStart w:id="885" w:name="_Toc114058893"/>
      <w:bookmarkStart w:id="886" w:name="_Toc373478400"/>
      <w:bookmarkStart w:id="887" w:name="_Toc300935015"/>
      <w:bookmarkStart w:id="888" w:name="_Toc303539172"/>
      <w:bookmarkStart w:id="889" w:name="_Toc296891259"/>
      <w:bookmarkStart w:id="890" w:name="_Toc312678053"/>
      <w:bookmarkStart w:id="891" w:name="_Toc296891047"/>
      <w:bookmarkStart w:id="892" w:name="_Toc292559929"/>
      <w:bookmarkStart w:id="893" w:name="_Toc296944558"/>
      <w:bookmarkStart w:id="894" w:name="_Toc297120519"/>
      <w:bookmarkStart w:id="895" w:name="_Toc296503219"/>
      <w:bookmarkStart w:id="896" w:name="_Toc297048405"/>
      <w:bookmarkStart w:id="897" w:name="_Toc292559424"/>
      <w:bookmarkStart w:id="898" w:name="_Toc296346720"/>
      <w:bookmarkStart w:id="899" w:name="_Toc296347218"/>
      <w:bookmarkStart w:id="900" w:name="_Toc297123564"/>
      <w:bookmarkStart w:id="901" w:name="_Toc304295593"/>
      <w:bookmarkStart w:id="902" w:name="_Toc297216223"/>
      <w:r>
        <w:rPr>
          <w:rFonts w:ascii="Arial" w:hAnsi="Arial" w:eastAsia="黑体"/>
          <w:b/>
          <w:bCs/>
          <w:color w:val="auto"/>
          <w:sz w:val="32"/>
          <w:szCs w:val="32"/>
          <w:highlight w:val="none"/>
          <w:lang w:val="zh-CN"/>
        </w:rPr>
        <w:t xml:space="preserve">13. </w:t>
      </w:r>
      <w:r>
        <w:rPr>
          <w:rFonts w:hint="eastAsia" w:ascii="Arial" w:hAnsi="Arial" w:eastAsia="黑体" w:cs="黑体"/>
          <w:b/>
          <w:bCs/>
          <w:color w:val="auto"/>
          <w:sz w:val="32"/>
          <w:szCs w:val="32"/>
          <w:highlight w:val="none"/>
          <w:lang w:val="zh-CN"/>
        </w:rPr>
        <w:t>验收和工程试车</w:t>
      </w:r>
      <w:bookmarkEnd w:id="880"/>
      <w:bookmarkEnd w:id="881"/>
      <w:bookmarkEnd w:id="882"/>
      <w:bookmarkEnd w:id="883"/>
      <w:bookmarkEnd w:id="884"/>
      <w:bookmarkEnd w:id="885"/>
      <w:bookmarkEnd w:id="886"/>
    </w:p>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14:paraId="18953232">
      <w:pPr>
        <w:keepNext/>
        <w:keepLines/>
        <w:spacing w:line="360" w:lineRule="auto"/>
        <w:outlineLvl w:val="2"/>
        <w:rPr>
          <w:rFonts w:eastAsia="黑体"/>
          <w:b/>
          <w:bCs/>
          <w:color w:val="auto"/>
          <w:sz w:val="32"/>
          <w:szCs w:val="32"/>
          <w:highlight w:val="none"/>
          <w:lang w:val="zh-CN"/>
        </w:rPr>
      </w:pPr>
      <w:bookmarkStart w:id="903" w:name="_Toc373227754"/>
      <w:bookmarkStart w:id="904" w:name="_Toc373478401"/>
      <w:bookmarkStart w:id="905" w:name="_Toc78449843"/>
      <w:bookmarkStart w:id="906" w:name="_Toc114058894"/>
      <w:bookmarkStart w:id="907" w:name="_Toc407135257"/>
      <w:bookmarkStart w:id="908" w:name="_Toc389065319"/>
      <w:r>
        <w:rPr>
          <w:rFonts w:eastAsia="黑体"/>
          <w:b/>
          <w:bCs/>
          <w:color w:val="auto"/>
          <w:sz w:val="32"/>
          <w:szCs w:val="32"/>
          <w:highlight w:val="none"/>
          <w:lang w:val="zh-CN"/>
        </w:rPr>
        <w:t xml:space="preserve">13.1 </w:t>
      </w:r>
      <w:r>
        <w:rPr>
          <w:rFonts w:hint="eastAsia" w:eastAsia="黑体" w:cs="黑体"/>
          <w:b/>
          <w:bCs/>
          <w:color w:val="auto"/>
          <w:sz w:val="32"/>
          <w:szCs w:val="32"/>
          <w:highlight w:val="none"/>
          <w:lang w:val="zh-CN"/>
        </w:rPr>
        <w:t>分部分项工程验收</w:t>
      </w:r>
      <w:bookmarkEnd w:id="903"/>
      <w:bookmarkEnd w:id="904"/>
      <w:bookmarkEnd w:id="905"/>
      <w:bookmarkEnd w:id="906"/>
      <w:bookmarkEnd w:id="907"/>
      <w:bookmarkEnd w:id="908"/>
    </w:p>
    <w:p w14:paraId="2EB370D9">
      <w:pPr>
        <w:spacing w:line="360" w:lineRule="auto"/>
        <w:ind w:firstLine="420" w:firstLineChars="200"/>
        <w:jc w:val="left"/>
        <w:rPr>
          <w:color w:val="auto"/>
          <w:szCs w:val="21"/>
          <w:highlight w:val="none"/>
        </w:rPr>
      </w:pPr>
      <w:r>
        <w:rPr>
          <w:color w:val="auto"/>
          <w:szCs w:val="21"/>
          <w:highlight w:val="none"/>
        </w:rPr>
        <w:t>13.1.2</w:t>
      </w:r>
      <w:r>
        <w:rPr>
          <w:rFonts w:hint="eastAsia" w:hAnsi="宋体" w:cs="宋体"/>
          <w:color w:val="auto"/>
          <w:szCs w:val="21"/>
          <w:highlight w:val="none"/>
        </w:rPr>
        <w:t>监理人不能按时进行验收时，应提前</w:t>
      </w:r>
      <w:r>
        <w:rPr>
          <w:rFonts w:hint="eastAsia"/>
          <w:color w:val="auto"/>
          <w:szCs w:val="21"/>
          <w:highlight w:val="none"/>
          <w:u w:val="single"/>
        </w:rPr>
        <w:t>24</w:t>
      </w:r>
      <w:r>
        <w:rPr>
          <w:rFonts w:hint="eastAsia" w:hAnsi="宋体" w:cs="宋体"/>
          <w:color w:val="auto"/>
          <w:szCs w:val="21"/>
          <w:highlight w:val="none"/>
        </w:rPr>
        <w:t>小时提交书面延期要求。</w:t>
      </w:r>
    </w:p>
    <w:p w14:paraId="34FCEFA7">
      <w:pPr>
        <w:spacing w:line="360" w:lineRule="auto"/>
        <w:ind w:firstLine="420" w:firstLineChars="200"/>
        <w:jc w:val="left"/>
        <w:rPr>
          <w:b/>
          <w:bCs/>
          <w:color w:val="auto"/>
          <w:szCs w:val="21"/>
          <w:highlight w:val="none"/>
        </w:rPr>
      </w:pPr>
      <w:r>
        <w:rPr>
          <w:rFonts w:hint="eastAsia" w:hAnsi="宋体" w:cs="宋体"/>
          <w:color w:val="auto"/>
          <w:szCs w:val="21"/>
          <w:highlight w:val="none"/>
        </w:rPr>
        <w:t>关于延期最长不得超过：</w:t>
      </w:r>
      <w:r>
        <w:rPr>
          <w:rFonts w:hint="eastAsia"/>
          <w:color w:val="auto"/>
          <w:szCs w:val="21"/>
          <w:highlight w:val="none"/>
          <w:u w:val="single"/>
        </w:rPr>
        <w:t>48</w:t>
      </w:r>
      <w:r>
        <w:rPr>
          <w:rFonts w:hint="eastAsia" w:hAnsi="宋体" w:cs="宋体"/>
          <w:color w:val="auto"/>
          <w:szCs w:val="21"/>
          <w:highlight w:val="none"/>
        </w:rPr>
        <w:t>小时。</w:t>
      </w:r>
    </w:p>
    <w:p w14:paraId="6682A3B2">
      <w:pPr>
        <w:keepNext/>
        <w:keepLines/>
        <w:spacing w:line="360" w:lineRule="auto"/>
        <w:outlineLvl w:val="2"/>
        <w:rPr>
          <w:rFonts w:eastAsia="黑体"/>
          <w:b/>
          <w:bCs/>
          <w:color w:val="auto"/>
          <w:sz w:val="32"/>
          <w:szCs w:val="32"/>
          <w:highlight w:val="none"/>
          <w:lang w:val="zh-CN"/>
        </w:rPr>
      </w:pPr>
      <w:bookmarkStart w:id="909" w:name="_Toc373478402"/>
      <w:bookmarkStart w:id="910" w:name="_Toc389065320"/>
      <w:bookmarkStart w:id="911" w:name="_Toc114058895"/>
      <w:bookmarkStart w:id="912" w:name="_Toc373227755"/>
      <w:bookmarkStart w:id="913" w:name="_Toc407135258"/>
      <w:bookmarkStart w:id="914" w:name="_Toc78449844"/>
      <w:bookmarkStart w:id="915" w:name="_Toc296891051"/>
      <w:bookmarkStart w:id="916" w:name="_Toc297048409"/>
      <w:bookmarkStart w:id="917" w:name="_Toc292559428"/>
      <w:bookmarkStart w:id="918" w:name="_Toc297123565"/>
      <w:bookmarkStart w:id="919" w:name="_Toc296944562"/>
      <w:bookmarkStart w:id="920" w:name="_Toc303539173"/>
      <w:bookmarkStart w:id="921" w:name="_Toc296347222"/>
      <w:bookmarkStart w:id="922" w:name="_Toc304295596"/>
      <w:bookmarkStart w:id="923" w:name="_Toc300935016"/>
      <w:bookmarkStart w:id="924" w:name="_Toc297120523"/>
      <w:bookmarkStart w:id="925" w:name="_Toc296503223"/>
      <w:bookmarkStart w:id="926" w:name="_Toc297216224"/>
      <w:bookmarkStart w:id="927" w:name="_Toc296891263"/>
      <w:bookmarkStart w:id="928" w:name="_Toc296346724"/>
      <w:bookmarkStart w:id="929" w:name="_Toc292559933"/>
      <w:bookmarkStart w:id="930" w:name="_Toc312678056"/>
      <w:bookmarkStart w:id="931" w:name="_Toc267251476"/>
      <w:bookmarkStart w:id="932" w:name="_Toc267251474"/>
      <w:bookmarkStart w:id="933" w:name="_Toc267251473"/>
      <w:bookmarkStart w:id="934" w:name="_Toc267251470"/>
      <w:bookmarkStart w:id="935" w:name="_Toc267251471"/>
      <w:bookmarkStart w:id="936" w:name="_Toc267251472"/>
      <w:bookmarkStart w:id="937" w:name="_Toc267251475"/>
      <w:r>
        <w:rPr>
          <w:rFonts w:eastAsia="黑体"/>
          <w:b/>
          <w:bCs/>
          <w:color w:val="auto"/>
          <w:sz w:val="32"/>
          <w:szCs w:val="32"/>
          <w:highlight w:val="none"/>
          <w:lang w:val="zh-CN"/>
        </w:rPr>
        <w:t xml:space="preserve">13.2 </w:t>
      </w:r>
      <w:r>
        <w:rPr>
          <w:rFonts w:hint="eastAsia" w:hAnsi="宋体" w:eastAsia="黑体" w:cs="黑体"/>
          <w:b/>
          <w:bCs/>
          <w:color w:val="auto"/>
          <w:sz w:val="32"/>
          <w:szCs w:val="32"/>
          <w:highlight w:val="none"/>
          <w:lang w:val="zh-CN"/>
        </w:rPr>
        <w:t>竣工验收</w:t>
      </w:r>
      <w:bookmarkEnd w:id="909"/>
      <w:bookmarkEnd w:id="910"/>
      <w:bookmarkEnd w:id="911"/>
      <w:bookmarkEnd w:id="912"/>
      <w:bookmarkEnd w:id="913"/>
      <w:bookmarkEnd w:id="914"/>
    </w:p>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14:paraId="3CCECF30">
      <w:pPr>
        <w:spacing w:line="360" w:lineRule="auto"/>
        <w:ind w:firstLine="420" w:firstLineChars="200"/>
        <w:jc w:val="left"/>
        <w:rPr>
          <w:color w:val="auto"/>
          <w:szCs w:val="21"/>
          <w:highlight w:val="none"/>
        </w:rPr>
      </w:pPr>
      <w:bookmarkStart w:id="938" w:name="_Toc280868704"/>
      <w:bookmarkStart w:id="939" w:name="_Toc280868705"/>
      <w:bookmarkStart w:id="940" w:name="_Toc280868706"/>
      <w:bookmarkStart w:id="941" w:name="_Toc280868707"/>
      <w:bookmarkStart w:id="942" w:name="_Toc280868708"/>
      <w:bookmarkStart w:id="943" w:name="_Toc280868709"/>
      <w:r>
        <w:rPr>
          <w:color w:val="auto"/>
          <w:szCs w:val="21"/>
          <w:highlight w:val="none"/>
        </w:rPr>
        <w:t>13.2.1</w:t>
      </w:r>
      <w:r>
        <w:rPr>
          <w:rFonts w:hint="eastAsia" w:hAnsi="宋体" w:cs="宋体"/>
          <w:color w:val="auto"/>
          <w:szCs w:val="21"/>
          <w:highlight w:val="none"/>
        </w:rPr>
        <w:t>竣工验收条件</w:t>
      </w:r>
    </w:p>
    <w:p w14:paraId="64EF3103">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承包人负责整理和提交的竣工验收资料应当符合工程所在地建设行政主管部门和</w:t>
      </w:r>
      <w:r>
        <w:rPr>
          <w:color w:val="auto"/>
          <w:szCs w:val="21"/>
          <w:highlight w:val="none"/>
        </w:rPr>
        <w:t>(</w:t>
      </w:r>
      <w:r>
        <w:rPr>
          <w:rFonts w:hint="eastAsia" w:hAnsi="宋体" w:cs="宋体"/>
          <w:color w:val="auto"/>
          <w:szCs w:val="21"/>
          <w:highlight w:val="none"/>
        </w:rPr>
        <w:t>或</w:t>
      </w:r>
      <w:r>
        <w:rPr>
          <w:color w:val="auto"/>
          <w:szCs w:val="21"/>
          <w:highlight w:val="none"/>
        </w:rPr>
        <w:t>)</w:t>
      </w:r>
      <w:r>
        <w:rPr>
          <w:rFonts w:hint="eastAsia" w:hAnsi="宋体" w:cs="宋体"/>
          <w:color w:val="auto"/>
          <w:szCs w:val="21"/>
          <w:highlight w:val="none"/>
        </w:rPr>
        <w:t>城市建设档案管理机构有关施工资料的要求，具体内容包括：</w:t>
      </w:r>
      <w:r>
        <w:rPr>
          <w:color w:val="auto"/>
          <w:szCs w:val="21"/>
          <w:highlight w:val="none"/>
          <w:u w:val="single"/>
        </w:rPr>
        <w:t>施工技术管理资料、工程质量保证资料、工程质量竣工验收记录、竣工图</w:t>
      </w:r>
      <w:r>
        <w:rPr>
          <w:rFonts w:hint="eastAsia"/>
          <w:color w:val="auto"/>
          <w:szCs w:val="21"/>
          <w:highlight w:val="none"/>
          <w:u w:val="single"/>
          <w:lang w:eastAsia="zh-CN"/>
        </w:rPr>
        <w:t>、项目验收时供应商必须将本项目送检，并取得质量鉴定报告（中国田协认可的第三方权威检测机构出具的具有CMA标志的质量鉴定报告）</w:t>
      </w:r>
      <w:r>
        <w:rPr>
          <w:rFonts w:hint="eastAsia" w:hAnsi="宋体" w:cs="宋体"/>
          <w:color w:val="auto"/>
          <w:szCs w:val="21"/>
          <w:highlight w:val="none"/>
        </w:rPr>
        <w:t>。</w:t>
      </w:r>
    </w:p>
    <w:p w14:paraId="4738325B">
      <w:pPr>
        <w:spacing w:line="360" w:lineRule="auto"/>
        <w:ind w:firstLine="420" w:firstLineChars="200"/>
        <w:rPr>
          <w:color w:val="auto"/>
          <w:szCs w:val="21"/>
          <w:highlight w:val="none"/>
        </w:rPr>
      </w:pPr>
      <w:r>
        <w:rPr>
          <w:rFonts w:hint="eastAsia" w:hAnsi="宋体" w:cs="宋体"/>
          <w:color w:val="auto"/>
          <w:szCs w:val="21"/>
          <w:highlight w:val="none"/>
        </w:rPr>
        <w:t>竣工验收资料的份数：</w:t>
      </w:r>
      <w:r>
        <w:rPr>
          <w:rFonts w:hint="eastAsia"/>
          <w:color w:val="auto"/>
          <w:szCs w:val="21"/>
          <w:highlight w:val="none"/>
          <w:u w:val="single"/>
        </w:rPr>
        <w:t>一式陆份及竣工验收报告</w:t>
      </w:r>
      <w:r>
        <w:rPr>
          <w:rFonts w:hint="eastAsia" w:hAnsi="宋体" w:cs="宋体"/>
          <w:color w:val="auto"/>
          <w:szCs w:val="21"/>
          <w:highlight w:val="none"/>
        </w:rPr>
        <w:t>。</w:t>
      </w:r>
    </w:p>
    <w:p w14:paraId="51F0A6F9">
      <w:pPr>
        <w:spacing w:line="360" w:lineRule="auto"/>
        <w:ind w:firstLine="420" w:firstLineChars="200"/>
        <w:jc w:val="left"/>
        <w:rPr>
          <w:color w:val="auto"/>
          <w:szCs w:val="21"/>
          <w:highlight w:val="none"/>
        </w:rPr>
      </w:pPr>
      <w:r>
        <w:rPr>
          <w:rFonts w:hint="eastAsia" w:hAnsi="宋体" w:cs="宋体"/>
          <w:color w:val="auto"/>
          <w:szCs w:val="21"/>
          <w:highlight w:val="none"/>
        </w:rPr>
        <w:t>承包人提供竣工图的约定：</w:t>
      </w:r>
      <w:r>
        <w:rPr>
          <w:rFonts w:hint="eastAsia" w:hAnsi="宋体" w:cs="宋体"/>
          <w:color w:val="auto"/>
          <w:szCs w:val="21"/>
          <w:highlight w:val="none"/>
          <w:u w:val="single"/>
        </w:rPr>
        <w:t>竣工验收正式通过后</w:t>
      </w:r>
      <w:r>
        <w:rPr>
          <w:color w:val="auto"/>
          <w:szCs w:val="21"/>
          <w:highlight w:val="none"/>
          <w:u w:val="single"/>
        </w:rPr>
        <w:t>5</w:t>
      </w:r>
      <w:r>
        <w:rPr>
          <w:rFonts w:hint="eastAsia" w:hAnsi="宋体" w:cs="宋体"/>
          <w:color w:val="auto"/>
          <w:szCs w:val="21"/>
          <w:highlight w:val="none"/>
          <w:u w:val="single"/>
        </w:rPr>
        <w:t>天（工程造价在</w:t>
      </w:r>
      <w:r>
        <w:rPr>
          <w:color w:val="auto"/>
          <w:szCs w:val="21"/>
          <w:highlight w:val="none"/>
          <w:u w:val="single"/>
        </w:rPr>
        <w:t>500</w:t>
      </w:r>
      <w:r>
        <w:rPr>
          <w:rFonts w:hint="eastAsia" w:hAnsi="宋体" w:cs="宋体"/>
          <w:color w:val="auto"/>
          <w:szCs w:val="21"/>
          <w:highlight w:val="none"/>
          <w:u w:val="single"/>
        </w:rPr>
        <w:t>万元以下含</w:t>
      </w:r>
      <w:r>
        <w:rPr>
          <w:color w:val="auto"/>
          <w:szCs w:val="21"/>
          <w:highlight w:val="none"/>
          <w:u w:val="single"/>
        </w:rPr>
        <w:t>500</w:t>
      </w:r>
      <w:r>
        <w:rPr>
          <w:rFonts w:hint="eastAsia" w:hAnsi="宋体" w:cs="宋体"/>
          <w:color w:val="auto"/>
          <w:szCs w:val="21"/>
          <w:highlight w:val="none"/>
          <w:u w:val="single"/>
        </w:rPr>
        <w:t>万元）、</w:t>
      </w:r>
      <w:r>
        <w:rPr>
          <w:color w:val="auto"/>
          <w:szCs w:val="21"/>
          <w:highlight w:val="none"/>
          <w:u w:val="single"/>
        </w:rPr>
        <w:t>10</w:t>
      </w:r>
      <w:r>
        <w:rPr>
          <w:rFonts w:hint="eastAsia" w:hAnsi="宋体" w:cs="宋体"/>
          <w:color w:val="auto"/>
          <w:szCs w:val="21"/>
          <w:highlight w:val="none"/>
          <w:u w:val="single"/>
        </w:rPr>
        <w:t>天（工程造价在</w:t>
      </w:r>
      <w:r>
        <w:rPr>
          <w:color w:val="auto"/>
          <w:szCs w:val="21"/>
          <w:highlight w:val="none"/>
          <w:u w:val="single"/>
        </w:rPr>
        <w:t>500</w:t>
      </w:r>
      <w:r>
        <w:rPr>
          <w:rFonts w:hint="eastAsia" w:hAnsi="宋体" w:cs="宋体"/>
          <w:color w:val="auto"/>
          <w:szCs w:val="21"/>
          <w:highlight w:val="none"/>
          <w:u w:val="single"/>
        </w:rPr>
        <w:t>万元至</w:t>
      </w:r>
      <w:r>
        <w:rPr>
          <w:color w:val="auto"/>
          <w:szCs w:val="21"/>
          <w:highlight w:val="none"/>
          <w:u w:val="single"/>
        </w:rPr>
        <w:t>1000</w:t>
      </w:r>
      <w:r>
        <w:rPr>
          <w:rFonts w:hint="eastAsia" w:hAnsi="宋体" w:cs="宋体"/>
          <w:color w:val="auto"/>
          <w:szCs w:val="21"/>
          <w:highlight w:val="none"/>
          <w:u w:val="single"/>
        </w:rPr>
        <w:t>万元之间含</w:t>
      </w:r>
      <w:r>
        <w:rPr>
          <w:color w:val="auto"/>
          <w:szCs w:val="21"/>
          <w:highlight w:val="none"/>
          <w:u w:val="single"/>
        </w:rPr>
        <w:t>1000</w:t>
      </w:r>
      <w:r>
        <w:rPr>
          <w:rFonts w:hint="eastAsia" w:hAnsi="宋体" w:cs="宋体"/>
          <w:color w:val="auto"/>
          <w:szCs w:val="21"/>
          <w:highlight w:val="none"/>
          <w:u w:val="single"/>
        </w:rPr>
        <w:t>万元）、</w:t>
      </w:r>
      <w:r>
        <w:rPr>
          <w:color w:val="auto"/>
          <w:szCs w:val="21"/>
          <w:highlight w:val="none"/>
          <w:u w:val="single"/>
        </w:rPr>
        <w:t>15</w:t>
      </w:r>
      <w:r>
        <w:rPr>
          <w:rFonts w:hint="eastAsia" w:hAnsi="宋体" w:cs="宋体"/>
          <w:color w:val="auto"/>
          <w:szCs w:val="21"/>
          <w:highlight w:val="none"/>
          <w:u w:val="single"/>
        </w:rPr>
        <w:t>天（工程造价在</w:t>
      </w:r>
      <w:r>
        <w:rPr>
          <w:color w:val="auto"/>
          <w:szCs w:val="21"/>
          <w:highlight w:val="none"/>
          <w:u w:val="single"/>
        </w:rPr>
        <w:t>1000</w:t>
      </w:r>
      <w:r>
        <w:rPr>
          <w:rFonts w:hint="eastAsia" w:hAnsi="宋体" w:cs="宋体"/>
          <w:color w:val="auto"/>
          <w:szCs w:val="21"/>
          <w:highlight w:val="none"/>
          <w:u w:val="single"/>
        </w:rPr>
        <w:t>万元以上），提供竣工图的数量分别为</w:t>
      </w:r>
      <w:r>
        <w:rPr>
          <w:color w:val="auto"/>
          <w:szCs w:val="21"/>
          <w:highlight w:val="none"/>
          <w:u w:val="single"/>
        </w:rPr>
        <w:t>2</w:t>
      </w:r>
      <w:r>
        <w:rPr>
          <w:rFonts w:hint="eastAsia" w:hAnsi="宋体" w:cs="宋体"/>
          <w:color w:val="auto"/>
          <w:szCs w:val="21"/>
          <w:highlight w:val="none"/>
          <w:u w:val="single"/>
        </w:rPr>
        <w:t>套、</w:t>
      </w:r>
      <w:r>
        <w:rPr>
          <w:color w:val="auto"/>
          <w:szCs w:val="21"/>
          <w:highlight w:val="none"/>
          <w:u w:val="single"/>
        </w:rPr>
        <w:t>4</w:t>
      </w:r>
      <w:r>
        <w:rPr>
          <w:rFonts w:hint="eastAsia" w:hAnsi="宋体" w:cs="宋体"/>
          <w:color w:val="auto"/>
          <w:szCs w:val="21"/>
          <w:highlight w:val="none"/>
          <w:u w:val="single"/>
        </w:rPr>
        <w:t>套、</w:t>
      </w:r>
      <w:r>
        <w:rPr>
          <w:color w:val="auto"/>
          <w:szCs w:val="21"/>
          <w:highlight w:val="none"/>
          <w:u w:val="single"/>
        </w:rPr>
        <w:t>6</w:t>
      </w:r>
      <w:r>
        <w:rPr>
          <w:rFonts w:hint="eastAsia" w:hAnsi="宋体" w:cs="宋体"/>
          <w:color w:val="auto"/>
          <w:szCs w:val="21"/>
          <w:highlight w:val="none"/>
          <w:u w:val="single"/>
        </w:rPr>
        <w:t>套。</w:t>
      </w:r>
    </w:p>
    <w:p w14:paraId="1842771A">
      <w:pPr>
        <w:spacing w:line="360" w:lineRule="auto"/>
        <w:ind w:firstLine="420" w:firstLineChars="200"/>
        <w:jc w:val="left"/>
        <w:rPr>
          <w:color w:val="auto"/>
          <w:szCs w:val="21"/>
          <w:highlight w:val="none"/>
        </w:rPr>
      </w:pPr>
      <w:r>
        <w:rPr>
          <w:color w:val="auto"/>
          <w:szCs w:val="21"/>
          <w:highlight w:val="none"/>
        </w:rPr>
        <w:t>13.2.2</w:t>
      </w:r>
      <w:r>
        <w:rPr>
          <w:rFonts w:hint="eastAsia" w:hAnsi="宋体" w:cs="宋体"/>
          <w:color w:val="auto"/>
          <w:szCs w:val="21"/>
          <w:highlight w:val="none"/>
        </w:rPr>
        <w:t>竣工验收程序</w:t>
      </w:r>
    </w:p>
    <w:bookmarkEnd w:id="938"/>
    <w:p w14:paraId="48DFCF5A">
      <w:pPr>
        <w:spacing w:line="360" w:lineRule="auto"/>
        <w:ind w:firstLine="420" w:firstLineChars="200"/>
        <w:jc w:val="left"/>
        <w:rPr>
          <w:rFonts w:hAnsi="宋体" w:cs="宋体"/>
          <w:color w:val="auto"/>
          <w:szCs w:val="21"/>
          <w:highlight w:val="none"/>
        </w:rPr>
      </w:pPr>
      <w:r>
        <w:rPr>
          <w:rFonts w:hint="eastAsia" w:hAnsi="宋体" w:cs="宋体"/>
          <w:color w:val="auto"/>
          <w:kern w:val="0"/>
          <w:szCs w:val="21"/>
          <w:highlight w:val="none"/>
        </w:rPr>
        <w:t>关于竣工验收程序的约定：</w:t>
      </w:r>
      <w:r>
        <w:rPr>
          <w:rFonts w:hint="eastAsia"/>
          <w:color w:val="auto"/>
          <w:szCs w:val="21"/>
          <w:highlight w:val="none"/>
          <w:u w:val="single"/>
        </w:rPr>
        <w:t>学校人文教育学院对场地平整度、弹性、气味等相关性能进行全面检查。承包人按要求修改，并承担由自身原因造成修改的费用</w:t>
      </w:r>
      <w:r>
        <w:rPr>
          <w:rFonts w:hint="eastAsia" w:hAnsi="宋体" w:cs="宋体"/>
          <w:color w:val="auto"/>
          <w:szCs w:val="21"/>
          <w:highlight w:val="none"/>
        </w:rPr>
        <w:t>。</w:t>
      </w:r>
    </w:p>
    <w:p w14:paraId="4D227E4B">
      <w:pPr>
        <w:spacing w:line="360" w:lineRule="auto"/>
        <w:ind w:firstLine="420" w:firstLineChars="200"/>
        <w:jc w:val="left"/>
        <w:rPr>
          <w:color w:val="auto"/>
          <w:szCs w:val="21"/>
          <w:highlight w:val="none"/>
          <w:u w:val="single"/>
        </w:rPr>
      </w:pPr>
      <w:r>
        <w:rPr>
          <w:rFonts w:hint="eastAsia"/>
          <w:color w:val="auto"/>
          <w:szCs w:val="21"/>
          <w:highlight w:val="none"/>
          <w:u w:val="single"/>
        </w:rPr>
        <w:t>（2）发包人收到承包人送交的竣工验收报告后无特殊情况不组织验收，或验收后14天内不提出修改意见，视为竣工验收报告已被认可。</w:t>
      </w:r>
    </w:p>
    <w:p w14:paraId="3F53F1D7">
      <w:pPr>
        <w:spacing w:line="360" w:lineRule="auto"/>
        <w:ind w:firstLine="420" w:firstLineChars="200"/>
        <w:jc w:val="left"/>
        <w:rPr>
          <w:color w:val="auto"/>
          <w:szCs w:val="21"/>
          <w:highlight w:val="none"/>
          <w:u w:val="single"/>
        </w:rPr>
      </w:pPr>
      <w:r>
        <w:rPr>
          <w:rFonts w:hint="eastAsia"/>
          <w:color w:val="auto"/>
          <w:szCs w:val="21"/>
          <w:highlight w:val="none"/>
          <w:u w:val="single"/>
        </w:rPr>
        <w:t>（3）发包人收到承包人竣工验收报告后至组织验收移交前工程保管及一切意外责任仍由承包人负责</w:t>
      </w:r>
      <w:r>
        <w:rPr>
          <w:rFonts w:hAnsi="宋体"/>
          <w:color w:val="auto"/>
          <w:szCs w:val="21"/>
          <w:highlight w:val="none"/>
        </w:rPr>
        <w:t>。</w:t>
      </w:r>
    </w:p>
    <w:p w14:paraId="2C80F4DD">
      <w:pPr>
        <w:spacing w:line="360" w:lineRule="auto"/>
        <w:ind w:firstLine="420" w:firstLineChars="200"/>
        <w:jc w:val="left"/>
        <w:rPr>
          <w:color w:val="auto"/>
          <w:szCs w:val="21"/>
          <w:highlight w:val="none"/>
        </w:rPr>
      </w:pPr>
      <w:r>
        <w:rPr>
          <w:rFonts w:hint="eastAsia" w:hAnsi="宋体" w:cs="宋体"/>
          <w:color w:val="auto"/>
          <w:kern w:val="0"/>
          <w:szCs w:val="21"/>
          <w:highlight w:val="none"/>
        </w:rPr>
        <w:t>发包人不按照本项约定组织竣工验收、颁发工程接收证书的违约金的计算方法：</w:t>
      </w:r>
      <w:r>
        <w:rPr>
          <w:rFonts w:hint="eastAsia"/>
          <w:color w:val="auto"/>
          <w:szCs w:val="21"/>
          <w:highlight w:val="none"/>
          <w:u w:val="single"/>
        </w:rPr>
        <w:t>无</w:t>
      </w:r>
      <w:r>
        <w:rPr>
          <w:rFonts w:hint="eastAsia" w:hAnsi="宋体" w:cs="宋体"/>
          <w:color w:val="auto"/>
          <w:szCs w:val="21"/>
          <w:highlight w:val="none"/>
        </w:rPr>
        <w:t>。</w:t>
      </w:r>
    </w:p>
    <w:bookmarkEnd w:id="939"/>
    <w:p w14:paraId="6A3E8532">
      <w:pPr>
        <w:spacing w:line="360" w:lineRule="auto"/>
        <w:ind w:firstLine="420" w:firstLineChars="200"/>
        <w:jc w:val="left"/>
        <w:rPr>
          <w:color w:val="auto"/>
          <w:szCs w:val="21"/>
          <w:highlight w:val="none"/>
        </w:rPr>
      </w:pPr>
      <w:r>
        <w:rPr>
          <w:color w:val="auto"/>
          <w:szCs w:val="21"/>
          <w:highlight w:val="none"/>
        </w:rPr>
        <w:t>13.2.5</w:t>
      </w:r>
      <w:r>
        <w:rPr>
          <w:rFonts w:hint="eastAsia" w:hAnsi="宋体" w:cs="宋体"/>
          <w:color w:val="auto"/>
          <w:szCs w:val="21"/>
          <w:highlight w:val="none"/>
        </w:rPr>
        <w:t>移交、接收全部与部分工程</w:t>
      </w:r>
    </w:p>
    <w:bookmarkEnd w:id="940"/>
    <w:p w14:paraId="7B88B0DE">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承包人向发包人移交工程的期限：</w:t>
      </w:r>
      <w:r>
        <w:rPr>
          <w:rFonts w:hint="eastAsia" w:hAnsi="宋体"/>
          <w:color w:val="auto"/>
          <w:kern w:val="0"/>
          <w:szCs w:val="21"/>
          <w:highlight w:val="none"/>
          <w:u w:val="single"/>
        </w:rPr>
        <w:t>在工程竣工保修期满并对验收发现的问题完成整改后</w:t>
      </w:r>
      <w:r>
        <w:rPr>
          <w:rFonts w:hint="eastAsia" w:hAnsi="宋体" w:cs="宋体"/>
          <w:color w:val="auto"/>
          <w:szCs w:val="21"/>
          <w:highlight w:val="none"/>
        </w:rPr>
        <w:t>。</w:t>
      </w:r>
    </w:p>
    <w:p w14:paraId="45F62F75">
      <w:pPr>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发包人未按本合同约定接收全部或部分工程的，违约金的计算方法为：</w:t>
      </w:r>
      <w:r>
        <w:rPr>
          <w:rFonts w:hint="eastAsia"/>
          <w:color w:val="auto"/>
          <w:szCs w:val="21"/>
          <w:highlight w:val="none"/>
          <w:u w:val="single"/>
        </w:rPr>
        <w:t>无</w:t>
      </w:r>
      <w:r>
        <w:rPr>
          <w:rFonts w:hint="eastAsia" w:hAnsi="宋体" w:cs="宋体"/>
          <w:color w:val="auto"/>
          <w:szCs w:val="21"/>
          <w:highlight w:val="none"/>
        </w:rPr>
        <w:t>。</w:t>
      </w:r>
    </w:p>
    <w:bookmarkEnd w:id="941"/>
    <w:p w14:paraId="10876A42">
      <w:pPr>
        <w:spacing w:line="360" w:lineRule="auto"/>
        <w:ind w:firstLine="420" w:firstLineChars="200"/>
        <w:jc w:val="left"/>
        <w:rPr>
          <w:color w:val="auto"/>
          <w:szCs w:val="21"/>
          <w:highlight w:val="none"/>
          <w:u w:val="single"/>
        </w:rPr>
      </w:pPr>
      <w:r>
        <w:rPr>
          <w:rFonts w:hint="eastAsia" w:hAnsi="宋体" w:cs="宋体"/>
          <w:color w:val="auto"/>
          <w:szCs w:val="21"/>
          <w:highlight w:val="none"/>
        </w:rPr>
        <w:t>承包人未按时移交工程的，违约金的计算方法为：</w:t>
      </w:r>
      <w:r>
        <w:rPr>
          <w:rFonts w:hint="eastAsia"/>
          <w:color w:val="auto"/>
          <w:szCs w:val="21"/>
          <w:highlight w:val="none"/>
          <w:u w:val="single"/>
        </w:rPr>
        <w:t>按专用条款7.5.2执行</w:t>
      </w:r>
      <w:r>
        <w:rPr>
          <w:rFonts w:hint="eastAsia" w:hAnsi="宋体" w:cs="宋体"/>
          <w:color w:val="auto"/>
          <w:szCs w:val="21"/>
          <w:highlight w:val="none"/>
        </w:rPr>
        <w:t>。</w:t>
      </w:r>
    </w:p>
    <w:p w14:paraId="360415C8">
      <w:pPr>
        <w:keepNext/>
        <w:keepLines/>
        <w:spacing w:line="360" w:lineRule="auto"/>
        <w:outlineLvl w:val="2"/>
        <w:rPr>
          <w:rFonts w:eastAsia="黑体"/>
          <w:b/>
          <w:bCs/>
          <w:color w:val="auto"/>
          <w:sz w:val="32"/>
          <w:szCs w:val="32"/>
          <w:highlight w:val="none"/>
          <w:lang w:val="zh-CN"/>
        </w:rPr>
      </w:pPr>
      <w:bookmarkStart w:id="944" w:name="_Toc114058896"/>
      <w:bookmarkStart w:id="945" w:name="_Toc78449845"/>
      <w:bookmarkStart w:id="946" w:name="_Toc373478403"/>
      <w:bookmarkStart w:id="947" w:name="_Toc389065321"/>
      <w:bookmarkStart w:id="948" w:name="_Toc407135259"/>
      <w:bookmarkStart w:id="949" w:name="_Toc373227756"/>
      <w:r>
        <w:rPr>
          <w:rFonts w:eastAsia="黑体"/>
          <w:b/>
          <w:bCs/>
          <w:color w:val="auto"/>
          <w:sz w:val="32"/>
          <w:szCs w:val="32"/>
          <w:highlight w:val="none"/>
          <w:lang w:val="zh-CN"/>
        </w:rPr>
        <w:t xml:space="preserve">13.3 </w:t>
      </w:r>
      <w:r>
        <w:rPr>
          <w:rFonts w:hint="eastAsia" w:hAnsi="宋体" w:eastAsia="黑体" w:cs="黑体"/>
          <w:b/>
          <w:bCs/>
          <w:color w:val="auto"/>
          <w:sz w:val="32"/>
          <w:szCs w:val="32"/>
          <w:highlight w:val="none"/>
          <w:lang w:val="zh-CN"/>
        </w:rPr>
        <w:t>工程试车</w:t>
      </w:r>
      <w:bookmarkEnd w:id="944"/>
      <w:bookmarkEnd w:id="945"/>
      <w:bookmarkEnd w:id="946"/>
      <w:bookmarkEnd w:id="947"/>
      <w:bookmarkEnd w:id="948"/>
      <w:bookmarkEnd w:id="949"/>
    </w:p>
    <w:bookmarkEnd w:id="942"/>
    <w:p w14:paraId="55C46F26">
      <w:pPr>
        <w:spacing w:line="360" w:lineRule="auto"/>
        <w:ind w:firstLine="420" w:firstLineChars="200"/>
        <w:jc w:val="left"/>
        <w:rPr>
          <w:color w:val="auto"/>
          <w:kern w:val="0"/>
          <w:szCs w:val="21"/>
          <w:highlight w:val="none"/>
        </w:rPr>
      </w:pPr>
      <w:r>
        <w:rPr>
          <w:color w:val="auto"/>
          <w:kern w:val="0"/>
          <w:szCs w:val="21"/>
          <w:highlight w:val="none"/>
        </w:rPr>
        <w:t xml:space="preserve">13.3.1 </w:t>
      </w:r>
      <w:r>
        <w:rPr>
          <w:rFonts w:hint="eastAsia" w:hAnsi="宋体" w:cs="宋体"/>
          <w:color w:val="auto"/>
          <w:kern w:val="0"/>
          <w:szCs w:val="21"/>
          <w:highlight w:val="none"/>
        </w:rPr>
        <w:t>试车程序</w:t>
      </w:r>
    </w:p>
    <w:p w14:paraId="6BE8E84F">
      <w:pPr>
        <w:spacing w:line="360" w:lineRule="auto"/>
        <w:ind w:firstLine="420" w:firstLineChars="200"/>
        <w:jc w:val="left"/>
        <w:rPr>
          <w:color w:val="auto"/>
          <w:szCs w:val="21"/>
          <w:highlight w:val="none"/>
          <w:u w:val="single"/>
        </w:rPr>
      </w:pPr>
      <w:r>
        <w:rPr>
          <w:rFonts w:hAnsi="宋体"/>
          <w:color w:val="auto"/>
          <w:kern w:val="0"/>
          <w:szCs w:val="21"/>
          <w:highlight w:val="none"/>
        </w:rPr>
        <w:t>工程试车内容：</w:t>
      </w:r>
      <w:r>
        <w:rPr>
          <w:rFonts w:hint="eastAsia"/>
          <w:color w:val="auto"/>
          <w:szCs w:val="21"/>
          <w:highlight w:val="none"/>
          <w:u w:val="single"/>
        </w:rPr>
        <w:t>按通用条款</w:t>
      </w:r>
      <w:r>
        <w:rPr>
          <w:rFonts w:hAnsi="宋体"/>
          <w:color w:val="auto"/>
          <w:szCs w:val="21"/>
          <w:highlight w:val="none"/>
        </w:rPr>
        <w:t>。</w:t>
      </w:r>
    </w:p>
    <w:p w14:paraId="612500EE">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）单机无负荷试车费用由</w:t>
      </w:r>
      <w:r>
        <w:rPr>
          <w:rFonts w:hint="eastAsia"/>
          <w:color w:val="auto"/>
          <w:szCs w:val="21"/>
          <w:highlight w:val="none"/>
          <w:u w:val="single"/>
        </w:rPr>
        <w:t>承包人</w:t>
      </w:r>
      <w:r>
        <w:rPr>
          <w:rFonts w:hAnsi="宋体"/>
          <w:color w:val="auto"/>
          <w:kern w:val="0"/>
          <w:szCs w:val="21"/>
          <w:highlight w:val="none"/>
        </w:rPr>
        <w:t>承担；</w:t>
      </w:r>
    </w:p>
    <w:p w14:paraId="63A18965">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）无负荷联动试车费用由</w:t>
      </w:r>
      <w:r>
        <w:rPr>
          <w:rFonts w:hint="eastAsia"/>
          <w:color w:val="auto"/>
          <w:szCs w:val="21"/>
          <w:highlight w:val="none"/>
          <w:u w:val="single"/>
        </w:rPr>
        <w:t>承包人</w:t>
      </w:r>
      <w:r>
        <w:rPr>
          <w:rFonts w:hAnsi="宋体"/>
          <w:color w:val="auto"/>
          <w:kern w:val="0"/>
          <w:szCs w:val="21"/>
          <w:highlight w:val="none"/>
        </w:rPr>
        <w:t>承担</w:t>
      </w:r>
      <w:r>
        <w:rPr>
          <w:rFonts w:hint="eastAsia" w:hAnsi="宋体" w:cs="宋体"/>
          <w:color w:val="auto"/>
          <w:kern w:val="0"/>
          <w:szCs w:val="21"/>
          <w:highlight w:val="none"/>
        </w:rPr>
        <w:t>。</w:t>
      </w:r>
    </w:p>
    <w:p w14:paraId="4720C6DA">
      <w:pPr>
        <w:spacing w:line="360" w:lineRule="auto"/>
        <w:ind w:firstLine="420" w:firstLineChars="200"/>
        <w:jc w:val="left"/>
        <w:rPr>
          <w:color w:val="auto"/>
          <w:kern w:val="0"/>
          <w:szCs w:val="21"/>
          <w:highlight w:val="none"/>
        </w:rPr>
      </w:pPr>
      <w:r>
        <w:rPr>
          <w:color w:val="auto"/>
          <w:kern w:val="0"/>
          <w:szCs w:val="21"/>
          <w:highlight w:val="none"/>
        </w:rPr>
        <w:t xml:space="preserve">13.3.3 </w:t>
      </w:r>
      <w:r>
        <w:rPr>
          <w:rFonts w:hint="eastAsia" w:hAnsi="宋体" w:cs="宋体"/>
          <w:color w:val="auto"/>
          <w:kern w:val="0"/>
          <w:szCs w:val="21"/>
          <w:highlight w:val="none"/>
        </w:rPr>
        <w:t>投料试车</w:t>
      </w:r>
    </w:p>
    <w:p w14:paraId="4F7966E5">
      <w:pPr>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关于投料试车相关事项的约定：</w:t>
      </w:r>
      <w:r>
        <w:rPr>
          <w:rFonts w:hint="eastAsia"/>
          <w:color w:val="auto"/>
          <w:szCs w:val="21"/>
          <w:highlight w:val="none"/>
          <w:u w:val="single"/>
        </w:rPr>
        <w:t>按通用条款</w:t>
      </w:r>
      <w:r>
        <w:rPr>
          <w:rFonts w:hint="eastAsia" w:hAnsi="宋体" w:cs="宋体"/>
          <w:color w:val="auto"/>
          <w:szCs w:val="21"/>
          <w:highlight w:val="none"/>
        </w:rPr>
        <w:t>。</w:t>
      </w:r>
    </w:p>
    <w:p w14:paraId="7F6D46E3">
      <w:pPr>
        <w:keepNext/>
        <w:keepLines/>
        <w:spacing w:line="360" w:lineRule="auto"/>
        <w:outlineLvl w:val="2"/>
        <w:rPr>
          <w:rFonts w:eastAsia="黑体"/>
          <w:b/>
          <w:bCs/>
          <w:color w:val="auto"/>
          <w:sz w:val="32"/>
          <w:szCs w:val="32"/>
          <w:highlight w:val="none"/>
          <w:lang w:val="zh-CN"/>
        </w:rPr>
      </w:pPr>
      <w:bookmarkStart w:id="950" w:name="_Toc78449846"/>
      <w:bookmarkStart w:id="951" w:name="_Toc114058897"/>
      <w:bookmarkStart w:id="952" w:name="_Toc389065322"/>
      <w:bookmarkStart w:id="953" w:name="_Toc407135260"/>
      <w:bookmarkStart w:id="954" w:name="_Toc373227757"/>
      <w:bookmarkStart w:id="955" w:name="_Toc373478404"/>
      <w:r>
        <w:rPr>
          <w:rFonts w:eastAsia="黑体"/>
          <w:b/>
          <w:bCs/>
          <w:color w:val="auto"/>
          <w:sz w:val="32"/>
          <w:szCs w:val="32"/>
          <w:highlight w:val="none"/>
          <w:lang w:val="zh-CN"/>
        </w:rPr>
        <w:t xml:space="preserve">13.6 </w:t>
      </w:r>
      <w:r>
        <w:rPr>
          <w:rFonts w:hint="eastAsia" w:hAnsi="宋体" w:eastAsia="黑体" w:cs="黑体"/>
          <w:b/>
          <w:bCs/>
          <w:color w:val="auto"/>
          <w:sz w:val="32"/>
          <w:szCs w:val="32"/>
          <w:highlight w:val="none"/>
          <w:lang w:val="zh-CN"/>
        </w:rPr>
        <w:t>竣工退场</w:t>
      </w:r>
      <w:bookmarkEnd w:id="950"/>
      <w:bookmarkEnd w:id="951"/>
      <w:bookmarkEnd w:id="952"/>
      <w:bookmarkEnd w:id="953"/>
      <w:bookmarkEnd w:id="954"/>
      <w:bookmarkEnd w:id="955"/>
    </w:p>
    <w:p w14:paraId="1E4581A8">
      <w:pPr>
        <w:spacing w:line="360" w:lineRule="auto"/>
        <w:ind w:firstLine="420" w:firstLineChars="200"/>
        <w:jc w:val="left"/>
        <w:outlineLvl w:val="0"/>
        <w:rPr>
          <w:color w:val="auto"/>
          <w:kern w:val="0"/>
          <w:szCs w:val="21"/>
          <w:highlight w:val="none"/>
        </w:rPr>
      </w:pPr>
      <w:r>
        <w:rPr>
          <w:color w:val="auto"/>
          <w:kern w:val="0"/>
          <w:szCs w:val="21"/>
          <w:highlight w:val="none"/>
        </w:rPr>
        <w:t xml:space="preserve">13.6.1 </w:t>
      </w:r>
      <w:r>
        <w:rPr>
          <w:rFonts w:hint="eastAsia" w:hAnsi="宋体" w:cs="宋体"/>
          <w:color w:val="auto"/>
          <w:kern w:val="0"/>
          <w:szCs w:val="21"/>
          <w:highlight w:val="none"/>
        </w:rPr>
        <w:t>竣工退场</w:t>
      </w:r>
    </w:p>
    <w:p w14:paraId="6B8BC200">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承包人完成竣工退场的期限：</w:t>
      </w:r>
      <w:r>
        <w:rPr>
          <w:rFonts w:hint="eastAsia" w:ascii="宋体" w:hAnsi="宋体"/>
          <w:color w:val="auto"/>
          <w:szCs w:val="21"/>
          <w:highlight w:val="none"/>
          <w:u w:val="single"/>
        </w:rPr>
        <w:t>监理人颁发（出具）工程接收证书后7天内，承包人负责按照通用条</w:t>
      </w:r>
      <w:r>
        <w:rPr>
          <w:rFonts w:hint="eastAsia" w:ascii="宋体" w:hAnsi="宋体"/>
          <w:color w:val="auto"/>
          <w:szCs w:val="21"/>
          <w:highlight w:val="none"/>
          <w:u w:val="single"/>
          <w:lang w:eastAsia="zh-CN"/>
        </w:rPr>
        <w:t>款和</w:t>
      </w:r>
      <w:r>
        <w:rPr>
          <w:rFonts w:hint="eastAsia" w:ascii="宋体" w:hAnsi="宋体"/>
          <w:color w:val="auto"/>
          <w:szCs w:val="21"/>
          <w:highlight w:val="none"/>
          <w:u w:val="single"/>
        </w:rPr>
        <w:t>本项约定的要求对施工场地进行清理并承担相关费用，直至监理人检验合格为止。承包人的人员逾期</w:t>
      </w:r>
      <w:r>
        <w:rPr>
          <w:rFonts w:hint="eastAsia" w:ascii="宋体" w:hAnsi="宋体"/>
          <w:color w:val="auto"/>
          <w:szCs w:val="21"/>
          <w:highlight w:val="none"/>
          <w:u w:val="single"/>
          <w:lang w:eastAsia="zh-CN"/>
        </w:rPr>
        <w:t>撤出</w:t>
      </w:r>
      <w:r>
        <w:rPr>
          <w:rFonts w:hint="eastAsia" w:ascii="宋体" w:hAnsi="宋体"/>
          <w:color w:val="auto"/>
          <w:szCs w:val="21"/>
          <w:highlight w:val="none"/>
          <w:u w:val="single"/>
        </w:rPr>
        <w:t>施工场地的，按每人每天500元支付违约金给发包人</w:t>
      </w:r>
      <w:r>
        <w:rPr>
          <w:rFonts w:hint="eastAsia" w:ascii="宋体" w:hAnsi="宋体"/>
          <w:color w:val="auto"/>
          <w:kern w:val="0"/>
          <w:szCs w:val="21"/>
          <w:highlight w:val="none"/>
          <w:u w:val="single"/>
        </w:rPr>
        <w:t>。</w:t>
      </w:r>
      <w:r>
        <w:rPr>
          <w:rFonts w:hint="eastAsia" w:ascii="宋体" w:hAnsi="宋体"/>
          <w:color w:val="auto"/>
          <w:szCs w:val="21"/>
          <w:highlight w:val="none"/>
          <w:u w:val="single"/>
        </w:rPr>
        <w:t>机械设备和其他财产逾期撤离施工现场的，视为承包人放弃所有权，任由发包人处置，处置所得收益归发包人所有</w:t>
      </w:r>
      <w:r>
        <w:rPr>
          <w:rFonts w:hint="eastAsia" w:hAnsi="宋体" w:cs="宋体"/>
          <w:color w:val="auto"/>
          <w:kern w:val="0"/>
          <w:szCs w:val="21"/>
          <w:highlight w:val="none"/>
        </w:rPr>
        <w:t>。</w:t>
      </w:r>
    </w:p>
    <w:p w14:paraId="6B9E6E23">
      <w:pPr>
        <w:keepNext/>
        <w:keepLines/>
        <w:spacing w:before="60" w:after="60" w:line="413" w:lineRule="auto"/>
        <w:outlineLvl w:val="1"/>
        <w:rPr>
          <w:rFonts w:ascii="Arial" w:hAnsi="Arial" w:eastAsia="黑体"/>
          <w:b/>
          <w:bCs/>
          <w:color w:val="auto"/>
          <w:sz w:val="32"/>
          <w:szCs w:val="32"/>
          <w:highlight w:val="none"/>
          <w:lang w:val="zh-CN"/>
        </w:rPr>
      </w:pPr>
      <w:bookmarkStart w:id="956" w:name="_Toc114058898"/>
      <w:bookmarkStart w:id="957" w:name="_Toc373227758"/>
      <w:bookmarkStart w:id="958" w:name="_Toc78449847"/>
      <w:bookmarkStart w:id="959" w:name="_Toc373478405"/>
      <w:bookmarkStart w:id="960" w:name="_Toc351203646"/>
      <w:bookmarkStart w:id="961" w:name="_Toc389065323"/>
      <w:bookmarkStart w:id="962" w:name="_Toc407135261"/>
      <w:r>
        <w:rPr>
          <w:rFonts w:ascii="Arial" w:hAnsi="Arial" w:eastAsia="黑体"/>
          <w:b/>
          <w:bCs/>
          <w:color w:val="auto"/>
          <w:sz w:val="32"/>
          <w:szCs w:val="32"/>
          <w:highlight w:val="none"/>
          <w:lang w:val="zh-CN"/>
        </w:rPr>
        <w:t xml:space="preserve">14. </w:t>
      </w:r>
      <w:r>
        <w:rPr>
          <w:rFonts w:hint="eastAsia" w:ascii="Arial" w:hAnsi="宋体" w:eastAsia="黑体" w:cs="黑体"/>
          <w:b/>
          <w:bCs/>
          <w:color w:val="auto"/>
          <w:sz w:val="32"/>
          <w:szCs w:val="32"/>
          <w:highlight w:val="none"/>
          <w:lang w:val="zh-CN"/>
        </w:rPr>
        <w:t>竣工结算</w:t>
      </w:r>
      <w:bookmarkEnd w:id="956"/>
      <w:bookmarkEnd w:id="957"/>
      <w:bookmarkEnd w:id="958"/>
      <w:bookmarkEnd w:id="959"/>
      <w:bookmarkEnd w:id="960"/>
      <w:bookmarkEnd w:id="961"/>
      <w:bookmarkEnd w:id="962"/>
    </w:p>
    <w:p w14:paraId="37F42389">
      <w:pPr>
        <w:keepNext/>
        <w:keepLines/>
        <w:spacing w:line="360" w:lineRule="auto"/>
        <w:outlineLvl w:val="2"/>
        <w:rPr>
          <w:rFonts w:eastAsia="黑体"/>
          <w:b/>
          <w:bCs/>
          <w:color w:val="auto"/>
          <w:sz w:val="32"/>
          <w:szCs w:val="32"/>
          <w:highlight w:val="none"/>
          <w:lang w:val="zh-CN"/>
        </w:rPr>
      </w:pPr>
      <w:bookmarkStart w:id="963" w:name="_Toc373227759"/>
      <w:bookmarkStart w:id="964" w:name="_Toc407135262"/>
      <w:bookmarkStart w:id="965" w:name="_Toc114058899"/>
      <w:bookmarkStart w:id="966" w:name="_Toc389065324"/>
      <w:bookmarkStart w:id="967" w:name="_Toc78449848"/>
      <w:bookmarkStart w:id="968" w:name="_Toc373478406"/>
      <w:r>
        <w:rPr>
          <w:rFonts w:eastAsia="黑体"/>
          <w:b/>
          <w:bCs/>
          <w:color w:val="auto"/>
          <w:sz w:val="32"/>
          <w:szCs w:val="32"/>
          <w:highlight w:val="none"/>
          <w:lang w:val="zh-CN"/>
        </w:rPr>
        <w:t xml:space="preserve">14.1 </w:t>
      </w:r>
      <w:r>
        <w:rPr>
          <w:rFonts w:hint="eastAsia" w:hAnsi="宋体" w:eastAsia="黑体" w:cs="黑体"/>
          <w:b/>
          <w:bCs/>
          <w:color w:val="auto"/>
          <w:sz w:val="32"/>
          <w:szCs w:val="32"/>
          <w:highlight w:val="none"/>
          <w:lang w:val="zh-CN"/>
        </w:rPr>
        <w:t>竣工付款申请</w:t>
      </w:r>
      <w:bookmarkEnd w:id="963"/>
      <w:bookmarkEnd w:id="964"/>
      <w:bookmarkEnd w:id="965"/>
      <w:bookmarkEnd w:id="966"/>
      <w:bookmarkEnd w:id="967"/>
      <w:bookmarkEnd w:id="968"/>
    </w:p>
    <w:p w14:paraId="2C040B1F">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承包人提交竣工付款申请单的期限：</w:t>
      </w:r>
      <w:r>
        <w:rPr>
          <w:rFonts w:hint="eastAsia"/>
          <w:color w:val="auto"/>
          <w:szCs w:val="21"/>
          <w:highlight w:val="none"/>
          <w:u w:val="single"/>
        </w:rPr>
        <w:t>工程竣工验收合格后42天内</w:t>
      </w:r>
      <w:r>
        <w:rPr>
          <w:rFonts w:hint="eastAsia" w:hAnsi="宋体" w:cs="宋体"/>
          <w:color w:val="auto"/>
          <w:szCs w:val="21"/>
          <w:highlight w:val="none"/>
        </w:rPr>
        <w:t>。</w:t>
      </w:r>
    </w:p>
    <w:p w14:paraId="322B81A0">
      <w:pPr>
        <w:spacing w:line="400" w:lineRule="exact"/>
        <w:ind w:firstLine="600"/>
        <w:rPr>
          <w:rFonts w:hAnsi="宋体" w:cs="宋体"/>
          <w:color w:val="auto"/>
          <w:szCs w:val="22"/>
          <w:highlight w:val="none"/>
        </w:rPr>
      </w:pPr>
      <w:r>
        <w:rPr>
          <w:rFonts w:hint="eastAsia" w:ascii="宋体" w:hAnsi="宋体" w:cs="宋体"/>
          <w:color w:val="auto"/>
          <w:szCs w:val="21"/>
          <w:highlight w:val="none"/>
        </w:rPr>
        <w:t>竣工结算申请的资料清单和份数：</w:t>
      </w:r>
      <w:r>
        <w:rPr>
          <w:color w:val="auto"/>
          <w:szCs w:val="21"/>
          <w:highlight w:val="none"/>
          <w:u w:val="single"/>
        </w:rPr>
        <w:t>竣工验收资料的份数：</w:t>
      </w:r>
      <w:r>
        <w:rPr>
          <w:rFonts w:hint="eastAsia"/>
          <w:color w:val="auto"/>
          <w:szCs w:val="21"/>
          <w:highlight w:val="none"/>
          <w:u w:val="single"/>
        </w:rPr>
        <w:t>承包人应在竣工验收合格后30天内按照建设行政主管部门及发包人的要求提供有关竣工资料（至少包括施工技术管理资料、工程质量保证资料、工程质量竣工验收记录、竣工图），其套数除满足各政府部门存档需要外还需另提供两套原件及完整电子文档一份由发包人存档备用。</w:t>
      </w:r>
    </w:p>
    <w:p w14:paraId="4A18970A">
      <w:pPr>
        <w:spacing w:line="360" w:lineRule="auto"/>
        <w:ind w:firstLine="420" w:firstLineChars="200"/>
        <w:jc w:val="left"/>
        <w:rPr>
          <w:rFonts w:ascii="宋体" w:hAnsi="宋体"/>
          <w:color w:val="auto"/>
          <w:highlight w:val="none"/>
          <w:u w:val="single"/>
        </w:rPr>
      </w:pPr>
      <w:r>
        <w:rPr>
          <w:rFonts w:hint="eastAsia" w:hAnsi="宋体" w:cs="宋体"/>
          <w:color w:val="auto"/>
          <w:szCs w:val="21"/>
          <w:highlight w:val="none"/>
        </w:rPr>
        <w:t>竣工付款申请单应包括的内容：</w:t>
      </w:r>
      <w:bookmarkStart w:id="969" w:name="_Toc376269933"/>
      <w:r>
        <w:rPr>
          <w:rFonts w:hint="eastAsia" w:hAnsi="宋体" w:cs="宋体"/>
          <w:color w:val="auto"/>
          <w:szCs w:val="21"/>
          <w:highlight w:val="none"/>
        </w:rPr>
        <w:t>按《通用条款》执行。</w:t>
      </w:r>
      <w:r>
        <w:rPr>
          <w:rFonts w:hint="eastAsia" w:ascii="宋体" w:hAnsi="宋体"/>
          <w:color w:val="auto"/>
          <w:highlight w:val="none"/>
          <w:u w:val="single"/>
        </w:rPr>
        <w:t>本工程最终竣工结算需报</w:t>
      </w:r>
      <w:r>
        <w:rPr>
          <w:rFonts w:hint="eastAsia" w:hAnsi="宋体"/>
          <w:color w:val="auto"/>
          <w:szCs w:val="21"/>
          <w:highlight w:val="none"/>
        </w:rPr>
        <w:t>业主有关部门</w:t>
      </w:r>
      <w:r>
        <w:rPr>
          <w:rFonts w:hint="eastAsia" w:ascii="宋体" w:hAnsi="宋体"/>
          <w:color w:val="auto"/>
          <w:highlight w:val="none"/>
          <w:u w:val="single"/>
        </w:rPr>
        <w:t>审定，承包人所编制的工程竣工资料经</w:t>
      </w:r>
      <w:r>
        <w:rPr>
          <w:rFonts w:hint="eastAsia"/>
          <w:color w:val="auto"/>
          <w:highlight w:val="none"/>
        </w:rPr>
        <w:t>监理</w:t>
      </w:r>
      <w:r>
        <w:rPr>
          <w:rFonts w:hint="eastAsia" w:ascii="宋体" w:hAnsi="宋体"/>
          <w:color w:val="auto"/>
          <w:highlight w:val="none"/>
          <w:u w:val="single"/>
        </w:rPr>
        <w:t>审核后，送到</w:t>
      </w:r>
      <w:r>
        <w:rPr>
          <w:rFonts w:hint="eastAsia" w:hAnsi="宋体"/>
          <w:color w:val="auto"/>
          <w:szCs w:val="21"/>
          <w:highlight w:val="none"/>
        </w:rPr>
        <w:t>业主有关部门</w:t>
      </w:r>
      <w:r>
        <w:rPr>
          <w:rFonts w:hint="eastAsia" w:ascii="宋体" w:hAnsi="宋体"/>
          <w:color w:val="auto"/>
          <w:highlight w:val="none"/>
          <w:u w:val="single"/>
        </w:rPr>
        <w:t>之日起，承包人所遗漏的与工程造价有关的资料不再作为结算审核依据，按自动放弃处理。</w:t>
      </w:r>
      <w:bookmarkEnd w:id="969"/>
    </w:p>
    <w:p w14:paraId="2C673227">
      <w:pPr>
        <w:spacing w:line="360" w:lineRule="auto"/>
        <w:ind w:firstLine="420" w:firstLineChars="200"/>
        <w:jc w:val="left"/>
        <w:rPr>
          <w:color w:val="auto"/>
          <w:szCs w:val="21"/>
          <w:highlight w:val="none"/>
          <w:u w:val="single"/>
        </w:rPr>
      </w:pPr>
      <w:r>
        <w:rPr>
          <w:rFonts w:hint="eastAsia" w:hAnsi="宋体" w:cs="宋体"/>
          <w:color w:val="auto"/>
          <w:szCs w:val="21"/>
          <w:highlight w:val="none"/>
        </w:rPr>
        <w:t>竣工结算款支付申请（核准）表见合同附件12。</w:t>
      </w:r>
    </w:p>
    <w:p w14:paraId="0DFBBBA4">
      <w:pPr>
        <w:keepNext/>
        <w:keepLines/>
        <w:spacing w:line="360" w:lineRule="auto"/>
        <w:outlineLvl w:val="2"/>
        <w:rPr>
          <w:rFonts w:eastAsia="黑体"/>
          <w:b/>
          <w:bCs/>
          <w:color w:val="auto"/>
          <w:sz w:val="32"/>
          <w:szCs w:val="32"/>
          <w:highlight w:val="none"/>
          <w:lang w:val="zh-CN"/>
        </w:rPr>
      </w:pPr>
      <w:bookmarkStart w:id="970" w:name="_Toc389065325"/>
      <w:bookmarkStart w:id="971" w:name="_Toc78449849"/>
      <w:bookmarkStart w:id="972" w:name="_Toc373227760"/>
      <w:bookmarkStart w:id="973" w:name="_Toc114058900"/>
      <w:bookmarkStart w:id="974" w:name="_Toc373478407"/>
      <w:bookmarkStart w:id="975" w:name="_Toc407135263"/>
      <w:r>
        <w:rPr>
          <w:rFonts w:eastAsia="黑体"/>
          <w:b/>
          <w:bCs/>
          <w:color w:val="auto"/>
          <w:sz w:val="32"/>
          <w:szCs w:val="32"/>
          <w:highlight w:val="none"/>
          <w:lang w:val="zh-CN"/>
        </w:rPr>
        <w:t xml:space="preserve">14.2 </w:t>
      </w:r>
      <w:r>
        <w:rPr>
          <w:rFonts w:hint="eastAsia" w:hAnsi="宋体" w:eastAsia="黑体" w:cs="黑体"/>
          <w:b/>
          <w:bCs/>
          <w:color w:val="auto"/>
          <w:sz w:val="32"/>
          <w:szCs w:val="32"/>
          <w:highlight w:val="none"/>
          <w:lang w:val="zh-CN"/>
        </w:rPr>
        <w:t>竣工结算审核</w:t>
      </w:r>
      <w:bookmarkEnd w:id="970"/>
      <w:bookmarkEnd w:id="971"/>
      <w:bookmarkEnd w:id="972"/>
      <w:bookmarkEnd w:id="973"/>
      <w:bookmarkEnd w:id="974"/>
      <w:bookmarkEnd w:id="975"/>
    </w:p>
    <w:p w14:paraId="0D5A4245">
      <w:pPr>
        <w:spacing w:line="360" w:lineRule="auto"/>
        <w:ind w:firstLine="420" w:firstLineChars="200"/>
        <w:jc w:val="left"/>
        <w:rPr>
          <w:color w:val="auto"/>
          <w:szCs w:val="21"/>
          <w:highlight w:val="none"/>
        </w:rPr>
      </w:pPr>
      <w:r>
        <w:rPr>
          <w:rFonts w:hint="eastAsia" w:hAnsi="宋体" w:cs="宋体"/>
          <w:color w:val="auto"/>
          <w:szCs w:val="21"/>
          <w:highlight w:val="none"/>
        </w:rPr>
        <w:t>发包人审批竣工付款申请单的期限：</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23E3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5AAD13AD">
            <w:pPr>
              <w:spacing w:line="360" w:lineRule="auto"/>
              <w:rPr>
                <w:color w:val="auto"/>
                <w:szCs w:val="21"/>
                <w:highlight w:val="none"/>
              </w:rPr>
            </w:pPr>
          </w:p>
        </w:tc>
        <w:tc>
          <w:tcPr>
            <w:tcW w:w="2466" w:type="dxa"/>
            <w:vAlign w:val="center"/>
          </w:tcPr>
          <w:p w14:paraId="3CD8C00B">
            <w:pPr>
              <w:spacing w:line="360" w:lineRule="auto"/>
              <w:ind w:firstLine="27" w:firstLineChars="13"/>
              <w:jc w:val="center"/>
              <w:rPr>
                <w:color w:val="auto"/>
                <w:szCs w:val="21"/>
                <w:highlight w:val="none"/>
              </w:rPr>
            </w:pPr>
            <w:r>
              <w:rPr>
                <w:rFonts w:hint="eastAsia" w:hAnsi="宋体" w:cs="宋体"/>
                <w:color w:val="auto"/>
                <w:szCs w:val="21"/>
                <w:highlight w:val="none"/>
              </w:rPr>
              <w:t>工程竣工结算报告金额</w:t>
            </w:r>
          </w:p>
        </w:tc>
        <w:tc>
          <w:tcPr>
            <w:tcW w:w="5967" w:type="dxa"/>
            <w:vAlign w:val="center"/>
          </w:tcPr>
          <w:p w14:paraId="624C4AEC">
            <w:pPr>
              <w:spacing w:line="360" w:lineRule="auto"/>
              <w:ind w:firstLine="441" w:firstLineChars="210"/>
              <w:jc w:val="center"/>
              <w:rPr>
                <w:color w:val="auto"/>
                <w:szCs w:val="21"/>
                <w:highlight w:val="none"/>
              </w:rPr>
            </w:pPr>
            <w:r>
              <w:rPr>
                <w:rFonts w:hint="eastAsia" w:hAnsi="宋体" w:cs="宋体"/>
                <w:color w:val="auto"/>
                <w:szCs w:val="21"/>
                <w:highlight w:val="none"/>
              </w:rPr>
              <w:t>发包人审查时间</w:t>
            </w:r>
          </w:p>
        </w:tc>
      </w:tr>
      <w:tr w14:paraId="7166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5E32E1B7">
            <w:pPr>
              <w:spacing w:line="360" w:lineRule="auto"/>
              <w:jc w:val="center"/>
              <w:rPr>
                <w:color w:val="auto"/>
                <w:szCs w:val="21"/>
                <w:highlight w:val="none"/>
              </w:rPr>
            </w:pPr>
            <w:r>
              <w:rPr>
                <w:color w:val="auto"/>
                <w:szCs w:val="21"/>
                <w:highlight w:val="none"/>
              </w:rPr>
              <w:t>1</w:t>
            </w:r>
          </w:p>
        </w:tc>
        <w:tc>
          <w:tcPr>
            <w:tcW w:w="2466" w:type="dxa"/>
            <w:vAlign w:val="center"/>
          </w:tcPr>
          <w:p w14:paraId="610A08CA">
            <w:pPr>
              <w:spacing w:line="360" w:lineRule="auto"/>
              <w:ind w:firstLine="27" w:firstLineChars="13"/>
              <w:jc w:val="center"/>
              <w:rPr>
                <w:color w:val="auto"/>
                <w:szCs w:val="21"/>
                <w:highlight w:val="none"/>
              </w:rPr>
            </w:pPr>
            <w:r>
              <w:rPr>
                <w:color w:val="auto"/>
                <w:szCs w:val="21"/>
                <w:highlight w:val="none"/>
              </w:rPr>
              <w:t>500</w:t>
            </w:r>
            <w:r>
              <w:rPr>
                <w:rFonts w:hint="eastAsia" w:hAnsi="宋体" w:cs="宋体"/>
                <w:color w:val="auto"/>
                <w:szCs w:val="21"/>
                <w:highlight w:val="none"/>
              </w:rPr>
              <w:t>万元以下</w:t>
            </w:r>
          </w:p>
        </w:tc>
        <w:tc>
          <w:tcPr>
            <w:tcW w:w="5967" w:type="dxa"/>
            <w:vAlign w:val="center"/>
          </w:tcPr>
          <w:p w14:paraId="59000905">
            <w:pPr>
              <w:spacing w:line="360" w:lineRule="auto"/>
              <w:ind w:firstLine="441" w:firstLineChars="210"/>
              <w:jc w:val="center"/>
              <w:rPr>
                <w:color w:val="auto"/>
                <w:szCs w:val="21"/>
                <w:highlight w:val="none"/>
              </w:rPr>
            </w:pPr>
            <w:r>
              <w:rPr>
                <w:rFonts w:hint="eastAsia" w:hAnsi="宋体" w:cs="宋体"/>
                <w:color w:val="auto"/>
                <w:szCs w:val="21"/>
                <w:highlight w:val="none"/>
              </w:rPr>
              <w:t>从接到竣工结算报告和完整的竣工结算资料之日起</w:t>
            </w:r>
            <w:r>
              <w:rPr>
                <w:color w:val="auto"/>
                <w:szCs w:val="21"/>
                <w:highlight w:val="none"/>
              </w:rPr>
              <w:t>20</w:t>
            </w:r>
            <w:r>
              <w:rPr>
                <w:rFonts w:hint="eastAsia" w:hAnsi="宋体" w:cs="宋体"/>
                <w:color w:val="auto"/>
                <w:szCs w:val="21"/>
                <w:highlight w:val="none"/>
              </w:rPr>
              <w:t>天</w:t>
            </w:r>
          </w:p>
        </w:tc>
      </w:tr>
      <w:tr w14:paraId="614B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3503B02">
            <w:pPr>
              <w:spacing w:line="360" w:lineRule="auto"/>
              <w:jc w:val="center"/>
              <w:rPr>
                <w:color w:val="auto"/>
                <w:szCs w:val="21"/>
                <w:highlight w:val="none"/>
              </w:rPr>
            </w:pPr>
            <w:r>
              <w:rPr>
                <w:color w:val="auto"/>
                <w:szCs w:val="21"/>
                <w:highlight w:val="none"/>
              </w:rPr>
              <w:t>2</w:t>
            </w:r>
          </w:p>
        </w:tc>
        <w:tc>
          <w:tcPr>
            <w:tcW w:w="2466" w:type="dxa"/>
            <w:vAlign w:val="center"/>
          </w:tcPr>
          <w:p w14:paraId="07F46CA9">
            <w:pPr>
              <w:spacing w:line="360" w:lineRule="auto"/>
              <w:ind w:firstLine="27" w:firstLineChars="13"/>
              <w:jc w:val="center"/>
              <w:rPr>
                <w:color w:val="auto"/>
                <w:szCs w:val="21"/>
                <w:highlight w:val="none"/>
              </w:rPr>
            </w:pPr>
            <w:r>
              <w:rPr>
                <w:color w:val="auto"/>
                <w:szCs w:val="21"/>
                <w:highlight w:val="none"/>
              </w:rPr>
              <w:t>500</w:t>
            </w:r>
            <w:r>
              <w:rPr>
                <w:rFonts w:hint="eastAsia" w:hAnsi="宋体" w:cs="宋体"/>
                <w:color w:val="auto"/>
                <w:szCs w:val="21"/>
                <w:highlight w:val="none"/>
              </w:rPr>
              <w:t>万元</w:t>
            </w:r>
            <w:r>
              <w:rPr>
                <w:color w:val="auto"/>
                <w:szCs w:val="21"/>
                <w:highlight w:val="none"/>
              </w:rPr>
              <w:t>-2000</w:t>
            </w:r>
            <w:r>
              <w:rPr>
                <w:rFonts w:hint="eastAsia" w:hAnsi="宋体" w:cs="宋体"/>
                <w:color w:val="auto"/>
                <w:szCs w:val="21"/>
                <w:highlight w:val="none"/>
              </w:rPr>
              <w:t>万元</w:t>
            </w:r>
          </w:p>
        </w:tc>
        <w:tc>
          <w:tcPr>
            <w:tcW w:w="5967" w:type="dxa"/>
            <w:vAlign w:val="center"/>
          </w:tcPr>
          <w:p w14:paraId="46F933F6">
            <w:pPr>
              <w:spacing w:line="360" w:lineRule="auto"/>
              <w:ind w:firstLine="441" w:firstLineChars="210"/>
              <w:jc w:val="center"/>
              <w:rPr>
                <w:color w:val="auto"/>
                <w:szCs w:val="21"/>
                <w:highlight w:val="none"/>
              </w:rPr>
            </w:pPr>
            <w:r>
              <w:rPr>
                <w:rFonts w:hint="eastAsia" w:hAnsi="宋体" w:cs="宋体"/>
                <w:color w:val="auto"/>
                <w:szCs w:val="21"/>
                <w:highlight w:val="none"/>
              </w:rPr>
              <w:t>从接到竣工结算报告和完整的竣工结算资料之日起</w:t>
            </w:r>
            <w:r>
              <w:rPr>
                <w:color w:val="auto"/>
                <w:szCs w:val="21"/>
                <w:highlight w:val="none"/>
              </w:rPr>
              <w:t>30</w:t>
            </w:r>
            <w:r>
              <w:rPr>
                <w:rFonts w:hint="eastAsia" w:hAnsi="宋体" w:cs="宋体"/>
                <w:color w:val="auto"/>
                <w:szCs w:val="21"/>
                <w:highlight w:val="none"/>
              </w:rPr>
              <w:t>天</w:t>
            </w:r>
          </w:p>
        </w:tc>
      </w:tr>
      <w:tr w14:paraId="6A4E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C8D60B9">
            <w:pPr>
              <w:spacing w:line="360" w:lineRule="auto"/>
              <w:jc w:val="center"/>
              <w:rPr>
                <w:color w:val="auto"/>
                <w:szCs w:val="21"/>
                <w:highlight w:val="none"/>
              </w:rPr>
            </w:pPr>
            <w:r>
              <w:rPr>
                <w:color w:val="auto"/>
                <w:szCs w:val="21"/>
                <w:highlight w:val="none"/>
              </w:rPr>
              <w:t>3</w:t>
            </w:r>
          </w:p>
        </w:tc>
        <w:tc>
          <w:tcPr>
            <w:tcW w:w="2466" w:type="dxa"/>
            <w:vAlign w:val="center"/>
          </w:tcPr>
          <w:p w14:paraId="76C4699A">
            <w:pPr>
              <w:spacing w:line="360" w:lineRule="auto"/>
              <w:ind w:firstLine="27" w:firstLineChars="13"/>
              <w:jc w:val="center"/>
              <w:rPr>
                <w:color w:val="auto"/>
                <w:szCs w:val="21"/>
                <w:highlight w:val="none"/>
              </w:rPr>
            </w:pPr>
            <w:r>
              <w:rPr>
                <w:color w:val="auto"/>
                <w:szCs w:val="21"/>
                <w:highlight w:val="none"/>
              </w:rPr>
              <w:t>2000</w:t>
            </w:r>
            <w:r>
              <w:rPr>
                <w:rFonts w:hint="eastAsia" w:hAnsi="宋体" w:cs="宋体"/>
                <w:color w:val="auto"/>
                <w:szCs w:val="21"/>
                <w:highlight w:val="none"/>
              </w:rPr>
              <w:t>万元</w:t>
            </w:r>
            <w:r>
              <w:rPr>
                <w:color w:val="auto"/>
                <w:szCs w:val="21"/>
                <w:highlight w:val="none"/>
              </w:rPr>
              <w:t>-5000</w:t>
            </w:r>
            <w:r>
              <w:rPr>
                <w:rFonts w:hint="eastAsia" w:hAnsi="宋体" w:cs="宋体"/>
                <w:color w:val="auto"/>
                <w:szCs w:val="21"/>
                <w:highlight w:val="none"/>
              </w:rPr>
              <w:t>万元</w:t>
            </w:r>
          </w:p>
        </w:tc>
        <w:tc>
          <w:tcPr>
            <w:tcW w:w="5967" w:type="dxa"/>
            <w:vAlign w:val="center"/>
          </w:tcPr>
          <w:p w14:paraId="68143553">
            <w:pPr>
              <w:spacing w:line="360" w:lineRule="auto"/>
              <w:ind w:firstLine="441" w:firstLineChars="210"/>
              <w:jc w:val="center"/>
              <w:rPr>
                <w:color w:val="auto"/>
                <w:szCs w:val="21"/>
                <w:highlight w:val="none"/>
              </w:rPr>
            </w:pPr>
            <w:r>
              <w:rPr>
                <w:rFonts w:hint="eastAsia" w:hAnsi="宋体" w:cs="宋体"/>
                <w:color w:val="auto"/>
                <w:szCs w:val="21"/>
                <w:highlight w:val="none"/>
              </w:rPr>
              <w:t>从接到竣工结算报告和完整的竣工结算资料之日起</w:t>
            </w:r>
            <w:r>
              <w:rPr>
                <w:color w:val="auto"/>
                <w:szCs w:val="21"/>
                <w:highlight w:val="none"/>
              </w:rPr>
              <w:t>45</w:t>
            </w:r>
            <w:r>
              <w:rPr>
                <w:rFonts w:hint="eastAsia" w:hAnsi="宋体" w:cs="宋体"/>
                <w:color w:val="auto"/>
                <w:szCs w:val="21"/>
                <w:highlight w:val="none"/>
              </w:rPr>
              <w:t>天</w:t>
            </w:r>
          </w:p>
        </w:tc>
      </w:tr>
      <w:tr w14:paraId="2381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65396149">
            <w:pPr>
              <w:spacing w:line="360" w:lineRule="auto"/>
              <w:jc w:val="center"/>
              <w:rPr>
                <w:color w:val="auto"/>
                <w:szCs w:val="21"/>
                <w:highlight w:val="none"/>
              </w:rPr>
            </w:pPr>
            <w:r>
              <w:rPr>
                <w:color w:val="auto"/>
                <w:szCs w:val="21"/>
                <w:highlight w:val="none"/>
              </w:rPr>
              <w:t>4</w:t>
            </w:r>
          </w:p>
        </w:tc>
        <w:tc>
          <w:tcPr>
            <w:tcW w:w="2466" w:type="dxa"/>
            <w:vAlign w:val="center"/>
          </w:tcPr>
          <w:p w14:paraId="65560F00">
            <w:pPr>
              <w:spacing w:line="360" w:lineRule="auto"/>
              <w:ind w:firstLine="27" w:firstLineChars="13"/>
              <w:jc w:val="center"/>
              <w:rPr>
                <w:color w:val="auto"/>
                <w:szCs w:val="21"/>
                <w:highlight w:val="none"/>
              </w:rPr>
            </w:pPr>
            <w:r>
              <w:rPr>
                <w:color w:val="auto"/>
                <w:szCs w:val="21"/>
                <w:highlight w:val="none"/>
              </w:rPr>
              <w:t>5000</w:t>
            </w:r>
            <w:r>
              <w:rPr>
                <w:rFonts w:hint="eastAsia" w:hAnsi="宋体" w:cs="宋体"/>
                <w:color w:val="auto"/>
                <w:szCs w:val="21"/>
                <w:highlight w:val="none"/>
              </w:rPr>
              <w:t>万元以上</w:t>
            </w:r>
          </w:p>
        </w:tc>
        <w:tc>
          <w:tcPr>
            <w:tcW w:w="5967" w:type="dxa"/>
            <w:vAlign w:val="center"/>
          </w:tcPr>
          <w:p w14:paraId="318A58E7">
            <w:pPr>
              <w:spacing w:line="360" w:lineRule="auto"/>
              <w:ind w:firstLine="441" w:firstLineChars="210"/>
              <w:jc w:val="center"/>
              <w:rPr>
                <w:color w:val="auto"/>
                <w:szCs w:val="21"/>
                <w:highlight w:val="none"/>
              </w:rPr>
            </w:pPr>
            <w:r>
              <w:rPr>
                <w:rFonts w:hint="eastAsia" w:hAnsi="宋体" w:cs="宋体"/>
                <w:color w:val="auto"/>
                <w:szCs w:val="21"/>
                <w:highlight w:val="none"/>
              </w:rPr>
              <w:t>从接到竣工结算报告和完整的竣工结算资料之日起</w:t>
            </w:r>
            <w:r>
              <w:rPr>
                <w:color w:val="auto"/>
                <w:szCs w:val="21"/>
                <w:highlight w:val="none"/>
              </w:rPr>
              <w:t>60</w:t>
            </w:r>
            <w:r>
              <w:rPr>
                <w:rFonts w:hint="eastAsia" w:hAnsi="宋体" w:cs="宋体"/>
                <w:color w:val="auto"/>
                <w:szCs w:val="21"/>
                <w:highlight w:val="none"/>
              </w:rPr>
              <w:t>天</w:t>
            </w:r>
          </w:p>
        </w:tc>
      </w:tr>
      <w:tr w14:paraId="2445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37D73514">
            <w:pPr>
              <w:spacing w:line="360" w:lineRule="auto"/>
              <w:jc w:val="center"/>
              <w:rPr>
                <w:color w:val="auto"/>
                <w:szCs w:val="21"/>
                <w:highlight w:val="none"/>
              </w:rPr>
            </w:pPr>
            <w:r>
              <w:rPr>
                <w:rFonts w:hint="eastAsia"/>
                <w:color w:val="auto"/>
                <w:szCs w:val="21"/>
                <w:highlight w:val="none"/>
              </w:rPr>
              <w:t>5</w:t>
            </w:r>
          </w:p>
        </w:tc>
        <w:tc>
          <w:tcPr>
            <w:tcW w:w="2466" w:type="dxa"/>
            <w:vAlign w:val="center"/>
          </w:tcPr>
          <w:p w14:paraId="561C2472">
            <w:pPr>
              <w:spacing w:line="360" w:lineRule="auto"/>
              <w:ind w:firstLine="27" w:firstLineChars="13"/>
              <w:jc w:val="center"/>
              <w:rPr>
                <w:color w:val="auto"/>
                <w:szCs w:val="21"/>
                <w:highlight w:val="none"/>
              </w:rPr>
            </w:pPr>
            <w:r>
              <w:rPr>
                <w:rFonts w:hint="eastAsia"/>
                <w:color w:val="auto"/>
                <w:szCs w:val="21"/>
                <w:highlight w:val="none"/>
              </w:rPr>
              <w:t>5000万以上每增加</w:t>
            </w:r>
            <w:r>
              <w:rPr>
                <w:color w:val="auto"/>
                <w:szCs w:val="21"/>
                <w:highlight w:val="none"/>
              </w:rPr>
              <w:t>0.5</w:t>
            </w:r>
            <w:r>
              <w:rPr>
                <w:rFonts w:hint="eastAsia"/>
                <w:color w:val="auto"/>
                <w:szCs w:val="21"/>
                <w:highlight w:val="none"/>
              </w:rPr>
              <w:t>亿(不足0.5亿不增加)</w:t>
            </w:r>
          </w:p>
        </w:tc>
        <w:tc>
          <w:tcPr>
            <w:tcW w:w="5967" w:type="dxa"/>
            <w:vAlign w:val="center"/>
          </w:tcPr>
          <w:p w14:paraId="10AEFDA3">
            <w:pPr>
              <w:spacing w:line="360" w:lineRule="auto"/>
              <w:ind w:firstLine="441" w:firstLineChars="210"/>
              <w:jc w:val="center"/>
              <w:rPr>
                <w:rFonts w:hAnsi="宋体" w:cs="宋体"/>
                <w:color w:val="auto"/>
                <w:szCs w:val="21"/>
                <w:highlight w:val="none"/>
              </w:rPr>
            </w:pPr>
            <w:r>
              <w:rPr>
                <w:rFonts w:hint="eastAsia" w:hAnsi="宋体" w:cs="宋体"/>
                <w:color w:val="auto"/>
                <w:szCs w:val="21"/>
                <w:highlight w:val="none"/>
              </w:rPr>
              <w:t>增加10天</w:t>
            </w:r>
          </w:p>
        </w:tc>
      </w:tr>
    </w:tbl>
    <w:p w14:paraId="0883121D">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工程竣工验收合格后，承包人应按约定一次性报送完整的竣工结算资料至发包人，原则上不再接收补充的结算资料。审核过程中，如发包人提出需承包人补充的结算资料，经发包人催促后20天内仍未提供或没有明确答复，发包人可根据现有资料办理结算，审核时间相应顺延。本工程最终结算价以双方签订最终结算书为准或业主聘请的第三方有关造价单位审定为准。</w:t>
      </w:r>
    </w:p>
    <w:p w14:paraId="275A94AA">
      <w:pPr>
        <w:spacing w:line="360" w:lineRule="auto"/>
        <w:ind w:firstLine="420" w:firstLineChars="200"/>
        <w:jc w:val="left"/>
        <w:rPr>
          <w:rFonts w:hAnsi="宋体"/>
          <w:color w:val="auto"/>
          <w:szCs w:val="21"/>
          <w:highlight w:val="none"/>
        </w:rPr>
      </w:pPr>
      <w:r>
        <w:rPr>
          <w:rFonts w:hAnsi="宋体"/>
          <w:bCs/>
          <w:color w:val="auto"/>
          <w:szCs w:val="21"/>
          <w:highlight w:val="none"/>
        </w:rPr>
        <w:t>因承包人提供的结算资料不完整而需要补充或承包人不按时对账耽误时间时，审查时间应相应顺延</w:t>
      </w:r>
      <w:r>
        <w:rPr>
          <w:rFonts w:hAnsi="宋体"/>
          <w:color w:val="auto"/>
          <w:szCs w:val="21"/>
          <w:highlight w:val="none"/>
        </w:rPr>
        <w:t>。</w:t>
      </w:r>
    </w:p>
    <w:p w14:paraId="59060517">
      <w:pPr>
        <w:spacing w:line="400" w:lineRule="exact"/>
        <w:ind w:firstLine="411" w:firstLineChars="196"/>
        <w:rPr>
          <w:rFonts w:hAnsi="宋体"/>
          <w:bCs/>
          <w:color w:val="auto"/>
          <w:szCs w:val="21"/>
          <w:highlight w:val="none"/>
        </w:rPr>
      </w:pPr>
      <w:r>
        <w:rPr>
          <w:rFonts w:hint="eastAsia" w:hAnsi="宋体" w:cs="宋体"/>
          <w:color w:val="auto"/>
          <w:szCs w:val="22"/>
          <w:highlight w:val="none"/>
        </w:rPr>
        <w:t>竣工</w:t>
      </w:r>
      <w:r>
        <w:rPr>
          <w:rFonts w:hint="eastAsia" w:hAnsi="宋体"/>
          <w:bCs/>
          <w:color w:val="auto"/>
          <w:szCs w:val="21"/>
          <w:highlight w:val="none"/>
        </w:rPr>
        <w:t>结算审核约定：</w:t>
      </w:r>
    </w:p>
    <w:p w14:paraId="56FE1A32">
      <w:pPr>
        <w:spacing w:line="400" w:lineRule="exact"/>
        <w:ind w:firstLine="411" w:firstLineChars="196"/>
        <w:rPr>
          <w:rFonts w:hAnsi="宋体"/>
          <w:bCs/>
          <w:color w:val="auto"/>
          <w:szCs w:val="21"/>
          <w:highlight w:val="none"/>
        </w:rPr>
      </w:pPr>
      <w:r>
        <w:rPr>
          <w:rFonts w:hint="eastAsia" w:hAnsi="宋体"/>
          <w:bCs/>
          <w:color w:val="auto"/>
          <w:szCs w:val="21"/>
          <w:highlight w:val="none"/>
        </w:rPr>
        <w:t>国有投资项目：</w:t>
      </w:r>
    </w:p>
    <w:p w14:paraId="6D3FDE02">
      <w:pPr>
        <w:spacing w:line="400" w:lineRule="exact"/>
        <w:ind w:firstLine="411" w:firstLineChars="196"/>
        <w:rPr>
          <w:rFonts w:hAnsi="宋体" w:cs="宋体"/>
          <w:color w:val="auto"/>
          <w:szCs w:val="21"/>
          <w:highlight w:val="none"/>
        </w:rPr>
      </w:pPr>
      <w:r>
        <w:rPr>
          <w:rFonts w:hint="eastAsia" w:hAnsi="宋体" w:cs="宋体"/>
          <w:color w:val="auto"/>
          <w:szCs w:val="21"/>
          <w:highlight w:val="none"/>
        </w:rPr>
        <w:t>1.自竣工结算完毕之日起</w:t>
      </w:r>
      <w:r>
        <w:rPr>
          <w:rFonts w:hint="eastAsia" w:hAnsi="宋体"/>
          <w:color w:val="auto"/>
          <w:szCs w:val="21"/>
          <w:highlight w:val="none"/>
        </w:rPr>
        <w:t xml:space="preserve"> 15  </w:t>
      </w:r>
      <w:r>
        <w:rPr>
          <w:rFonts w:hint="eastAsia" w:hAnsi="宋体" w:cs="宋体"/>
          <w:color w:val="auto"/>
          <w:szCs w:val="21"/>
          <w:highlight w:val="none"/>
        </w:rPr>
        <w:t>工作日内，</w:t>
      </w:r>
      <w:r>
        <w:rPr>
          <w:color w:val="auto"/>
          <w:szCs w:val="21"/>
          <w:highlight w:val="none"/>
        </w:rPr>
        <w:t>经承包人申请</w:t>
      </w:r>
      <w:r>
        <w:rPr>
          <w:rFonts w:hint="eastAsia" w:hAnsi="宋体" w:cs="宋体"/>
          <w:color w:val="auto"/>
          <w:szCs w:val="21"/>
          <w:highlight w:val="none"/>
        </w:rPr>
        <w:t>发包人按审定后的竣工结算价款，通知经办银行向承包人支付结算价款。</w:t>
      </w:r>
    </w:p>
    <w:p w14:paraId="4634D781">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2.本工程最终竣工结算达到《自治区本级财政投资评审实施办法》（桂财办【2015】70号）规定的评审范围，需报财政部门审定，承包人所编制的工程竣工资料经发包人审核后，送到财政部门之日起，承包人所遗漏的与工程造价有关的签证不再作为结算审核依据，按自动放弃处理。竣工结算以财政评审意见为准。</w:t>
      </w:r>
    </w:p>
    <w:p w14:paraId="743C558A">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3.如承包人报送的工程结算总价过高，造成该结算审减率超过6%以上的，则超出6%以上部分的审核费由承包人承担，费用由发包人从承包人工程结算款中扣除。计算公式如下：</w:t>
      </w:r>
    </w:p>
    <w:p w14:paraId="49AA7BA1">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审减率=（送审造价-审定造价）/送审造价*100%；当审减率大于6%时，承包人应承担的审核费=（净审减额-送审额*6%）*3.5%”。</w:t>
      </w:r>
    </w:p>
    <w:p w14:paraId="2C55A9EE">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4.工程竣工验收报告经发包人认可后30天内，承包人应向发包人递交竣工验收合格资料及完整的结算资料和报告，双方按照本工程合同约定的价格形式及价款调整办法进行工程竣工结算。</w:t>
      </w:r>
    </w:p>
    <w:p w14:paraId="6D64CC27">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5.如承包人逾期递交竣工验收合格资料及完整的结算资料和报告，每延误一天,按签约合同价的万分之二计算逾期违约金,违约金直接从结算款中扣除。违约金上限：签约合同价扣除发包人材料价款、暂估专业工程、暂列金额后的百分之二。</w:t>
      </w:r>
    </w:p>
    <w:p w14:paraId="4EF8D2F4">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6.承包人必须提供完整、真实的隐蔽工程原始施工、验收记录。如发现施工单位提供的隐蔽工程资料与实际不符时，按不利于施工单位原则结算。</w:t>
      </w:r>
    </w:p>
    <w:p w14:paraId="3AC1ABF0">
      <w:pPr>
        <w:spacing w:line="400" w:lineRule="exact"/>
        <w:ind w:firstLine="411" w:firstLineChars="196"/>
        <w:rPr>
          <w:rFonts w:hAnsi="宋体"/>
          <w:bCs/>
          <w:color w:val="auto"/>
          <w:szCs w:val="21"/>
          <w:highlight w:val="none"/>
        </w:rPr>
      </w:pPr>
    </w:p>
    <w:p w14:paraId="32EDF31A">
      <w:pPr>
        <w:spacing w:line="400" w:lineRule="exact"/>
        <w:ind w:firstLine="411" w:firstLineChars="196"/>
        <w:rPr>
          <w:rFonts w:hAnsi="宋体"/>
          <w:bCs/>
          <w:color w:val="auto"/>
          <w:szCs w:val="21"/>
          <w:highlight w:val="none"/>
          <w:u w:val="single"/>
        </w:rPr>
      </w:pPr>
      <w:r>
        <w:rPr>
          <w:rFonts w:hint="eastAsia" w:hAnsi="宋体"/>
          <w:bCs/>
          <w:color w:val="auto"/>
          <w:szCs w:val="21"/>
          <w:highlight w:val="none"/>
        </w:rPr>
        <w:t>非国有投资项目：</w:t>
      </w:r>
      <w:r>
        <w:rPr>
          <w:rFonts w:hAnsi="宋体"/>
          <w:bCs/>
          <w:color w:val="auto"/>
          <w:szCs w:val="21"/>
          <w:highlight w:val="none"/>
          <w:u w:val="single"/>
        </w:rPr>
        <w:t>1</w:t>
      </w:r>
      <w:r>
        <w:rPr>
          <w:rFonts w:hint="eastAsia" w:hAnsi="宋体"/>
          <w:bCs/>
          <w:color w:val="auto"/>
          <w:szCs w:val="21"/>
          <w:highlight w:val="none"/>
          <w:u w:val="single"/>
        </w:rPr>
        <w:t>、工程竣工验收报告经发包人认可后天内，承包人向发包人递交竣工验收合格资料及完整的结算资料和报告，双方按照协议书约定的合同价款及专用条款约定的合同价调整内容，进行工程竣工结算。</w:t>
      </w:r>
      <w:r>
        <w:rPr>
          <w:rFonts w:hAnsi="宋体"/>
          <w:bCs/>
          <w:color w:val="auto"/>
          <w:szCs w:val="21"/>
          <w:highlight w:val="none"/>
          <w:u w:val="single"/>
        </w:rPr>
        <w:t>2</w:t>
      </w:r>
      <w:r>
        <w:rPr>
          <w:rFonts w:hint="eastAsia" w:hAnsi="宋体"/>
          <w:bCs/>
          <w:color w:val="auto"/>
          <w:szCs w:val="21"/>
          <w:highlight w:val="none"/>
          <w:u w:val="single"/>
        </w:rPr>
        <w:t>、发包人收到承包人递交的竣工结算报告及结算资料之日起天内进行审核，给予确认或者提出初审意见。发包人逾期不予审定结算的视为发包人已同意上述竣工结算报告及结算资料，并以此作为最终结算的依据。发包人初审竣工结算完毕之日起天内，按审定后的结算价款，通知经办银行向承包人支付工程竣工结算价款。承包人应根据发包人的需要随时将竣工工程交付发包人。</w:t>
      </w:r>
    </w:p>
    <w:p w14:paraId="6D93E8E9">
      <w:pPr>
        <w:spacing w:line="400" w:lineRule="exact"/>
        <w:ind w:firstLine="411" w:firstLineChars="196"/>
        <w:rPr>
          <w:rFonts w:hAnsi="宋体"/>
          <w:color w:val="auto"/>
          <w:szCs w:val="21"/>
          <w:highlight w:val="none"/>
        </w:rPr>
      </w:pPr>
      <w:r>
        <w:rPr>
          <w:rFonts w:hAnsi="宋体"/>
          <w:color w:val="auto"/>
          <w:szCs w:val="21"/>
          <w:highlight w:val="none"/>
        </w:rPr>
        <w:t>发包人完成竣工付款的期限：</w:t>
      </w:r>
      <w:r>
        <w:rPr>
          <w:rFonts w:hint="eastAsia" w:ascii="宋体" w:hAnsi="宋体"/>
          <w:color w:val="auto"/>
          <w:szCs w:val="21"/>
          <w:highlight w:val="none"/>
          <w:u w:val="single"/>
        </w:rPr>
        <w:t>按本专用条款12.4.1的约定支付</w:t>
      </w:r>
      <w:r>
        <w:rPr>
          <w:rFonts w:hAnsi="宋体"/>
          <w:color w:val="auto"/>
          <w:szCs w:val="21"/>
          <w:highlight w:val="none"/>
        </w:rPr>
        <w:t>。</w:t>
      </w:r>
    </w:p>
    <w:p w14:paraId="5E5B22E3">
      <w:pPr>
        <w:spacing w:line="400" w:lineRule="exact"/>
        <w:ind w:firstLine="411" w:firstLineChars="196"/>
        <w:rPr>
          <w:color w:val="auto"/>
          <w:szCs w:val="21"/>
          <w:highlight w:val="none"/>
          <w:u w:val="single"/>
        </w:rPr>
      </w:pPr>
      <w:r>
        <w:rPr>
          <w:rFonts w:hAnsi="宋体"/>
          <w:color w:val="auto"/>
          <w:szCs w:val="21"/>
          <w:highlight w:val="none"/>
        </w:rPr>
        <w:t>关于竣工付款证书异议部分复核的方式和程序：</w:t>
      </w:r>
      <w:r>
        <w:rPr>
          <w:rFonts w:hint="eastAsia" w:hAnsi="宋体"/>
          <w:color w:val="auto"/>
          <w:szCs w:val="21"/>
          <w:highlight w:val="none"/>
          <w:u w:val="single"/>
        </w:rPr>
        <w:t>执行通用条款</w:t>
      </w:r>
      <w:r>
        <w:rPr>
          <w:rFonts w:hAnsi="宋体"/>
          <w:color w:val="auto"/>
          <w:szCs w:val="21"/>
          <w:highlight w:val="none"/>
        </w:rPr>
        <w:t>。</w:t>
      </w:r>
    </w:p>
    <w:p w14:paraId="69563C33">
      <w:pPr>
        <w:spacing w:line="360" w:lineRule="auto"/>
        <w:ind w:firstLine="420" w:firstLineChars="200"/>
        <w:jc w:val="left"/>
        <w:rPr>
          <w:color w:val="auto"/>
          <w:szCs w:val="21"/>
          <w:highlight w:val="none"/>
          <w:u w:val="single"/>
        </w:rPr>
      </w:pPr>
    </w:p>
    <w:p w14:paraId="2C505349">
      <w:pPr>
        <w:keepNext/>
        <w:keepLines/>
        <w:spacing w:line="360" w:lineRule="auto"/>
        <w:outlineLvl w:val="2"/>
        <w:rPr>
          <w:rFonts w:eastAsia="黑体"/>
          <w:b/>
          <w:bCs/>
          <w:color w:val="auto"/>
          <w:sz w:val="32"/>
          <w:szCs w:val="32"/>
          <w:highlight w:val="none"/>
          <w:lang w:val="zh-CN"/>
        </w:rPr>
      </w:pPr>
      <w:bookmarkStart w:id="976" w:name="_Toc373227761"/>
      <w:bookmarkStart w:id="977" w:name="_Toc114058901"/>
      <w:bookmarkStart w:id="978" w:name="_Toc389065326"/>
      <w:bookmarkStart w:id="979" w:name="_Toc373478408"/>
      <w:bookmarkStart w:id="980" w:name="_Toc407135264"/>
      <w:bookmarkStart w:id="981" w:name="_Toc78449850"/>
      <w:r>
        <w:rPr>
          <w:rFonts w:eastAsia="黑体"/>
          <w:b/>
          <w:bCs/>
          <w:color w:val="auto"/>
          <w:sz w:val="32"/>
          <w:szCs w:val="32"/>
          <w:highlight w:val="none"/>
          <w:lang w:val="zh-CN"/>
        </w:rPr>
        <w:t xml:space="preserve">14.4 </w:t>
      </w:r>
      <w:r>
        <w:rPr>
          <w:rFonts w:hint="eastAsia" w:hAnsi="宋体" w:eastAsia="黑体" w:cs="黑体"/>
          <w:b/>
          <w:bCs/>
          <w:color w:val="auto"/>
          <w:sz w:val="32"/>
          <w:szCs w:val="32"/>
          <w:highlight w:val="none"/>
          <w:lang w:val="zh-CN"/>
        </w:rPr>
        <w:t>最终结清</w:t>
      </w:r>
      <w:bookmarkEnd w:id="976"/>
      <w:bookmarkEnd w:id="977"/>
      <w:bookmarkEnd w:id="978"/>
      <w:bookmarkEnd w:id="979"/>
      <w:bookmarkEnd w:id="980"/>
      <w:bookmarkEnd w:id="981"/>
    </w:p>
    <w:p w14:paraId="2097DA6F">
      <w:pPr>
        <w:spacing w:line="360" w:lineRule="auto"/>
        <w:ind w:firstLine="420" w:firstLineChars="200"/>
        <w:jc w:val="left"/>
        <w:rPr>
          <w:color w:val="auto"/>
          <w:kern w:val="0"/>
          <w:szCs w:val="21"/>
          <w:highlight w:val="none"/>
        </w:rPr>
      </w:pPr>
      <w:r>
        <w:rPr>
          <w:color w:val="auto"/>
          <w:kern w:val="0"/>
          <w:szCs w:val="21"/>
          <w:highlight w:val="none"/>
        </w:rPr>
        <w:t xml:space="preserve">14.4.1 </w:t>
      </w:r>
      <w:r>
        <w:rPr>
          <w:rFonts w:hint="eastAsia" w:hAnsi="宋体" w:cs="宋体"/>
          <w:color w:val="auto"/>
          <w:kern w:val="0"/>
          <w:szCs w:val="21"/>
          <w:highlight w:val="none"/>
        </w:rPr>
        <w:t>最终结清申请单</w:t>
      </w:r>
    </w:p>
    <w:p w14:paraId="7CA38FAA">
      <w:pPr>
        <w:spacing w:line="360" w:lineRule="auto"/>
        <w:ind w:firstLine="420" w:firstLineChars="200"/>
        <w:jc w:val="left"/>
        <w:rPr>
          <w:color w:val="auto"/>
          <w:kern w:val="0"/>
          <w:szCs w:val="21"/>
          <w:highlight w:val="none"/>
        </w:rPr>
      </w:pPr>
      <w:r>
        <w:rPr>
          <w:rFonts w:hAnsi="宋体"/>
          <w:color w:val="auto"/>
          <w:kern w:val="0"/>
          <w:szCs w:val="21"/>
          <w:highlight w:val="none"/>
        </w:rPr>
        <w:t>承包人提交最终结清申请单的份数：</w:t>
      </w:r>
      <w:r>
        <w:rPr>
          <w:rFonts w:hint="eastAsia"/>
          <w:color w:val="auto"/>
          <w:szCs w:val="21"/>
          <w:highlight w:val="none"/>
          <w:u w:val="single"/>
        </w:rPr>
        <w:t>一式陆份</w:t>
      </w:r>
      <w:r>
        <w:rPr>
          <w:rFonts w:hAnsi="宋体"/>
          <w:color w:val="auto"/>
          <w:szCs w:val="21"/>
          <w:highlight w:val="none"/>
        </w:rPr>
        <w:t>。</w:t>
      </w:r>
    </w:p>
    <w:p w14:paraId="29CB6791">
      <w:pPr>
        <w:spacing w:line="360" w:lineRule="auto"/>
        <w:ind w:firstLine="420" w:firstLineChars="200"/>
        <w:jc w:val="left"/>
        <w:rPr>
          <w:color w:val="auto"/>
          <w:szCs w:val="21"/>
          <w:highlight w:val="none"/>
        </w:rPr>
      </w:pPr>
      <w:r>
        <w:rPr>
          <w:rFonts w:hAnsi="宋体"/>
          <w:color w:val="auto"/>
          <w:kern w:val="0"/>
          <w:szCs w:val="21"/>
          <w:highlight w:val="none"/>
        </w:rPr>
        <w:t>承包人提交最终结算申请单的期限：</w:t>
      </w:r>
      <w:r>
        <w:rPr>
          <w:rFonts w:hint="eastAsia" w:ascii="宋体" w:hAnsi="宋体"/>
          <w:color w:val="auto"/>
          <w:szCs w:val="21"/>
          <w:highlight w:val="none"/>
          <w:u w:val="single"/>
        </w:rPr>
        <w:t>缺陷责任期终止证书签发后14天内</w:t>
      </w:r>
      <w:r>
        <w:rPr>
          <w:rFonts w:hint="eastAsia" w:hAnsi="宋体" w:cs="宋体"/>
          <w:color w:val="auto"/>
          <w:szCs w:val="21"/>
          <w:highlight w:val="none"/>
        </w:rPr>
        <w:t>。</w:t>
      </w:r>
    </w:p>
    <w:p w14:paraId="7B50F46C">
      <w:pPr>
        <w:spacing w:line="360" w:lineRule="auto"/>
        <w:ind w:firstLine="420" w:firstLineChars="200"/>
        <w:jc w:val="left"/>
        <w:rPr>
          <w:color w:val="auto"/>
          <w:szCs w:val="21"/>
          <w:highlight w:val="none"/>
        </w:rPr>
      </w:pPr>
      <w:r>
        <w:rPr>
          <w:rFonts w:hint="eastAsia"/>
          <w:color w:val="auto"/>
          <w:szCs w:val="21"/>
          <w:highlight w:val="none"/>
        </w:rPr>
        <w:t>最终结算款支付申请（核准）表见合同附件13。</w:t>
      </w:r>
    </w:p>
    <w:p w14:paraId="6BBDCFC3">
      <w:pPr>
        <w:spacing w:line="360" w:lineRule="auto"/>
        <w:ind w:firstLine="420" w:firstLineChars="200"/>
        <w:jc w:val="left"/>
        <w:rPr>
          <w:color w:val="auto"/>
          <w:szCs w:val="21"/>
          <w:highlight w:val="none"/>
        </w:rPr>
      </w:pPr>
      <w:r>
        <w:rPr>
          <w:color w:val="auto"/>
          <w:szCs w:val="21"/>
          <w:highlight w:val="none"/>
        </w:rPr>
        <w:t xml:space="preserve">14.4.2 </w:t>
      </w:r>
      <w:r>
        <w:rPr>
          <w:rFonts w:hint="eastAsia" w:hAnsi="宋体" w:cs="宋体"/>
          <w:color w:val="auto"/>
          <w:szCs w:val="21"/>
          <w:highlight w:val="none"/>
        </w:rPr>
        <w:t>最终结清证书和支付</w:t>
      </w:r>
    </w:p>
    <w:p w14:paraId="6BD867D8">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）发包人完成最终结清申请单的审批并颁发最终结清证书的期限：</w:t>
      </w:r>
      <w:r>
        <w:rPr>
          <w:rFonts w:hint="eastAsia"/>
          <w:color w:val="auto"/>
          <w:szCs w:val="21"/>
          <w:highlight w:val="none"/>
          <w:u w:val="single"/>
        </w:rPr>
        <w:t>收到该申请28天内</w:t>
      </w:r>
      <w:r>
        <w:rPr>
          <w:rFonts w:hAnsi="宋体"/>
          <w:color w:val="auto"/>
          <w:szCs w:val="21"/>
          <w:highlight w:val="none"/>
        </w:rPr>
        <w:t>。</w:t>
      </w:r>
    </w:p>
    <w:p w14:paraId="6814BAFC">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）发包人完成支付的期限：</w:t>
      </w:r>
      <w:r>
        <w:rPr>
          <w:rFonts w:hint="eastAsia" w:ascii="宋体" w:hAnsi="宋体"/>
          <w:color w:val="auto"/>
          <w:szCs w:val="21"/>
          <w:highlight w:val="none"/>
          <w:u w:val="single"/>
        </w:rPr>
        <w:t>按本专用条款12.4.1的约定支付</w:t>
      </w:r>
      <w:r>
        <w:rPr>
          <w:rFonts w:hint="eastAsia" w:hAnsi="宋体" w:cs="宋体"/>
          <w:color w:val="auto"/>
          <w:szCs w:val="21"/>
          <w:highlight w:val="none"/>
        </w:rPr>
        <w:t>。</w:t>
      </w:r>
    </w:p>
    <w:bookmarkEnd w:id="931"/>
    <w:bookmarkEnd w:id="932"/>
    <w:bookmarkEnd w:id="933"/>
    <w:bookmarkEnd w:id="934"/>
    <w:bookmarkEnd w:id="935"/>
    <w:bookmarkEnd w:id="936"/>
    <w:bookmarkEnd w:id="937"/>
    <w:bookmarkEnd w:id="943"/>
    <w:p w14:paraId="7E563693">
      <w:pPr>
        <w:keepNext/>
        <w:keepLines/>
        <w:spacing w:before="60" w:after="60" w:line="413" w:lineRule="auto"/>
        <w:outlineLvl w:val="1"/>
        <w:rPr>
          <w:rFonts w:ascii="Arial" w:hAnsi="Arial" w:eastAsia="黑体"/>
          <w:b/>
          <w:bCs/>
          <w:color w:val="auto"/>
          <w:sz w:val="32"/>
          <w:szCs w:val="32"/>
          <w:highlight w:val="none"/>
          <w:lang w:val="zh-CN"/>
        </w:rPr>
      </w:pPr>
      <w:bookmarkStart w:id="982" w:name="_Toc373227762"/>
      <w:bookmarkStart w:id="983" w:name="_Toc78449851"/>
      <w:bookmarkStart w:id="984" w:name="_Toc351203647"/>
      <w:bookmarkStart w:id="985" w:name="_Toc373478409"/>
      <w:bookmarkStart w:id="986" w:name="_Toc407135265"/>
      <w:bookmarkStart w:id="987" w:name="_Toc389065327"/>
      <w:bookmarkStart w:id="988" w:name="_Toc114058902"/>
      <w:bookmarkStart w:id="989" w:name="_Toc267251483"/>
      <w:bookmarkStart w:id="990" w:name="_Toc267251484"/>
      <w:bookmarkStart w:id="991" w:name="_Toc267251482"/>
      <w:bookmarkStart w:id="992" w:name="_Toc267251485"/>
      <w:bookmarkStart w:id="993" w:name="_Toc267251489"/>
      <w:bookmarkStart w:id="994" w:name="_Toc267251488"/>
      <w:bookmarkStart w:id="995" w:name="_Toc267251486"/>
      <w:bookmarkStart w:id="996" w:name="_Toc267251490"/>
      <w:bookmarkStart w:id="997" w:name="_Toc267251502"/>
      <w:bookmarkStart w:id="998" w:name="_Toc267251495"/>
      <w:bookmarkStart w:id="999" w:name="_Toc267251498"/>
      <w:bookmarkStart w:id="1000" w:name="_Toc267251501"/>
      <w:bookmarkStart w:id="1001" w:name="_Toc267251491"/>
      <w:bookmarkStart w:id="1002" w:name="_Toc267251496"/>
      <w:bookmarkStart w:id="1003" w:name="_Toc267251499"/>
      <w:bookmarkStart w:id="1004" w:name="_Toc267251497"/>
      <w:bookmarkStart w:id="1005" w:name="_Toc267251494"/>
      <w:bookmarkStart w:id="1006" w:name="_Toc267251492"/>
      <w:bookmarkStart w:id="1007" w:name="_Toc267251503"/>
      <w:bookmarkStart w:id="1008" w:name="_Toc267251493"/>
      <w:bookmarkStart w:id="1009" w:name="_Toc267251504"/>
      <w:bookmarkStart w:id="1010" w:name="_Toc267251506"/>
      <w:bookmarkStart w:id="1011" w:name="_Toc267251507"/>
      <w:bookmarkStart w:id="1012" w:name="_Toc267251508"/>
      <w:bookmarkStart w:id="1013" w:name="_Toc267251509"/>
      <w:bookmarkStart w:id="1014" w:name="_Toc267251514"/>
      <w:bookmarkStart w:id="1015" w:name="_Toc267251511"/>
      <w:bookmarkStart w:id="1016" w:name="_Toc267251513"/>
      <w:bookmarkStart w:id="1017" w:name="_Toc267251510"/>
      <w:bookmarkStart w:id="1018" w:name="_Toc267251515"/>
      <w:r>
        <w:rPr>
          <w:rFonts w:ascii="Arial" w:hAnsi="Arial" w:eastAsia="黑体"/>
          <w:b/>
          <w:bCs/>
          <w:color w:val="auto"/>
          <w:sz w:val="32"/>
          <w:szCs w:val="32"/>
          <w:highlight w:val="none"/>
          <w:lang w:val="zh-CN"/>
        </w:rPr>
        <w:t xml:space="preserve">15. </w:t>
      </w:r>
      <w:r>
        <w:rPr>
          <w:rFonts w:hint="eastAsia" w:ascii="Arial" w:hAnsi="Arial" w:eastAsia="黑体" w:cs="黑体"/>
          <w:b/>
          <w:bCs/>
          <w:color w:val="auto"/>
          <w:sz w:val="32"/>
          <w:szCs w:val="32"/>
          <w:highlight w:val="none"/>
          <w:lang w:val="zh-CN"/>
        </w:rPr>
        <w:t>缺陷责任期与保修</w:t>
      </w:r>
      <w:bookmarkEnd w:id="982"/>
      <w:bookmarkEnd w:id="983"/>
      <w:bookmarkEnd w:id="984"/>
      <w:bookmarkEnd w:id="985"/>
      <w:bookmarkEnd w:id="986"/>
      <w:bookmarkEnd w:id="987"/>
      <w:bookmarkEnd w:id="988"/>
    </w:p>
    <w:p w14:paraId="4C78AE39">
      <w:pPr>
        <w:keepNext/>
        <w:keepLines/>
        <w:spacing w:line="360" w:lineRule="auto"/>
        <w:outlineLvl w:val="2"/>
        <w:rPr>
          <w:rFonts w:eastAsia="黑体"/>
          <w:b/>
          <w:bCs/>
          <w:color w:val="auto"/>
          <w:sz w:val="32"/>
          <w:szCs w:val="32"/>
          <w:highlight w:val="none"/>
          <w:lang w:val="zh-CN"/>
        </w:rPr>
      </w:pPr>
      <w:bookmarkStart w:id="1019" w:name="_Toc114058903"/>
      <w:bookmarkStart w:id="1020" w:name="_Toc373478410"/>
      <w:bookmarkStart w:id="1021" w:name="_Toc373227763"/>
      <w:bookmarkStart w:id="1022" w:name="_Toc407135266"/>
      <w:bookmarkStart w:id="1023" w:name="_Toc389065328"/>
      <w:bookmarkStart w:id="1024" w:name="_Toc78449852"/>
      <w:r>
        <w:rPr>
          <w:rFonts w:eastAsia="黑体"/>
          <w:b/>
          <w:bCs/>
          <w:color w:val="auto"/>
          <w:sz w:val="32"/>
          <w:szCs w:val="32"/>
          <w:highlight w:val="none"/>
          <w:lang w:val="zh-CN"/>
        </w:rPr>
        <w:t xml:space="preserve">15.2 </w:t>
      </w:r>
      <w:r>
        <w:rPr>
          <w:rFonts w:hint="eastAsia" w:hAnsi="宋体" w:eastAsia="黑体" w:cs="黑体"/>
          <w:b/>
          <w:bCs/>
          <w:color w:val="auto"/>
          <w:sz w:val="32"/>
          <w:szCs w:val="32"/>
          <w:highlight w:val="none"/>
          <w:lang w:val="zh-CN"/>
        </w:rPr>
        <w:t>缺陷责任期</w:t>
      </w:r>
      <w:bookmarkEnd w:id="989"/>
      <w:bookmarkEnd w:id="1019"/>
      <w:bookmarkEnd w:id="1020"/>
      <w:bookmarkEnd w:id="1021"/>
      <w:bookmarkEnd w:id="1022"/>
      <w:bookmarkEnd w:id="1023"/>
      <w:bookmarkEnd w:id="1024"/>
    </w:p>
    <w:p w14:paraId="4CC08E42">
      <w:pPr>
        <w:spacing w:line="360" w:lineRule="auto"/>
        <w:ind w:firstLine="420" w:firstLineChars="200"/>
        <w:jc w:val="left"/>
        <w:rPr>
          <w:color w:val="auto"/>
          <w:szCs w:val="21"/>
          <w:highlight w:val="none"/>
          <w:u w:val="single"/>
        </w:rPr>
      </w:pPr>
      <w:r>
        <w:rPr>
          <w:rFonts w:hint="eastAsia" w:hAnsi="宋体" w:cs="宋体"/>
          <w:color w:val="auto"/>
          <w:szCs w:val="21"/>
          <w:highlight w:val="none"/>
        </w:rPr>
        <w:t>缺陷责任期的具体期限：</w:t>
      </w:r>
      <w:r>
        <w:rPr>
          <w:rFonts w:hint="eastAsia"/>
          <w:color w:val="auto"/>
          <w:szCs w:val="21"/>
          <w:highlight w:val="none"/>
          <w:u w:val="single"/>
        </w:rPr>
        <w:t>24个月</w:t>
      </w:r>
      <w:r>
        <w:rPr>
          <w:rFonts w:hint="eastAsia" w:hAnsi="宋体" w:cs="宋体"/>
          <w:color w:val="auto"/>
          <w:szCs w:val="21"/>
          <w:highlight w:val="none"/>
        </w:rPr>
        <w:t>。</w:t>
      </w:r>
    </w:p>
    <w:p w14:paraId="121E53BE">
      <w:pPr>
        <w:keepNext/>
        <w:keepLines/>
        <w:spacing w:line="360" w:lineRule="auto"/>
        <w:outlineLvl w:val="2"/>
        <w:rPr>
          <w:rFonts w:eastAsia="黑体"/>
          <w:b/>
          <w:bCs/>
          <w:color w:val="auto"/>
          <w:sz w:val="32"/>
          <w:szCs w:val="32"/>
          <w:highlight w:val="none"/>
          <w:lang w:val="zh-CN"/>
        </w:rPr>
      </w:pPr>
      <w:bookmarkStart w:id="1025" w:name="_Toc373227764"/>
      <w:bookmarkStart w:id="1026" w:name="_Toc389065329"/>
      <w:bookmarkStart w:id="1027" w:name="_Toc78449853"/>
      <w:bookmarkStart w:id="1028" w:name="_Toc373478411"/>
      <w:bookmarkStart w:id="1029" w:name="_Toc114058904"/>
      <w:bookmarkStart w:id="1030" w:name="_Toc407135267"/>
      <w:r>
        <w:rPr>
          <w:rFonts w:eastAsia="黑体"/>
          <w:b/>
          <w:bCs/>
          <w:color w:val="auto"/>
          <w:sz w:val="32"/>
          <w:szCs w:val="32"/>
          <w:highlight w:val="none"/>
          <w:lang w:val="zh-CN"/>
        </w:rPr>
        <w:t xml:space="preserve">15.3 </w:t>
      </w:r>
      <w:r>
        <w:rPr>
          <w:rFonts w:hint="eastAsia" w:hAnsi="宋体" w:eastAsia="黑体" w:cs="黑体"/>
          <w:b/>
          <w:bCs/>
          <w:color w:val="auto"/>
          <w:sz w:val="32"/>
          <w:szCs w:val="32"/>
          <w:highlight w:val="none"/>
          <w:lang w:val="zh-CN"/>
        </w:rPr>
        <w:t>质量保证金</w:t>
      </w:r>
      <w:bookmarkEnd w:id="1025"/>
      <w:bookmarkEnd w:id="1026"/>
      <w:bookmarkEnd w:id="1027"/>
      <w:bookmarkEnd w:id="1028"/>
      <w:bookmarkEnd w:id="1029"/>
      <w:bookmarkEnd w:id="1030"/>
    </w:p>
    <w:p w14:paraId="307F6ABA">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关于是否扣留质量保证金的约定：</w:t>
      </w:r>
      <w:r>
        <w:rPr>
          <w:rFonts w:hint="eastAsia"/>
          <w:color w:val="auto"/>
          <w:szCs w:val="21"/>
          <w:highlight w:val="none"/>
          <w:u w:val="single"/>
        </w:rPr>
        <w:t>是</w:t>
      </w:r>
      <w:r>
        <w:rPr>
          <w:rFonts w:hint="eastAsia" w:hAnsi="宋体" w:cs="宋体"/>
          <w:color w:val="auto"/>
          <w:szCs w:val="21"/>
          <w:highlight w:val="none"/>
        </w:rPr>
        <w:t>。</w:t>
      </w:r>
    </w:p>
    <w:p w14:paraId="232E3F15">
      <w:pPr>
        <w:spacing w:line="360" w:lineRule="auto"/>
        <w:ind w:firstLine="420" w:firstLineChars="200"/>
        <w:jc w:val="left"/>
        <w:rPr>
          <w:color w:val="auto"/>
          <w:szCs w:val="21"/>
          <w:highlight w:val="none"/>
        </w:rPr>
      </w:pPr>
      <w:r>
        <w:rPr>
          <w:rFonts w:hint="eastAsia" w:hAnsi="宋体" w:cs="宋体"/>
          <w:color w:val="auto"/>
          <w:szCs w:val="21"/>
          <w:highlight w:val="none"/>
        </w:rPr>
        <w:t>在工程项目竣工前，承包人按专用合同条款第3.7条提供履约担保的，发包人不得同时预留工程质量保证金。</w:t>
      </w:r>
    </w:p>
    <w:p w14:paraId="4036D67B">
      <w:pPr>
        <w:spacing w:line="360" w:lineRule="auto"/>
        <w:ind w:firstLine="420" w:firstLineChars="200"/>
        <w:jc w:val="left"/>
        <w:outlineLvl w:val="0"/>
        <w:rPr>
          <w:color w:val="auto"/>
          <w:szCs w:val="21"/>
          <w:highlight w:val="none"/>
        </w:rPr>
      </w:pPr>
      <w:r>
        <w:rPr>
          <w:color w:val="auto"/>
          <w:szCs w:val="21"/>
          <w:highlight w:val="none"/>
        </w:rPr>
        <w:t xml:space="preserve">15.3.1 </w:t>
      </w:r>
      <w:r>
        <w:rPr>
          <w:rFonts w:hint="eastAsia" w:hAnsi="宋体" w:cs="宋体"/>
          <w:color w:val="auto"/>
          <w:szCs w:val="21"/>
          <w:highlight w:val="none"/>
        </w:rPr>
        <w:t>承包人提供质量保证金的方式</w:t>
      </w:r>
    </w:p>
    <w:p w14:paraId="48BADFA1">
      <w:pPr>
        <w:spacing w:line="360" w:lineRule="auto"/>
        <w:ind w:firstLine="420" w:firstLineChars="200"/>
        <w:jc w:val="left"/>
        <w:rPr>
          <w:rFonts w:hint="eastAsia" w:eastAsia="宋体"/>
          <w:color w:val="auto"/>
          <w:kern w:val="0"/>
          <w:highlight w:val="none"/>
          <w:lang w:eastAsia="zh-CN"/>
        </w:rPr>
      </w:pPr>
      <w:r>
        <w:rPr>
          <w:rFonts w:hint="eastAsia" w:hAnsi="宋体" w:cs="宋体"/>
          <w:color w:val="auto"/>
          <w:szCs w:val="21"/>
          <w:highlight w:val="none"/>
        </w:rPr>
        <w:t>质量保证金采用以下方式：银行转账、电汇或网上支付等形式。经第三方工程结算审计审定后，工程款支付至结算总价的97%，预留结算总价的3%为质量保证金，缺陷责任期结束后，成交供应商提交请款材料经审查合格后10个工作日内支付</w:t>
      </w:r>
      <w:r>
        <w:rPr>
          <w:rFonts w:hint="eastAsia" w:hAnsi="宋体" w:cs="宋体"/>
          <w:color w:val="auto"/>
          <w:szCs w:val="21"/>
          <w:highlight w:val="none"/>
          <w:lang w:eastAsia="zh-CN"/>
        </w:rPr>
        <w:t>。</w:t>
      </w:r>
    </w:p>
    <w:p w14:paraId="4421ED11">
      <w:pPr>
        <w:spacing w:line="360" w:lineRule="auto"/>
        <w:ind w:firstLine="420" w:firstLineChars="200"/>
        <w:jc w:val="left"/>
        <w:rPr>
          <w:color w:val="auto"/>
          <w:szCs w:val="21"/>
          <w:highlight w:val="none"/>
        </w:rPr>
      </w:pPr>
      <w:r>
        <w:rPr>
          <w:color w:val="auto"/>
          <w:szCs w:val="21"/>
          <w:highlight w:val="none"/>
        </w:rPr>
        <w:t xml:space="preserve">15.3.2 </w:t>
      </w:r>
      <w:r>
        <w:rPr>
          <w:rFonts w:hint="eastAsia" w:hAnsi="宋体" w:cs="宋体"/>
          <w:color w:val="auto"/>
          <w:szCs w:val="21"/>
          <w:highlight w:val="none"/>
        </w:rPr>
        <w:t>质量保证金的扣留</w:t>
      </w:r>
    </w:p>
    <w:p w14:paraId="64908D40">
      <w:pPr>
        <w:spacing w:line="360" w:lineRule="auto"/>
        <w:ind w:firstLine="420" w:firstLineChars="200"/>
        <w:jc w:val="left"/>
        <w:rPr>
          <w:color w:val="auto"/>
          <w:szCs w:val="21"/>
          <w:highlight w:val="none"/>
        </w:rPr>
      </w:pPr>
      <w:r>
        <w:rPr>
          <w:rFonts w:hint="eastAsia" w:hAnsi="宋体" w:cs="宋体"/>
          <w:color w:val="auto"/>
          <w:szCs w:val="21"/>
          <w:highlight w:val="none"/>
        </w:rPr>
        <w:t>质量保证金的扣留采取以下第</w:t>
      </w:r>
      <w:r>
        <w:rPr>
          <w:rFonts w:hint="eastAsia"/>
          <w:color w:val="auto"/>
          <w:szCs w:val="21"/>
          <w:highlight w:val="none"/>
          <w:u w:val="single"/>
        </w:rPr>
        <w:t>3</w:t>
      </w:r>
      <w:r>
        <w:rPr>
          <w:rFonts w:hint="eastAsia" w:hAnsi="宋体" w:cs="宋体"/>
          <w:color w:val="auto"/>
          <w:szCs w:val="21"/>
          <w:highlight w:val="none"/>
        </w:rPr>
        <w:t>种方式：</w:t>
      </w:r>
    </w:p>
    <w:p w14:paraId="1887B58E">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1</w:t>
      </w:r>
      <w:r>
        <w:rPr>
          <w:rFonts w:hint="eastAsia" w:hAnsi="宋体" w:cs="宋体"/>
          <w:color w:val="auto"/>
          <w:kern w:val="0"/>
          <w:szCs w:val="21"/>
          <w:highlight w:val="none"/>
        </w:rPr>
        <w:t>）在</w:t>
      </w:r>
      <w:r>
        <w:rPr>
          <w:rFonts w:hAnsi="宋体" w:cs="宋体"/>
          <w:color w:val="auto"/>
          <w:kern w:val="0"/>
          <w:szCs w:val="21"/>
          <w:highlight w:val="none"/>
        </w:rPr>
        <w:t>不缴纳</w:t>
      </w:r>
      <w:r>
        <w:rPr>
          <w:rFonts w:hint="eastAsia" w:hAnsi="宋体" w:cs="宋体"/>
          <w:color w:val="auto"/>
          <w:kern w:val="0"/>
          <w:szCs w:val="21"/>
          <w:highlight w:val="none"/>
          <w:lang w:eastAsia="zh-CN"/>
        </w:rPr>
        <w:t>履约</w:t>
      </w:r>
      <w:r>
        <w:rPr>
          <w:rFonts w:hint="eastAsia" w:hAnsi="宋体" w:cs="宋体"/>
          <w:color w:val="auto"/>
          <w:kern w:val="0"/>
          <w:szCs w:val="21"/>
          <w:highlight w:val="none"/>
        </w:rPr>
        <w:t>保</w:t>
      </w:r>
      <w:r>
        <w:rPr>
          <w:rFonts w:hAnsi="宋体" w:cs="宋体"/>
          <w:color w:val="auto"/>
          <w:kern w:val="0"/>
          <w:szCs w:val="21"/>
          <w:highlight w:val="none"/>
        </w:rPr>
        <w:t>证金情况下</w:t>
      </w:r>
      <w:r>
        <w:rPr>
          <w:rFonts w:hint="eastAsia" w:hAnsi="宋体" w:cs="宋体"/>
          <w:color w:val="auto"/>
          <w:kern w:val="0"/>
          <w:szCs w:val="21"/>
          <w:highlight w:val="none"/>
        </w:rPr>
        <w:t>，按支付工程进度款时逐次扣留，质量保证金的计算基数不包括预付款的支付、扣回以及价格调整的金额；</w:t>
      </w:r>
    </w:p>
    <w:p w14:paraId="294CD23E">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2</w:t>
      </w:r>
      <w:r>
        <w:rPr>
          <w:rFonts w:hint="eastAsia" w:hAnsi="宋体" w:cs="宋体"/>
          <w:color w:val="auto"/>
          <w:kern w:val="0"/>
          <w:szCs w:val="21"/>
          <w:highlight w:val="none"/>
        </w:rPr>
        <w:t>）工程竣工结算时，一次性扣留质量保证金，</w:t>
      </w:r>
      <w:r>
        <w:rPr>
          <w:rFonts w:hAnsi="宋体" w:cs="宋体"/>
          <w:color w:val="auto"/>
          <w:kern w:val="0"/>
          <w:szCs w:val="21"/>
          <w:highlight w:val="none"/>
        </w:rPr>
        <w:t>由承包人以银行保函</w:t>
      </w:r>
      <w:r>
        <w:rPr>
          <w:rFonts w:hint="eastAsia" w:hAnsi="宋体" w:cs="宋体"/>
          <w:color w:val="auto"/>
          <w:kern w:val="0"/>
          <w:szCs w:val="21"/>
          <w:highlight w:val="none"/>
        </w:rPr>
        <w:t>、保证保险</w:t>
      </w:r>
      <w:r>
        <w:rPr>
          <w:rFonts w:hAnsi="宋体" w:cs="宋体"/>
          <w:color w:val="auto"/>
          <w:kern w:val="0"/>
          <w:szCs w:val="21"/>
          <w:highlight w:val="none"/>
        </w:rPr>
        <w:t>替代预留</w:t>
      </w:r>
      <w:r>
        <w:rPr>
          <w:rFonts w:hint="eastAsia" w:hAnsi="宋体" w:cs="宋体"/>
          <w:color w:val="auto"/>
          <w:kern w:val="0"/>
          <w:szCs w:val="21"/>
          <w:highlight w:val="none"/>
        </w:rPr>
        <w:t>质量</w:t>
      </w:r>
      <w:r>
        <w:rPr>
          <w:rFonts w:hAnsi="宋体" w:cs="宋体"/>
          <w:color w:val="auto"/>
          <w:kern w:val="0"/>
          <w:szCs w:val="21"/>
          <w:highlight w:val="none"/>
        </w:rPr>
        <w:t>保证金</w:t>
      </w:r>
      <w:r>
        <w:rPr>
          <w:rFonts w:hint="eastAsia" w:hAnsi="宋体" w:cs="宋体"/>
          <w:color w:val="auto"/>
          <w:kern w:val="0"/>
          <w:szCs w:val="21"/>
          <w:highlight w:val="none"/>
        </w:rPr>
        <w:t>，</w:t>
      </w:r>
      <w:r>
        <w:rPr>
          <w:rFonts w:hAnsi="宋体" w:cs="宋体"/>
          <w:color w:val="auto"/>
          <w:kern w:val="0"/>
          <w:szCs w:val="21"/>
          <w:highlight w:val="none"/>
        </w:rPr>
        <w:t>保函金额不得高</w:t>
      </w:r>
      <w:r>
        <w:rPr>
          <w:rFonts w:hint="eastAsia" w:hAnsi="宋体" w:cs="宋体"/>
          <w:color w:val="auto"/>
          <w:kern w:val="0"/>
          <w:szCs w:val="21"/>
          <w:highlight w:val="none"/>
        </w:rPr>
        <w:t>于</w:t>
      </w:r>
      <w:r>
        <w:rPr>
          <w:rFonts w:hAnsi="宋体" w:cs="宋体"/>
          <w:color w:val="auto"/>
          <w:kern w:val="0"/>
          <w:szCs w:val="21"/>
          <w:highlight w:val="none"/>
        </w:rPr>
        <w:t>工程价款结算总额的</w:t>
      </w:r>
      <w:r>
        <w:rPr>
          <w:rFonts w:hint="eastAsia" w:hAnsi="宋体" w:cs="宋体"/>
          <w:color w:val="auto"/>
          <w:kern w:val="0"/>
          <w:szCs w:val="21"/>
          <w:highlight w:val="none"/>
        </w:rPr>
        <w:t>3</w:t>
      </w:r>
      <w:r>
        <w:rPr>
          <w:rFonts w:hAnsi="宋体" w:cs="宋体"/>
          <w:color w:val="auto"/>
          <w:kern w:val="0"/>
          <w:szCs w:val="21"/>
          <w:highlight w:val="none"/>
        </w:rPr>
        <w:t>%</w:t>
      </w:r>
      <w:r>
        <w:rPr>
          <w:rFonts w:hint="eastAsia" w:hAnsi="宋体" w:cs="宋体"/>
          <w:color w:val="auto"/>
          <w:kern w:val="0"/>
          <w:szCs w:val="21"/>
          <w:highlight w:val="none"/>
        </w:rPr>
        <w:t>；</w:t>
      </w:r>
    </w:p>
    <w:p w14:paraId="032A5D35">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3</w:t>
      </w:r>
      <w:r>
        <w:rPr>
          <w:rFonts w:hint="eastAsia" w:hAnsi="宋体" w:cs="宋体"/>
          <w:color w:val="auto"/>
          <w:kern w:val="0"/>
          <w:szCs w:val="21"/>
          <w:highlight w:val="none"/>
        </w:rPr>
        <w:t>）其他扣留方式</w:t>
      </w:r>
      <w:r>
        <w:rPr>
          <w:color w:val="auto"/>
          <w:kern w:val="0"/>
          <w:szCs w:val="21"/>
          <w:highlight w:val="none"/>
        </w:rPr>
        <w:t>:</w:t>
      </w:r>
      <w:r>
        <w:rPr>
          <w:rFonts w:hint="eastAsia" w:ascii="宋体" w:hAnsi="宋体"/>
          <w:bCs/>
          <w:color w:val="auto"/>
          <w:szCs w:val="21"/>
          <w:highlight w:val="none"/>
        </w:rPr>
        <w:t>承包人按工程价款结算总额的</w:t>
      </w:r>
      <w:r>
        <w:rPr>
          <w:rFonts w:ascii="宋体" w:hAnsi="宋体"/>
          <w:bCs/>
          <w:color w:val="auto"/>
          <w:szCs w:val="21"/>
          <w:highlight w:val="none"/>
        </w:rPr>
        <w:t>3%</w:t>
      </w:r>
      <w:r>
        <w:rPr>
          <w:rFonts w:hint="eastAsia" w:ascii="宋体" w:hAnsi="宋体"/>
          <w:bCs/>
          <w:color w:val="auto"/>
          <w:szCs w:val="21"/>
          <w:highlight w:val="none"/>
        </w:rPr>
        <w:t>支付工程质量保修金，质量保修金</w:t>
      </w:r>
      <w:r>
        <w:rPr>
          <w:rFonts w:hint="eastAsia" w:hAnsi="宋体"/>
          <w:color w:val="auto"/>
          <w:szCs w:val="21"/>
          <w:highlight w:val="none"/>
        </w:rPr>
        <w:t>在工程竣工质量保修期满2年且验收合格</w:t>
      </w:r>
      <w:r>
        <w:rPr>
          <w:rFonts w:hint="eastAsia"/>
          <w:color w:val="auto"/>
          <w:szCs w:val="21"/>
          <w:highlight w:val="none"/>
        </w:rPr>
        <w:t>后</w:t>
      </w:r>
      <w:r>
        <w:rPr>
          <w:rFonts w:hint="eastAsia" w:hAnsi="宋体"/>
          <w:color w:val="auto"/>
          <w:szCs w:val="21"/>
          <w:highlight w:val="none"/>
        </w:rPr>
        <w:t>，</w:t>
      </w:r>
      <w:r>
        <w:rPr>
          <w:rFonts w:hint="eastAsia"/>
          <w:color w:val="auto"/>
          <w:szCs w:val="21"/>
          <w:highlight w:val="none"/>
        </w:rPr>
        <w:t>并扣除有关应扣除的费用后，</w:t>
      </w:r>
      <w:r>
        <w:rPr>
          <w:rFonts w:hint="eastAsia" w:hAnsi="宋体"/>
          <w:color w:val="auto"/>
          <w:szCs w:val="21"/>
          <w:highlight w:val="none"/>
        </w:rPr>
        <w:t>将剩余保修金 （不计利息）全额退回承包人</w:t>
      </w:r>
      <w:r>
        <w:rPr>
          <w:rFonts w:hint="eastAsia" w:ascii="宋体" w:hAnsi="宋体"/>
          <w:bCs/>
          <w:color w:val="auto"/>
          <w:szCs w:val="21"/>
          <w:highlight w:val="none"/>
        </w:rPr>
        <w:t>。</w:t>
      </w:r>
    </w:p>
    <w:p w14:paraId="0B467513">
      <w:pPr>
        <w:spacing w:line="360" w:lineRule="auto"/>
        <w:ind w:firstLine="420" w:firstLineChars="200"/>
        <w:jc w:val="left"/>
        <w:rPr>
          <w:color w:val="auto"/>
          <w:kern w:val="0"/>
          <w:szCs w:val="21"/>
          <w:highlight w:val="none"/>
          <w:u w:val="single"/>
        </w:rPr>
      </w:pPr>
      <w:r>
        <w:rPr>
          <w:rFonts w:hint="eastAsia" w:hAnsi="宋体" w:cs="宋体"/>
          <w:color w:val="auto"/>
          <w:szCs w:val="21"/>
          <w:highlight w:val="none"/>
        </w:rPr>
        <w:t>关于质量保证金的补充约定：</w:t>
      </w:r>
      <w:r>
        <w:rPr>
          <w:rFonts w:hint="eastAsia"/>
          <w:color w:val="auto"/>
          <w:kern w:val="0"/>
          <w:szCs w:val="21"/>
          <w:highlight w:val="none"/>
          <w:u w:val="single"/>
        </w:rPr>
        <w:t>无</w:t>
      </w:r>
      <w:r>
        <w:rPr>
          <w:rFonts w:hint="eastAsia" w:hAnsi="宋体" w:cs="宋体"/>
          <w:color w:val="auto"/>
          <w:kern w:val="0"/>
          <w:szCs w:val="21"/>
          <w:highlight w:val="none"/>
        </w:rPr>
        <w:t>。</w:t>
      </w:r>
    </w:p>
    <w:bookmarkEnd w:id="990"/>
    <w:bookmarkEnd w:id="991"/>
    <w:p w14:paraId="290623F0">
      <w:pPr>
        <w:keepNext/>
        <w:keepLines/>
        <w:spacing w:line="360" w:lineRule="auto"/>
        <w:outlineLvl w:val="2"/>
        <w:rPr>
          <w:rFonts w:eastAsia="黑体"/>
          <w:b/>
          <w:bCs/>
          <w:color w:val="auto"/>
          <w:sz w:val="32"/>
          <w:szCs w:val="32"/>
          <w:highlight w:val="none"/>
          <w:lang w:val="zh-CN"/>
        </w:rPr>
      </w:pPr>
      <w:bookmarkStart w:id="1031" w:name="_Toc114058905"/>
      <w:bookmarkStart w:id="1032" w:name="_Toc407135268"/>
      <w:bookmarkStart w:id="1033" w:name="_Toc373227765"/>
      <w:bookmarkStart w:id="1034" w:name="_Toc78449854"/>
      <w:bookmarkStart w:id="1035" w:name="_Toc373478412"/>
      <w:bookmarkStart w:id="1036" w:name="_Toc389065330"/>
      <w:r>
        <w:rPr>
          <w:rFonts w:eastAsia="黑体"/>
          <w:b/>
          <w:bCs/>
          <w:color w:val="auto"/>
          <w:sz w:val="32"/>
          <w:szCs w:val="32"/>
          <w:highlight w:val="none"/>
          <w:lang w:val="zh-CN"/>
        </w:rPr>
        <w:t xml:space="preserve">15.4 </w:t>
      </w:r>
      <w:r>
        <w:rPr>
          <w:rFonts w:hint="eastAsia" w:hAnsi="宋体" w:eastAsia="黑体" w:cs="黑体"/>
          <w:b/>
          <w:bCs/>
          <w:color w:val="auto"/>
          <w:sz w:val="32"/>
          <w:szCs w:val="32"/>
          <w:highlight w:val="none"/>
          <w:lang w:val="zh-CN"/>
        </w:rPr>
        <w:t>保修</w:t>
      </w:r>
      <w:bookmarkEnd w:id="1031"/>
      <w:bookmarkEnd w:id="1032"/>
      <w:bookmarkEnd w:id="1033"/>
      <w:bookmarkEnd w:id="1034"/>
      <w:bookmarkEnd w:id="1035"/>
      <w:bookmarkEnd w:id="1036"/>
    </w:p>
    <w:bookmarkEnd w:id="992"/>
    <w:p w14:paraId="6B9D63F9">
      <w:pPr>
        <w:spacing w:line="360" w:lineRule="auto"/>
        <w:ind w:firstLine="409" w:firstLineChars="195"/>
        <w:jc w:val="left"/>
        <w:outlineLvl w:val="0"/>
        <w:rPr>
          <w:color w:val="auto"/>
          <w:szCs w:val="21"/>
          <w:highlight w:val="none"/>
        </w:rPr>
      </w:pPr>
      <w:r>
        <w:rPr>
          <w:color w:val="auto"/>
          <w:szCs w:val="21"/>
          <w:highlight w:val="none"/>
        </w:rPr>
        <w:t xml:space="preserve">15.4.1 </w:t>
      </w:r>
      <w:r>
        <w:rPr>
          <w:rFonts w:hint="eastAsia" w:hAnsi="宋体" w:cs="宋体"/>
          <w:color w:val="auto"/>
          <w:szCs w:val="21"/>
          <w:highlight w:val="none"/>
        </w:rPr>
        <w:t>保修责任</w:t>
      </w:r>
    </w:p>
    <w:p w14:paraId="10114873">
      <w:pPr>
        <w:spacing w:line="360" w:lineRule="auto"/>
        <w:ind w:firstLine="409" w:firstLineChars="195"/>
        <w:jc w:val="left"/>
        <w:rPr>
          <w:rFonts w:hAnsi="宋体"/>
          <w:color w:val="auto"/>
          <w:kern w:val="0"/>
          <w:szCs w:val="21"/>
          <w:highlight w:val="none"/>
        </w:rPr>
      </w:pPr>
      <w:r>
        <w:rPr>
          <w:rFonts w:hint="eastAsia" w:hAnsi="宋体" w:cs="宋体"/>
          <w:color w:val="auto"/>
          <w:szCs w:val="21"/>
          <w:highlight w:val="none"/>
        </w:rPr>
        <w:t>工程保修期为：</w:t>
      </w:r>
      <w:r>
        <w:rPr>
          <w:rFonts w:hint="eastAsia"/>
          <w:color w:val="auto"/>
          <w:kern w:val="0"/>
          <w:szCs w:val="21"/>
          <w:highlight w:val="none"/>
          <w:u w:val="single"/>
        </w:rPr>
        <w:t>工程质量保修范围、期限和责任在工程质量保修书中约定</w:t>
      </w:r>
      <w:r>
        <w:rPr>
          <w:rFonts w:hint="eastAsia" w:hAnsi="宋体" w:cs="宋体"/>
          <w:color w:val="auto"/>
          <w:kern w:val="0"/>
          <w:szCs w:val="21"/>
          <w:highlight w:val="none"/>
        </w:rPr>
        <w:t>。</w:t>
      </w:r>
    </w:p>
    <w:p w14:paraId="02151EC0">
      <w:pPr>
        <w:spacing w:line="360" w:lineRule="auto"/>
        <w:ind w:firstLine="409" w:firstLineChars="195"/>
        <w:jc w:val="left"/>
        <w:rPr>
          <w:color w:val="auto"/>
          <w:kern w:val="0"/>
          <w:szCs w:val="21"/>
          <w:highlight w:val="none"/>
          <w:u w:val="single"/>
        </w:rPr>
      </w:pPr>
      <w:r>
        <w:rPr>
          <w:rFonts w:hint="eastAsia" w:ascii="宋体" w:hAnsi="宋体" w:cs="宋体"/>
          <w:color w:val="auto"/>
          <w:szCs w:val="21"/>
          <w:highlight w:val="none"/>
        </w:rPr>
        <w:t>工程保修书具体内容见合同附件2。</w:t>
      </w:r>
    </w:p>
    <w:p w14:paraId="7F495D59">
      <w:pPr>
        <w:spacing w:line="360" w:lineRule="auto"/>
        <w:ind w:firstLine="409" w:firstLineChars="195"/>
        <w:jc w:val="left"/>
        <w:rPr>
          <w:color w:val="auto"/>
          <w:szCs w:val="21"/>
          <w:highlight w:val="none"/>
        </w:rPr>
      </w:pPr>
      <w:r>
        <w:rPr>
          <w:color w:val="auto"/>
          <w:szCs w:val="21"/>
          <w:highlight w:val="none"/>
        </w:rPr>
        <w:t xml:space="preserve">15.4.3 </w:t>
      </w:r>
      <w:r>
        <w:rPr>
          <w:rFonts w:hint="eastAsia" w:hAnsi="宋体" w:cs="宋体"/>
          <w:color w:val="auto"/>
          <w:szCs w:val="21"/>
          <w:highlight w:val="none"/>
        </w:rPr>
        <w:t>修复通知</w:t>
      </w:r>
    </w:p>
    <w:p w14:paraId="3C8F28FA">
      <w:pPr>
        <w:spacing w:line="360" w:lineRule="auto"/>
        <w:ind w:firstLine="409" w:firstLineChars="195"/>
        <w:jc w:val="left"/>
        <w:rPr>
          <w:color w:val="auto"/>
          <w:kern w:val="0"/>
          <w:szCs w:val="21"/>
          <w:highlight w:val="none"/>
          <w:u w:val="single"/>
        </w:rPr>
      </w:pPr>
      <w:r>
        <w:rPr>
          <w:rFonts w:hint="eastAsia" w:hAnsi="宋体" w:cs="宋体"/>
          <w:color w:val="auto"/>
          <w:kern w:val="0"/>
          <w:szCs w:val="21"/>
          <w:highlight w:val="none"/>
        </w:rPr>
        <w:t>承包人收到保修通知并到达工程现场的合理时间：</w:t>
      </w:r>
      <w:r>
        <w:rPr>
          <w:rFonts w:hint="eastAsia"/>
          <w:color w:val="auto"/>
          <w:kern w:val="0"/>
          <w:szCs w:val="21"/>
          <w:highlight w:val="none"/>
          <w:u w:val="single"/>
        </w:rPr>
        <w:t>24小时</w:t>
      </w:r>
      <w:r>
        <w:rPr>
          <w:rFonts w:hint="eastAsia" w:hAnsi="宋体" w:cs="宋体"/>
          <w:color w:val="auto"/>
          <w:kern w:val="0"/>
          <w:szCs w:val="21"/>
          <w:highlight w:val="none"/>
        </w:rPr>
        <w:t>。</w:t>
      </w:r>
    </w:p>
    <w:bookmarkEnd w:id="993"/>
    <w:bookmarkEnd w:id="994"/>
    <w:bookmarkEnd w:id="995"/>
    <w:bookmarkEnd w:id="996"/>
    <w:p w14:paraId="5B23E326">
      <w:pPr>
        <w:keepNext/>
        <w:keepLines/>
        <w:spacing w:before="60" w:after="60" w:line="413" w:lineRule="auto"/>
        <w:outlineLvl w:val="1"/>
        <w:rPr>
          <w:rFonts w:ascii="Arial" w:hAnsi="Arial" w:eastAsia="黑体"/>
          <w:b/>
          <w:bCs/>
          <w:color w:val="auto"/>
          <w:sz w:val="32"/>
          <w:szCs w:val="32"/>
          <w:highlight w:val="none"/>
          <w:lang w:val="zh-CN"/>
        </w:rPr>
      </w:pPr>
      <w:bookmarkStart w:id="1037" w:name="_Toc114058906"/>
      <w:bookmarkStart w:id="1038" w:name="_Toc78449855"/>
      <w:bookmarkStart w:id="1039" w:name="_Toc407135269"/>
      <w:bookmarkStart w:id="1040" w:name="_Toc389065331"/>
      <w:bookmarkStart w:id="1041" w:name="_Toc373478413"/>
      <w:bookmarkStart w:id="1042" w:name="_Toc373227766"/>
      <w:bookmarkStart w:id="1043" w:name="_Toc351203648"/>
      <w:bookmarkStart w:id="1044" w:name="_Toc280868717"/>
      <w:bookmarkStart w:id="1045" w:name="_Toc280868718"/>
      <w:r>
        <w:rPr>
          <w:rFonts w:ascii="Arial" w:hAnsi="Arial" w:eastAsia="黑体"/>
          <w:b/>
          <w:bCs/>
          <w:color w:val="auto"/>
          <w:sz w:val="32"/>
          <w:szCs w:val="32"/>
          <w:highlight w:val="none"/>
          <w:lang w:val="zh-CN"/>
        </w:rPr>
        <w:t xml:space="preserve">16. </w:t>
      </w:r>
      <w:r>
        <w:rPr>
          <w:rFonts w:hint="eastAsia" w:ascii="Arial" w:hAnsi="宋体" w:eastAsia="黑体" w:cs="黑体"/>
          <w:b/>
          <w:bCs/>
          <w:color w:val="auto"/>
          <w:sz w:val="32"/>
          <w:szCs w:val="32"/>
          <w:highlight w:val="none"/>
          <w:lang w:val="zh-CN"/>
        </w:rPr>
        <w:t>违约</w:t>
      </w:r>
      <w:bookmarkEnd w:id="1037"/>
      <w:bookmarkEnd w:id="1038"/>
      <w:bookmarkEnd w:id="1039"/>
      <w:bookmarkEnd w:id="1040"/>
      <w:bookmarkEnd w:id="1041"/>
      <w:bookmarkEnd w:id="1042"/>
      <w:bookmarkEnd w:id="1043"/>
    </w:p>
    <w:p w14:paraId="0ACE0AF7">
      <w:pPr>
        <w:keepNext/>
        <w:keepLines/>
        <w:spacing w:line="360" w:lineRule="auto"/>
        <w:outlineLvl w:val="2"/>
        <w:rPr>
          <w:rFonts w:eastAsia="黑体"/>
          <w:b/>
          <w:bCs/>
          <w:color w:val="auto"/>
          <w:sz w:val="32"/>
          <w:szCs w:val="32"/>
          <w:highlight w:val="none"/>
          <w:lang w:val="zh-CN"/>
        </w:rPr>
      </w:pPr>
      <w:bookmarkStart w:id="1046" w:name="_Toc78449856"/>
      <w:bookmarkStart w:id="1047" w:name="_Toc389065332"/>
      <w:bookmarkStart w:id="1048" w:name="_Toc114058907"/>
      <w:bookmarkStart w:id="1049" w:name="_Toc373227767"/>
      <w:bookmarkStart w:id="1050" w:name="_Toc373478414"/>
      <w:bookmarkStart w:id="1051" w:name="_Toc407135270"/>
      <w:r>
        <w:rPr>
          <w:rFonts w:eastAsia="黑体"/>
          <w:b/>
          <w:bCs/>
          <w:color w:val="auto"/>
          <w:sz w:val="32"/>
          <w:szCs w:val="32"/>
          <w:highlight w:val="none"/>
          <w:lang w:val="zh-CN"/>
        </w:rPr>
        <w:t xml:space="preserve">16.1 </w:t>
      </w:r>
      <w:r>
        <w:rPr>
          <w:rFonts w:hint="eastAsia" w:hAnsi="宋体" w:eastAsia="黑体" w:cs="黑体"/>
          <w:b/>
          <w:bCs/>
          <w:color w:val="auto"/>
          <w:sz w:val="32"/>
          <w:szCs w:val="32"/>
          <w:highlight w:val="none"/>
          <w:lang w:val="zh-CN"/>
        </w:rPr>
        <w:t>发包人违约</w:t>
      </w:r>
      <w:bookmarkEnd w:id="1046"/>
      <w:bookmarkEnd w:id="1047"/>
      <w:bookmarkEnd w:id="1048"/>
      <w:bookmarkEnd w:id="1049"/>
      <w:bookmarkEnd w:id="1050"/>
      <w:bookmarkEnd w:id="1051"/>
    </w:p>
    <w:p w14:paraId="1D875743">
      <w:pPr>
        <w:spacing w:line="360" w:lineRule="auto"/>
        <w:ind w:firstLine="420" w:firstLineChars="200"/>
        <w:jc w:val="left"/>
        <w:rPr>
          <w:color w:val="auto"/>
          <w:szCs w:val="21"/>
          <w:highlight w:val="none"/>
        </w:rPr>
      </w:pPr>
      <w:r>
        <w:rPr>
          <w:color w:val="auto"/>
          <w:szCs w:val="21"/>
          <w:highlight w:val="none"/>
        </w:rPr>
        <w:t>16.1.1</w:t>
      </w:r>
      <w:r>
        <w:rPr>
          <w:rFonts w:hAnsi="宋体"/>
          <w:color w:val="auto"/>
          <w:szCs w:val="21"/>
          <w:highlight w:val="none"/>
        </w:rPr>
        <w:t>发包人违约的情形</w:t>
      </w:r>
    </w:p>
    <w:p w14:paraId="6C2B5B49">
      <w:pPr>
        <w:spacing w:line="360" w:lineRule="auto"/>
        <w:ind w:firstLine="420" w:firstLineChars="200"/>
        <w:jc w:val="left"/>
        <w:rPr>
          <w:rFonts w:hAnsi="宋体"/>
          <w:color w:val="auto"/>
          <w:kern w:val="0"/>
          <w:highlight w:val="none"/>
        </w:rPr>
      </w:pPr>
      <w:r>
        <w:rPr>
          <w:rFonts w:hAnsi="宋体"/>
          <w:color w:val="auto"/>
          <w:kern w:val="0"/>
          <w:szCs w:val="21"/>
          <w:highlight w:val="none"/>
        </w:rPr>
        <w:t>发包人违约的其他情形：</w:t>
      </w:r>
      <w:r>
        <w:rPr>
          <w:rFonts w:hint="eastAsia" w:ascii="宋体" w:hAnsi="宋体"/>
          <w:color w:val="auto"/>
          <w:kern w:val="0"/>
          <w:highlight w:val="none"/>
          <w:u w:val="single"/>
        </w:rPr>
        <w:t>（1）未按国家相关规定取得项目所需批文和许可，导致承包人进场施工后被迫暂停施工；（2） 未能按合同约定支付工程款；（3）自行实施被取消的工作或转由他人实施的；（4）提供的材料、工程设备的规格、数量或质量不符合合同约定，或因交货日期延误或交货地点变更等情况的；（5）违反合同约定（如迟延支付工程款等）造成暂停施工的；（6）无正当理由没有在约定期限内发出复工指示；（7）明确表示或者以其行为表明不履行合同主要义务的；（8）未能按照合同约定履行其他义务的</w:t>
      </w:r>
      <w:r>
        <w:rPr>
          <w:rFonts w:hint="eastAsia" w:ascii="宋体" w:hAnsi="宋体"/>
          <w:color w:val="auto"/>
          <w:kern w:val="0"/>
          <w:highlight w:val="none"/>
        </w:rPr>
        <w:t>。</w:t>
      </w:r>
    </w:p>
    <w:p w14:paraId="5659F754">
      <w:pPr>
        <w:spacing w:line="360" w:lineRule="auto"/>
        <w:ind w:firstLine="420" w:firstLineChars="200"/>
        <w:jc w:val="left"/>
        <w:rPr>
          <w:rFonts w:hAnsi="宋体"/>
          <w:color w:val="auto"/>
          <w:kern w:val="0"/>
          <w:szCs w:val="21"/>
          <w:highlight w:val="none"/>
        </w:rPr>
      </w:pPr>
    </w:p>
    <w:p w14:paraId="54723C70">
      <w:pPr>
        <w:spacing w:line="360" w:lineRule="auto"/>
        <w:ind w:firstLine="420" w:firstLineChars="200"/>
        <w:jc w:val="left"/>
        <w:outlineLvl w:val="0"/>
        <w:rPr>
          <w:color w:val="auto"/>
          <w:kern w:val="0"/>
          <w:szCs w:val="21"/>
          <w:highlight w:val="none"/>
        </w:rPr>
      </w:pPr>
      <w:r>
        <w:rPr>
          <w:color w:val="auto"/>
          <w:kern w:val="0"/>
          <w:szCs w:val="21"/>
          <w:highlight w:val="none"/>
        </w:rPr>
        <w:t xml:space="preserve">16.1.2 </w:t>
      </w:r>
      <w:r>
        <w:rPr>
          <w:rFonts w:hAnsi="宋体"/>
          <w:color w:val="auto"/>
          <w:kern w:val="0"/>
          <w:szCs w:val="21"/>
          <w:highlight w:val="none"/>
        </w:rPr>
        <w:t>发包人违约的责任</w:t>
      </w:r>
    </w:p>
    <w:p w14:paraId="3D85763F">
      <w:pPr>
        <w:spacing w:line="360" w:lineRule="auto"/>
        <w:ind w:firstLine="420" w:firstLineChars="200"/>
        <w:jc w:val="left"/>
        <w:rPr>
          <w:color w:val="auto"/>
          <w:kern w:val="0"/>
          <w:szCs w:val="21"/>
          <w:highlight w:val="none"/>
        </w:rPr>
      </w:pPr>
      <w:r>
        <w:rPr>
          <w:rFonts w:hAnsi="宋体"/>
          <w:color w:val="auto"/>
          <w:kern w:val="0"/>
          <w:szCs w:val="21"/>
          <w:highlight w:val="none"/>
        </w:rPr>
        <w:t>发包人违约责任的承担方式和计算方法：</w:t>
      </w:r>
    </w:p>
    <w:p w14:paraId="44161565">
      <w:pPr>
        <w:spacing w:line="360" w:lineRule="auto"/>
        <w:ind w:firstLine="420" w:firstLineChars="200"/>
        <w:jc w:val="left"/>
        <w:rPr>
          <w:color w:val="auto"/>
          <w:kern w:val="0"/>
          <w:szCs w:val="21"/>
          <w:highlight w:val="none"/>
          <w:u w:val="singl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）因发包人原因未能在计划开工日期前</w:t>
      </w:r>
      <w:r>
        <w:rPr>
          <w:color w:val="auto"/>
          <w:kern w:val="0"/>
          <w:szCs w:val="21"/>
          <w:highlight w:val="none"/>
        </w:rPr>
        <w:t>7</w:t>
      </w:r>
      <w:r>
        <w:rPr>
          <w:rFonts w:hAnsi="宋体"/>
          <w:color w:val="auto"/>
          <w:kern w:val="0"/>
          <w:szCs w:val="21"/>
          <w:highlight w:val="none"/>
        </w:rPr>
        <w:t>天内下达开工通知的违约责任：</w:t>
      </w:r>
      <w:r>
        <w:rPr>
          <w:rFonts w:hint="eastAsia"/>
          <w:color w:val="auto"/>
          <w:kern w:val="0"/>
          <w:szCs w:val="21"/>
          <w:highlight w:val="none"/>
          <w:u w:val="single"/>
        </w:rPr>
        <w:t>工期</w:t>
      </w:r>
      <w:r>
        <w:rPr>
          <w:color w:val="auto"/>
          <w:kern w:val="0"/>
          <w:szCs w:val="21"/>
          <w:highlight w:val="none"/>
          <w:u w:val="single"/>
        </w:rPr>
        <w:t xml:space="preserve">顺延   </w:t>
      </w:r>
      <w:r>
        <w:rPr>
          <w:rFonts w:hAnsi="宋体"/>
          <w:color w:val="auto"/>
          <w:kern w:val="0"/>
          <w:szCs w:val="21"/>
          <w:highlight w:val="none"/>
        </w:rPr>
        <w:t>。</w:t>
      </w:r>
    </w:p>
    <w:p w14:paraId="1E3F9A9C">
      <w:pPr>
        <w:spacing w:line="360" w:lineRule="auto"/>
        <w:ind w:firstLine="420" w:firstLineChars="200"/>
        <w:jc w:val="left"/>
        <w:rPr>
          <w:rFonts w:ascii="宋体" w:hAnsi="宋体"/>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）因发包人原因未能按合同约定支付合同价款的违约责任：</w:t>
      </w:r>
      <w:r>
        <w:rPr>
          <w:rFonts w:hint="eastAsia" w:ascii="宋体" w:hAnsi="宋体"/>
          <w:b/>
          <w:bCs/>
          <w:color w:val="auto"/>
          <w:kern w:val="0"/>
          <w:szCs w:val="21"/>
          <w:highlight w:val="none"/>
          <w:u w:val="single"/>
        </w:rPr>
        <w:t>无</w:t>
      </w:r>
      <w:r>
        <w:rPr>
          <w:rFonts w:hint="eastAsia" w:ascii="宋体" w:hAnsi="宋体"/>
          <w:color w:val="auto"/>
          <w:kern w:val="0"/>
          <w:szCs w:val="21"/>
          <w:highlight w:val="none"/>
        </w:rPr>
        <w:t>。</w:t>
      </w:r>
    </w:p>
    <w:p w14:paraId="091B2120">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）发包人违反第</w:t>
      </w:r>
      <w:r>
        <w:rPr>
          <w:color w:val="auto"/>
          <w:kern w:val="0"/>
          <w:szCs w:val="21"/>
          <w:highlight w:val="none"/>
        </w:rPr>
        <w:t>10.1</w:t>
      </w:r>
      <w:r>
        <w:rPr>
          <w:rFonts w:hAnsi="宋体"/>
          <w:color w:val="auto"/>
          <w:kern w:val="0"/>
          <w:szCs w:val="21"/>
          <w:highlight w:val="none"/>
        </w:rPr>
        <w:t>款〔变更的范围〕第（</w:t>
      </w:r>
      <w:r>
        <w:rPr>
          <w:color w:val="auto"/>
          <w:kern w:val="0"/>
          <w:szCs w:val="21"/>
          <w:highlight w:val="none"/>
        </w:rPr>
        <w:t>2</w:t>
      </w:r>
      <w:r>
        <w:rPr>
          <w:rFonts w:hAnsi="宋体"/>
          <w:color w:val="auto"/>
          <w:kern w:val="0"/>
          <w:szCs w:val="21"/>
          <w:highlight w:val="none"/>
        </w:rPr>
        <w:t>）项约定，自行实施被取消的工作或转由他人实施的违约责任：</w:t>
      </w:r>
      <w:r>
        <w:rPr>
          <w:rFonts w:hint="eastAsia"/>
          <w:color w:val="auto"/>
          <w:kern w:val="0"/>
          <w:szCs w:val="21"/>
          <w:highlight w:val="none"/>
          <w:u w:val="single"/>
        </w:rPr>
        <w:t>无</w:t>
      </w:r>
      <w:r>
        <w:rPr>
          <w:rFonts w:hAnsi="宋体"/>
          <w:color w:val="auto"/>
          <w:kern w:val="0"/>
          <w:szCs w:val="21"/>
          <w:highlight w:val="none"/>
        </w:rPr>
        <w:t>。</w:t>
      </w:r>
    </w:p>
    <w:p w14:paraId="70D282EB">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4</w:t>
      </w:r>
      <w:r>
        <w:rPr>
          <w:rFonts w:hAnsi="宋体"/>
          <w:color w:val="auto"/>
          <w:kern w:val="0"/>
          <w:szCs w:val="21"/>
          <w:highlight w:val="none"/>
        </w:rPr>
        <w:t>）发包人提供的材料、工程设备的规格、数量或质量不符合合同约定，或因发包人原因导致交货日期延误或交货地点变更等情况的违约责任：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56F55759">
      <w:pPr>
        <w:spacing w:line="360" w:lineRule="auto"/>
        <w:ind w:firstLine="420" w:firstLineChars="200"/>
        <w:jc w:val="left"/>
        <w:rPr>
          <w:color w:val="auto"/>
          <w:kern w:val="0"/>
          <w:szCs w:val="21"/>
          <w:highlight w:val="none"/>
          <w:u w:val="single"/>
        </w:rPr>
      </w:pPr>
      <w:r>
        <w:rPr>
          <w:rFonts w:hAnsi="宋体"/>
          <w:color w:val="auto"/>
          <w:kern w:val="0"/>
          <w:szCs w:val="21"/>
          <w:highlight w:val="none"/>
        </w:rPr>
        <w:t>（</w:t>
      </w:r>
      <w:r>
        <w:rPr>
          <w:color w:val="auto"/>
          <w:kern w:val="0"/>
          <w:szCs w:val="21"/>
          <w:highlight w:val="none"/>
        </w:rPr>
        <w:t>5</w:t>
      </w:r>
      <w:r>
        <w:rPr>
          <w:rFonts w:hAnsi="宋体"/>
          <w:color w:val="auto"/>
          <w:kern w:val="0"/>
          <w:szCs w:val="21"/>
          <w:highlight w:val="none"/>
        </w:rPr>
        <w:t>）因发包人违反合同约定造成暂停施工的违约责任：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1D24D36A">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6</w:t>
      </w:r>
      <w:r>
        <w:rPr>
          <w:rFonts w:hAnsi="宋体"/>
          <w:color w:val="auto"/>
          <w:kern w:val="0"/>
          <w:szCs w:val="21"/>
          <w:highlight w:val="none"/>
        </w:rPr>
        <w:t>）发包人无正当理由没有在约定期限内发出复工指示，导致承包人无法复工的违约责任：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28CF5A6F">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7</w:t>
      </w:r>
      <w:r>
        <w:rPr>
          <w:rFonts w:hAnsi="宋体"/>
          <w:color w:val="auto"/>
          <w:kern w:val="0"/>
          <w:szCs w:val="21"/>
          <w:highlight w:val="none"/>
        </w:rPr>
        <w:t>）其他：</w:t>
      </w:r>
      <w:r>
        <w:rPr>
          <w:rFonts w:hint="eastAsia" w:ascii="宋体" w:hAnsi="宋体"/>
          <w:color w:val="auto"/>
          <w:kern w:val="0"/>
          <w:highlight w:val="none"/>
          <w:u w:val="single"/>
        </w:rPr>
        <w:t>非承包人原因造成工程停工且工程停工连续超过84天时，承包人有权选择单方解除本合同，发包人应赔偿由此给承包人造成的全部经济损失。如因国家和地方重大政策调整、地方政府强制规定要求造成的停工，发包人同意顺延工期和支付直接损失费用</w:t>
      </w:r>
      <w:r>
        <w:rPr>
          <w:rFonts w:hint="eastAsia" w:ascii="宋体" w:hAnsi="宋体"/>
          <w:color w:val="auto"/>
          <w:kern w:val="0"/>
          <w:highlight w:val="none"/>
        </w:rPr>
        <w:t>。</w:t>
      </w:r>
    </w:p>
    <w:p w14:paraId="35CD0E65">
      <w:pPr>
        <w:spacing w:line="360" w:lineRule="auto"/>
        <w:ind w:firstLine="420" w:firstLineChars="200"/>
        <w:jc w:val="left"/>
        <w:rPr>
          <w:color w:val="auto"/>
          <w:szCs w:val="21"/>
          <w:highlight w:val="none"/>
        </w:rPr>
      </w:pPr>
      <w:r>
        <w:rPr>
          <w:color w:val="auto"/>
          <w:szCs w:val="21"/>
          <w:highlight w:val="none"/>
        </w:rPr>
        <w:t xml:space="preserve">16.1.3 </w:t>
      </w:r>
      <w:r>
        <w:rPr>
          <w:rFonts w:hAnsi="宋体"/>
          <w:color w:val="auto"/>
          <w:szCs w:val="21"/>
          <w:highlight w:val="none"/>
        </w:rPr>
        <w:t>因发包人违约解除合同</w:t>
      </w:r>
    </w:p>
    <w:p w14:paraId="16AE09C4">
      <w:pPr>
        <w:autoSpaceDE w:val="0"/>
        <w:autoSpaceDN w:val="0"/>
        <w:adjustRightInd w:val="0"/>
        <w:spacing w:line="360" w:lineRule="auto"/>
        <w:ind w:firstLine="420" w:firstLineChars="200"/>
        <w:jc w:val="left"/>
        <w:rPr>
          <w:color w:val="auto"/>
          <w:kern w:val="0"/>
          <w:szCs w:val="22"/>
          <w:highlight w:val="none"/>
        </w:rPr>
      </w:pPr>
      <w:r>
        <w:rPr>
          <w:rFonts w:hAnsi="宋体"/>
          <w:color w:val="auto"/>
          <w:kern w:val="0"/>
          <w:szCs w:val="21"/>
          <w:highlight w:val="none"/>
        </w:rPr>
        <w:t>承包人按</w:t>
      </w:r>
      <w:r>
        <w:rPr>
          <w:color w:val="auto"/>
          <w:kern w:val="0"/>
          <w:szCs w:val="21"/>
          <w:highlight w:val="none"/>
        </w:rPr>
        <w:t>16.1.1</w:t>
      </w:r>
      <w:r>
        <w:rPr>
          <w:rFonts w:hAnsi="宋体"/>
          <w:color w:val="auto"/>
          <w:kern w:val="0"/>
          <w:szCs w:val="21"/>
          <w:highlight w:val="none"/>
        </w:rPr>
        <w:t>项〔发包人违约的情形〕约定暂停施工满</w:t>
      </w:r>
      <w:r>
        <w:rPr>
          <w:rFonts w:hint="eastAsia"/>
          <w:color w:val="auto"/>
          <w:kern w:val="0"/>
          <w:szCs w:val="21"/>
          <w:highlight w:val="none"/>
          <w:u w:val="single"/>
        </w:rPr>
        <w:t>60</w:t>
      </w:r>
      <w:r>
        <w:rPr>
          <w:rFonts w:hAnsi="宋体"/>
          <w:color w:val="auto"/>
          <w:kern w:val="0"/>
          <w:szCs w:val="21"/>
          <w:highlight w:val="none"/>
        </w:rPr>
        <w:t>天后发包人仍不纠正其违约行为并致使合同目的不能实现的，承包人有权解除合同</w:t>
      </w:r>
    </w:p>
    <w:p w14:paraId="2DB96C36">
      <w:pPr>
        <w:keepNext/>
        <w:keepLines/>
        <w:spacing w:line="360" w:lineRule="auto"/>
        <w:outlineLvl w:val="2"/>
        <w:rPr>
          <w:rFonts w:eastAsia="黑体"/>
          <w:b/>
          <w:bCs/>
          <w:color w:val="auto"/>
          <w:sz w:val="32"/>
          <w:szCs w:val="32"/>
          <w:highlight w:val="none"/>
          <w:lang w:val="zh-CN"/>
        </w:rPr>
      </w:pPr>
      <w:bookmarkStart w:id="1052" w:name="_Toc389065333"/>
      <w:bookmarkStart w:id="1053" w:name="_Toc407135271"/>
      <w:bookmarkStart w:id="1054" w:name="_Toc114058908"/>
      <w:bookmarkStart w:id="1055" w:name="_Toc373478415"/>
      <w:bookmarkStart w:id="1056" w:name="_Toc78449857"/>
      <w:bookmarkStart w:id="1057" w:name="_Toc373227768"/>
      <w:r>
        <w:rPr>
          <w:rFonts w:eastAsia="黑体"/>
          <w:b/>
          <w:bCs/>
          <w:color w:val="auto"/>
          <w:sz w:val="32"/>
          <w:szCs w:val="32"/>
          <w:highlight w:val="none"/>
          <w:lang w:val="zh-CN"/>
        </w:rPr>
        <w:t xml:space="preserve">16.2 </w:t>
      </w:r>
      <w:r>
        <w:rPr>
          <w:rFonts w:hint="eastAsia" w:hAnsi="宋体" w:eastAsia="黑体" w:cs="黑体"/>
          <w:b/>
          <w:bCs/>
          <w:color w:val="auto"/>
          <w:sz w:val="32"/>
          <w:szCs w:val="32"/>
          <w:highlight w:val="none"/>
          <w:lang w:val="zh-CN"/>
        </w:rPr>
        <w:t>承包人违约</w:t>
      </w:r>
      <w:bookmarkEnd w:id="1052"/>
      <w:bookmarkEnd w:id="1053"/>
      <w:bookmarkEnd w:id="1054"/>
      <w:bookmarkEnd w:id="1055"/>
      <w:bookmarkEnd w:id="1056"/>
      <w:bookmarkEnd w:id="1057"/>
    </w:p>
    <w:p w14:paraId="3D791C73">
      <w:pPr>
        <w:spacing w:line="360" w:lineRule="auto"/>
        <w:ind w:firstLine="420" w:firstLineChars="200"/>
        <w:jc w:val="left"/>
        <w:rPr>
          <w:color w:val="auto"/>
          <w:kern w:val="0"/>
          <w:szCs w:val="21"/>
          <w:highlight w:val="none"/>
        </w:rPr>
      </w:pPr>
      <w:r>
        <w:rPr>
          <w:color w:val="auto"/>
          <w:kern w:val="0"/>
          <w:szCs w:val="21"/>
          <w:highlight w:val="none"/>
        </w:rPr>
        <w:t xml:space="preserve">16.2.1 </w:t>
      </w:r>
      <w:r>
        <w:rPr>
          <w:rFonts w:hAnsi="宋体"/>
          <w:color w:val="auto"/>
          <w:kern w:val="0"/>
          <w:szCs w:val="21"/>
          <w:highlight w:val="none"/>
        </w:rPr>
        <w:t>承包人违约的情形</w:t>
      </w:r>
    </w:p>
    <w:p w14:paraId="6A453088">
      <w:pPr>
        <w:spacing w:line="360" w:lineRule="auto"/>
        <w:ind w:firstLine="420" w:firstLineChars="200"/>
        <w:jc w:val="left"/>
        <w:rPr>
          <w:color w:val="auto"/>
          <w:kern w:val="0"/>
          <w:szCs w:val="21"/>
          <w:highlight w:val="none"/>
          <w:u w:val="single"/>
        </w:rPr>
      </w:pPr>
      <w:r>
        <w:rPr>
          <w:rFonts w:hAnsi="宋体"/>
          <w:color w:val="auto"/>
          <w:kern w:val="0"/>
          <w:szCs w:val="21"/>
          <w:highlight w:val="none"/>
        </w:rPr>
        <w:t>承包人违约的其他情形：</w:t>
      </w:r>
      <w:r>
        <w:rPr>
          <w:rFonts w:hint="eastAsia" w:ascii="宋体" w:hAnsi="宋体"/>
          <w:color w:val="auto"/>
          <w:kern w:val="0"/>
          <w:szCs w:val="21"/>
          <w:highlight w:val="none"/>
          <w:u w:val="single"/>
        </w:rPr>
        <w:t>承包人有违反《南宁市建设工程造价管理办法》</w:t>
      </w:r>
      <w:r>
        <w:rPr>
          <w:rFonts w:hint="eastAsia" w:ascii="宋体" w:hAnsi="宋体"/>
          <w:b/>
          <w:bCs/>
          <w:color w:val="auto"/>
          <w:kern w:val="0"/>
          <w:szCs w:val="21"/>
          <w:highlight w:val="none"/>
          <w:u w:val="single"/>
        </w:rPr>
        <w:t>（南宁市人民政府令2007年第5号）</w:t>
      </w:r>
      <w:r>
        <w:rPr>
          <w:rFonts w:hint="eastAsia" w:ascii="宋体" w:hAnsi="宋体"/>
          <w:color w:val="auto"/>
          <w:kern w:val="0"/>
          <w:szCs w:val="21"/>
          <w:highlight w:val="none"/>
          <w:u w:val="single"/>
        </w:rPr>
        <w:t>规定的，按规定给予处罚</w:t>
      </w:r>
      <w:r>
        <w:rPr>
          <w:rFonts w:hAnsi="宋体"/>
          <w:color w:val="auto"/>
          <w:kern w:val="0"/>
          <w:szCs w:val="21"/>
          <w:highlight w:val="none"/>
        </w:rPr>
        <w:t>。</w:t>
      </w:r>
    </w:p>
    <w:p w14:paraId="7B63B98E">
      <w:pPr>
        <w:spacing w:line="360" w:lineRule="auto"/>
        <w:ind w:firstLine="420" w:firstLineChars="200"/>
        <w:jc w:val="left"/>
        <w:outlineLvl w:val="0"/>
        <w:rPr>
          <w:color w:val="auto"/>
          <w:kern w:val="0"/>
          <w:szCs w:val="21"/>
          <w:highlight w:val="none"/>
        </w:rPr>
      </w:pPr>
      <w:r>
        <w:rPr>
          <w:color w:val="auto"/>
          <w:kern w:val="0"/>
          <w:szCs w:val="21"/>
          <w:highlight w:val="none"/>
        </w:rPr>
        <w:t>16.2.2</w:t>
      </w:r>
      <w:r>
        <w:rPr>
          <w:rFonts w:hAnsi="宋体"/>
          <w:color w:val="auto"/>
          <w:kern w:val="0"/>
          <w:szCs w:val="21"/>
          <w:highlight w:val="none"/>
        </w:rPr>
        <w:t>承包人违约的责任</w:t>
      </w:r>
    </w:p>
    <w:p w14:paraId="3BD268DC">
      <w:pPr>
        <w:spacing w:line="360" w:lineRule="auto"/>
        <w:ind w:firstLine="420" w:firstLineChars="200"/>
        <w:jc w:val="left"/>
        <w:rPr>
          <w:color w:val="auto"/>
          <w:kern w:val="0"/>
          <w:szCs w:val="21"/>
          <w:highlight w:val="none"/>
        </w:rPr>
      </w:pPr>
      <w:r>
        <w:rPr>
          <w:rFonts w:hAnsi="宋体"/>
          <w:color w:val="auto"/>
          <w:kern w:val="0"/>
          <w:szCs w:val="21"/>
          <w:highlight w:val="none"/>
        </w:rPr>
        <w:t>承包人违约责任的承担方式和计算方法：</w:t>
      </w:r>
    </w:p>
    <w:p w14:paraId="120D8589">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）承包人未按本合同通用条款第</w:t>
      </w:r>
      <w:r>
        <w:rPr>
          <w:color w:val="auto"/>
          <w:kern w:val="0"/>
          <w:szCs w:val="21"/>
          <w:highlight w:val="none"/>
        </w:rPr>
        <w:t>16.2.1</w:t>
      </w: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w:t>
      </w:r>
      <w:r>
        <w:rPr>
          <w:rFonts w:hint="eastAsia" w:hAnsi="宋体"/>
          <w:color w:val="auto"/>
          <w:kern w:val="0"/>
          <w:szCs w:val="21"/>
          <w:highlight w:val="none"/>
        </w:rPr>
        <w:t>、</w:t>
      </w: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）条内容完成的，承包人无条件返工处理，修复至工程质量要求并承担相关费用，并在发包人规定的时间内完成返工，否则发包人有权扣罚该分项工程</w:t>
      </w:r>
      <w:r>
        <w:rPr>
          <w:color w:val="auto"/>
          <w:kern w:val="0"/>
          <w:szCs w:val="21"/>
          <w:highlight w:val="none"/>
        </w:rPr>
        <w:t>10%</w:t>
      </w:r>
      <w:r>
        <w:rPr>
          <w:rFonts w:hAnsi="宋体"/>
          <w:color w:val="auto"/>
          <w:kern w:val="0"/>
          <w:szCs w:val="21"/>
          <w:highlight w:val="none"/>
        </w:rPr>
        <w:t>的工程款作为处罚。</w:t>
      </w:r>
    </w:p>
    <w:p w14:paraId="2BC8826E">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）承包人有本合同通用条款第</w:t>
      </w:r>
      <w:r>
        <w:rPr>
          <w:color w:val="auto"/>
          <w:kern w:val="0"/>
          <w:szCs w:val="21"/>
          <w:highlight w:val="none"/>
        </w:rPr>
        <w:t>16.2.1</w:t>
      </w:r>
      <w:r>
        <w:rPr>
          <w:rFonts w:hAnsi="宋体"/>
          <w:color w:val="auto"/>
          <w:kern w:val="0"/>
          <w:szCs w:val="21"/>
          <w:highlight w:val="none"/>
        </w:rPr>
        <w:t>（</w:t>
      </w:r>
      <w:r>
        <w:rPr>
          <w:color w:val="auto"/>
          <w:kern w:val="0"/>
          <w:szCs w:val="21"/>
          <w:highlight w:val="none"/>
        </w:rPr>
        <w:t>6</w:t>
      </w:r>
      <w:r>
        <w:rPr>
          <w:rFonts w:hAnsi="宋体"/>
          <w:color w:val="auto"/>
          <w:kern w:val="0"/>
          <w:szCs w:val="21"/>
          <w:highlight w:val="none"/>
        </w:rPr>
        <w:t>）条情形的，或经监理人检验认为修复质量不合格而承包人拒绝再进行修补的，发包人将扣除承包人全部质量保修金。</w:t>
      </w:r>
    </w:p>
    <w:p w14:paraId="46408F80">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）承包人有本专用合同条款</w:t>
      </w:r>
      <w:r>
        <w:rPr>
          <w:color w:val="auto"/>
          <w:kern w:val="0"/>
          <w:szCs w:val="21"/>
          <w:highlight w:val="none"/>
        </w:rPr>
        <w:t>3.2</w:t>
      </w:r>
      <w:r>
        <w:rPr>
          <w:rFonts w:hAnsi="宋体"/>
          <w:color w:val="auto"/>
          <w:kern w:val="0"/>
          <w:szCs w:val="21"/>
          <w:highlight w:val="none"/>
        </w:rPr>
        <w:t>、</w:t>
      </w:r>
      <w:r>
        <w:rPr>
          <w:color w:val="auto"/>
          <w:kern w:val="0"/>
          <w:szCs w:val="21"/>
          <w:highlight w:val="none"/>
        </w:rPr>
        <w:t>3.3</w:t>
      </w:r>
      <w:r>
        <w:rPr>
          <w:rFonts w:hAnsi="宋体"/>
          <w:color w:val="auto"/>
          <w:kern w:val="0"/>
          <w:szCs w:val="21"/>
          <w:highlight w:val="none"/>
        </w:rPr>
        <w:t>条违约责任的，发包人有权扣除承包人的违约金。违约金金额均在承包人的计量支付款内扣除。监理人预先下发含有罚款意向的指令，如承包人不及时采取措施纠正，则在指令下达后十五天下发罚款通知书（不再陈述罚款理由）。承包人在合同期内，完成合同规定的全部工程，且质量合格，在本工程施工竣工验收后十五天内可申请返还全部或部分罚款，返还金额由监理人审核，发包人批准。罚款金额返还时不包括银行利息。</w:t>
      </w:r>
    </w:p>
    <w:p w14:paraId="35CDFDAA">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承包人应协助发包人办理该项目施工许可证，按南宁市质监部门有关安全文明现场施工的规定完成文明施工设施建设并通过质监部门验收，同时按发包人要求及时提供报监相关资料。因承包人未按发包人的要求按时完成文明施工设施建设并通过质监部门验收或未按发包人要求的时间提供报监相关资料而影响施工许可证的办理，视为承包人违约，每延误一日按5000元人民币向发包人支付违约金。</w:t>
      </w:r>
    </w:p>
    <w:p w14:paraId="3A892645">
      <w:pPr>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（5）承包人必须协助业主办理行政退费手续，如因承包人提供退费资料不全等原因导致业</w:t>
      </w:r>
      <w:r>
        <w:rPr>
          <w:rFonts w:hint="eastAsia" w:ascii="宋体" w:hAnsi="宋体"/>
          <w:color w:val="auto"/>
          <w:kern w:val="0"/>
          <w:szCs w:val="21"/>
          <w:highlight w:val="none"/>
        </w:rPr>
        <w:t>主退费不成功，该笔费用将从工程结算款中予以扣除。</w:t>
      </w:r>
    </w:p>
    <w:p w14:paraId="3A8DF1CB">
      <w:pPr>
        <w:spacing w:line="360" w:lineRule="auto"/>
        <w:ind w:firstLine="420" w:firstLineChars="200"/>
        <w:jc w:val="left"/>
        <w:rPr>
          <w:rFonts w:ascii="宋体" w:hAnsi="宋体" w:cs="宋体"/>
          <w:color w:val="auto"/>
          <w:kern w:val="0"/>
          <w:szCs w:val="21"/>
          <w:highlight w:val="none"/>
        </w:rPr>
      </w:pPr>
      <w:bookmarkStart w:id="1058" w:name="_Hlk141736837"/>
      <w:bookmarkStart w:id="1059" w:name="_Hlk141736798"/>
      <w:r>
        <w:rPr>
          <w:rFonts w:hint="eastAsia" w:ascii="宋体" w:hAnsi="宋体" w:cs="宋体"/>
          <w:color w:val="auto"/>
          <w:kern w:val="0"/>
          <w:szCs w:val="21"/>
          <w:highlight w:val="none"/>
        </w:rPr>
        <w:t>（6）因承包人原因无法在本项目磋商文件要求的工期内完成项目建设并交付使用，给发包人带来损失的，发包人有权向承包人索赔，索赔范围包括但不限于发包人收入损失、名誉受损等方面</w:t>
      </w:r>
      <w:bookmarkEnd w:id="1058"/>
      <w:r>
        <w:rPr>
          <w:rFonts w:hint="eastAsia" w:ascii="宋体" w:hAnsi="宋体" w:cs="宋体"/>
          <w:color w:val="auto"/>
          <w:kern w:val="0"/>
          <w:szCs w:val="21"/>
          <w:highlight w:val="none"/>
        </w:rPr>
        <w:t>。</w:t>
      </w:r>
    </w:p>
    <w:bookmarkEnd w:id="1059"/>
    <w:p w14:paraId="7281D295">
      <w:pPr>
        <w:pStyle w:val="2"/>
        <w:ind w:firstLine="480"/>
        <w:rPr>
          <w:rFonts w:ascii="宋体" w:hAnsi="宋体"/>
          <w:color w:val="auto"/>
          <w:szCs w:val="21"/>
          <w:highlight w:val="none"/>
          <w:lang w:eastAsia="zh-CN"/>
        </w:rPr>
      </w:pPr>
    </w:p>
    <w:p w14:paraId="79789629">
      <w:pPr>
        <w:spacing w:line="360" w:lineRule="auto"/>
        <w:ind w:firstLine="420" w:firstLineChars="200"/>
        <w:jc w:val="left"/>
        <w:rPr>
          <w:rFonts w:hAnsi="宋体"/>
          <w:color w:val="auto"/>
          <w:szCs w:val="21"/>
          <w:highlight w:val="none"/>
        </w:rPr>
      </w:pPr>
      <w:r>
        <w:rPr>
          <w:color w:val="auto"/>
          <w:szCs w:val="21"/>
          <w:highlight w:val="none"/>
        </w:rPr>
        <w:t xml:space="preserve">16.2.3 </w:t>
      </w:r>
      <w:r>
        <w:rPr>
          <w:rFonts w:hAnsi="宋体"/>
          <w:color w:val="auto"/>
          <w:szCs w:val="21"/>
          <w:highlight w:val="none"/>
        </w:rPr>
        <w:t>因承包人违约解除合同</w:t>
      </w:r>
    </w:p>
    <w:p w14:paraId="2225A2CD">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关于承包人违约解除合同的特别约定：</w:t>
      </w:r>
      <w:r>
        <w:rPr>
          <w:rFonts w:hAnsi="宋体"/>
          <w:color w:val="auto"/>
          <w:kern w:val="0"/>
          <w:szCs w:val="21"/>
          <w:highlight w:val="none"/>
          <w:u w:val="single"/>
        </w:rPr>
        <w:t>承包人有违反以下情况之一的，发包人有权解除合同</w:t>
      </w:r>
      <w:r>
        <w:rPr>
          <w:rFonts w:hAnsi="宋体"/>
          <w:color w:val="auto"/>
          <w:kern w:val="0"/>
          <w:szCs w:val="21"/>
          <w:highlight w:val="none"/>
        </w:rPr>
        <w:t>。</w:t>
      </w:r>
    </w:p>
    <w:p w14:paraId="18E34859">
      <w:pPr>
        <w:spacing w:line="360" w:lineRule="auto"/>
        <w:ind w:firstLine="420" w:firstLineChars="200"/>
        <w:jc w:val="left"/>
        <w:rPr>
          <w:rFonts w:hAnsi="宋体"/>
          <w:color w:val="auto"/>
          <w:kern w:val="0"/>
          <w:szCs w:val="21"/>
          <w:highlight w:val="none"/>
        </w:rPr>
      </w:pPr>
      <w:r>
        <w:rPr>
          <w:color w:val="auto"/>
          <w:kern w:val="0"/>
          <w:szCs w:val="21"/>
          <w:highlight w:val="none"/>
        </w:rPr>
        <w:t>(1)</w:t>
      </w:r>
      <w:r>
        <w:rPr>
          <w:rFonts w:hint="eastAsia" w:ascii="宋体" w:hAnsi="宋体"/>
          <w:b/>
          <w:bCs/>
          <w:color w:val="auto"/>
          <w:highlight w:val="none"/>
        </w:rPr>
        <w:t>因承包人的原因，造成施工许可证办理期限延误超过一个月、</w:t>
      </w:r>
      <w:r>
        <w:rPr>
          <w:rFonts w:hAnsi="宋体"/>
          <w:color w:val="auto"/>
          <w:kern w:val="0"/>
          <w:szCs w:val="21"/>
          <w:highlight w:val="none"/>
        </w:rPr>
        <w:t>承包人无正当理由不按开工通知的要求及时进场组织施工</w:t>
      </w:r>
      <w:r>
        <w:rPr>
          <w:rFonts w:hint="eastAsia" w:ascii="宋体" w:hAnsi="宋体"/>
          <w:b/>
          <w:bCs/>
          <w:color w:val="auto"/>
          <w:highlight w:val="none"/>
        </w:rPr>
        <w:t>超过一个月</w:t>
      </w:r>
      <w:r>
        <w:rPr>
          <w:rFonts w:hAnsi="宋体"/>
          <w:color w:val="auto"/>
          <w:kern w:val="0"/>
          <w:szCs w:val="21"/>
          <w:highlight w:val="none"/>
        </w:rPr>
        <w:t>和不按签订协议书时商</w:t>
      </w:r>
      <w:r>
        <w:rPr>
          <w:rFonts w:hint="eastAsia" w:hAnsi="宋体"/>
          <w:color w:val="auto"/>
          <w:kern w:val="0"/>
          <w:szCs w:val="21"/>
          <w:highlight w:val="none"/>
        </w:rPr>
        <w:t>定</w:t>
      </w:r>
      <w:r>
        <w:rPr>
          <w:rFonts w:hAnsi="宋体"/>
          <w:color w:val="auto"/>
          <w:kern w:val="0"/>
          <w:szCs w:val="21"/>
          <w:highlight w:val="none"/>
        </w:rPr>
        <w:t>的进度计划有效地开展施工准备，造成工期延误的；</w:t>
      </w:r>
    </w:p>
    <w:p w14:paraId="625B48CF">
      <w:pPr>
        <w:spacing w:line="360" w:lineRule="auto"/>
        <w:ind w:firstLine="420" w:firstLineChars="200"/>
        <w:jc w:val="left"/>
        <w:rPr>
          <w:rFonts w:hAnsi="宋体"/>
          <w:color w:val="auto"/>
          <w:kern w:val="0"/>
          <w:szCs w:val="21"/>
          <w:highlight w:val="none"/>
        </w:rPr>
      </w:pPr>
      <w:r>
        <w:rPr>
          <w:color w:val="auto"/>
          <w:kern w:val="0"/>
          <w:szCs w:val="21"/>
          <w:highlight w:val="none"/>
        </w:rPr>
        <w:t>(2)</w:t>
      </w:r>
      <w:r>
        <w:rPr>
          <w:rFonts w:hAnsi="宋体"/>
          <w:color w:val="auto"/>
          <w:kern w:val="0"/>
          <w:szCs w:val="21"/>
          <w:highlight w:val="none"/>
        </w:rPr>
        <w:t>承包人违反本合同通用条款第</w:t>
      </w:r>
      <w:r>
        <w:rPr>
          <w:color w:val="auto"/>
          <w:kern w:val="0"/>
          <w:szCs w:val="21"/>
          <w:highlight w:val="none"/>
        </w:rPr>
        <w:t>3.5</w:t>
      </w:r>
      <w:r>
        <w:rPr>
          <w:rFonts w:hAnsi="宋体"/>
          <w:color w:val="auto"/>
          <w:kern w:val="0"/>
          <w:szCs w:val="21"/>
          <w:highlight w:val="none"/>
        </w:rPr>
        <w:t>条规定私自将合同或合同的任何部分或任何权利转让给其他人，或私自将工程或工程的一部分分包出去的；</w:t>
      </w:r>
    </w:p>
    <w:p w14:paraId="63051C2B">
      <w:pPr>
        <w:spacing w:line="360" w:lineRule="auto"/>
        <w:ind w:firstLine="420" w:firstLineChars="200"/>
        <w:jc w:val="left"/>
        <w:rPr>
          <w:rFonts w:hAnsi="宋体"/>
          <w:color w:val="auto"/>
          <w:kern w:val="0"/>
          <w:szCs w:val="21"/>
          <w:highlight w:val="none"/>
        </w:rPr>
      </w:pPr>
      <w:r>
        <w:rPr>
          <w:color w:val="auto"/>
          <w:kern w:val="0"/>
          <w:szCs w:val="21"/>
          <w:highlight w:val="none"/>
        </w:rPr>
        <w:t>(3)</w:t>
      </w:r>
      <w:r>
        <w:rPr>
          <w:rFonts w:hAnsi="宋体"/>
          <w:color w:val="auto"/>
          <w:kern w:val="0"/>
          <w:szCs w:val="21"/>
          <w:highlight w:val="none"/>
        </w:rPr>
        <w:t>未经监理人批准，承包人私自将已按</w:t>
      </w:r>
      <w:r>
        <w:rPr>
          <w:rFonts w:hint="eastAsia" w:hAnsi="宋体"/>
          <w:color w:val="auto"/>
          <w:kern w:val="0"/>
          <w:szCs w:val="21"/>
          <w:highlight w:val="none"/>
        </w:rPr>
        <w:t>响应</w:t>
      </w:r>
      <w:r>
        <w:rPr>
          <w:rFonts w:hAnsi="宋体"/>
          <w:color w:val="auto"/>
          <w:kern w:val="0"/>
          <w:szCs w:val="21"/>
          <w:highlight w:val="none"/>
        </w:rPr>
        <w:t>文件承诺进入工地的工程设备、施工设备、临时工程或材料撤离工地的；</w:t>
      </w:r>
    </w:p>
    <w:p w14:paraId="561677D5">
      <w:pPr>
        <w:spacing w:line="360" w:lineRule="auto"/>
        <w:ind w:firstLine="420" w:firstLineChars="200"/>
        <w:jc w:val="left"/>
        <w:rPr>
          <w:color w:val="auto"/>
          <w:kern w:val="0"/>
          <w:szCs w:val="21"/>
          <w:highlight w:val="none"/>
        </w:rPr>
      </w:pPr>
      <w:r>
        <w:rPr>
          <w:color w:val="auto"/>
          <w:kern w:val="0"/>
          <w:szCs w:val="21"/>
          <w:highlight w:val="none"/>
        </w:rPr>
        <w:t>(4)</w:t>
      </w:r>
      <w:r>
        <w:rPr>
          <w:rFonts w:hAnsi="宋体"/>
          <w:color w:val="auto"/>
          <w:kern w:val="0"/>
          <w:szCs w:val="21"/>
          <w:highlight w:val="none"/>
        </w:rPr>
        <w:t>由于承包人原因拒绝按合同进度计划及时完成合同规定的工程，而又未采取有效措施赶上进度，造成工期延误</w:t>
      </w:r>
      <w:r>
        <w:rPr>
          <w:rFonts w:hint="eastAsia" w:hAnsi="宋体"/>
          <w:color w:val="auto"/>
          <w:kern w:val="0"/>
          <w:szCs w:val="21"/>
          <w:highlight w:val="none"/>
        </w:rPr>
        <w:t>超过</w:t>
      </w:r>
      <w:r>
        <w:rPr>
          <w:rFonts w:hAnsi="宋体"/>
          <w:color w:val="auto"/>
          <w:kern w:val="0"/>
          <w:szCs w:val="21"/>
          <w:highlight w:val="none"/>
        </w:rPr>
        <w:t>3</w:t>
      </w:r>
      <w:r>
        <w:rPr>
          <w:rFonts w:hint="eastAsia" w:hAnsi="宋体"/>
          <w:color w:val="auto"/>
          <w:kern w:val="0"/>
          <w:szCs w:val="21"/>
          <w:highlight w:val="none"/>
        </w:rPr>
        <w:t>天</w:t>
      </w:r>
      <w:r>
        <w:rPr>
          <w:rFonts w:hAnsi="宋体"/>
          <w:color w:val="auto"/>
          <w:kern w:val="0"/>
          <w:szCs w:val="21"/>
          <w:highlight w:val="none"/>
        </w:rPr>
        <w:t>的；</w:t>
      </w:r>
    </w:p>
    <w:p w14:paraId="37001AE5">
      <w:pPr>
        <w:spacing w:line="360" w:lineRule="auto"/>
        <w:ind w:firstLine="420" w:firstLineChars="200"/>
        <w:rPr>
          <w:rFonts w:hAnsi="宋体"/>
          <w:color w:val="auto"/>
          <w:kern w:val="0"/>
          <w:szCs w:val="21"/>
          <w:highlight w:val="none"/>
        </w:rPr>
      </w:pPr>
      <w:r>
        <w:rPr>
          <w:color w:val="auto"/>
          <w:kern w:val="0"/>
          <w:szCs w:val="21"/>
          <w:highlight w:val="none"/>
        </w:rPr>
        <w:t>(5)</w:t>
      </w:r>
      <w:r>
        <w:rPr>
          <w:rFonts w:hAnsi="宋体"/>
          <w:color w:val="auto"/>
          <w:kern w:val="0"/>
          <w:szCs w:val="21"/>
          <w:highlight w:val="none"/>
        </w:rPr>
        <w:t>承包人否认合同有效或拒绝履行合同规定的承包人义务，或由于法律、财务等原因导致承包人无法继续履行或</w:t>
      </w:r>
      <w:r>
        <w:rPr>
          <w:rFonts w:hint="eastAsia" w:ascii="宋体" w:hAnsi="宋体"/>
          <w:b/>
          <w:bCs/>
          <w:color w:val="auto"/>
          <w:kern w:val="0"/>
          <w:highlight w:val="none"/>
        </w:rPr>
        <w:t>事实全面已停</w:t>
      </w:r>
      <w:r>
        <w:rPr>
          <w:rFonts w:hint="eastAsia" w:ascii="宋体" w:hAnsi="宋体"/>
          <w:color w:val="auto"/>
          <w:highlight w:val="none"/>
        </w:rPr>
        <w:t>工、</w:t>
      </w:r>
      <w:r>
        <w:rPr>
          <w:rFonts w:hAnsi="宋体"/>
          <w:color w:val="auto"/>
          <w:kern w:val="0"/>
          <w:szCs w:val="21"/>
          <w:highlight w:val="none"/>
        </w:rPr>
        <w:t>实质上已停止履行合同的义务的；</w:t>
      </w:r>
    </w:p>
    <w:p w14:paraId="1A1487FA">
      <w:pPr>
        <w:spacing w:line="360" w:lineRule="auto"/>
        <w:ind w:firstLine="420" w:firstLineChars="200"/>
        <w:rPr>
          <w:color w:val="auto"/>
          <w:szCs w:val="21"/>
          <w:highlight w:val="none"/>
        </w:rPr>
      </w:pPr>
      <w:r>
        <w:rPr>
          <w:color w:val="auto"/>
          <w:kern w:val="0"/>
          <w:szCs w:val="21"/>
          <w:highlight w:val="none"/>
        </w:rPr>
        <w:t>(6)</w:t>
      </w:r>
      <w:r>
        <w:rPr>
          <w:rFonts w:hint="eastAsia" w:hAnsi="宋体" w:cs="宋体"/>
          <w:color w:val="auto"/>
          <w:kern w:val="0"/>
          <w:szCs w:val="22"/>
          <w:highlight w:val="none"/>
        </w:rPr>
        <w:t xml:space="preserve"> 合同签订</w:t>
      </w:r>
      <w:r>
        <w:rPr>
          <w:rFonts w:hint="eastAsia" w:ascii="仿宋_GB2312" w:hAnsi="宋体" w:cs="宋体"/>
          <w:color w:val="auto"/>
          <w:szCs w:val="22"/>
          <w:highlight w:val="none"/>
        </w:rPr>
        <w:t>且具备法定开工条件后</w:t>
      </w:r>
      <w:r>
        <w:rPr>
          <w:rFonts w:hint="eastAsia" w:hAnsi="宋体" w:cs="宋体"/>
          <w:color w:val="auto"/>
          <w:kern w:val="0"/>
          <w:szCs w:val="22"/>
          <w:highlight w:val="none"/>
        </w:rPr>
        <w:t>之日起十五日内，承包人无法按合同规定及响应文件的承诺进场经监理工程师认可的该</w:t>
      </w:r>
      <w:r>
        <w:rPr>
          <w:rFonts w:hAnsi="宋体" w:cs="宋体"/>
          <w:color w:val="auto"/>
          <w:kern w:val="0"/>
          <w:szCs w:val="22"/>
          <w:highlight w:val="none"/>
        </w:rPr>
        <w:t>施工</w:t>
      </w:r>
      <w:r>
        <w:rPr>
          <w:rFonts w:hint="eastAsia" w:hAnsi="宋体" w:cs="宋体"/>
          <w:color w:val="auto"/>
          <w:kern w:val="0"/>
          <w:szCs w:val="22"/>
          <w:highlight w:val="none"/>
        </w:rPr>
        <w:t>阶段</w:t>
      </w:r>
      <w:r>
        <w:rPr>
          <w:rFonts w:hAnsi="宋体" w:cs="宋体"/>
          <w:color w:val="auto"/>
          <w:kern w:val="0"/>
          <w:szCs w:val="22"/>
          <w:highlight w:val="none"/>
        </w:rPr>
        <w:t>应有的</w:t>
      </w:r>
      <w:r>
        <w:rPr>
          <w:rFonts w:hint="eastAsia" w:hAnsi="宋体" w:cs="宋体"/>
          <w:color w:val="auto"/>
          <w:kern w:val="0"/>
          <w:szCs w:val="22"/>
          <w:highlight w:val="none"/>
        </w:rPr>
        <w:t>全部人员和机械的。</w:t>
      </w:r>
      <w:r>
        <w:rPr>
          <w:rFonts w:hint="eastAsia"/>
          <w:color w:val="auto"/>
          <w:szCs w:val="21"/>
          <w:highlight w:val="none"/>
        </w:rPr>
        <w:t>承包人应按发包人解除合同的通知支付合同总价的5%的违约金给发包人，造成发包人经济损失的，承包人还应赔偿全部损失。</w:t>
      </w:r>
    </w:p>
    <w:p w14:paraId="20B151EC">
      <w:pPr>
        <w:spacing w:line="360" w:lineRule="auto"/>
        <w:ind w:firstLine="422" w:firstLineChars="200"/>
        <w:rPr>
          <w:rFonts w:ascii="宋体" w:hAnsi="宋体"/>
          <w:b/>
          <w:bCs/>
          <w:color w:val="auto"/>
          <w:szCs w:val="21"/>
          <w:highlight w:val="none"/>
        </w:rPr>
      </w:pPr>
      <w:r>
        <w:rPr>
          <w:rFonts w:hint="eastAsia" w:ascii="宋体" w:hAnsi="宋体"/>
          <w:b/>
          <w:bCs/>
          <w:color w:val="auto"/>
          <w:kern w:val="0"/>
          <w:szCs w:val="21"/>
          <w:highlight w:val="none"/>
        </w:rPr>
        <w:t>（7）</w:t>
      </w:r>
      <w:r>
        <w:rPr>
          <w:rFonts w:hint="eastAsia" w:ascii="宋体" w:hAnsi="宋体"/>
          <w:b/>
          <w:bCs/>
          <w:color w:val="auto"/>
          <w:szCs w:val="21"/>
          <w:highlight w:val="none"/>
        </w:rPr>
        <w:t>承包人报监备案的项目经理、项目副经理、技术负责人、施工员、造价员、质量员、材料员、安全员等主要管理人员实际施工现场不到位人数超过50%的。</w:t>
      </w:r>
    </w:p>
    <w:p w14:paraId="4DA084E1">
      <w:pPr>
        <w:spacing w:line="360" w:lineRule="auto"/>
        <w:ind w:firstLine="420" w:firstLineChars="200"/>
        <w:rPr>
          <w:rFonts w:hAnsi="宋体"/>
          <w:color w:val="auto"/>
          <w:kern w:val="0"/>
          <w:szCs w:val="21"/>
          <w:highlight w:val="none"/>
        </w:rPr>
      </w:pPr>
      <w:r>
        <w:rPr>
          <w:rFonts w:hAnsi="宋体"/>
          <w:color w:val="auto"/>
          <w:kern w:val="0"/>
          <w:szCs w:val="21"/>
          <w:highlight w:val="none"/>
        </w:rPr>
        <w:t>发包人继续使用承包人在施工现场的材料、设备、临时工程、承包人文件和由承包人或以其名义编制的其他文件的费用承担方式：</w:t>
      </w:r>
      <w:r>
        <w:rPr>
          <w:rFonts w:hint="eastAsia"/>
          <w:color w:val="auto"/>
          <w:kern w:val="0"/>
          <w:szCs w:val="21"/>
          <w:highlight w:val="none"/>
          <w:u w:val="single"/>
        </w:rPr>
        <w:t>如有，另行协商</w:t>
      </w:r>
      <w:r>
        <w:rPr>
          <w:rFonts w:hAnsi="宋体"/>
          <w:color w:val="auto"/>
          <w:kern w:val="0"/>
          <w:szCs w:val="21"/>
          <w:highlight w:val="none"/>
        </w:rPr>
        <w:t>。</w:t>
      </w:r>
    </w:p>
    <w:p w14:paraId="221683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承包人收到发包人解除合同通知后10天内，将所有人员和机械设备和其他财产撤离施工现场，负责按照通用条</w:t>
      </w:r>
      <w:r>
        <w:rPr>
          <w:rFonts w:hint="eastAsia" w:ascii="宋体" w:hAnsi="宋体"/>
          <w:color w:val="auto"/>
          <w:szCs w:val="21"/>
          <w:highlight w:val="none"/>
          <w:lang w:eastAsia="zh-CN"/>
        </w:rPr>
        <w:t>款和</w:t>
      </w:r>
      <w:r>
        <w:rPr>
          <w:rFonts w:hint="eastAsia" w:ascii="宋体" w:hAnsi="宋体"/>
          <w:color w:val="auto"/>
          <w:szCs w:val="21"/>
          <w:highlight w:val="none"/>
        </w:rPr>
        <w:t>本项约定的要求对施工场地进行清理并承担相关费用。承包人的人员逾期</w:t>
      </w:r>
      <w:r>
        <w:rPr>
          <w:rFonts w:hint="eastAsia" w:ascii="宋体" w:hAnsi="宋体"/>
          <w:color w:val="auto"/>
          <w:szCs w:val="21"/>
          <w:highlight w:val="none"/>
          <w:lang w:eastAsia="zh-CN"/>
        </w:rPr>
        <w:t>撤出</w:t>
      </w:r>
      <w:r>
        <w:rPr>
          <w:rFonts w:hint="eastAsia" w:ascii="宋体" w:hAnsi="宋体"/>
          <w:color w:val="auto"/>
          <w:szCs w:val="21"/>
          <w:highlight w:val="none"/>
        </w:rPr>
        <w:t>施工场地的，按每人每天500元支付违约金给发包人</w:t>
      </w:r>
      <w:r>
        <w:rPr>
          <w:rFonts w:hint="eastAsia" w:ascii="宋体" w:hAnsi="宋体"/>
          <w:color w:val="auto"/>
          <w:kern w:val="0"/>
          <w:szCs w:val="21"/>
          <w:highlight w:val="none"/>
        </w:rPr>
        <w:t>。</w:t>
      </w:r>
      <w:r>
        <w:rPr>
          <w:rFonts w:hint="eastAsia" w:ascii="宋体" w:hAnsi="宋体"/>
          <w:color w:val="auto"/>
          <w:szCs w:val="21"/>
          <w:highlight w:val="none"/>
        </w:rPr>
        <w:t>机械设备和其他财产逾期撤离施工现场的，视为承包人放弃所有权，任由发包人处置，处置所得收益归发包人所有。</w:t>
      </w:r>
    </w:p>
    <w:p w14:paraId="54CA538A">
      <w:pPr>
        <w:spacing w:line="360" w:lineRule="auto"/>
        <w:ind w:firstLine="420" w:firstLineChars="200"/>
        <w:jc w:val="left"/>
        <w:rPr>
          <w:rFonts w:hAnsi="宋体"/>
          <w:color w:val="auto"/>
          <w:kern w:val="0"/>
          <w:szCs w:val="21"/>
          <w:highlight w:val="none"/>
        </w:rPr>
      </w:pPr>
      <w:r>
        <w:rPr>
          <w:rFonts w:hint="eastAsia" w:ascii="宋体" w:hAnsi="宋体"/>
          <w:color w:val="auto"/>
          <w:szCs w:val="21"/>
          <w:highlight w:val="none"/>
        </w:rPr>
        <w:t>承包人应按合同总价款的5%支付违约金给发包人，已完成单项工程且经验收合格的工程按造价的</w:t>
      </w:r>
      <w:r>
        <w:rPr>
          <w:rFonts w:hint="eastAsia"/>
          <w:color w:val="auto"/>
          <w:szCs w:val="21"/>
          <w:highlight w:val="none"/>
        </w:rPr>
        <w:t>80%</w:t>
      </w:r>
      <w:r>
        <w:rPr>
          <w:rFonts w:hint="eastAsia" w:ascii="宋体" w:hAnsi="宋体"/>
          <w:color w:val="auto"/>
          <w:szCs w:val="21"/>
          <w:highlight w:val="none"/>
        </w:rPr>
        <w:t>结付工程款，未完成的单项工程或虽已完成单项工程但验收不合格的工程不结付工程款。</w:t>
      </w:r>
    </w:p>
    <w:p w14:paraId="70F3C4B3">
      <w:pPr>
        <w:spacing w:line="360" w:lineRule="auto"/>
        <w:ind w:firstLine="420" w:firstLineChars="200"/>
        <w:rPr>
          <w:rFonts w:hAnsi="宋体" w:cs="宋体"/>
          <w:color w:val="auto"/>
          <w:kern w:val="0"/>
          <w:szCs w:val="21"/>
          <w:highlight w:val="none"/>
        </w:rPr>
      </w:pPr>
    </w:p>
    <w:p w14:paraId="52CDF2A0">
      <w:pPr>
        <w:keepNext/>
        <w:keepLines/>
        <w:spacing w:before="60" w:after="60" w:line="413" w:lineRule="auto"/>
        <w:outlineLvl w:val="1"/>
        <w:rPr>
          <w:rFonts w:ascii="Arial" w:hAnsi="Arial" w:eastAsia="黑体"/>
          <w:b/>
          <w:bCs/>
          <w:color w:val="auto"/>
          <w:sz w:val="32"/>
          <w:szCs w:val="32"/>
          <w:highlight w:val="none"/>
          <w:lang w:val="zh-CN"/>
        </w:rPr>
      </w:pPr>
      <w:bookmarkStart w:id="1060" w:name="_Toc373478416"/>
      <w:bookmarkStart w:id="1061" w:name="_Toc78449858"/>
      <w:bookmarkStart w:id="1062" w:name="_Toc407135272"/>
      <w:bookmarkStart w:id="1063" w:name="_Toc351203649"/>
      <w:bookmarkStart w:id="1064" w:name="_Toc114058909"/>
      <w:bookmarkStart w:id="1065" w:name="_Toc373227769"/>
      <w:bookmarkStart w:id="1066" w:name="_Toc389065334"/>
      <w:r>
        <w:rPr>
          <w:rFonts w:ascii="Arial" w:hAnsi="Arial" w:eastAsia="黑体"/>
          <w:b/>
          <w:bCs/>
          <w:color w:val="auto"/>
          <w:sz w:val="32"/>
          <w:szCs w:val="32"/>
          <w:highlight w:val="none"/>
          <w:lang w:val="zh-CN"/>
        </w:rPr>
        <w:t xml:space="preserve">17. </w:t>
      </w:r>
      <w:r>
        <w:rPr>
          <w:rFonts w:hint="eastAsia" w:ascii="Arial" w:hAnsi="宋体" w:eastAsia="黑体" w:cs="黑体"/>
          <w:b/>
          <w:bCs/>
          <w:color w:val="auto"/>
          <w:sz w:val="32"/>
          <w:szCs w:val="32"/>
          <w:highlight w:val="none"/>
          <w:lang w:val="zh-CN"/>
        </w:rPr>
        <w:t>不可抗力</w:t>
      </w:r>
      <w:bookmarkEnd w:id="1044"/>
      <w:bookmarkEnd w:id="1060"/>
      <w:bookmarkEnd w:id="1061"/>
      <w:bookmarkEnd w:id="1062"/>
      <w:bookmarkEnd w:id="1063"/>
      <w:bookmarkEnd w:id="1064"/>
      <w:bookmarkEnd w:id="1065"/>
      <w:bookmarkEnd w:id="1066"/>
    </w:p>
    <w:p w14:paraId="41E1B7AC">
      <w:pPr>
        <w:keepNext/>
        <w:keepLines/>
        <w:spacing w:line="360" w:lineRule="auto"/>
        <w:outlineLvl w:val="2"/>
        <w:rPr>
          <w:rFonts w:eastAsia="黑体"/>
          <w:b/>
          <w:bCs/>
          <w:color w:val="auto"/>
          <w:sz w:val="32"/>
          <w:szCs w:val="32"/>
          <w:highlight w:val="none"/>
          <w:lang w:val="zh-CN"/>
        </w:rPr>
      </w:pPr>
      <w:bookmarkStart w:id="1067" w:name="_Toc78449859"/>
      <w:bookmarkStart w:id="1068" w:name="_Toc389065335"/>
      <w:bookmarkStart w:id="1069" w:name="_Toc407135273"/>
      <w:bookmarkStart w:id="1070" w:name="_Toc373227770"/>
      <w:bookmarkStart w:id="1071" w:name="_Toc114058910"/>
      <w:bookmarkStart w:id="1072" w:name="_Toc373478417"/>
      <w:r>
        <w:rPr>
          <w:rFonts w:eastAsia="黑体"/>
          <w:b/>
          <w:bCs/>
          <w:color w:val="auto"/>
          <w:sz w:val="32"/>
          <w:szCs w:val="32"/>
          <w:highlight w:val="none"/>
          <w:lang w:val="zh-CN"/>
        </w:rPr>
        <w:t xml:space="preserve">17.1 </w:t>
      </w:r>
      <w:r>
        <w:rPr>
          <w:rFonts w:hint="eastAsia" w:eastAsia="黑体" w:cs="黑体"/>
          <w:b/>
          <w:bCs/>
          <w:color w:val="auto"/>
          <w:sz w:val="32"/>
          <w:szCs w:val="32"/>
          <w:highlight w:val="none"/>
          <w:lang w:val="zh-CN"/>
        </w:rPr>
        <w:t>不可抗力的确认</w:t>
      </w:r>
      <w:bookmarkEnd w:id="1067"/>
      <w:bookmarkEnd w:id="1068"/>
      <w:bookmarkEnd w:id="1069"/>
      <w:bookmarkEnd w:id="1070"/>
      <w:bookmarkEnd w:id="1071"/>
      <w:bookmarkEnd w:id="1072"/>
    </w:p>
    <w:p w14:paraId="0B500945">
      <w:pPr>
        <w:spacing w:line="360" w:lineRule="auto"/>
        <w:ind w:firstLine="420" w:firstLineChars="200"/>
        <w:jc w:val="left"/>
        <w:rPr>
          <w:color w:val="auto"/>
          <w:kern w:val="0"/>
          <w:szCs w:val="21"/>
          <w:highlight w:val="none"/>
          <w:u w:val="single"/>
        </w:rPr>
      </w:pPr>
      <w:r>
        <w:rPr>
          <w:rFonts w:hint="eastAsia" w:hAnsi="宋体" w:cs="宋体"/>
          <w:color w:val="auto"/>
          <w:szCs w:val="21"/>
          <w:highlight w:val="none"/>
        </w:rPr>
        <w:t>除通用合同条款约定的不可抗力事件之外，视为不可抗力的其他情形：</w:t>
      </w:r>
      <w:r>
        <w:rPr>
          <w:rFonts w:hint="eastAsia"/>
          <w:color w:val="auto"/>
          <w:kern w:val="0"/>
          <w:szCs w:val="21"/>
          <w:highlight w:val="none"/>
          <w:u w:val="single"/>
        </w:rPr>
        <w:t>a、6级以上的地震；b、10级以上的持续3日的大风；c、暴雨级以上的持续3日的大雨；d、50年以上未发生过，持续3日的高温天气；e、50年以上未发生过，持续3日的严寒天气；f、50年以上未发生过的洪水</w:t>
      </w:r>
      <w:r>
        <w:rPr>
          <w:rFonts w:hAnsi="宋体"/>
          <w:color w:val="auto"/>
          <w:kern w:val="0"/>
          <w:szCs w:val="21"/>
          <w:highlight w:val="none"/>
          <w:u w:val="single"/>
        </w:rPr>
        <w:t>。</w:t>
      </w:r>
      <w:r>
        <w:rPr>
          <w:rFonts w:hint="eastAsia" w:ascii="宋体" w:hAnsi="宋体"/>
          <w:color w:val="auto"/>
          <w:kern w:val="0"/>
          <w:szCs w:val="21"/>
          <w:highlight w:val="none"/>
          <w:u w:val="single"/>
        </w:rPr>
        <w:t>自然原因发生的火灾；其它不可抗力原因</w:t>
      </w:r>
      <w:r>
        <w:rPr>
          <w:rFonts w:hint="eastAsia" w:hAnsi="宋体" w:cs="宋体"/>
          <w:color w:val="auto"/>
          <w:kern w:val="0"/>
          <w:szCs w:val="21"/>
          <w:highlight w:val="none"/>
        </w:rPr>
        <w:t>。</w:t>
      </w:r>
    </w:p>
    <w:p w14:paraId="18804FFF">
      <w:pPr>
        <w:keepNext/>
        <w:keepLines/>
        <w:spacing w:line="360" w:lineRule="auto"/>
        <w:outlineLvl w:val="2"/>
        <w:rPr>
          <w:rFonts w:eastAsia="黑体"/>
          <w:b/>
          <w:bCs/>
          <w:color w:val="auto"/>
          <w:sz w:val="32"/>
          <w:szCs w:val="32"/>
          <w:highlight w:val="none"/>
          <w:lang w:val="zh-CN"/>
        </w:rPr>
      </w:pPr>
      <w:bookmarkStart w:id="1073" w:name="_Toc373478418"/>
      <w:bookmarkStart w:id="1074" w:name="_Toc373227771"/>
      <w:bookmarkStart w:id="1075" w:name="_Toc407135274"/>
      <w:bookmarkStart w:id="1076" w:name="_Toc389065336"/>
      <w:bookmarkStart w:id="1077" w:name="_Toc114058911"/>
      <w:bookmarkStart w:id="1078" w:name="_Toc78449860"/>
      <w:r>
        <w:rPr>
          <w:rFonts w:eastAsia="黑体"/>
          <w:b/>
          <w:bCs/>
          <w:color w:val="auto"/>
          <w:sz w:val="32"/>
          <w:szCs w:val="32"/>
          <w:highlight w:val="none"/>
          <w:lang w:val="zh-CN"/>
        </w:rPr>
        <w:t xml:space="preserve">17.4 </w:t>
      </w:r>
      <w:r>
        <w:rPr>
          <w:rFonts w:hint="eastAsia" w:eastAsia="黑体" w:cs="黑体"/>
          <w:b/>
          <w:bCs/>
          <w:color w:val="auto"/>
          <w:sz w:val="32"/>
          <w:szCs w:val="32"/>
          <w:highlight w:val="none"/>
          <w:lang w:val="zh-CN"/>
        </w:rPr>
        <w:t>因不可抗力解除合同</w:t>
      </w:r>
      <w:bookmarkEnd w:id="1073"/>
      <w:bookmarkEnd w:id="1074"/>
      <w:bookmarkEnd w:id="1075"/>
      <w:bookmarkEnd w:id="1076"/>
      <w:bookmarkEnd w:id="1077"/>
      <w:bookmarkEnd w:id="1078"/>
    </w:p>
    <w:p w14:paraId="0D899865">
      <w:pPr>
        <w:spacing w:line="360" w:lineRule="auto"/>
        <w:ind w:firstLine="420" w:firstLineChars="200"/>
        <w:jc w:val="left"/>
        <w:rPr>
          <w:color w:val="auto"/>
          <w:szCs w:val="21"/>
          <w:highlight w:val="none"/>
        </w:rPr>
      </w:pPr>
      <w:r>
        <w:rPr>
          <w:rFonts w:hint="eastAsia" w:hAnsi="宋体" w:cs="宋体"/>
          <w:color w:val="auto"/>
          <w:szCs w:val="21"/>
          <w:highlight w:val="none"/>
        </w:rPr>
        <w:t>合同解除后，发包人应在商定或确定发包人应支付款项后</w:t>
      </w:r>
      <w:r>
        <w:rPr>
          <w:rFonts w:hint="eastAsia"/>
          <w:color w:val="auto"/>
          <w:szCs w:val="21"/>
          <w:highlight w:val="none"/>
          <w:u w:val="single"/>
        </w:rPr>
        <w:t>56</w:t>
      </w:r>
      <w:r>
        <w:rPr>
          <w:rFonts w:hint="eastAsia" w:hAnsi="宋体" w:cs="宋体"/>
          <w:color w:val="auto"/>
          <w:szCs w:val="21"/>
          <w:highlight w:val="none"/>
        </w:rPr>
        <w:t>天内完成款项的支付。</w:t>
      </w:r>
    </w:p>
    <w:p w14:paraId="72A81B5A">
      <w:pPr>
        <w:keepNext/>
        <w:keepLines/>
        <w:spacing w:before="60" w:after="60" w:line="413" w:lineRule="auto"/>
        <w:outlineLvl w:val="1"/>
        <w:rPr>
          <w:rFonts w:ascii="Arial" w:hAnsi="Arial" w:eastAsia="黑体"/>
          <w:b/>
          <w:bCs/>
          <w:color w:val="auto"/>
          <w:sz w:val="32"/>
          <w:szCs w:val="32"/>
          <w:highlight w:val="none"/>
          <w:lang w:val="zh-CN"/>
        </w:rPr>
      </w:pPr>
      <w:bookmarkStart w:id="1079" w:name="_Toc373227772"/>
      <w:bookmarkStart w:id="1080" w:name="_Toc114058912"/>
      <w:bookmarkStart w:id="1081" w:name="_Toc407135275"/>
      <w:bookmarkStart w:id="1082" w:name="_Toc351203650"/>
      <w:bookmarkStart w:id="1083" w:name="_Toc78449861"/>
      <w:bookmarkStart w:id="1084" w:name="_Toc389065337"/>
      <w:bookmarkStart w:id="1085" w:name="_Toc373478419"/>
      <w:r>
        <w:rPr>
          <w:rFonts w:ascii="Arial" w:hAnsi="Arial" w:eastAsia="黑体"/>
          <w:b/>
          <w:bCs/>
          <w:color w:val="auto"/>
          <w:sz w:val="32"/>
          <w:szCs w:val="32"/>
          <w:highlight w:val="none"/>
          <w:lang w:val="zh-CN"/>
        </w:rPr>
        <w:t xml:space="preserve">18. </w:t>
      </w:r>
      <w:r>
        <w:rPr>
          <w:rFonts w:hint="eastAsia" w:ascii="Arial" w:hAnsi="宋体" w:eastAsia="黑体" w:cs="黑体"/>
          <w:b/>
          <w:bCs/>
          <w:color w:val="auto"/>
          <w:sz w:val="32"/>
          <w:szCs w:val="32"/>
          <w:highlight w:val="none"/>
          <w:lang w:val="zh-CN"/>
        </w:rPr>
        <w:t>保险</w:t>
      </w:r>
      <w:bookmarkEnd w:id="1079"/>
      <w:bookmarkEnd w:id="1080"/>
      <w:bookmarkEnd w:id="1081"/>
      <w:bookmarkEnd w:id="1082"/>
      <w:bookmarkEnd w:id="1083"/>
      <w:bookmarkEnd w:id="1084"/>
      <w:bookmarkEnd w:id="1085"/>
    </w:p>
    <w:bookmarkEnd w:id="1045"/>
    <w:p w14:paraId="362E4288">
      <w:pPr>
        <w:keepNext/>
        <w:keepLines/>
        <w:spacing w:line="360" w:lineRule="auto"/>
        <w:outlineLvl w:val="2"/>
        <w:rPr>
          <w:rFonts w:eastAsia="黑体"/>
          <w:b/>
          <w:bCs/>
          <w:color w:val="auto"/>
          <w:sz w:val="32"/>
          <w:szCs w:val="32"/>
          <w:highlight w:val="none"/>
          <w:lang w:val="zh-CN"/>
        </w:rPr>
      </w:pPr>
      <w:bookmarkStart w:id="1086" w:name="_Toc389065338"/>
      <w:bookmarkStart w:id="1087" w:name="_Toc373227773"/>
      <w:bookmarkStart w:id="1088" w:name="_Toc373478420"/>
      <w:bookmarkStart w:id="1089" w:name="_Toc78449862"/>
      <w:bookmarkStart w:id="1090" w:name="_Toc407135276"/>
      <w:bookmarkStart w:id="1091" w:name="_Toc114058913"/>
      <w:r>
        <w:rPr>
          <w:rFonts w:eastAsia="黑体"/>
          <w:b/>
          <w:bCs/>
          <w:color w:val="auto"/>
          <w:sz w:val="32"/>
          <w:szCs w:val="32"/>
          <w:highlight w:val="none"/>
          <w:lang w:val="zh-CN"/>
        </w:rPr>
        <w:t xml:space="preserve">18.1 </w:t>
      </w:r>
      <w:r>
        <w:rPr>
          <w:rFonts w:hint="eastAsia" w:hAnsi="宋体" w:eastAsia="黑体" w:cs="黑体"/>
          <w:b/>
          <w:bCs/>
          <w:color w:val="auto"/>
          <w:sz w:val="32"/>
          <w:szCs w:val="32"/>
          <w:highlight w:val="none"/>
          <w:lang w:val="zh-CN"/>
        </w:rPr>
        <w:t>工程保险</w:t>
      </w:r>
      <w:bookmarkEnd w:id="1086"/>
      <w:bookmarkEnd w:id="1087"/>
      <w:bookmarkEnd w:id="1088"/>
      <w:bookmarkEnd w:id="1089"/>
      <w:bookmarkEnd w:id="1090"/>
      <w:bookmarkEnd w:id="1091"/>
    </w:p>
    <w:p w14:paraId="27BB388B">
      <w:pPr>
        <w:spacing w:line="360" w:lineRule="auto"/>
        <w:ind w:firstLine="420" w:firstLineChars="200"/>
        <w:jc w:val="left"/>
        <w:rPr>
          <w:color w:val="auto"/>
          <w:szCs w:val="21"/>
          <w:highlight w:val="none"/>
        </w:rPr>
      </w:pPr>
      <w:r>
        <w:rPr>
          <w:rFonts w:hint="eastAsia" w:hAnsi="宋体" w:cs="宋体"/>
          <w:color w:val="auto"/>
          <w:szCs w:val="21"/>
          <w:highlight w:val="none"/>
        </w:rPr>
        <w:t>关于工程保险的特别约定：</w:t>
      </w:r>
      <w:r>
        <w:rPr>
          <w:rFonts w:hint="eastAsia" w:hAnsi="宋体"/>
          <w:bCs/>
          <w:color w:val="auto"/>
          <w:szCs w:val="21"/>
          <w:highlight w:val="none"/>
          <w:u w:val="single"/>
        </w:rPr>
        <w:t>发包人可根据需要投保工程质量保险；对已投保的工程项目，承包人应积极配合保险公司开展相关工作</w:t>
      </w:r>
      <w:r>
        <w:rPr>
          <w:rFonts w:hint="eastAsia" w:hAnsi="宋体" w:cs="宋体"/>
          <w:color w:val="auto"/>
          <w:kern w:val="0"/>
          <w:szCs w:val="21"/>
          <w:highlight w:val="none"/>
        </w:rPr>
        <w:t>。</w:t>
      </w:r>
    </w:p>
    <w:p w14:paraId="5474FDDE">
      <w:pPr>
        <w:keepNext/>
        <w:keepLines/>
        <w:spacing w:line="360" w:lineRule="auto"/>
        <w:outlineLvl w:val="2"/>
        <w:rPr>
          <w:rFonts w:eastAsia="黑体"/>
          <w:b/>
          <w:bCs/>
          <w:color w:val="auto"/>
          <w:sz w:val="32"/>
          <w:szCs w:val="32"/>
          <w:highlight w:val="none"/>
          <w:lang w:val="zh-CN"/>
        </w:rPr>
      </w:pPr>
      <w:bookmarkStart w:id="1092" w:name="_Toc373227774"/>
      <w:bookmarkStart w:id="1093" w:name="_Toc407135277"/>
      <w:bookmarkStart w:id="1094" w:name="_Toc114058914"/>
      <w:bookmarkStart w:id="1095" w:name="_Toc373478421"/>
      <w:bookmarkStart w:id="1096" w:name="_Toc78449863"/>
      <w:bookmarkStart w:id="1097" w:name="_Toc389065339"/>
      <w:r>
        <w:rPr>
          <w:rFonts w:eastAsia="黑体"/>
          <w:b/>
          <w:bCs/>
          <w:color w:val="auto"/>
          <w:sz w:val="32"/>
          <w:szCs w:val="32"/>
          <w:highlight w:val="none"/>
          <w:lang w:val="zh-CN"/>
        </w:rPr>
        <w:t xml:space="preserve">18.3 </w:t>
      </w:r>
      <w:r>
        <w:rPr>
          <w:rFonts w:hint="eastAsia" w:hAnsi="宋体" w:eastAsia="黑体" w:cs="黑体"/>
          <w:b/>
          <w:bCs/>
          <w:color w:val="auto"/>
          <w:sz w:val="32"/>
          <w:szCs w:val="32"/>
          <w:highlight w:val="none"/>
          <w:lang w:val="zh-CN"/>
        </w:rPr>
        <w:t>其他保险</w:t>
      </w:r>
      <w:bookmarkEnd w:id="1092"/>
      <w:bookmarkEnd w:id="1093"/>
      <w:bookmarkEnd w:id="1094"/>
      <w:bookmarkEnd w:id="1095"/>
      <w:bookmarkEnd w:id="1096"/>
      <w:bookmarkEnd w:id="1097"/>
    </w:p>
    <w:p w14:paraId="273C1188">
      <w:pPr>
        <w:spacing w:line="360" w:lineRule="auto"/>
        <w:ind w:firstLine="420" w:firstLineChars="200"/>
        <w:jc w:val="left"/>
        <w:rPr>
          <w:color w:val="auto"/>
          <w:kern w:val="0"/>
          <w:szCs w:val="21"/>
          <w:highlight w:val="none"/>
        </w:rPr>
      </w:pPr>
      <w:r>
        <w:rPr>
          <w:rFonts w:hint="eastAsia" w:hAnsi="宋体" w:cs="宋体"/>
          <w:color w:val="auto"/>
          <w:szCs w:val="21"/>
          <w:highlight w:val="none"/>
        </w:rPr>
        <w:t>关于其他保险的约定：</w:t>
      </w:r>
      <w:r>
        <w:rPr>
          <w:rFonts w:hint="eastAsia" w:hAnsi="宋体"/>
          <w:bCs/>
          <w:color w:val="auto"/>
          <w:szCs w:val="21"/>
          <w:highlight w:val="none"/>
          <w:u w:val="single"/>
        </w:rPr>
        <w:t>承包人必须为施工现场从事施工的所有作业人员和管理人员办理工伤保险，并支付保费</w:t>
      </w:r>
      <w:r>
        <w:rPr>
          <w:rFonts w:hint="eastAsia" w:hAnsi="宋体" w:cs="宋体"/>
          <w:color w:val="auto"/>
          <w:szCs w:val="21"/>
          <w:highlight w:val="none"/>
        </w:rPr>
        <w:t>。</w:t>
      </w:r>
    </w:p>
    <w:p w14:paraId="467946C1">
      <w:pPr>
        <w:spacing w:line="360" w:lineRule="auto"/>
        <w:ind w:firstLine="420" w:firstLineChars="200"/>
        <w:jc w:val="left"/>
        <w:rPr>
          <w:color w:val="auto"/>
          <w:szCs w:val="21"/>
          <w:highlight w:val="none"/>
          <w:u w:val="single"/>
        </w:rPr>
      </w:pPr>
      <w:r>
        <w:rPr>
          <w:rFonts w:hint="eastAsia" w:hAnsi="宋体" w:cs="宋体"/>
          <w:color w:val="auto"/>
          <w:szCs w:val="21"/>
          <w:highlight w:val="none"/>
        </w:rPr>
        <w:t>承包人是否应为其施工设备等办理财产保险：</w:t>
      </w:r>
      <w:r>
        <w:rPr>
          <w:rFonts w:hint="eastAsia"/>
          <w:color w:val="auto"/>
          <w:szCs w:val="21"/>
          <w:highlight w:val="none"/>
          <w:u w:val="single"/>
        </w:rPr>
        <w:t>是</w:t>
      </w:r>
      <w:r>
        <w:rPr>
          <w:rFonts w:hint="eastAsia" w:hAnsi="宋体" w:cs="宋体"/>
          <w:color w:val="auto"/>
          <w:szCs w:val="21"/>
          <w:highlight w:val="none"/>
        </w:rPr>
        <w:t>。</w:t>
      </w:r>
    </w:p>
    <w:p w14:paraId="359C245E">
      <w:pPr>
        <w:keepNext/>
        <w:keepLines/>
        <w:spacing w:line="360" w:lineRule="auto"/>
        <w:outlineLvl w:val="2"/>
        <w:rPr>
          <w:rFonts w:eastAsia="黑体"/>
          <w:b/>
          <w:bCs/>
          <w:color w:val="auto"/>
          <w:sz w:val="32"/>
          <w:szCs w:val="32"/>
          <w:highlight w:val="none"/>
          <w:lang w:val="zh-CN"/>
        </w:rPr>
      </w:pPr>
      <w:bookmarkStart w:id="1098" w:name="_Toc114058915"/>
      <w:bookmarkStart w:id="1099" w:name="_Toc373227775"/>
      <w:bookmarkStart w:id="1100" w:name="_Toc407135278"/>
      <w:bookmarkStart w:id="1101" w:name="_Toc78449864"/>
      <w:bookmarkStart w:id="1102" w:name="_Toc389065340"/>
      <w:bookmarkStart w:id="1103" w:name="_Toc373478422"/>
      <w:r>
        <w:rPr>
          <w:rFonts w:eastAsia="黑体"/>
          <w:b/>
          <w:bCs/>
          <w:color w:val="auto"/>
          <w:sz w:val="32"/>
          <w:szCs w:val="32"/>
          <w:highlight w:val="none"/>
          <w:lang w:val="zh-CN"/>
        </w:rPr>
        <w:t xml:space="preserve">18.7 </w:t>
      </w:r>
      <w:r>
        <w:rPr>
          <w:rFonts w:hint="eastAsia" w:hAnsi="宋体" w:eastAsia="黑体" w:cs="黑体"/>
          <w:b/>
          <w:bCs/>
          <w:color w:val="auto"/>
          <w:sz w:val="32"/>
          <w:szCs w:val="32"/>
          <w:highlight w:val="none"/>
          <w:lang w:val="zh-CN"/>
        </w:rPr>
        <w:t>通知义务</w:t>
      </w:r>
      <w:bookmarkEnd w:id="1098"/>
      <w:bookmarkEnd w:id="1099"/>
      <w:bookmarkEnd w:id="1100"/>
      <w:bookmarkEnd w:id="1101"/>
      <w:bookmarkEnd w:id="1102"/>
      <w:bookmarkEnd w:id="1103"/>
    </w:p>
    <w:p w14:paraId="422C0436">
      <w:pPr>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关于变更保险合同时的通知义务的约定：</w:t>
      </w:r>
      <w:r>
        <w:rPr>
          <w:rFonts w:hint="eastAsia"/>
          <w:color w:val="auto"/>
          <w:szCs w:val="21"/>
          <w:highlight w:val="none"/>
          <w:u w:val="single"/>
        </w:rPr>
        <w:t>按通用条款执行</w:t>
      </w:r>
      <w:r>
        <w:rPr>
          <w:rFonts w:hint="eastAsia" w:hAnsi="宋体" w:cs="宋体"/>
          <w:color w:val="auto"/>
          <w:szCs w:val="21"/>
          <w:highlight w:val="none"/>
        </w:rPr>
        <w:t>。</w:t>
      </w:r>
    </w:p>
    <w:bookmarkEnd w:id="997"/>
    <w:bookmarkEnd w:id="998"/>
    <w:bookmarkEnd w:id="999"/>
    <w:bookmarkEnd w:id="1000"/>
    <w:bookmarkEnd w:id="1001"/>
    <w:bookmarkEnd w:id="1002"/>
    <w:bookmarkEnd w:id="1003"/>
    <w:bookmarkEnd w:id="1004"/>
    <w:bookmarkEnd w:id="1005"/>
    <w:bookmarkEnd w:id="1006"/>
    <w:bookmarkEnd w:id="1007"/>
    <w:bookmarkEnd w:id="1008"/>
    <w:p w14:paraId="2DAA7232">
      <w:pPr>
        <w:keepNext/>
        <w:keepLines/>
        <w:spacing w:before="60" w:after="60" w:line="413" w:lineRule="auto"/>
        <w:outlineLvl w:val="1"/>
        <w:rPr>
          <w:rFonts w:ascii="Arial" w:hAnsi="Arial" w:eastAsia="黑体"/>
          <w:b/>
          <w:bCs/>
          <w:color w:val="auto"/>
          <w:sz w:val="32"/>
          <w:szCs w:val="32"/>
          <w:highlight w:val="none"/>
          <w:lang w:val="zh-CN"/>
        </w:rPr>
      </w:pPr>
      <w:bookmarkStart w:id="1104" w:name="_Toc114058916"/>
      <w:bookmarkStart w:id="1105" w:name="_Toc373227776"/>
      <w:bookmarkStart w:id="1106" w:name="_Toc389065341"/>
      <w:bookmarkStart w:id="1107" w:name="_Toc78449865"/>
      <w:bookmarkStart w:id="1108" w:name="_Toc351203651"/>
      <w:bookmarkStart w:id="1109" w:name="_Toc373478423"/>
      <w:bookmarkStart w:id="1110" w:name="_Toc407135279"/>
      <w:r>
        <w:rPr>
          <w:rFonts w:ascii="Arial" w:hAnsi="Arial" w:eastAsia="黑体"/>
          <w:b/>
          <w:bCs/>
          <w:color w:val="auto"/>
          <w:sz w:val="32"/>
          <w:szCs w:val="32"/>
          <w:highlight w:val="none"/>
          <w:lang w:val="zh-CN"/>
        </w:rPr>
        <w:t xml:space="preserve">20. </w:t>
      </w:r>
      <w:r>
        <w:rPr>
          <w:rFonts w:hint="eastAsia" w:ascii="Arial" w:hAnsi="宋体" w:eastAsia="黑体" w:cs="黑体"/>
          <w:b/>
          <w:bCs/>
          <w:color w:val="auto"/>
          <w:sz w:val="32"/>
          <w:szCs w:val="32"/>
          <w:highlight w:val="none"/>
          <w:lang w:val="zh-CN"/>
        </w:rPr>
        <w:t>争议解决</w:t>
      </w:r>
      <w:bookmarkEnd w:id="1104"/>
      <w:bookmarkEnd w:id="1105"/>
      <w:bookmarkEnd w:id="1106"/>
      <w:bookmarkEnd w:id="1107"/>
      <w:bookmarkEnd w:id="1108"/>
      <w:bookmarkEnd w:id="1109"/>
      <w:bookmarkEnd w:id="1110"/>
    </w:p>
    <w:bookmarkEnd w:id="1009"/>
    <w:bookmarkEnd w:id="1010"/>
    <w:p w14:paraId="7EEBB530">
      <w:pPr>
        <w:keepNext/>
        <w:keepLines/>
        <w:spacing w:line="360" w:lineRule="auto"/>
        <w:outlineLvl w:val="2"/>
        <w:rPr>
          <w:rFonts w:eastAsia="黑体"/>
          <w:b/>
          <w:bCs/>
          <w:color w:val="auto"/>
          <w:sz w:val="32"/>
          <w:szCs w:val="32"/>
          <w:highlight w:val="none"/>
          <w:lang w:val="zh-CN"/>
        </w:rPr>
      </w:pPr>
      <w:bookmarkStart w:id="1111" w:name="_Toc114058917"/>
      <w:bookmarkStart w:id="1112" w:name="_Toc389065342"/>
      <w:bookmarkStart w:id="1113" w:name="_Toc373478424"/>
      <w:bookmarkStart w:id="1114" w:name="_Toc373227777"/>
      <w:bookmarkStart w:id="1115" w:name="_Toc407135280"/>
      <w:bookmarkStart w:id="1116" w:name="_Toc78449866"/>
      <w:r>
        <w:rPr>
          <w:rFonts w:eastAsia="黑体"/>
          <w:b/>
          <w:bCs/>
          <w:color w:val="auto"/>
          <w:sz w:val="32"/>
          <w:szCs w:val="32"/>
          <w:highlight w:val="none"/>
          <w:lang w:val="zh-CN"/>
        </w:rPr>
        <w:t xml:space="preserve">20.3 </w:t>
      </w:r>
      <w:r>
        <w:rPr>
          <w:rFonts w:hint="eastAsia" w:hAnsi="宋体" w:eastAsia="黑体" w:cs="黑体"/>
          <w:b/>
          <w:bCs/>
          <w:color w:val="auto"/>
          <w:sz w:val="32"/>
          <w:szCs w:val="32"/>
          <w:highlight w:val="none"/>
          <w:lang w:val="zh-CN"/>
        </w:rPr>
        <w:t>争</w:t>
      </w:r>
      <w:bookmarkEnd w:id="1011"/>
      <w:r>
        <w:rPr>
          <w:rFonts w:hint="eastAsia" w:hAnsi="宋体" w:eastAsia="黑体" w:cs="黑体"/>
          <w:b/>
          <w:bCs/>
          <w:color w:val="auto"/>
          <w:sz w:val="32"/>
          <w:szCs w:val="32"/>
          <w:highlight w:val="none"/>
          <w:lang w:val="zh-CN"/>
        </w:rPr>
        <w:t>议评审</w:t>
      </w:r>
      <w:bookmarkEnd w:id="1111"/>
      <w:bookmarkEnd w:id="1112"/>
      <w:bookmarkEnd w:id="1113"/>
      <w:bookmarkEnd w:id="1114"/>
      <w:bookmarkEnd w:id="1115"/>
      <w:bookmarkEnd w:id="1116"/>
    </w:p>
    <w:p w14:paraId="3392E827">
      <w:pPr>
        <w:spacing w:line="360" w:lineRule="auto"/>
        <w:ind w:left="149" w:leftChars="71" w:firstLine="315" w:firstLineChars="150"/>
        <w:jc w:val="left"/>
        <w:rPr>
          <w:color w:val="auto"/>
          <w:szCs w:val="21"/>
          <w:highlight w:val="none"/>
          <w:u w:val="single"/>
        </w:rPr>
      </w:pPr>
      <w:r>
        <w:rPr>
          <w:rFonts w:hAnsi="宋体"/>
          <w:color w:val="auto"/>
          <w:szCs w:val="21"/>
          <w:highlight w:val="none"/>
        </w:rPr>
        <w:t>合同当事人是否同意将工程争议提交争议评审小组决定：</w:t>
      </w:r>
      <w:r>
        <w:rPr>
          <w:rFonts w:hint="eastAsia"/>
          <w:color w:val="auto"/>
          <w:szCs w:val="21"/>
          <w:highlight w:val="none"/>
          <w:u w:val="single"/>
        </w:rPr>
        <w:t>由发包人与承包人双方协商确定</w:t>
      </w:r>
      <w:r>
        <w:rPr>
          <w:rFonts w:hAnsi="宋体"/>
          <w:color w:val="auto"/>
          <w:szCs w:val="21"/>
          <w:highlight w:val="none"/>
        </w:rPr>
        <w:t>。</w:t>
      </w:r>
    </w:p>
    <w:p w14:paraId="25E0E16F">
      <w:pPr>
        <w:spacing w:line="360" w:lineRule="auto"/>
        <w:ind w:firstLine="420" w:firstLineChars="200"/>
        <w:jc w:val="left"/>
        <w:outlineLvl w:val="0"/>
        <w:rPr>
          <w:color w:val="auto"/>
          <w:szCs w:val="21"/>
          <w:highlight w:val="none"/>
        </w:rPr>
      </w:pPr>
      <w:r>
        <w:rPr>
          <w:color w:val="auto"/>
          <w:szCs w:val="21"/>
          <w:highlight w:val="none"/>
        </w:rPr>
        <w:t xml:space="preserve">20.3.1 </w:t>
      </w:r>
      <w:r>
        <w:rPr>
          <w:rFonts w:hAnsi="宋体"/>
          <w:color w:val="auto"/>
          <w:szCs w:val="21"/>
          <w:highlight w:val="none"/>
        </w:rPr>
        <w:t>争议评审小组的确定</w:t>
      </w:r>
    </w:p>
    <w:p w14:paraId="3F351AD1">
      <w:pPr>
        <w:spacing w:line="360" w:lineRule="auto"/>
        <w:ind w:firstLine="420" w:firstLineChars="200"/>
        <w:jc w:val="left"/>
        <w:rPr>
          <w:color w:val="auto"/>
          <w:szCs w:val="21"/>
          <w:highlight w:val="none"/>
          <w:u w:val="single"/>
        </w:rPr>
      </w:pPr>
      <w:r>
        <w:rPr>
          <w:rFonts w:hAnsi="宋体"/>
          <w:color w:val="auto"/>
          <w:szCs w:val="21"/>
          <w:highlight w:val="none"/>
        </w:rPr>
        <w:t>争议评审小组成员的确定：</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7352A64E">
      <w:pPr>
        <w:spacing w:line="360" w:lineRule="auto"/>
        <w:ind w:firstLine="420" w:firstLineChars="200"/>
        <w:jc w:val="left"/>
        <w:rPr>
          <w:color w:val="auto"/>
          <w:szCs w:val="21"/>
          <w:highlight w:val="none"/>
        </w:rPr>
      </w:pPr>
      <w:r>
        <w:rPr>
          <w:rFonts w:hAnsi="宋体"/>
          <w:color w:val="auto"/>
          <w:szCs w:val="21"/>
          <w:highlight w:val="none"/>
        </w:rPr>
        <w:t>选定争议评审员的期限：</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44C2EB22">
      <w:pPr>
        <w:spacing w:line="360" w:lineRule="auto"/>
        <w:ind w:firstLine="420" w:firstLineChars="200"/>
        <w:jc w:val="left"/>
        <w:rPr>
          <w:color w:val="auto"/>
          <w:szCs w:val="21"/>
          <w:highlight w:val="none"/>
        </w:rPr>
      </w:pPr>
      <w:r>
        <w:rPr>
          <w:rFonts w:hAnsi="宋体"/>
          <w:color w:val="auto"/>
          <w:szCs w:val="21"/>
          <w:highlight w:val="none"/>
        </w:rPr>
        <w:t>争议评审小组成员的报酬承担方式：</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04C3474E">
      <w:pPr>
        <w:spacing w:line="360" w:lineRule="auto"/>
        <w:ind w:firstLine="420" w:firstLineChars="200"/>
        <w:jc w:val="left"/>
        <w:rPr>
          <w:color w:val="auto"/>
          <w:szCs w:val="21"/>
          <w:highlight w:val="none"/>
        </w:rPr>
      </w:pPr>
      <w:r>
        <w:rPr>
          <w:rFonts w:hAnsi="宋体"/>
          <w:color w:val="auto"/>
          <w:szCs w:val="21"/>
          <w:highlight w:val="none"/>
        </w:rPr>
        <w:t>其他事项的约定：</w:t>
      </w:r>
      <w:r>
        <w:rPr>
          <w:rFonts w:hint="eastAsia"/>
          <w:color w:val="auto"/>
          <w:szCs w:val="21"/>
          <w:highlight w:val="none"/>
          <w:u w:val="single"/>
        </w:rPr>
        <w:t>无</w:t>
      </w:r>
      <w:r>
        <w:rPr>
          <w:rFonts w:hAnsi="宋体"/>
          <w:color w:val="auto"/>
          <w:szCs w:val="21"/>
          <w:highlight w:val="none"/>
        </w:rPr>
        <w:t>。</w:t>
      </w:r>
    </w:p>
    <w:p w14:paraId="5293278B">
      <w:pPr>
        <w:autoSpaceDE w:val="0"/>
        <w:autoSpaceDN w:val="0"/>
        <w:adjustRightInd w:val="0"/>
        <w:spacing w:line="360" w:lineRule="auto"/>
        <w:ind w:firstLine="420" w:firstLineChars="200"/>
        <w:jc w:val="left"/>
        <w:rPr>
          <w:color w:val="auto"/>
          <w:kern w:val="0"/>
          <w:szCs w:val="21"/>
          <w:highlight w:val="none"/>
        </w:rPr>
      </w:pPr>
      <w:r>
        <w:rPr>
          <w:color w:val="auto"/>
          <w:kern w:val="0"/>
          <w:szCs w:val="21"/>
          <w:highlight w:val="none"/>
        </w:rPr>
        <w:t xml:space="preserve">20.3.2 </w:t>
      </w:r>
      <w:r>
        <w:rPr>
          <w:rFonts w:hAnsi="宋体"/>
          <w:color w:val="auto"/>
          <w:kern w:val="0"/>
          <w:szCs w:val="21"/>
          <w:highlight w:val="none"/>
        </w:rPr>
        <w:t>争议评审小组的决定</w:t>
      </w:r>
    </w:p>
    <w:p w14:paraId="7260DFC7">
      <w:pPr>
        <w:spacing w:line="360" w:lineRule="auto"/>
        <w:ind w:firstLine="420" w:firstLineChars="200"/>
        <w:jc w:val="left"/>
        <w:rPr>
          <w:color w:val="auto"/>
          <w:szCs w:val="21"/>
          <w:highlight w:val="none"/>
        </w:rPr>
      </w:pPr>
      <w:r>
        <w:rPr>
          <w:rFonts w:hAnsi="宋体"/>
          <w:color w:val="auto"/>
          <w:szCs w:val="21"/>
          <w:highlight w:val="none"/>
        </w:rPr>
        <w:t>合同当事人关于本项的约定：</w:t>
      </w:r>
      <w:r>
        <w:rPr>
          <w:rFonts w:hint="eastAsia"/>
          <w:color w:val="auto"/>
          <w:szCs w:val="21"/>
          <w:highlight w:val="none"/>
          <w:u w:val="single"/>
        </w:rPr>
        <w:t>无</w:t>
      </w:r>
      <w:r>
        <w:rPr>
          <w:rFonts w:hint="eastAsia" w:hAnsi="宋体" w:cs="宋体"/>
          <w:color w:val="auto"/>
          <w:szCs w:val="21"/>
          <w:highlight w:val="none"/>
        </w:rPr>
        <w:t>。</w:t>
      </w:r>
    </w:p>
    <w:p w14:paraId="0975BECC">
      <w:pPr>
        <w:keepNext/>
        <w:keepLines/>
        <w:spacing w:line="360" w:lineRule="auto"/>
        <w:outlineLvl w:val="2"/>
        <w:rPr>
          <w:rFonts w:eastAsia="黑体"/>
          <w:b/>
          <w:bCs/>
          <w:color w:val="auto"/>
          <w:sz w:val="32"/>
          <w:szCs w:val="32"/>
          <w:highlight w:val="none"/>
          <w:lang w:val="zh-CN"/>
        </w:rPr>
      </w:pPr>
      <w:bookmarkStart w:id="1117" w:name="_Toc407135281"/>
      <w:bookmarkStart w:id="1118" w:name="_Toc373478425"/>
      <w:bookmarkStart w:id="1119" w:name="_Toc389065343"/>
      <w:bookmarkStart w:id="1120" w:name="_Toc78449867"/>
      <w:bookmarkStart w:id="1121" w:name="_Toc373227778"/>
      <w:bookmarkStart w:id="1122" w:name="_Toc114058918"/>
      <w:r>
        <w:rPr>
          <w:rFonts w:eastAsia="黑体"/>
          <w:b/>
          <w:bCs/>
          <w:color w:val="auto"/>
          <w:sz w:val="32"/>
          <w:szCs w:val="32"/>
          <w:highlight w:val="none"/>
          <w:lang w:val="zh-CN"/>
        </w:rPr>
        <w:t xml:space="preserve">20.4 </w:t>
      </w:r>
      <w:r>
        <w:rPr>
          <w:rFonts w:hint="eastAsia" w:hAnsi="宋体" w:eastAsia="黑体" w:cs="黑体"/>
          <w:b/>
          <w:bCs/>
          <w:color w:val="auto"/>
          <w:sz w:val="32"/>
          <w:szCs w:val="32"/>
          <w:highlight w:val="none"/>
          <w:lang w:val="zh-CN"/>
        </w:rPr>
        <w:t>仲裁或诉讼</w:t>
      </w:r>
      <w:bookmarkEnd w:id="1012"/>
      <w:bookmarkEnd w:id="1117"/>
      <w:bookmarkEnd w:id="1118"/>
      <w:bookmarkEnd w:id="1119"/>
      <w:bookmarkEnd w:id="1120"/>
      <w:bookmarkEnd w:id="1121"/>
      <w:bookmarkEnd w:id="1122"/>
    </w:p>
    <w:p w14:paraId="05254200">
      <w:pPr>
        <w:spacing w:line="360" w:lineRule="auto"/>
        <w:ind w:firstLine="420" w:firstLineChars="200"/>
        <w:rPr>
          <w:color w:val="auto"/>
          <w:szCs w:val="21"/>
          <w:highlight w:val="none"/>
        </w:rPr>
      </w:pPr>
      <w:r>
        <w:rPr>
          <w:rFonts w:hint="eastAsia" w:hAnsi="宋体" w:cs="宋体"/>
          <w:color w:val="auto"/>
          <w:szCs w:val="21"/>
          <w:highlight w:val="none"/>
        </w:rPr>
        <w:t>因合同及合同有关事项发生的争议，按下列第</w:t>
      </w:r>
      <w:r>
        <w:rPr>
          <w:rFonts w:hint="eastAsia"/>
          <w:color w:val="auto"/>
          <w:szCs w:val="21"/>
          <w:highlight w:val="none"/>
          <w:u w:val="single"/>
        </w:rPr>
        <w:t>2</w:t>
      </w:r>
      <w:r>
        <w:rPr>
          <w:rFonts w:hint="eastAsia" w:hAnsi="宋体" w:cs="宋体"/>
          <w:color w:val="auto"/>
          <w:szCs w:val="21"/>
          <w:highlight w:val="none"/>
        </w:rPr>
        <w:t>种方式解决：</w:t>
      </w:r>
    </w:p>
    <w:p w14:paraId="01619BB9">
      <w:pPr>
        <w:spacing w:line="360" w:lineRule="auto"/>
        <w:ind w:firstLine="420" w:firstLineChars="200"/>
        <w:jc w:val="left"/>
        <w:rPr>
          <w:color w:val="auto"/>
          <w:szCs w:val="21"/>
          <w:highlight w:val="none"/>
        </w:rPr>
      </w:pPr>
      <w:r>
        <w:rPr>
          <w:rFonts w:hint="eastAsia" w:hAnsi="宋体" w:cs="宋体"/>
          <w:color w:val="auto"/>
          <w:szCs w:val="21"/>
          <w:highlight w:val="none"/>
        </w:rPr>
        <w:t>（</w:t>
      </w:r>
      <w:r>
        <w:rPr>
          <w:color w:val="auto"/>
          <w:szCs w:val="21"/>
          <w:highlight w:val="none"/>
        </w:rPr>
        <w:t>1</w:t>
      </w:r>
      <w:r>
        <w:rPr>
          <w:rFonts w:hint="eastAsia" w:hAnsi="宋体" w:cs="宋体"/>
          <w:color w:val="auto"/>
          <w:szCs w:val="21"/>
          <w:highlight w:val="none"/>
        </w:rPr>
        <w:t>）提请</w:t>
      </w:r>
      <w:r>
        <w:rPr>
          <w:rFonts w:hint="eastAsia"/>
          <w:color w:val="auto"/>
          <w:szCs w:val="21"/>
          <w:highlight w:val="none"/>
          <w:u w:val="single"/>
        </w:rPr>
        <w:t>/</w:t>
      </w:r>
      <w:r>
        <w:rPr>
          <w:rFonts w:hint="eastAsia" w:hAnsi="宋体" w:cs="宋体"/>
          <w:color w:val="auto"/>
          <w:szCs w:val="21"/>
          <w:highlight w:val="none"/>
        </w:rPr>
        <w:t>仲裁委员会按照该会仲裁规则进行仲裁，仲裁裁决是终局的，对合同双方均有约束力。</w:t>
      </w:r>
    </w:p>
    <w:p w14:paraId="189FB1A5">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w:t>
      </w:r>
      <w:r>
        <w:rPr>
          <w:color w:val="auto"/>
          <w:szCs w:val="21"/>
          <w:highlight w:val="none"/>
        </w:rPr>
        <w:t>2</w:t>
      </w:r>
      <w:r>
        <w:rPr>
          <w:rFonts w:hint="eastAsia" w:hAnsi="宋体" w:cs="宋体"/>
          <w:color w:val="auto"/>
          <w:szCs w:val="21"/>
          <w:highlight w:val="none"/>
        </w:rPr>
        <w:t>）</w:t>
      </w:r>
      <w:r>
        <w:rPr>
          <w:rFonts w:hAnsi="宋体"/>
          <w:color w:val="auto"/>
          <w:szCs w:val="21"/>
          <w:highlight w:val="none"/>
        </w:rPr>
        <w:t>向</w:t>
      </w:r>
      <w:r>
        <w:rPr>
          <w:rFonts w:hint="eastAsia"/>
          <w:color w:val="auto"/>
          <w:szCs w:val="21"/>
          <w:highlight w:val="none"/>
          <w:u w:val="single"/>
        </w:rPr>
        <w:t>工程所在地</w:t>
      </w:r>
      <w:r>
        <w:rPr>
          <w:rFonts w:hAnsi="宋体"/>
          <w:color w:val="auto"/>
          <w:szCs w:val="21"/>
          <w:highlight w:val="none"/>
        </w:rPr>
        <w:t>人民法院起诉</w:t>
      </w:r>
      <w:r>
        <w:rPr>
          <w:rFonts w:hint="eastAsia" w:hAnsi="宋体" w:cs="宋体"/>
          <w:color w:val="auto"/>
          <w:szCs w:val="21"/>
          <w:highlight w:val="none"/>
        </w:rPr>
        <w:t>。</w:t>
      </w:r>
      <w:bookmarkEnd w:id="1013"/>
      <w:bookmarkEnd w:id="1014"/>
      <w:bookmarkEnd w:id="1015"/>
      <w:bookmarkEnd w:id="1016"/>
      <w:bookmarkEnd w:id="1017"/>
      <w:bookmarkEnd w:id="1018"/>
    </w:p>
    <w:p w14:paraId="416ECB94">
      <w:pPr>
        <w:keepNext/>
        <w:keepLines/>
        <w:spacing w:line="360" w:lineRule="auto"/>
        <w:outlineLvl w:val="0"/>
        <w:rPr>
          <w:rFonts w:ascii="宋体" w:eastAsia="黑体"/>
          <w:b/>
          <w:bCs/>
          <w:color w:val="auto"/>
          <w:kern w:val="44"/>
          <w:szCs w:val="21"/>
          <w:highlight w:val="none"/>
        </w:rPr>
      </w:pPr>
      <w:bookmarkStart w:id="1123" w:name="_Toc373478426"/>
      <w:bookmarkStart w:id="1124" w:name="_Toc373743696"/>
      <w:bookmarkStart w:id="1125" w:name="_Toc373227779"/>
      <w:r>
        <w:rPr>
          <w:rFonts w:ascii="宋体" w:hAnsi="宋体" w:eastAsia="黑体"/>
          <w:b/>
          <w:bCs/>
          <w:color w:val="auto"/>
          <w:kern w:val="44"/>
          <w:szCs w:val="21"/>
          <w:highlight w:val="none"/>
        </w:rPr>
        <w:t xml:space="preserve">21. </w:t>
      </w:r>
      <w:r>
        <w:rPr>
          <w:rFonts w:hint="eastAsia" w:ascii="宋体" w:hAnsi="宋体" w:eastAsia="黑体"/>
          <w:b/>
          <w:bCs/>
          <w:color w:val="auto"/>
          <w:kern w:val="44"/>
          <w:szCs w:val="21"/>
          <w:highlight w:val="none"/>
        </w:rPr>
        <w:t>补充条款</w:t>
      </w:r>
      <w:bookmarkEnd w:id="1123"/>
      <w:bookmarkEnd w:id="1124"/>
      <w:bookmarkEnd w:id="1125"/>
    </w:p>
    <w:p w14:paraId="5284BA6E">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21.1本工程禁止使用童工。</w:t>
      </w:r>
    </w:p>
    <w:p w14:paraId="48F0DF08">
      <w:pPr>
        <w:spacing w:line="360" w:lineRule="auto"/>
        <w:ind w:firstLine="404" w:firstLineChars="200"/>
        <w:jc w:val="left"/>
        <w:rPr>
          <w:rFonts w:ascii="宋体" w:hAnsi="宋体" w:cs="Courier New"/>
          <w:color w:val="auto"/>
          <w:spacing w:val="-4"/>
          <w:szCs w:val="21"/>
          <w:highlight w:val="none"/>
        </w:rPr>
      </w:pPr>
      <w:r>
        <w:rPr>
          <w:rFonts w:hint="eastAsia" w:ascii="宋体" w:hAnsi="宋体" w:cs="Courier New"/>
          <w:color w:val="auto"/>
          <w:spacing w:val="-4"/>
          <w:szCs w:val="21"/>
          <w:highlight w:val="none"/>
        </w:rPr>
        <w:t>21.2与本合同有关的通知应以书面形式作出并直接送达有关方，或经电子邮件、专递方式送达有关方或其代表人（包括：发包人现场代表、承包人项目经理、总监理工程师）在本合同中注明的电子信箱或通信地址。除接受通知一方可另行证明，一方以电子邮件发出的通知应视为接受通知一方于通知发出当日收悉该通知，一方以专递方式发出的通知应视为接受通知一方于通知发出当日后第二个工作日收悉该通知。</w:t>
      </w:r>
    </w:p>
    <w:p w14:paraId="5BA92446">
      <w:pPr>
        <w:spacing w:line="360" w:lineRule="auto"/>
        <w:ind w:firstLine="404" w:firstLineChars="200"/>
        <w:rPr>
          <w:rFonts w:ascii="宋体" w:hAnsi="宋体" w:cs="Courier New"/>
          <w:color w:val="auto"/>
          <w:spacing w:val="-4"/>
          <w:szCs w:val="21"/>
          <w:highlight w:val="none"/>
        </w:rPr>
      </w:pPr>
      <w:r>
        <w:rPr>
          <w:rFonts w:hint="eastAsia" w:ascii="宋体" w:hAnsi="宋体" w:cs="Courier New"/>
          <w:color w:val="auto"/>
          <w:spacing w:val="-4"/>
          <w:szCs w:val="21"/>
          <w:highlight w:val="none"/>
        </w:rPr>
        <w:t>21.3实现债权的费用承担：因任何一方违约致使相对方采取诉讼方式实现债权的，违约方应承担相对方为此支付的合理费用，包括但不限于诉讼费、律师费、差旅费等。</w:t>
      </w:r>
    </w:p>
    <w:p w14:paraId="02E180A1">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 xml:space="preserve">21.4关于施工管理：遵守发包人的各项管理规定；按现行法律、法规、现行施工规范及相关规定、进行施工。其中临时设施、安全施工、文明施工，并符合现行规范及技术标准 的要求，费用由承包人负责；施工中所产生的建筑垃圾由承包人负责清运出校区外，费用由承包人承担； </w:t>
      </w:r>
    </w:p>
    <w:p w14:paraId="201042E2">
      <w:pPr>
        <w:spacing w:line="360" w:lineRule="auto"/>
        <w:ind w:firstLine="404" w:firstLineChars="200"/>
        <w:rPr>
          <w:rFonts w:ascii="宋体" w:hAnsi="宋体" w:cs="Courier New"/>
          <w:color w:val="auto"/>
          <w:spacing w:val="-4"/>
          <w:szCs w:val="21"/>
          <w:highlight w:val="none"/>
        </w:rPr>
      </w:pPr>
      <w:r>
        <w:rPr>
          <w:rFonts w:hint="eastAsia" w:ascii="宋体" w:hAnsi="宋体" w:cs="Courier New"/>
          <w:color w:val="auto"/>
          <w:spacing w:val="-4"/>
          <w:szCs w:val="21"/>
          <w:highlight w:val="none"/>
        </w:rPr>
        <w:t>21.5发包人采购文件及相关答疑均视为合同约定内容，如承包人不遵守，则视为承包人违约。</w:t>
      </w:r>
    </w:p>
    <w:p w14:paraId="2AE299E4">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21.6</w:t>
      </w:r>
      <w:r>
        <w:rPr>
          <w:rFonts w:hint="eastAsia" w:ascii="宋体" w:hAnsi="宋体" w:cs="Arial"/>
          <w:color w:val="auto"/>
          <w:szCs w:val="21"/>
          <w:highlight w:val="none"/>
        </w:rPr>
        <w:t>承包人应有具体措施，保证任何临时和永久性工程中不使用政府明令禁止使用的对人体有害的任何材料和方法，同时也不会在永久性工程中使用政府虽未明令禁止但会给人带来不适感觉或嗅觉的任何材料和添加剂，承包人违背此项约定的责任和后果由承包人完全负责。</w:t>
      </w:r>
    </w:p>
    <w:p w14:paraId="52369CBD">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21.7</w:t>
      </w:r>
      <w:r>
        <w:rPr>
          <w:rFonts w:hint="eastAsia" w:ascii="宋体" w:hAnsi="宋体" w:cs="Arial"/>
          <w:color w:val="auto"/>
          <w:szCs w:val="21"/>
          <w:highlight w:val="none"/>
        </w:rPr>
        <w:t>对于发包人认为不合格的项目管理人员，发包人有权要求更换，在发包人提出书面更换要求7个工作日内，承包人将合格的项目管理人员更换到位。</w:t>
      </w:r>
    </w:p>
    <w:p w14:paraId="1427E17E">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21.8</w:t>
      </w:r>
      <w:r>
        <w:rPr>
          <w:rFonts w:hint="eastAsia" w:ascii="宋体" w:hAnsi="宋体" w:cs="Arial"/>
          <w:color w:val="auto"/>
          <w:szCs w:val="21"/>
          <w:highlight w:val="none"/>
        </w:rPr>
        <w:t>合同总价包括了竣工资料编制费，并由总承包单位统一归档；如果竣工资料编制不合格，无法正常移交档案馆，由承包人承担一切责任和费用。</w:t>
      </w:r>
    </w:p>
    <w:p w14:paraId="590268A7">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21.9</w:t>
      </w:r>
      <w:r>
        <w:rPr>
          <w:rFonts w:hint="eastAsia" w:ascii="宋体" w:hAnsi="宋体" w:cs="Arial"/>
          <w:color w:val="auto"/>
          <w:szCs w:val="21"/>
          <w:highlight w:val="none"/>
        </w:rPr>
        <w:t>承包人不得转包。</w:t>
      </w:r>
    </w:p>
    <w:p w14:paraId="4C75AC41">
      <w:pPr>
        <w:spacing w:line="360" w:lineRule="auto"/>
        <w:ind w:firstLine="420" w:firstLineChars="200"/>
        <w:rPr>
          <w:rFonts w:ascii="宋体" w:hAnsi="宋体" w:cs="Arial"/>
          <w:color w:val="auto"/>
          <w:szCs w:val="21"/>
          <w:highlight w:val="none"/>
        </w:rPr>
      </w:pPr>
      <w:r>
        <w:rPr>
          <w:rFonts w:hint="eastAsia" w:ascii="宋体" w:hAnsi="宋体"/>
          <w:color w:val="auto"/>
          <w:szCs w:val="21"/>
          <w:highlight w:val="none"/>
        </w:rPr>
        <w:t>21.10</w:t>
      </w:r>
      <w:r>
        <w:rPr>
          <w:rFonts w:hint="eastAsia" w:ascii="宋体" w:hAnsi="宋体" w:cs="Arial"/>
          <w:color w:val="auto"/>
          <w:szCs w:val="21"/>
          <w:highlight w:val="none"/>
        </w:rPr>
        <w:t>合同总价包括了本分包范围所有现场垃圾的清运费用。承包人应在接到发包人清场通知后3天内，将承包人的所有的临设（包括基础等）及材料、设备全部撤场；否则发包人将自行找人清理，费用由承包人方负责。</w:t>
      </w:r>
    </w:p>
    <w:p w14:paraId="595E0E6E">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21.11</w:t>
      </w:r>
      <w:r>
        <w:rPr>
          <w:rFonts w:hint="eastAsia" w:ascii="宋体" w:hAnsi="宋体" w:cs="Arial"/>
          <w:color w:val="auto"/>
          <w:szCs w:val="21"/>
          <w:highlight w:val="none"/>
        </w:rPr>
        <w:t>竣工清理和成品保护：进行承包人承包范围内的竣工清理和成品保护工作，费用已含在合同总价中。</w:t>
      </w:r>
    </w:p>
    <w:p w14:paraId="085C837B">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21.12</w:t>
      </w:r>
      <w:r>
        <w:rPr>
          <w:rFonts w:hint="eastAsia" w:ascii="宋体" w:hAnsi="宋体" w:cs="Arial"/>
          <w:color w:val="auto"/>
          <w:szCs w:val="21"/>
          <w:highlight w:val="none"/>
        </w:rPr>
        <w:t>结算依据的整理工作：</w:t>
      </w:r>
    </w:p>
    <w:p w14:paraId="602CC047">
      <w:pPr>
        <w:spacing w:line="360" w:lineRule="auto"/>
        <w:ind w:left="2"/>
        <w:rPr>
          <w:rFonts w:ascii="宋体" w:hAnsi="宋体" w:cs="Arial"/>
          <w:color w:val="auto"/>
          <w:szCs w:val="21"/>
          <w:highlight w:val="none"/>
        </w:rPr>
      </w:pPr>
      <w:r>
        <w:rPr>
          <w:rFonts w:hint="eastAsia" w:ascii="宋体" w:hAnsi="宋体" w:cs="Arial"/>
          <w:color w:val="auto"/>
          <w:szCs w:val="21"/>
          <w:highlight w:val="none"/>
        </w:rPr>
        <w:t xml:space="preserve">   图纸外需增加费用任何工程实施（包括变更洽商、合同外新增工程、各种索赔等），必须有发包人负责人签字确认，并在发生后14个工作日内将增减的费用报送监理和发包人，否则结算时不予办理；核减的洽商据实结算。  </w:t>
      </w:r>
    </w:p>
    <w:p w14:paraId="2FD93F48">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21.13</w:t>
      </w:r>
      <w:r>
        <w:rPr>
          <w:rFonts w:hint="eastAsia" w:ascii="宋体" w:hAnsi="宋体" w:cs="Arial"/>
          <w:color w:val="auto"/>
          <w:szCs w:val="21"/>
          <w:highlight w:val="none"/>
        </w:rPr>
        <w:t>农民工工资的有关规定按国家或地方有关政策或文件执行。禁止承包人拖欠劳务人员（农民工）工资。承包人承诺将发包人付款直接发到劳务人员（农民工）的手中，按国家或地方规定建立农民工工资制度，与全部劳务人员签订正式的劳动合同，将农民工工资每月直接打到农民工的工资卡（银行账户）中。承包人将每月农民工的工资发放记录和签字表交给发包人工程部，否则发包人在下月付款时有权不予支付。</w:t>
      </w:r>
    </w:p>
    <w:p w14:paraId="3C5D7EAE">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承包人应按月足额发放全部工人工资，若承包人有拖欠工人工资的现象，发包单位可考虑代付该部分工人工资，并从当月工程进度款中扣回。由此引发的工人罢工、闹事等不良后果，承包人应承担全部责任，发包单位可视情节要求</w:t>
      </w:r>
      <w:r>
        <w:rPr>
          <w:rFonts w:hint="eastAsia" w:ascii="宋体" w:hAnsi="宋体"/>
          <w:color w:val="auto"/>
          <w:szCs w:val="21"/>
          <w:highlight w:val="none"/>
          <w:lang w:eastAsia="zh-CN"/>
        </w:rPr>
        <w:t>承包人</w:t>
      </w:r>
      <w:r>
        <w:rPr>
          <w:rFonts w:hint="eastAsia" w:ascii="宋体" w:hAnsi="宋体"/>
          <w:color w:val="auto"/>
          <w:szCs w:val="21"/>
          <w:highlight w:val="none"/>
        </w:rPr>
        <w:t>支付一定的违约金。</w:t>
      </w:r>
    </w:p>
    <w:p w14:paraId="69D1A4A9">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21.14</w:t>
      </w:r>
      <w:r>
        <w:rPr>
          <w:rFonts w:hint="eastAsia" w:ascii="宋体" w:hAnsi="宋体" w:cs="Arial"/>
          <w:color w:val="auto"/>
          <w:szCs w:val="21"/>
          <w:highlight w:val="none"/>
        </w:rPr>
        <w:t>承包人应考虑工程现场的特殊地理位置，现场应达到南宁市对现场安全文明施工要求；承包人应对安全及文明施工费用做到专款专用。若违反政府有关规定，在发包人两次指出仍未达到要求时，承包人须支付相应的违约金；施工现场因承包人原因如出现重大安全事故，一切费用由承包人负责，并在结算时按安全文明施工费金额作为违约金予以扣罚。且发包人有权解除合同。</w:t>
      </w:r>
    </w:p>
    <w:p w14:paraId="2AA6E43A">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21.15</w:t>
      </w:r>
      <w:r>
        <w:rPr>
          <w:rFonts w:hint="eastAsia" w:ascii="宋体" w:hAnsi="宋体" w:cs="Arial"/>
          <w:color w:val="auto"/>
          <w:szCs w:val="21"/>
          <w:highlight w:val="none"/>
        </w:rPr>
        <w:t>监理单位具有根据本工程需要发出有关工程质量、进度、造价、安全管理、经济处罚等工作联系函或指令的权利，上述工作联系函或指令经发包人同意后，承包人必须执行。</w:t>
      </w:r>
    </w:p>
    <w:p w14:paraId="5F8E5012">
      <w:pPr>
        <w:spacing w:line="360" w:lineRule="auto"/>
        <w:ind w:firstLine="420" w:firstLineChars="200"/>
        <w:rPr>
          <w:rFonts w:ascii="宋体" w:hAnsi="宋体" w:cs="Arial"/>
          <w:color w:val="auto"/>
          <w:szCs w:val="21"/>
          <w:highlight w:val="none"/>
        </w:rPr>
      </w:pPr>
      <w:r>
        <w:rPr>
          <w:rFonts w:hint="eastAsia" w:ascii="宋体" w:hAnsi="宋体"/>
          <w:color w:val="auto"/>
          <w:szCs w:val="21"/>
          <w:highlight w:val="none"/>
        </w:rPr>
        <w:t>21.16</w:t>
      </w:r>
      <w:r>
        <w:rPr>
          <w:rFonts w:hint="eastAsia" w:ascii="宋体" w:hAnsi="宋体" w:cs="Arial"/>
          <w:color w:val="auto"/>
          <w:szCs w:val="21"/>
          <w:highlight w:val="none"/>
        </w:rPr>
        <w:t>发包人仅提供现场水、电的源头，其余接管、接线、装表等均由承包人负责，水电费由承包人缴纳。水电费及计量表等费用均已包含在承包人合同造价内。</w:t>
      </w:r>
    </w:p>
    <w:p w14:paraId="71A2BBEC">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21.17</w:t>
      </w:r>
      <w:r>
        <w:rPr>
          <w:rFonts w:hint="eastAsia" w:ascii="宋体" w:hAnsi="宋体" w:cs="Arial"/>
          <w:color w:val="auto"/>
          <w:szCs w:val="21"/>
          <w:highlight w:val="none"/>
        </w:rPr>
        <w:t>如果发包人发现承包人无本专业工程的施工能力，或者承包人无继续合作本工程的诚意，发包人有权解除合同，承包人予以服从并及时退场。若承包人以任何理由要挟发包人管理人员或有妨碍工程施工进度的行为，发包人将视同承包方违约，结算时扣除合同价的10%作为违约金。</w:t>
      </w:r>
    </w:p>
    <w:p w14:paraId="0B103078">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 xml:space="preserve">21.18  本专用条款未约定的均按本合同通用条款规定执行。  </w:t>
      </w:r>
    </w:p>
    <w:p w14:paraId="07201615">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21.19因任何一方违约致使相对方采取诉讼方式实现债权的，违约方应承担相对方为此支付的合理费用，包括但不限于诉讼费、律师费、差旅费等。</w:t>
      </w:r>
    </w:p>
    <w:p w14:paraId="74FBD6BA">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21.20本合同不受任何一方法人代表或单位名称的变更而改变合作性质和合同约定。</w:t>
      </w:r>
    </w:p>
    <w:p w14:paraId="7C699920">
      <w:pPr>
        <w:spacing w:line="360" w:lineRule="auto"/>
        <w:ind w:firstLine="420" w:firstLineChars="200"/>
        <w:jc w:val="left"/>
        <w:rPr>
          <w:color w:val="auto"/>
          <w:szCs w:val="21"/>
          <w:highlight w:val="none"/>
        </w:rPr>
      </w:pPr>
      <w:r>
        <w:rPr>
          <w:rFonts w:hint="eastAsia" w:ascii="Calibri" w:hAnsi="宋体" w:cs="宋体"/>
          <w:color w:val="auto"/>
          <w:szCs w:val="21"/>
          <w:highlight w:val="none"/>
        </w:rPr>
        <w:t>21.21本合同未约定其他事项，双方可签订补充协议。补充协议与本合同具有同等法律效力</w:t>
      </w:r>
      <w:r>
        <w:rPr>
          <w:rFonts w:hint="eastAsia" w:hAnsi="宋体" w:cs="宋体"/>
          <w:color w:val="auto"/>
          <w:szCs w:val="21"/>
          <w:highlight w:val="none"/>
        </w:rPr>
        <w:t>。</w:t>
      </w:r>
    </w:p>
    <w:p w14:paraId="7A244EB1">
      <w:pPr>
        <w:spacing w:line="360" w:lineRule="auto"/>
        <w:ind w:firstLine="420" w:firstLineChars="200"/>
        <w:jc w:val="left"/>
        <w:rPr>
          <w:rFonts w:hAnsi="宋体" w:cs="宋体"/>
          <w:color w:val="auto"/>
          <w:szCs w:val="21"/>
          <w:highlight w:val="none"/>
        </w:rPr>
      </w:pPr>
    </w:p>
    <w:p w14:paraId="5DEBD60F">
      <w:pPr>
        <w:spacing w:line="360" w:lineRule="auto"/>
        <w:ind w:firstLine="420" w:firstLineChars="200"/>
        <w:jc w:val="left"/>
        <w:rPr>
          <w:rFonts w:hAnsi="宋体" w:cs="宋体"/>
          <w:color w:val="auto"/>
          <w:szCs w:val="21"/>
          <w:highlight w:val="none"/>
        </w:rPr>
      </w:pPr>
    </w:p>
    <w:p w14:paraId="3B7FDDBC">
      <w:pPr>
        <w:spacing w:line="360" w:lineRule="auto"/>
        <w:ind w:firstLine="420" w:firstLineChars="200"/>
        <w:jc w:val="left"/>
        <w:rPr>
          <w:rFonts w:hAnsi="宋体" w:cs="宋体"/>
          <w:color w:val="auto"/>
          <w:szCs w:val="21"/>
          <w:highlight w:val="none"/>
        </w:rPr>
      </w:pPr>
    </w:p>
    <w:p w14:paraId="336A386F">
      <w:pPr>
        <w:spacing w:line="360" w:lineRule="auto"/>
        <w:ind w:firstLine="420" w:firstLineChars="200"/>
        <w:jc w:val="left"/>
        <w:rPr>
          <w:rFonts w:hAnsi="宋体" w:cs="宋体"/>
          <w:color w:val="auto"/>
          <w:szCs w:val="21"/>
          <w:highlight w:val="none"/>
        </w:rPr>
      </w:pPr>
    </w:p>
    <w:p w14:paraId="0D03CA93">
      <w:pPr>
        <w:spacing w:line="360" w:lineRule="auto"/>
        <w:ind w:firstLine="420" w:firstLineChars="200"/>
        <w:jc w:val="left"/>
        <w:rPr>
          <w:rFonts w:hAnsi="宋体" w:cs="宋体"/>
          <w:color w:val="auto"/>
          <w:szCs w:val="21"/>
          <w:highlight w:val="none"/>
        </w:rPr>
      </w:pPr>
    </w:p>
    <w:p w14:paraId="657F317B">
      <w:pPr>
        <w:spacing w:line="360" w:lineRule="auto"/>
        <w:ind w:firstLine="420" w:firstLineChars="200"/>
        <w:jc w:val="left"/>
        <w:rPr>
          <w:rFonts w:hAnsi="宋体" w:cs="宋体"/>
          <w:color w:val="auto"/>
          <w:szCs w:val="21"/>
          <w:highlight w:val="none"/>
        </w:rPr>
      </w:pPr>
    </w:p>
    <w:p w14:paraId="598DE8A4">
      <w:pPr>
        <w:rPr>
          <w:rFonts w:hint="eastAsia" w:eastAsia="黑体" w:cs="黑体"/>
          <w:b/>
          <w:bCs/>
          <w:color w:val="auto"/>
          <w:sz w:val="28"/>
          <w:szCs w:val="28"/>
          <w:highlight w:val="none"/>
        </w:rPr>
      </w:pPr>
      <w:bookmarkStart w:id="1126" w:name="_Toc351203652"/>
      <w:r>
        <w:rPr>
          <w:rFonts w:hint="eastAsia" w:eastAsia="黑体" w:cs="黑体"/>
          <w:b/>
          <w:bCs/>
          <w:color w:val="auto"/>
          <w:sz w:val="28"/>
          <w:szCs w:val="28"/>
          <w:highlight w:val="none"/>
        </w:rPr>
        <w:br w:type="page"/>
      </w:r>
    </w:p>
    <w:p w14:paraId="3506CC94">
      <w:pPr>
        <w:spacing w:line="360" w:lineRule="auto"/>
        <w:jc w:val="left"/>
        <w:rPr>
          <w:rFonts w:hint="eastAsia" w:eastAsia="黑体"/>
          <w:b/>
          <w:bCs/>
          <w:color w:val="auto"/>
          <w:sz w:val="28"/>
          <w:szCs w:val="28"/>
          <w:highlight w:val="none"/>
          <w:lang w:eastAsia="zh-CN"/>
        </w:rPr>
      </w:pPr>
      <w:r>
        <w:rPr>
          <w:rFonts w:hint="eastAsia" w:eastAsia="黑体" w:cs="黑体"/>
          <w:b/>
          <w:bCs/>
          <w:color w:val="auto"/>
          <w:sz w:val="28"/>
          <w:szCs w:val="28"/>
          <w:highlight w:val="none"/>
        </w:rPr>
        <w:t>附件</w:t>
      </w:r>
      <w:bookmarkEnd w:id="1126"/>
      <w:r>
        <w:rPr>
          <w:rFonts w:hint="eastAsia" w:eastAsia="黑体" w:cs="黑体"/>
          <w:b/>
          <w:bCs/>
          <w:color w:val="auto"/>
          <w:sz w:val="28"/>
          <w:szCs w:val="28"/>
          <w:highlight w:val="none"/>
          <w:lang w:eastAsia="zh-CN"/>
        </w:rPr>
        <w:t>（</w:t>
      </w:r>
      <w:r>
        <w:rPr>
          <w:rFonts w:hint="eastAsia" w:eastAsia="黑体" w:cs="黑体"/>
          <w:b/>
          <w:bCs/>
          <w:color w:val="auto"/>
          <w:sz w:val="28"/>
          <w:szCs w:val="28"/>
          <w:highlight w:val="none"/>
          <w:lang w:val="en-US" w:eastAsia="zh-CN"/>
        </w:rPr>
        <w:t>视项目实际情况使用附件模版</w:t>
      </w:r>
      <w:r>
        <w:rPr>
          <w:rFonts w:hint="eastAsia" w:eastAsia="黑体" w:cs="黑体"/>
          <w:b/>
          <w:bCs/>
          <w:color w:val="auto"/>
          <w:sz w:val="28"/>
          <w:szCs w:val="28"/>
          <w:highlight w:val="none"/>
          <w:lang w:eastAsia="zh-CN"/>
        </w:rPr>
        <w:t>）</w:t>
      </w:r>
    </w:p>
    <w:p w14:paraId="60E314B1">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w:t>
      </w:r>
      <w:r>
        <w:rPr>
          <w:rFonts w:ascii="宋体" w:hAnsi="宋体" w:cs="宋体"/>
          <w:color w:val="auto"/>
          <w:szCs w:val="21"/>
          <w:highlight w:val="none"/>
        </w:rPr>
        <w:t>1</w:t>
      </w:r>
      <w:r>
        <w:rPr>
          <w:rFonts w:hint="eastAsia" w:ascii="宋体" w:hAnsi="宋体" w:cs="宋体"/>
          <w:color w:val="auto"/>
          <w:szCs w:val="21"/>
          <w:highlight w:val="none"/>
        </w:rPr>
        <w:t>：承包人承揽工程项目一览表</w:t>
      </w:r>
    </w:p>
    <w:p w14:paraId="029DBCB8">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附件2：工程质量保修书</w:t>
      </w:r>
    </w:p>
    <w:p w14:paraId="785DA054">
      <w:pPr>
        <w:spacing w:line="360" w:lineRule="auto"/>
        <w:jc w:val="left"/>
        <w:rPr>
          <w:rFonts w:ascii="宋体" w:hAnsi="宋体" w:cs="宋体"/>
          <w:color w:val="auto"/>
          <w:szCs w:val="21"/>
          <w:highlight w:val="none"/>
        </w:rPr>
      </w:pPr>
      <w:r>
        <w:rPr>
          <w:rFonts w:ascii="宋体" w:hAnsi="宋体" w:cs="宋体"/>
          <w:color w:val="auto"/>
          <w:szCs w:val="21"/>
          <w:highlight w:val="none"/>
        </w:rPr>
        <w:t>附件</w:t>
      </w:r>
      <w:r>
        <w:rPr>
          <w:rFonts w:hint="eastAsia" w:ascii="宋体" w:hAnsi="宋体" w:cs="宋体"/>
          <w:color w:val="auto"/>
          <w:szCs w:val="21"/>
          <w:highlight w:val="none"/>
        </w:rPr>
        <w:t>3</w:t>
      </w:r>
      <w:r>
        <w:rPr>
          <w:rFonts w:ascii="宋体" w:hAnsi="宋体" w:cs="宋体"/>
          <w:color w:val="auto"/>
          <w:szCs w:val="21"/>
          <w:highlight w:val="none"/>
        </w:rPr>
        <w:t>：主要建设工程文件目录</w:t>
      </w:r>
    </w:p>
    <w:p w14:paraId="3ADCAD48">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附件4：承包人用于本工程施工的机械设备表</w:t>
      </w:r>
    </w:p>
    <w:p w14:paraId="3EF069D0">
      <w:pPr>
        <w:spacing w:line="360" w:lineRule="auto"/>
        <w:jc w:val="left"/>
        <w:rPr>
          <w:rFonts w:ascii="宋体"/>
          <w:color w:val="auto"/>
          <w:szCs w:val="21"/>
          <w:highlight w:val="none"/>
        </w:rPr>
      </w:pPr>
      <w:r>
        <w:rPr>
          <w:rFonts w:hint="eastAsia" w:ascii="宋体" w:hAnsi="宋体" w:cs="宋体"/>
          <w:color w:val="auto"/>
          <w:szCs w:val="21"/>
          <w:highlight w:val="none"/>
        </w:rPr>
        <w:t>附件5：承包人主要施工管理人员表</w:t>
      </w:r>
    </w:p>
    <w:p w14:paraId="2063B0AD">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：预付款担保格式（独立保函、非独立保函）</w:t>
      </w:r>
    </w:p>
    <w:p w14:paraId="2B7D956C">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：支付担保格式（独立保函、非独立保函）</w:t>
      </w:r>
    </w:p>
    <w:p w14:paraId="0BDA0909">
      <w:pPr>
        <w:spacing w:line="360" w:lineRule="auto"/>
        <w:jc w:val="left"/>
        <w:rPr>
          <w:color w:val="auto"/>
          <w:szCs w:val="21"/>
          <w:highlight w:val="none"/>
        </w:rPr>
      </w:pPr>
      <w:r>
        <w:rPr>
          <w:rFonts w:hint="eastAsia" w:ascii="宋体" w:hAnsi="宋体" w:cs="宋体"/>
          <w:color w:val="auto"/>
          <w:szCs w:val="21"/>
          <w:highlight w:val="none"/>
        </w:rPr>
        <w:t>附件</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：预付款</w:t>
      </w:r>
      <w:r>
        <w:rPr>
          <w:rFonts w:hint="eastAsia"/>
          <w:color w:val="auto"/>
          <w:szCs w:val="21"/>
          <w:highlight w:val="none"/>
        </w:rPr>
        <w:t>支付申请（核准）表</w:t>
      </w:r>
    </w:p>
    <w:p w14:paraId="4699459B">
      <w:pPr>
        <w:spacing w:line="360" w:lineRule="auto"/>
        <w:jc w:val="left"/>
        <w:rPr>
          <w:color w:val="auto"/>
          <w:szCs w:val="21"/>
          <w:highlight w:val="none"/>
        </w:rPr>
      </w:pPr>
      <w:r>
        <w:rPr>
          <w:rFonts w:hint="eastAsia" w:ascii="宋体" w:hAnsi="宋体" w:cs="宋体"/>
          <w:color w:val="auto"/>
          <w:szCs w:val="21"/>
          <w:highlight w:val="none"/>
        </w:rPr>
        <w:t>附件</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w:t>
      </w:r>
      <w:r>
        <w:rPr>
          <w:rFonts w:hint="eastAsia"/>
          <w:color w:val="auto"/>
          <w:szCs w:val="21"/>
          <w:highlight w:val="none"/>
        </w:rPr>
        <w:t>进度款支付申请（核准）表</w:t>
      </w:r>
    </w:p>
    <w:p w14:paraId="01103303">
      <w:pPr>
        <w:spacing w:line="360" w:lineRule="auto"/>
        <w:jc w:val="left"/>
        <w:rPr>
          <w:color w:val="auto"/>
          <w:szCs w:val="21"/>
          <w:highlight w:val="none"/>
        </w:rPr>
      </w:pPr>
      <w:r>
        <w:rPr>
          <w:rFonts w:hint="eastAsia" w:ascii="宋体" w:hAnsi="宋体" w:cs="宋体"/>
          <w:color w:val="auto"/>
          <w:szCs w:val="21"/>
          <w:highlight w:val="none"/>
        </w:rPr>
        <w:t>附件1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：竣工结算</w:t>
      </w:r>
      <w:r>
        <w:rPr>
          <w:rFonts w:hint="eastAsia"/>
          <w:color w:val="auto"/>
          <w:szCs w:val="21"/>
          <w:highlight w:val="none"/>
        </w:rPr>
        <w:t>款支付申请（核准）表</w:t>
      </w:r>
    </w:p>
    <w:p w14:paraId="6581BC8D">
      <w:pPr>
        <w:spacing w:line="360" w:lineRule="auto"/>
        <w:jc w:val="left"/>
        <w:rPr>
          <w:color w:val="auto"/>
          <w:szCs w:val="21"/>
          <w:highlight w:val="none"/>
        </w:rPr>
      </w:pPr>
      <w:r>
        <w:rPr>
          <w:rFonts w:hint="eastAsia" w:ascii="宋体" w:hAnsi="宋体" w:cs="宋体"/>
          <w:color w:val="auto"/>
          <w:szCs w:val="21"/>
          <w:highlight w:val="none"/>
        </w:rPr>
        <w:t>附件1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：最终结算</w:t>
      </w:r>
      <w:r>
        <w:rPr>
          <w:rFonts w:hint="eastAsia"/>
          <w:color w:val="auto"/>
          <w:szCs w:val="21"/>
          <w:highlight w:val="none"/>
        </w:rPr>
        <w:t>款支付申请（核准）表</w:t>
      </w:r>
    </w:p>
    <w:p w14:paraId="3D2B4B7C">
      <w:pPr>
        <w:spacing w:line="360" w:lineRule="auto"/>
        <w:jc w:val="left"/>
        <w:rPr>
          <w:color w:val="auto"/>
          <w:szCs w:val="21"/>
          <w:highlight w:val="none"/>
        </w:rPr>
      </w:pPr>
      <w:r>
        <w:rPr>
          <w:rFonts w:hint="eastAsia"/>
          <w:color w:val="auto"/>
          <w:szCs w:val="21"/>
          <w:highlight w:val="none"/>
        </w:rPr>
        <w:t>附件1</w:t>
      </w:r>
      <w:r>
        <w:rPr>
          <w:rFonts w:hint="eastAsia"/>
          <w:color w:val="auto"/>
          <w:szCs w:val="21"/>
          <w:highlight w:val="none"/>
          <w:lang w:val="en-US" w:eastAsia="zh-CN"/>
        </w:rPr>
        <w:t>2</w:t>
      </w:r>
      <w:r>
        <w:rPr>
          <w:rFonts w:hint="eastAsia"/>
          <w:color w:val="auto"/>
          <w:szCs w:val="21"/>
          <w:highlight w:val="none"/>
        </w:rPr>
        <w:t>：总价合同进度款支付分解表</w:t>
      </w:r>
    </w:p>
    <w:p w14:paraId="40FBA652">
      <w:pPr>
        <w:spacing w:line="460" w:lineRule="exact"/>
        <w:ind w:firstLine="420" w:firstLineChars="200"/>
        <w:rPr>
          <w:color w:val="auto"/>
          <w:szCs w:val="21"/>
          <w:highlight w:val="none"/>
        </w:rPr>
      </w:pPr>
    </w:p>
    <w:p w14:paraId="11285C34">
      <w:pPr>
        <w:spacing w:line="460" w:lineRule="exact"/>
        <w:ind w:firstLine="420" w:firstLineChars="200"/>
        <w:rPr>
          <w:color w:val="auto"/>
          <w:szCs w:val="21"/>
          <w:highlight w:val="none"/>
        </w:rPr>
      </w:pPr>
    </w:p>
    <w:p w14:paraId="5465E425">
      <w:pPr>
        <w:spacing w:line="460" w:lineRule="exact"/>
        <w:ind w:firstLine="420" w:firstLineChars="200"/>
        <w:rPr>
          <w:color w:val="auto"/>
          <w:szCs w:val="21"/>
          <w:highlight w:val="none"/>
        </w:rPr>
        <w:sectPr>
          <w:pgSz w:w="11907" w:h="16840"/>
          <w:pgMar w:top="1440" w:right="1440" w:bottom="1440" w:left="1797" w:header="851" w:footer="851" w:gutter="0"/>
          <w:cols w:space="720" w:num="1"/>
          <w:docGrid w:linePitch="312" w:charSpace="0"/>
        </w:sectPr>
      </w:pPr>
    </w:p>
    <w:p w14:paraId="63EE548D">
      <w:pPr>
        <w:spacing w:before="120" w:beforeLines="50" w:after="120" w:afterLines="50" w:line="440" w:lineRule="exact"/>
        <w:jc w:val="left"/>
        <w:rPr>
          <w:rFonts w:ascii="仿宋_GB2312" w:eastAsia="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w:t>
      </w:r>
    </w:p>
    <w:p w14:paraId="492EA1C1">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95"/>
        <w:gridCol w:w="1595"/>
        <w:gridCol w:w="1793"/>
        <w:gridCol w:w="1728"/>
        <w:gridCol w:w="2354"/>
        <w:gridCol w:w="1569"/>
        <w:gridCol w:w="942"/>
        <w:gridCol w:w="940"/>
      </w:tblGrid>
      <w:tr w14:paraId="14F0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9" w:hRule="atLeast"/>
          <w:jc w:val="center"/>
        </w:trPr>
        <w:tc>
          <w:tcPr>
            <w:tcW w:w="1595" w:type="dxa"/>
            <w:vAlign w:val="center"/>
          </w:tcPr>
          <w:p w14:paraId="1D003E9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单位工程名称</w:t>
            </w:r>
          </w:p>
        </w:tc>
        <w:tc>
          <w:tcPr>
            <w:tcW w:w="1595" w:type="dxa"/>
            <w:vAlign w:val="center"/>
          </w:tcPr>
          <w:p w14:paraId="2D6EA3D1">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建设规模</w:t>
            </w:r>
          </w:p>
        </w:tc>
        <w:tc>
          <w:tcPr>
            <w:tcW w:w="1793" w:type="dxa"/>
            <w:vAlign w:val="center"/>
          </w:tcPr>
          <w:p w14:paraId="088F44C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建筑面积</w:t>
            </w:r>
            <w:r>
              <w:rPr>
                <w:rFonts w:eastAsia="仿宋_GB2312"/>
                <w:color w:val="auto"/>
                <w:sz w:val="28"/>
                <w:szCs w:val="28"/>
                <w:highlight w:val="none"/>
              </w:rPr>
              <w:t>(</w:t>
            </w:r>
            <w:r>
              <w:rPr>
                <w:rFonts w:hint="eastAsia" w:eastAsia="仿宋_GB2312" w:cs="仿宋_GB2312"/>
                <w:color w:val="auto"/>
                <w:sz w:val="28"/>
                <w:szCs w:val="28"/>
                <w:highlight w:val="none"/>
              </w:rPr>
              <w:t>平方米</w:t>
            </w:r>
            <w:r>
              <w:rPr>
                <w:rFonts w:eastAsia="仿宋_GB2312"/>
                <w:color w:val="auto"/>
                <w:sz w:val="28"/>
                <w:szCs w:val="28"/>
                <w:highlight w:val="none"/>
              </w:rPr>
              <w:t>)</w:t>
            </w:r>
          </w:p>
        </w:tc>
        <w:tc>
          <w:tcPr>
            <w:tcW w:w="1728" w:type="dxa"/>
            <w:vAlign w:val="center"/>
          </w:tcPr>
          <w:p w14:paraId="7671F86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2354" w:type="dxa"/>
            <w:vAlign w:val="center"/>
          </w:tcPr>
          <w:p w14:paraId="0D5328F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设备安装内容</w:t>
            </w:r>
          </w:p>
        </w:tc>
        <w:tc>
          <w:tcPr>
            <w:tcW w:w="1569" w:type="dxa"/>
            <w:vAlign w:val="center"/>
          </w:tcPr>
          <w:p w14:paraId="4A5833C6">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合同价格（元）</w:t>
            </w:r>
          </w:p>
        </w:tc>
        <w:tc>
          <w:tcPr>
            <w:tcW w:w="942" w:type="dxa"/>
            <w:vAlign w:val="center"/>
          </w:tcPr>
          <w:p w14:paraId="34C6FFCF">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开工日期</w:t>
            </w:r>
          </w:p>
        </w:tc>
        <w:tc>
          <w:tcPr>
            <w:tcW w:w="940" w:type="dxa"/>
            <w:vAlign w:val="center"/>
          </w:tcPr>
          <w:p w14:paraId="5150699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竣工日期</w:t>
            </w:r>
          </w:p>
        </w:tc>
      </w:tr>
      <w:tr w14:paraId="046A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67D730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456773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2CCE3C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66B5B9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64953A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4BF1CA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15F1172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5D1186B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1E9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0E3401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7C25A14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4AA9261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61FAD0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6E145D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1E47621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338ABE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6CC0221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C56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218B5F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7ADF08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595834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171471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064FC0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3C961C6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65CC1F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62EB6A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8D2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190B9E8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6DCDAFA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06D7A6B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05A3A6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72414E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4E7AA3A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51E579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6B737EB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374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3C140A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67E1145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40D673D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68329FB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79265D0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4FCB300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40FD70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55C64C9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C2A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05A50C9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27E1D52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1DBB05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722E35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71B8FE1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60F7AC5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189A66A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7662177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A19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710D07B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1BEDE7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10D9C20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508E0D3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749E952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02CC07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683A457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1E86F2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4A7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7A2C56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12124C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631193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1BFD0E7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56215A0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588794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6449E0A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013BF80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6B7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1595" w:type="dxa"/>
            <w:vAlign w:val="center"/>
          </w:tcPr>
          <w:p w14:paraId="68C730A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3CA325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59E66D1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1354F4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3D2B3F5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3F2A1C1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4D8461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6A944F6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D5B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9" w:hRule="atLeast"/>
          <w:jc w:val="center"/>
        </w:trPr>
        <w:tc>
          <w:tcPr>
            <w:tcW w:w="1595" w:type="dxa"/>
            <w:vAlign w:val="center"/>
          </w:tcPr>
          <w:p w14:paraId="4FA8C68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95" w:type="dxa"/>
            <w:vAlign w:val="center"/>
          </w:tcPr>
          <w:p w14:paraId="18D51E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93" w:type="dxa"/>
            <w:vAlign w:val="center"/>
          </w:tcPr>
          <w:p w14:paraId="4303F9E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728" w:type="dxa"/>
            <w:vAlign w:val="center"/>
          </w:tcPr>
          <w:p w14:paraId="2C1BDDB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354" w:type="dxa"/>
            <w:vAlign w:val="center"/>
          </w:tcPr>
          <w:p w14:paraId="44164B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9" w:type="dxa"/>
            <w:vAlign w:val="center"/>
          </w:tcPr>
          <w:p w14:paraId="266289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2" w:type="dxa"/>
            <w:vAlign w:val="center"/>
          </w:tcPr>
          <w:p w14:paraId="2D3B7F6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40" w:type="dxa"/>
            <w:vAlign w:val="center"/>
          </w:tcPr>
          <w:p w14:paraId="5E92B5F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728AE6B5">
      <w:pPr>
        <w:spacing w:line="460" w:lineRule="exact"/>
        <w:ind w:firstLine="420" w:firstLineChars="200"/>
        <w:rPr>
          <w:color w:val="auto"/>
          <w:szCs w:val="21"/>
          <w:highlight w:val="none"/>
        </w:rPr>
      </w:pPr>
    </w:p>
    <w:p w14:paraId="55C1AB8F">
      <w:pPr>
        <w:spacing w:line="460" w:lineRule="exact"/>
        <w:ind w:firstLine="420" w:firstLineChars="200"/>
        <w:rPr>
          <w:color w:val="auto"/>
          <w:szCs w:val="21"/>
          <w:highlight w:val="none"/>
        </w:rPr>
      </w:pPr>
    </w:p>
    <w:p w14:paraId="01DF65E5">
      <w:pPr>
        <w:spacing w:line="460" w:lineRule="exact"/>
        <w:ind w:firstLine="420" w:firstLineChars="200"/>
        <w:rPr>
          <w:color w:val="auto"/>
          <w:szCs w:val="21"/>
          <w:highlight w:val="none"/>
        </w:rPr>
        <w:sectPr>
          <w:pgSz w:w="16840" w:h="11907" w:orient="landscape"/>
          <w:pgMar w:top="1440" w:right="1440" w:bottom="1440" w:left="1797" w:header="851" w:footer="851" w:gutter="0"/>
          <w:cols w:space="720" w:num="1"/>
          <w:docGrid w:linePitch="312" w:charSpace="0"/>
        </w:sectPr>
      </w:pPr>
    </w:p>
    <w:p w14:paraId="7254A69B">
      <w:pPr>
        <w:spacing w:line="440" w:lineRule="exact"/>
        <w:rPr>
          <w:color w:val="auto"/>
          <w:sz w:val="30"/>
          <w:szCs w:val="30"/>
          <w:highlight w:val="none"/>
        </w:rPr>
      </w:pPr>
      <w:r>
        <w:rPr>
          <w:rFonts w:hint="eastAsia" w:hAnsi="宋体" w:cs="宋体"/>
          <w:color w:val="auto"/>
          <w:sz w:val="30"/>
          <w:szCs w:val="30"/>
          <w:highlight w:val="none"/>
        </w:rPr>
        <w:t>附件</w:t>
      </w:r>
      <w:r>
        <w:rPr>
          <w:rFonts w:hint="eastAsia"/>
          <w:color w:val="auto"/>
          <w:sz w:val="30"/>
          <w:szCs w:val="30"/>
          <w:highlight w:val="none"/>
        </w:rPr>
        <w:t>2</w:t>
      </w:r>
      <w:r>
        <w:rPr>
          <w:rFonts w:hint="eastAsia" w:hAnsi="宋体" w:cs="宋体"/>
          <w:color w:val="auto"/>
          <w:sz w:val="30"/>
          <w:szCs w:val="30"/>
          <w:highlight w:val="none"/>
        </w:rPr>
        <w:t>：</w:t>
      </w:r>
    </w:p>
    <w:p w14:paraId="34886CCA">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70C2621D">
      <w:pPr>
        <w:spacing w:line="440" w:lineRule="exact"/>
        <w:ind w:firstLine="420" w:firstLineChars="200"/>
        <w:rPr>
          <w:color w:val="auto"/>
          <w:szCs w:val="21"/>
          <w:highlight w:val="none"/>
        </w:rPr>
      </w:pPr>
      <w:r>
        <w:rPr>
          <w:rFonts w:hint="eastAsia" w:hAnsi="宋体" w:cs="宋体"/>
          <w:color w:val="auto"/>
          <w:szCs w:val="21"/>
          <w:highlight w:val="none"/>
        </w:rPr>
        <w:t>发包人（全称）：</w:t>
      </w:r>
    </w:p>
    <w:p w14:paraId="6C3ADF7B">
      <w:pPr>
        <w:spacing w:line="440" w:lineRule="exact"/>
        <w:ind w:firstLine="420" w:firstLineChars="200"/>
        <w:rPr>
          <w:color w:val="auto"/>
          <w:szCs w:val="21"/>
          <w:highlight w:val="none"/>
        </w:rPr>
      </w:pPr>
      <w:r>
        <w:rPr>
          <w:rFonts w:hint="eastAsia" w:hAnsi="宋体" w:cs="宋体"/>
          <w:color w:val="auto"/>
          <w:szCs w:val="21"/>
          <w:highlight w:val="none"/>
        </w:rPr>
        <w:t>承包人（全称）：</w:t>
      </w:r>
    </w:p>
    <w:p w14:paraId="299C4FB8">
      <w:pPr>
        <w:spacing w:line="440" w:lineRule="exact"/>
        <w:rPr>
          <w:color w:val="auto"/>
          <w:szCs w:val="21"/>
          <w:highlight w:val="none"/>
        </w:rPr>
      </w:pPr>
    </w:p>
    <w:p w14:paraId="6CAB1E2F">
      <w:pPr>
        <w:spacing w:line="360" w:lineRule="auto"/>
        <w:ind w:firstLine="420" w:firstLineChars="200"/>
        <w:rPr>
          <w:rFonts w:hAnsi="宋体"/>
          <w:color w:val="auto"/>
          <w:szCs w:val="21"/>
          <w:highlight w:val="none"/>
        </w:rPr>
      </w:pPr>
      <w:r>
        <w:rPr>
          <w:rFonts w:hint="eastAsia" w:hAnsi="宋体" w:cs="宋体"/>
          <w:color w:val="auto"/>
          <w:szCs w:val="21"/>
          <w:highlight w:val="none"/>
        </w:rPr>
        <w:t>发包人和承包人根据《中华人民共和国建筑法》和《建设工程质量管理条例》，经协商一致就（工程全称）签订工程质量保修书。</w:t>
      </w:r>
    </w:p>
    <w:p w14:paraId="7BB1D0D4">
      <w:pPr>
        <w:spacing w:line="360" w:lineRule="auto"/>
        <w:ind w:firstLine="420" w:firstLineChars="200"/>
        <w:rPr>
          <w:rFonts w:ascii="黑体" w:hAnsi="宋体" w:eastAsia="黑体"/>
          <w:color w:val="auto"/>
          <w:szCs w:val="21"/>
          <w:highlight w:val="none"/>
        </w:rPr>
      </w:pPr>
      <w:r>
        <w:rPr>
          <w:rFonts w:hint="eastAsia" w:ascii="黑体" w:hAnsi="宋体" w:eastAsia="黑体" w:cs="黑体"/>
          <w:color w:val="auto"/>
          <w:szCs w:val="21"/>
          <w:highlight w:val="none"/>
        </w:rPr>
        <w:t>一、工程质量保修范围和内容</w:t>
      </w:r>
    </w:p>
    <w:p w14:paraId="6FA55A9C">
      <w:pPr>
        <w:spacing w:line="360" w:lineRule="auto"/>
        <w:ind w:firstLine="420" w:firstLineChars="200"/>
        <w:rPr>
          <w:color w:val="auto"/>
          <w:szCs w:val="21"/>
          <w:highlight w:val="none"/>
        </w:rPr>
      </w:pPr>
      <w:r>
        <w:rPr>
          <w:rFonts w:hint="eastAsia" w:hAnsi="宋体" w:cs="宋体"/>
          <w:color w:val="auto"/>
          <w:szCs w:val="21"/>
          <w:highlight w:val="none"/>
        </w:rPr>
        <w:t>承包人在质量保修期内，按照有关法律规定和合同约定，承担工程质量保修责任。</w:t>
      </w:r>
    </w:p>
    <w:p w14:paraId="35920DC8">
      <w:pPr>
        <w:spacing w:line="360" w:lineRule="auto"/>
        <w:ind w:firstLine="420"/>
        <w:rPr>
          <w:rFonts w:hAnsi="宋体"/>
          <w:color w:val="auto"/>
          <w:szCs w:val="21"/>
          <w:highlight w:val="none"/>
        </w:rPr>
      </w:pPr>
      <w:r>
        <w:rPr>
          <w:rFonts w:hint="eastAsia" w:hAnsi="宋体" w:cs="宋体"/>
          <w:color w:val="auto"/>
          <w:szCs w:val="21"/>
          <w:highlight w:val="none"/>
        </w:rPr>
        <w:t>质量保修范围包括工程，以及双方约定的其他项目。具体保修的内容，双方约定如下：</w:t>
      </w:r>
      <w:r>
        <w:rPr>
          <w:rFonts w:hint="eastAsia" w:ascii="宋体" w:hAnsi="宋体" w:cs="宋体"/>
          <w:color w:val="auto"/>
          <w:szCs w:val="21"/>
          <w:highlight w:val="none"/>
          <w:u w:val="single"/>
        </w:rPr>
        <w:t>属承包人承包范围内的质量缺陷</w:t>
      </w:r>
      <w:r>
        <w:rPr>
          <w:rFonts w:hint="eastAsia" w:hAnsi="宋体" w:cs="宋体"/>
          <w:color w:val="auto"/>
          <w:szCs w:val="21"/>
          <w:highlight w:val="none"/>
        </w:rPr>
        <w:t>。</w:t>
      </w:r>
    </w:p>
    <w:p w14:paraId="3F2775EB">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二、质量保修期</w:t>
      </w:r>
    </w:p>
    <w:p w14:paraId="67E37E0D">
      <w:pPr>
        <w:spacing w:line="360" w:lineRule="auto"/>
        <w:ind w:firstLine="420"/>
        <w:rPr>
          <w:rFonts w:hAnsi="宋体"/>
          <w:color w:val="auto"/>
          <w:szCs w:val="21"/>
          <w:highlight w:val="none"/>
        </w:rPr>
      </w:pPr>
      <w:r>
        <w:rPr>
          <w:rFonts w:hint="eastAsia" w:hAnsi="宋体" w:cs="宋体"/>
          <w:color w:val="auto"/>
          <w:szCs w:val="21"/>
          <w:highlight w:val="none"/>
        </w:rPr>
        <w:t>根据《建设工程质量管理条例》及有关规定，工程的质量保修期如下：</w:t>
      </w:r>
    </w:p>
    <w:p w14:paraId="1D67B615">
      <w:pPr>
        <w:spacing w:line="360" w:lineRule="auto"/>
        <w:ind w:firstLine="420"/>
        <w:rPr>
          <w:rFonts w:hAnsi="宋体"/>
          <w:color w:val="auto"/>
          <w:szCs w:val="21"/>
          <w:highlight w:val="none"/>
        </w:rPr>
      </w:pPr>
      <w:r>
        <w:rPr>
          <w:color w:val="auto"/>
          <w:szCs w:val="21"/>
          <w:highlight w:val="none"/>
        </w:rPr>
        <w:t>1</w:t>
      </w:r>
      <w:r>
        <w:rPr>
          <w:rFonts w:hint="eastAsia" w:hAnsi="宋体" w:cs="宋体"/>
          <w:color w:val="auto"/>
          <w:szCs w:val="21"/>
          <w:highlight w:val="none"/>
        </w:rPr>
        <w:t>．地基基础工程和主体结构工程为设计文件规定的工程合理使用年限；</w:t>
      </w:r>
    </w:p>
    <w:p w14:paraId="2EC0F2AF">
      <w:pPr>
        <w:spacing w:line="360" w:lineRule="auto"/>
        <w:ind w:firstLine="420"/>
        <w:rPr>
          <w:rFonts w:hAnsi="宋体"/>
          <w:color w:val="auto"/>
          <w:szCs w:val="21"/>
          <w:highlight w:val="none"/>
        </w:rPr>
      </w:pPr>
      <w:r>
        <w:rPr>
          <w:color w:val="auto"/>
          <w:szCs w:val="21"/>
          <w:highlight w:val="none"/>
        </w:rPr>
        <w:t>2</w:t>
      </w:r>
      <w:r>
        <w:rPr>
          <w:rFonts w:hint="eastAsia" w:hAnsi="宋体" w:cs="宋体"/>
          <w:color w:val="auto"/>
          <w:szCs w:val="21"/>
          <w:highlight w:val="none"/>
        </w:rPr>
        <w:t>．屋面防水工程、有防水要求的卫生间、房间和外墙面的防渗为</w:t>
      </w:r>
      <w:r>
        <w:rPr>
          <w:rFonts w:hint="eastAsia"/>
          <w:color w:val="auto"/>
          <w:szCs w:val="21"/>
          <w:highlight w:val="none"/>
          <w:u w:val="single"/>
        </w:rPr>
        <w:t>5</w:t>
      </w:r>
      <w:r>
        <w:rPr>
          <w:rFonts w:hint="eastAsia" w:hAnsi="宋体" w:cs="宋体"/>
          <w:color w:val="auto"/>
          <w:szCs w:val="21"/>
          <w:highlight w:val="none"/>
        </w:rPr>
        <w:t>年；</w:t>
      </w:r>
    </w:p>
    <w:p w14:paraId="3B2B001C">
      <w:pPr>
        <w:spacing w:line="360" w:lineRule="auto"/>
        <w:ind w:firstLine="420"/>
        <w:rPr>
          <w:rFonts w:hAnsi="宋体"/>
          <w:color w:val="auto"/>
          <w:szCs w:val="21"/>
          <w:highlight w:val="none"/>
        </w:rPr>
      </w:pPr>
      <w:r>
        <w:rPr>
          <w:color w:val="auto"/>
          <w:szCs w:val="21"/>
          <w:highlight w:val="none"/>
        </w:rPr>
        <w:t>3</w:t>
      </w:r>
      <w:r>
        <w:rPr>
          <w:rFonts w:hint="eastAsia" w:hAnsi="宋体" w:cs="宋体"/>
          <w:color w:val="auto"/>
          <w:szCs w:val="21"/>
          <w:highlight w:val="none"/>
        </w:rPr>
        <w:t>．装修工程为</w:t>
      </w:r>
      <w:r>
        <w:rPr>
          <w:rFonts w:hint="eastAsia"/>
          <w:color w:val="auto"/>
          <w:szCs w:val="21"/>
          <w:highlight w:val="none"/>
          <w:u w:val="single"/>
        </w:rPr>
        <w:t>2</w:t>
      </w:r>
      <w:r>
        <w:rPr>
          <w:rFonts w:hint="eastAsia" w:hAnsi="宋体" w:cs="宋体"/>
          <w:color w:val="auto"/>
          <w:szCs w:val="21"/>
          <w:highlight w:val="none"/>
        </w:rPr>
        <w:t>年；</w:t>
      </w:r>
    </w:p>
    <w:p w14:paraId="7BB01885">
      <w:pPr>
        <w:spacing w:line="360" w:lineRule="auto"/>
        <w:ind w:firstLine="420"/>
        <w:rPr>
          <w:rFonts w:hAnsi="宋体"/>
          <w:color w:val="auto"/>
          <w:szCs w:val="21"/>
          <w:highlight w:val="none"/>
        </w:rPr>
      </w:pPr>
      <w:r>
        <w:rPr>
          <w:color w:val="auto"/>
          <w:szCs w:val="21"/>
          <w:highlight w:val="none"/>
        </w:rPr>
        <w:t>4</w:t>
      </w:r>
      <w:r>
        <w:rPr>
          <w:rFonts w:hint="eastAsia" w:hAnsi="宋体" w:cs="宋体"/>
          <w:color w:val="auto"/>
          <w:szCs w:val="21"/>
          <w:highlight w:val="none"/>
        </w:rPr>
        <w:t>．电气管线、给排水管道、设备安装工程为</w:t>
      </w:r>
      <w:r>
        <w:rPr>
          <w:rFonts w:hint="eastAsia"/>
          <w:color w:val="auto"/>
          <w:szCs w:val="21"/>
          <w:highlight w:val="none"/>
          <w:u w:val="single"/>
        </w:rPr>
        <w:t>2</w:t>
      </w:r>
      <w:r>
        <w:rPr>
          <w:rFonts w:hint="eastAsia" w:hAnsi="宋体" w:cs="宋体"/>
          <w:color w:val="auto"/>
          <w:szCs w:val="21"/>
          <w:highlight w:val="none"/>
        </w:rPr>
        <w:t>年；</w:t>
      </w:r>
    </w:p>
    <w:p w14:paraId="2DA9AB2A">
      <w:pPr>
        <w:spacing w:line="360" w:lineRule="auto"/>
        <w:ind w:firstLine="420"/>
        <w:rPr>
          <w:rFonts w:hAnsi="宋体"/>
          <w:color w:val="auto"/>
          <w:szCs w:val="21"/>
          <w:highlight w:val="none"/>
        </w:rPr>
      </w:pPr>
      <w:r>
        <w:rPr>
          <w:color w:val="auto"/>
          <w:szCs w:val="21"/>
          <w:highlight w:val="none"/>
        </w:rPr>
        <w:t>5</w:t>
      </w:r>
      <w:r>
        <w:rPr>
          <w:rFonts w:hint="eastAsia" w:hAnsi="宋体" w:cs="宋体"/>
          <w:color w:val="auto"/>
          <w:szCs w:val="21"/>
          <w:highlight w:val="none"/>
        </w:rPr>
        <w:t>．供热与供冷系统为</w:t>
      </w:r>
      <w:r>
        <w:rPr>
          <w:rFonts w:hint="eastAsia"/>
          <w:color w:val="auto"/>
          <w:szCs w:val="21"/>
          <w:highlight w:val="none"/>
          <w:u w:val="single"/>
        </w:rPr>
        <w:t>2</w:t>
      </w:r>
      <w:r>
        <w:rPr>
          <w:rFonts w:hint="eastAsia" w:hAnsi="宋体" w:cs="宋体"/>
          <w:color w:val="auto"/>
          <w:szCs w:val="21"/>
          <w:highlight w:val="none"/>
        </w:rPr>
        <w:t>个采暖期、供冷期；</w:t>
      </w:r>
    </w:p>
    <w:p w14:paraId="6118460B">
      <w:pPr>
        <w:spacing w:line="360" w:lineRule="auto"/>
        <w:ind w:firstLine="420"/>
        <w:rPr>
          <w:rFonts w:hAnsi="宋体"/>
          <w:color w:val="auto"/>
          <w:szCs w:val="21"/>
          <w:highlight w:val="none"/>
        </w:rPr>
      </w:pPr>
      <w:r>
        <w:rPr>
          <w:color w:val="auto"/>
          <w:szCs w:val="21"/>
          <w:highlight w:val="none"/>
        </w:rPr>
        <w:t>6</w:t>
      </w:r>
      <w:r>
        <w:rPr>
          <w:rFonts w:hint="eastAsia" w:hAnsi="宋体" w:cs="宋体"/>
          <w:color w:val="auto"/>
          <w:szCs w:val="21"/>
          <w:highlight w:val="none"/>
        </w:rPr>
        <w:t>．住宅小区内的给排水设施、道路等配套工程为</w:t>
      </w:r>
      <w:r>
        <w:rPr>
          <w:rFonts w:hint="eastAsia"/>
          <w:color w:val="auto"/>
          <w:szCs w:val="21"/>
          <w:highlight w:val="none"/>
          <w:u w:val="single"/>
        </w:rPr>
        <w:t>2</w:t>
      </w:r>
      <w:r>
        <w:rPr>
          <w:rFonts w:hint="eastAsia" w:hAnsi="宋体" w:cs="宋体"/>
          <w:color w:val="auto"/>
          <w:szCs w:val="21"/>
          <w:highlight w:val="none"/>
        </w:rPr>
        <w:t>年；</w:t>
      </w:r>
    </w:p>
    <w:p w14:paraId="7B440163">
      <w:pPr>
        <w:spacing w:line="360" w:lineRule="auto"/>
        <w:ind w:firstLine="420"/>
        <w:rPr>
          <w:rFonts w:hAnsi="宋体"/>
          <w:color w:val="auto"/>
          <w:szCs w:val="21"/>
          <w:highlight w:val="none"/>
        </w:rPr>
      </w:pPr>
      <w:r>
        <w:rPr>
          <w:color w:val="auto"/>
          <w:szCs w:val="21"/>
          <w:highlight w:val="none"/>
        </w:rPr>
        <w:t>7</w:t>
      </w:r>
      <w:r>
        <w:rPr>
          <w:rFonts w:hint="eastAsia" w:hAnsi="宋体" w:cs="宋体"/>
          <w:color w:val="auto"/>
          <w:szCs w:val="21"/>
          <w:highlight w:val="none"/>
        </w:rPr>
        <w:t>．其他项目保修期限约定如下：</w:t>
      </w:r>
      <w:r>
        <w:rPr>
          <w:rFonts w:hint="eastAsia" w:hAnsi="宋体" w:cs="宋体"/>
          <w:color w:val="auto"/>
          <w:szCs w:val="21"/>
          <w:highlight w:val="none"/>
          <w:lang w:val="en-US" w:eastAsia="zh-CN"/>
        </w:rPr>
        <w:t>/</w:t>
      </w:r>
    </w:p>
    <w:p w14:paraId="53353D6F">
      <w:pPr>
        <w:spacing w:line="360" w:lineRule="auto"/>
        <w:ind w:firstLine="420"/>
        <w:rPr>
          <w:rFonts w:hAnsi="宋体"/>
          <w:color w:val="auto"/>
          <w:szCs w:val="21"/>
          <w:highlight w:val="none"/>
        </w:rPr>
      </w:pPr>
      <w:r>
        <w:rPr>
          <w:rFonts w:hint="eastAsia" w:hAnsi="宋体" w:cs="宋体"/>
          <w:color w:val="auto"/>
          <w:szCs w:val="21"/>
          <w:highlight w:val="none"/>
        </w:rPr>
        <w:t>质量保修期自工程竣工验收合格之日起计算。</w:t>
      </w:r>
    </w:p>
    <w:p w14:paraId="3C82B5A6">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三、缺陷责任期</w:t>
      </w:r>
    </w:p>
    <w:p w14:paraId="7D7F7179">
      <w:pPr>
        <w:spacing w:line="360" w:lineRule="auto"/>
        <w:ind w:firstLine="420"/>
        <w:rPr>
          <w:rFonts w:hAnsi="宋体"/>
          <w:color w:val="auto"/>
          <w:szCs w:val="21"/>
          <w:highlight w:val="none"/>
        </w:rPr>
      </w:pPr>
      <w:r>
        <w:rPr>
          <w:rFonts w:hint="eastAsia" w:hAnsi="宋体" w:cs="宋体"/>
          <w:color w:val="auto"/>
          <w:szCs w:val="21"/>
          <w:highlight w:val="none"/>
        </w:rPr>
        <w:t>工程缺陷责任期为</w:t>
      </w:r>
      <w:r>
        <w:rPr>
          <w:rFonts w:hint="eastAsia"/>
          <w:color w:val="auto"/>
          <w:szCs w:val="21"/>
          <w:highlight w:val="none"/>
          <w:u w:val="single"/>
        </w:rPr>
        <w:t>24</w:t>
      </w:r>
      <w:r>
        <w:rPr>
          <w:rFonts w:hint="eastAsia" w:hAnsi="宋体" w:cs="宋体"/>
          <w:color w:val="auto"/>
          <w:szCs w:val="21"/>
          <w:highlight w:val="none"/>
        </w:rPr>
        <w:t>个月（最长不超过</w:t>
      </w:r>
      <w:r>
        <w:rPr>
          <w:rFonts w:hAnsi="宋体"/>
          <w:color w:val="auto"/>
          <w:szCs w:val="21"/>
          <w:highlight w:val="none"/>
        </w:rPr>
        <w:t>24</w:t>
      </w:r>
      <w:r>
        <w:rPr>
          <w:rFonts w:hint="eastAsia" w:hAnsi="宋体" w:cs="宋体"/>
          <w:color w:val="auto"/>
          <w:szCs w:val="21"/>
          <w:highlight w:val="none"/>
        </w:rPr>
        <w:t>个月），缺陷责任期自工程竣工验收合格之日起计算。单位工程先于全部工程进行验收，单位工程缺陷责任期自单位工程验收合格之日起算。</w:t>
      </w:r>
    </w:p>
    <w:p w14:paraId="1D313CCC">
      <w:pPr>
        <w:autoSpaceDE w:val="0"/>
        <w:autoSpaceDN w:val="0"/>
        <w:adjustRightInd w:val="0"/>
        <w:spacing w:line="360" w:lineRule="auto"/>
        <w:ind w:firstLine="420" w:firstLineChars="200"/>
        <w:jc w:val="left"/>
        <w:rPr>
          <w:color w:val="auto"/>
          <w:kern w:val="0"/>
          <w:highlight w:val="none"/>
        </w:rPr>
      </w:pPr>
      <w:r>
        <w:rPr>
          <w:rFonts w:hint="eastAsia" w:ascii="宋体" w:hAnsi="宋体"/>
          <w:bCs/>
          <w:color w:val="auto"/>
          <w:szCs w:val="21"/>
          <w:highlight w:val="none"/>
          <w:u w:val="single"/>
        </w:rPr>
        <w:t>工程质量保修金</w:t>
      </w:r>
      <w:r>
        <w:rPr>
          <w:rFonts w:hint="eastAsia" w:hAnsi="宋体"/>
          <w:color w:val="auto"/>
          <w:szCs w:val="21"/>
          <w:highlight w:val="none"/>
          <w:u w:val="single"/>
        </w:rPr>
        <w:t>在工程竣工质量保修期满1年且验收合格</w:t>
      </w:r>
      <w:r>
        <w:rPr>
          <w:rFonts w:hint="eastAsia"/>
          <w:color w:val="auto"/>
          <w:szCs w:val="21"/>
          <w:highlight w:val="none"/>
          <w:u w:val="single"/>
        </w:rPr>
        <w:t>后</w:t>
      </w:r>
      <w:r>
        <w:rPr>
          <w:rFonts w:hint="eastAsia" w:hAnsi="宋体"/>
          <w:color w:val="auto"/>
          <w:szCs w:val="21"/>
          <w:highlight w:val="none"/>
          <w:u w:val="single"/>
        </w:rPr>
        <w:t>，</w:t>
      </w:r>
      <w:r>
        <w:rPr>
          <w:rFonts w:hint="eastAsia"/>
          <w:color w:val="auto"/>
          <w:szCs w:val="21"/>
          <w:highlight w:val="none"/>
          <w:u w:val="single"/>
        </w:rPr>
        <w:t>并扣除有关应扣除的费用后，</w:t>
      </w:r>
      <w:r>
        <w:rPr>
          <w:rFonts w:hint="eastAsia" w:hAnsi="宋体"/>
          <w:color w:val="auto"/>
          <w:szCs w:val="21"/>
          <w:highlight w:val="none"/>
          <w:u w:val="single"/>
        </w:rPr>
        <w:t>将剩余保修金 （不计利息）全额退回承包人</w:t>
      </w:r>
      <w:r>
        <w:rPr>
          <w:rFonts w:hint="eastAsia" w:ascii="宋体" w:hAnsi="宋体"/>
          <w:bCs/>
          <w:color w:val="auto"/>
          <w:szCs w:val="21"/>
          <w:highlight w:val="none"/>
          <w:u w:val="single"/>
        </w:rPr>
        <w:t>。</w:t>
      </w:r>
    </w:p>
    <w:p w14:paraId="04F6321C">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四、质量保修责任</w:t>
      </w:r>
    </w:p>
    <w:p w14:paraId="73ED0109">
      <w:pPr>
        <w:spacing w:line="360" w:lineRule="auto"/>
        <w:ind w:left="105" w:leftChars="50" w:firstLine="430" w:firstLineChars="205"/>
        <w:rPr>
          <w:rFonts w:hAnsi="宋体"/>
          <w:color w:val="auto"/>
          <w:szCs w:val="21"/>
          <w:highlight w:val="none"/>
        </w:rPr>
      </w:pPr>
      <w:r>
        <w:rPr>
          <w:color w:val="auto"/>
          <w:szCs w:val="21"/>
          <w:highlight w:val="none"/>
        </w:rPr>
        <w:t>1</w:t>
      </w:r>
      <w:r>
        <w:rPr>
          <w:rFonts w:hint="eastAsia" w:hAnsi="宋体" w:cs="宋体"/>
          <w:color w:val="auto"/>
          <w:szCs w:val="21"/>
          <w:highlight w:val="none"/>
        </w:rPr>
        <w:t>．属于保修范围、内容的项目，承包人应当在接到保修通知之日起</w:t>
      </w:r>
      <w:r>
        <w:rPr>
          <w:rFonts w:hint="eastAsia"/>
          <w:color w:val="auto"/>
          <w:szCs w:val="21"/>
          <w:highlight w:val="none"/>
          <w:u w:val="single"/>
        </w:rPr>
        <w:t>1</w:t>
      </w:r>
      <w:r>
        <w:rPr>
          <w:rFonts w:hint="eastAsia" w:hAnsi="宋体" w:cs="宋体"/>
          <w:color w:val="auto"/>
          <w:szCs w:val="21"/>
          <w:highlight w:val="none"/>
        </w:rPr>
        <w:t>天内派人保修。承包人不在约定期限内派人保修的，发包人可以委托他人修理，修理费用从质量保证金内扣除。</w:t>
      </w:r>
    </w:p>
    <w:p w14:paraId="664D9E31">
      <w:pPr>
        <w:spacing w:line="360" w:lineRule="auto"/>
        <w:ind w:firstLine="420"/>
        <w:rPr>
          <w:rFonts w:hAnsi="宋体"/>
          <w:color w:val="auto"/>
          <w:szCs w:val="21"/>
          <w:highlight w:val="none"/>
        </w:rPr>
      </w:pPr>
      <w:r>
        <w:rPr>
          <w:color w:val="auto"/>
          <w:szCs w:val="21"/>
          <w:highlight w:val="none"/>
        </w:rPr>
        <w:t>2</w:t>
      </w:r>
      <w:r>
        <w:rPr>
          <w:rFonts w:hint="eastAsia" w:hAnsi="宋体" w:cs="宋体"/>
          <w:color w:val="auto"/>
          <w:szCs w:val="21"/>
          <w:highlight w:val="none"/>
        </w:rPr>
        <w:t>．发生紧急事故需抢修的，承包人在接到事故通知后，应当立即到达事故现场抢修。</w:t>
      </w:r>
    </w:p>
    <w:p w14:paraId="4ABABB9B">
      <w:pPr>
        <w:spacing w:line="360" w:lineRule="auto"/>
        <w:ind w:firstLine="420"/>
        <w:rPr>
          <w:rFonts w:hAnsi="宋体"/>
          <w:color w:val="auto"/>
          <w:szCs w:val="21"/>
          <w:highlight w:val="none"/>
        </w:rPr>
      </w:pPr>
      <w:r>
        <w:rPr>
          <w:color w:val="auto"/>
          <w:szCs w:val="21"/>
          <w:highlight w:val="none"/>
        </w:rPr>
        <w:t>3</w:t>
      </w:r>
      <w:r>
        <w:rPr>
          <w:rFonts w:hint="eastAsia"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8BC022C">
      <w:pPr>
        <w:spacing w:line="360" w:lineRule="auto"/>
        <w:ind w:firstLine="420"/>
        <w:rPr>
          <w:rFonts w:hAnsi="宋体"/>
          <w:color w:val="auto"/>
          <w:szCs w:val="21"/>
          <w:highlight w:val="none"/>
        </w:rPr>
      </w:pPr>
      <w:r>
        <w:rPr>
          <w:color w:val="auto"/>
          <w:szCs w:val="21"/>
          <w:highlight w:val="none"/>
        </w:rPr>
        <w:t>4</w:t>
      </w:r>
      <w:r>
        <w:rPr>
          <w:rFonts w:hint="eastAsia" w:hAnsi="宋体" w:cs="宋体"/>
          <w:color w:val="auto"/>
          <w:szCs w:val="21"/>
          <w:highlight w:val="none"/>
        </w:rPr>
        <w:t>．质量保修完成后，由发包人组织验收。</w:t>
      </w:r>
    </w:p>
    <w:p w14:paraId="5FAC3C28">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五、保修费用</w:t>
      </w:r>
    </w:p>
    <w:p w14:paraId="6D8CB334">
      <w:pPr>
        <w:tabs>
          <w:tab w:val="left" w:pos="7380"/>
        </w:tabs>
        <w:spacing w:line="360" w:lineRule="auto"/>
        <w:ind w:firstLine="420"/>
        <w:rPr>
          <w:rFonts w:hAnsi="宋体"/>
          <w:color w:val="auto"/>
          <w:szCs w:val="21"/>
          <w:highlight w:val="none"/>
        </w:rPr>
      </w:pPr>
      <w:r>
        <w:rPr>
          <w:rFonts w:hint="eastAsia" w:hAnsi="宋体" w:cs="宋体"/>
          <w:color w:val="auto"/>
          <w:szCs w:val="21"/>
          <w:highlight w:val="none"/>
        </w:rPr>
        <w:t>保修费用由造成质量缺陷的责任方承担。</w:t>
      </w:r>
    </w:p>
    <w:p w14:paraId="49C3C894">
      <w:pPr>
        <w:spacing w:line="360" w:lineRule="auto"/>
        <w:ind w:firstLine="420"/>
        <w:rPr>
          <w:rFonts w:ascii="黑体" w:hAnsi="宋体" w:eastAsia="黑体" w:cs="黑体"/>
          <w:color w:val="auto"/>
          <w:szCs w:val="21"/>
          <w:highlight w:val="none"/>
        </w:rPr>
      </w:pPr>
      <w:r>
        <w:rPr>
          <w:rFonts w:hint="eastAsia" w:ascii="黑体" w:hAnsi="宋体" w:eastAsia="黑体" w:cs="黑体"/>
          <w:color w:val="auto"/>
          <w:szCs w:val="21"/>
          <w:highlight w:val="none"/>
        </w:rPr>
        <w:t>六、双方约定的其他工程质量保修事项：</w:t>
      </w:r>
    </w:p>
    <w:p w14:paraId="76F2A4D0">
      <w:pPr>
        <w:spacing w:line="360" w:lineRule="auto"/>
        <w:ind w:firstLine="420" w:firstLineChars="200"/>
        <w:jc w:val="left"/>
        <w:rPr>
          <w:color w:val="auto"/>
          <w:szCs w:val="21"/>
          <w:highlight w:val="none"/>
        </w:rPr>
      </w:pPr>
      <w:r>
        <w:rPr>
          <w:rFonts w:hint="eastAsia" w:ascii="宋体" w:hAnsi="宋体" w:cs="宋体"/>
          <w:color w:val="auto"/>
          <w:szCs w:val="21"/>
          <w:highlight w:val="none"/>
          <w:u w:val="single"/>
        </w:rPr>
        <w:t>本工程在保修期有质量问题的，且保修期仍未解决的，承包人应负责维修</w:t>
      </w:r>
      <w:r>
        <w:rPr>
          <w:rFonts w:hint="eastAsia" w:hAnsi="宋体" w:cs="宋体"/>
          <w:color w:val="auto"/>
          <w:szCs w:val="21"/>
          <w:highlight w:val="none"/>
        </w:rPr>
        <w:t>。</w:t>
      </w:r>
    </w:p>
    <w:p w14:paraId="55A9B19A">
      <w:pPr>
        <w:spacing w:line="360" w:lineRule="auto"/>
        <w:ind w:firstLine="399" w:firstLineChars="190"/>
        <w:rPr>
          <w:color w:val="auto"/>
          <w:szCs w:val="21"/>
          <w:highlight w:val="none"/>
        </w:rPr>
      </w:pPr>
      <w:r>
        <w:rPr>
          <w:rFonts w:hint="eastAsia" w:hAnsi="宋体" w:cs="宋体"/>
          <w:color w:val="auto"/>
          <w:szCs w:val="21"/>
          <w:highlight w:val="none"/>
        </w:rPr>
        <w:t>工程质量保修书由发包人、承包人在工程竣工验收前共同签署，作为施工合同附件，其有效期限至保修期满。</w:t>
      </w:r>
    </w:p>
    <w:p w14:paraId="6A0F4C77">
      <w:pPr>
        <w:spacing w:line="360" w:lineRule="auto"/>
        <w:ind w:firstLine="420"/>
        <w:rPr>
          <w:color w:val="auto"/>
          <w:szCs w:val="21"/>
          <w:highlight w:val="none"/>
        </w:rPr>
      </w:pPr>
    </w:p>
    <w:p w14:paraId="67F5642B">
      <w:pPr>
        <w:spacing w:line="360" w:lineRule="auto"/>
        <w:rPr>
          <w:color w:val="auto"/>
          <w:szCs w:val="21"/>
          <w:highlight w:val="none"/>
        </w:rPr>
      </w:pPr>
      <w:r>
        <w:rPr>
          <w:rFonts w:hAnsi="宋体"/>
          <w:color w:val="auto"/>
          <w:szCs w:val="21"/>
          <w:highlight w:val="none"/>
        </w:rPr>
        <w:t>发包人</w:t>
      </w:r>
      <w:r>
        <w:rPr>
          <w:rFonts w:hint="eastAsia"/>
          <w:color w:val="auto"/>
          <w:szCs w:val="21"/>
          <w:highlight w:val="none"/>
        </w:rPr>
        <w:t>（</w:t>
      </w:r>
      <w:r>
        <w:rPr>
          <w:rFonts w:hAnsi="宋体"/>
          <w:color w:val="auto"/>
          <w:szCs w:val="21"/>
          <w:highlight w:val="none"/>
        </w:rPr>
        <w:t>公章</w:t>
      </w:r>
      <w:r>
        <w:rPr>
          <w:rFonts w:hint="eastAsia"/>
          <w:color w:val="auto"/>
          <w:szCs w:val="21"/>
          <w:highlight w:val="none"/>
        </w:rPr>
        <w:t>）</w:t>
      </w:r>
      <w:r>
        <w:rPr>
          <w:rFonts w:hAnsi="宋体"/>
          <w:color w:val="auto"/>
          <w:szCs w:val="21"/>
          <w:highlight w:val="none"/>
        </w:rPr>
        <w:t>：</w:t>
      </w:r>
      <w:r>
        <w:rPr>
          <w:rFonts w:hint="eastAsia"/>
          <w:color w:val="auto"/>
          <w:highlight w:val="none"/>
          <w:u w:val="single"/>
        </w:rPr>
        <w:t xml:space="preserve">       </w:t>
      </w:r>
      <w:r>
        <w:rPr>
          <w:rFonts w:hAnsi="宋体"/>
          <w:color w:val="auto"/>
          <w:szCs w:val="21"/>
          <w:highlight w:val="none"/>
        </w:rPr>
        <w:t>承包人</w:t>
      </w:r>
      <w:r>
        <w:rPr>
          <w:rFonts w:hint="eastAsia"/>
          <w:color w:val="auto"/>
          <w:szCs w:val="21"/>
          <w:highlight w:val="none"/>
        </w:rPr>
        <w:t>（</w:t>
      </w:r>
      <w:r>
        <w:rPr>
          <w:rFonts w:hAnsi="宋体"/>
          <w:color w:val="auto"/>
          <w:szCs w:val="21"/>
          <w:highlight w:val="none"/>
        </w:rPr>
        <w:t>公章</w:t>
      </w:r>
      <w:r>
        <w:rPr>
          <w:rFonts w:hint="eastAsia"/>
          <w:color w:val="auto"/>
          <w:szCs w:val="21"/>
          <w:highlight w:val="none"/>
        </w:rPr>
        <w:t>）</w:t>
      </w:r>
      <w:r>
        <w:rPr>
          <w:rFonts w:hAnsi="宋体"/>
          <w:color w:val="auto"/>
          <w:szCs w:val="21"/>
          <w:highlight w:val="none"/>
        </w:rPr>
        <w:t>：</w:t>
      </w:r>
    </w:p>
    <w:p w14:paraId="4C10B7E3">
      <w:pPr>
        <w:spacing w:line="360" w:lineRule="auto"/>
        <w:rPr>
          <w:color w:val="auto"/>
          <w:szCs w:val="21"/>
          <w:highlight w:val="none"/>
        </w:rPr>
      </w:pPr>
      <w:r>
        <w:rPr>
          <w:rFonts w:hAnsi="宋体"/>
          <w:color w:val="auto"/>
          <w:szCs w:val="21"/>
          <w:highlight w:val="none"/>
        </w:rPr>
        <w:t>地址：地址：</w:t>
      </w:r>
    </w:p>
    <w:p w14:paraId="386B5961">
      <w:pPr>
        <w:spacing w:line="360" w:lineRule="auto"/>
        <w:rPr>
          <w:color w:val="auto"/>
          <w:szCs w:val="21"/>
          <w:highlight w:val="none"/>
        </w:rPr>
      </w:pPr>
      <w:r>
        <w:rPr>
          <w:rFonts w:hAnsi="宋体"/>
          <w:color w:val="auto"/>
          <w:szCs w:val="21"/>
          <w:highlight w:val="none"/>
        </w:rPr>
        <w:t>法定代表人</w:t>
      </w:r>
      <w:r>
        <w:rPr>
          <w:rFonts w:hint="eastAsia"/>
          <w:color w:val="auto"/>
          <w:szCs w:val="21"/>
          <w:highlight w:val="none"/>
        </w:rPr>
        <w:t>（</w:t>
      </w:r>
      <w:r>
        <w:rPr>
          <w:rFonts w:hAnsi="宋体"/>
          <w:color w:val="auto"/>
          <w:szCs w:val="21"/>
          <w:highlight w:val="none"/>
        </w:rPr>
        <w:t>签字</w:t>
      </w:r>
      <w:r>
        <w:rPr>
          <w:rFonts w:hint="eastAsia"/>
          <w:color w:val="auto"/>
          <w:szCs w:val="21"/>
          <w:highlight w:val="none"/>
        </w:rPr>
        <w:t>）</w:t>
      </w:r>
      <w:r>
        <w:rPr>
          <w:rFonts w:hAnsi="宋体"/>
          <w:color w:val="auto"/>
          <w:szCs w:val="21"/>
          <w:highlight w:val="none"/>
        </w:rPr>
        <w:t>：法定代表人</w:t>
      </w:r>
      <w:r>
        <w:rPr>
          <w:rFonts w:hint="eastAsia"/>
          <w:color w:val="auto"/>
          <w:szCs w:val="21"/>
          <w:highlight w:val="none"/>
        </w:rPr>
        <w:t>（</w:t>
      </w:r>
      <w:r>
        <w:rPr>
          <w:rFonts w:hAnsi="宋体"/>
          <w:color w:val="auto"/>
          <w:szCs w:val="21"/>
          <w:highlight w:val="none"/>
        </w:rPr>
        <w:t>签字</w:t>
      </w:r>
      <w:r>
        <w:rPr>
          <w:rFonts w:hint="eastAsia"/>
          <w:color w:val="auto"/>
          <w:szCs w:val="21"/>
          <w:highlight w:val="none"/>
        </w:rPr>
        <w:t>）</w:t>
      </w:r>
      <w:r>
        <w:rPr>
          <w:rFonts w:hAnsi="宋体"/>
          <w:color w:val="auto"/>
          <w:szCs w:val="21"/>
          <w:highlight w:val="none"/>
        </w:rPr>
        <w:t>：</w:t>
      </w:r>
    </w:p>
    <w:p w14:paraId="0950B6E2">
      <w:pPr>
        <w:spacing w:line="360" w:lineRule="auto"/>
        <w:rPr>
          <w:color w:val="auto"/>
          <w:szCs w:val="21"/>
          <w:highlight w:val="none"/>
        </w:rPr>
      </w:pPr>
      <w:r>
        <w:rPr>
          <w:rFonts w:hAnsi="宋体"/>
          <w:color w:val="auto"/>
          <w:szCs w:val="21"/>
          <w:highlight w:val="none"/>
        </w:rPr>
        <w:t>委托代理人</w:t>
      </w:r>
      <w:r>
        <w:rPr>
          <w:rFonts w:hint="eastAsia"/>
          <w:color w:val="auto"/>
          <w:szCs w:val="21"/>
          <w:highlight w:val="none"/>
        </w:rPr>
        <w:t>（</w:t>
      </w:r>
      <w:r>
        <w:rPr>
          <w:rFonts w:hAnsi="宋体"/>
          <w:color w:val="auto"/>
          <w:szCs w:val="21"/>
          <w:highlight w:val="none"/>
        </w:rPr>
        <w:t>签字</w:t>
      </w:r>
      <w:r>
        <w:rPr>
          <w:rFonts w:hint="eastAsia"/>
          <w:color w:val="auto"/>
          <w:szCs w:val="21"/>
          <w:highlight w:val="none"/>
        </w:rPr>
        <w:t>）</w:t>
      </w:r>
      <w:r>
        <w:rPr>
          <w:rFonts w:hAnsi="宋体"/>
          <w:color w:val="auto"/>
          <w:szCs w:val="21"/>
          <w:highlight w:val="none"/>
        </w:rPr>
        <w:t>：委托代理人</w:t>
      </w:r>
      <w:r>
        <w:rPr>
          <w:rFonts w:hint="eastAsia"/>
          <w:color w:val="auto"/>
          <w:szCs w:val="21"/>
          <w:highlight w:val="none"/>
        </w:rPr>
        <w:t>（</w:t>
      </w:r>
      <w:r>
        <w:rPr>
          <w:rFonts w:hAnsi="宋体"/>
          <w:color w:val="auto"/>
          <w:szCs w:val="21"/>
          <w:highlight w:val="none"/>
        </w:rPr>
        <w:t>签字</w:t>
      </w:r>
      <w:r>
        <w:rPr>
          <w:rFonts w:hint="eastAsia"/>
          <w:color w:val="auto"/>
          <w:szCs w:val="21"/>
          <w:highlight w:val="none"/>
        </w:rPr>
        <w:t>）</w:t>
      </w:r>
      <w:r>
        <w:rPr>
          <w:rFonts w:hAnsi="宋体"/>
          <w:color w:val="auto"/>
          <w:szCs w:val="21"/>
          <w:highlight w:val="none"/>
        </w:rPr>
        <w:t>：</w:t>
      </w:r>
    </w:p>
    <w:p w14:paraId="7884AB01">
      <w:pPr>
        <w:spacing w:line="360" w:lineRule="auto"/>
        <w:rPr>
          <w:color w:val="auto"/>
          <w:szCs w:val="21"/>
          <w:highlight w:val="none"/>
        </w:rPr>
      </w:pPr>
      <w:r>
        <w:rPr>
          <w:rFonts w:hAnsi="宋体"/>
          <w:color w:val="auto"/>
          <w:szCs w:val="21"/>
          <w:highlight w:val="none"/>
        </w:rPr>
        <w:t>电话：电话：</w:t>
      </w:r>
    </w:p>
    <w:p w14:paraId="14A13A54">
      <w:pPr>
        <w:spacing w:line="360" w:lineRule="auto"/>
        <w:rPr>
          <w:color w:val="auto"/>
          <w:szCs w:val="21"/>
          <w:highlight w:val="none"/>
        </w:rPr>
      </w:pPr>
      <w:r>
        <w:rPr>
          <w:rFonts w:hAnsi="宋体"/>
          <w:color w:val="auto"/>
          <w:szCs w:val="21"/>
          <w:highlight w:val="none"/>
        </w:rPr>
        <w:t>传真：</w:t>
      </w:r>
      <w:r>
        <w:rPr>
          <w:rFonts w:ascii="宋体" w:hAnsi="宋体"/>
          <w:color w:val="auto"/>
          <w:highlight w:val="none"/>
          <w:u w:val="single"/>
        </w:rPr>
        <w:t></w:t>
      </w:r>
      <w:r>
        <w:rPr>
          <w:rFonts w:hAnsi="宋体"/>
          <w:color w:val="auto"/>
          <w:szCs w:val="21"/>
          <w:highlight w:val="none"/>
        </w:rPr>
        <w:t>传真：</w:t>
      </w:r>
    </w:p>
    <w:p w14:paraId="084770D3">
      <w:pPr>
        <w:spacing w:line="360" w:lineRule="auto"/>
        <w:rPr>
          <w:color w:val="auto"/>
          <w:szCs w:val="21"/>
          <w:highlight w:val="none"/>
        </w:rPr>
      </w:pPr>
      <w:r>
        <w:rPr>
          <w:rFonts w:hAnsi="宋体"/>
          <w:color w:val="auto"/>
          <w:szCs w:val="21"/>
          <w:highlight w:val="none"/>
        </w:rPr>
        <w:t>开户银行：开户银行：</w:t>
      </w:r>
    </w:p>
    <w:p w14:paraId="37C00CFE">
      <w:pPr>
        <w:tabs>
          <w:tab w:val="left" w:pos="2880"/>
          <w:tab w:val="left" w:pos="3060"/>
          <w:tab w:val="left" w:pos="4500"/>
        </w:tabs>
        <w:spacing w:line="360" w:lineRule="auto"/>
        <w:rPr>
          <w:color w:val="auto"/>
          <w:szCs w:val="21"/>
          <w:highlight w:val="none"/>
        </w:rPr>
      </w:pPr>
      <w:r>
        <w:rPr>
          <w:rFonts w:hAnsi="宋体"/>
          <w:color w:val="auto"/>
          <w:szCs w:val="21"/>
          <w:highlight w:val="none"/>
        </w:rPr>
        <w:t>账号：账号：</w:t>
      </w:r>
    </w:p>
    <w:p w14:paraId="5DBF4AE8">
      <w:pPr>
        <w:tabs>
          <w:tab w:val="left" w:pos="7200"/>
          <w:tab w:val="left" w:pos="7380"/>
          <w:tab w:val="left" w:pos="7560"/>
        </w:tabs>
        <w:spacing w:line="360" w:lineRule="auto"/>
        <w:rPr>
          <w:color w:val="auto"/>
          <w:szCs w:val="21"/>
          <w:highlight w:val="none"/>
        </w:rPr>
      </w:pPr>
      <w:r>
        <w:rPr>
          <w:rFonts w:hAnsi="宋体"/>
          <w:color w:val="auto"/>
          <w:szCs w:val="21"/>
          <w:highlight w:val="none"/>
        </w:rPr>
        <w:t>邮政编码：邮政编码：</w:t>
      </w:r>
    </w:p>
    <w:p w14:paraId="0EA98FEF">
      <w:pPr>
        <w:spacing w:before="120" w:beforeLines="50" w:after="120" w:afterLines="50" w:line="440" w:lineRule="exact"/>
        <w:jc w:val="center"/>
        <w:rPr>
          <w:rFonts w:ascii="黑体" w:hAnsi="宋体" w:eastAsia="黑体"/>
          <w:color w:val="auto"/>
          <w:sz w:val="32"/>
          <w:szCs w:val="32"/>
          <w:highlight w:val="none"/>
        </w:rPr>
      </w:pPr>
    </w:p>
    <w:p w14:paraId="1A037BA6">
      <w:pPr>
        <w:spacing w:before="120" w:beforeLines="50" w:after="120" w:afterLines="50" w:line="440" w:lineRule="exact"/>
        <w:jc w:val="center"/>
        <w:rPr>
          <w:rFonts w:ascii="黑体" w:hAnsi="宋体" w:eastAsia="黑体"/>
          <w:color w:val="auto"/>
          <w:sz w:val="32"/>
          <w:szCs w:val="32"/>
          <w:highlight w:val="none"/>
        </w:rPr>
      </w:pPr>
    </w:p>
    <w:p w14:paraId="12AB4F26">
      <w:pPr>
        <w:spacing w:before="120" w:beforeLines="50" w:after="120" w:afterLines="50" w:line="440" w:lineRule="exact"/>
        <w:jc w:val="center"/>
        <w:rPr>
          <w:rFonts w:ascii="黑体" w:hAnsi="宋体" w:eastAsia="黑体"/>
          <w:color w:val="auto"/>
          <w:sz w:val="32"/>
          <w:szCs w:val="32"/>
          <w:highlight w:val="none"/>
        </w:rPr>
      </w:pPr>
    </w:p>
    <w:p w14:paraId="51080EFD">
      <w:pPr>
        <w:spacing w:before="120" w:beforeLines="50" w:after="120" w:afterLines="50" w:line="440" w:lineRule="exact"/>
        <w:jc w:val="center"/>
        <w:rPr>
          <w:rFonts w:ascii="黑体" w:hAnsi="宋体" w:eastAsia="黑体"/>
          <w:color w:val="auto"/>
          <w:sz w:val="32"/>
          <w:szCs w:val="32"/>
          <w:highlight w:val="none"/>
        </w:rPr>
      </w:pPr>
    </w:p>
    <w:p w14:paraId="3D33E3DD">
      <w:pPr>
        <w:spacing w:before="120" w:beforeLines="50" w:after="120" w:afterLines="50" w:line="440" w:lineRule="exact"/>
        <w:jc w:val="center"/>
        <w:rPr>
          <w:rFonts w:ascii="黑体" w:hAnsi="宋体" w:eastAsia="黑体"/>
          <w:color w:val="auto"/>
          <w:sz w:val="32"/>
          <w:szCs w:val="32"/>
          <w:highlight w:val="none"/>
        </w:rPr>
      </w:pPr>
    </w:p>
    <w:p w14:paraId="0AB97AF7">
      <w:pPr>
        <w:spacing w:before="120" w:beforeLines="50" w:after="120" w:afterLines="50" w:line="440" w:lineRule="exact"/>
        <w:jc w:val="center"/>
        <w:rPr>
          <w:rFonts w:ascii="黑体" w:hAnsi="宋体" w:eastAsia="黑体"/>
          <w:color w:val="auto"/>
          <w:sz w:val="32"/>
          <w:szCs w:val="32"/>
          <w:highlight w:val="none"/>
        </w:rPr>
      </w:pPr>
    </w:p>
    <w:p w14:paraId="08AF1BDE">
      <w:pPr>
        <w:pStyle w:val="2"/>
        <w:ind w:firstLine="480"/>
        <w:rPr>
          <w:color w:val="auto"/>
          <w:highlight w:val="none"/>
          <w:lang w:eastAsia="zh-CN" w:bidi="ar-SA"/>
        </w:rPr>
      </w:pPr>
    </w:p>
    <w:p w14:paraId="40CCC7B9">
      <w:pPr>
        <w:pStyle w:val="2"/>
        <w:ind w:firstLine="480"/>
        <w:rPr>
          <w:color w:val="auto"/>
          <w:highlight w:val="none"/>
          <w:lang w:eastAsia="zh-CN" w:bidi="ar-SA"/>
        </w:rPr>
      </w:pPr>
    </w:p>
    <w:p w14:paraId="0B16E744">
      <w:pPr>
        <w:spacing w:before="120" w:beforeLines="50" w:after="120" w:afterLines="50" w:line="440" w:lineRule="exact"/>
        <w:jc w:val="center"/>
        <w:rPr>
          <w:rFonts w:ascii="黑体" w:hAnsi="宋体" w:eastAsia="黑体"/>
          <w:color w:val="auto"/>
          <w:sz w:val="32"/>
          <w:szCs w:val="32"/>
          <w:highlight w:val="none"/>
        </w:rPr>
      </w:pPr>
    </w:p>
    <w:p w14:paraId="08B2D421">
      <w:pPr>
        <w:spacing w:before="120" w:beforeLines="50" w:after="120" w:afterLines="50" w:line="440" w:lineRule="exact"/>
        <w:jc w:val="center"/>
        <w:rPr>
          <w:rFonts w:ascii="黑体" w:hAnsi="宋体" w:eastAsia="黑体"/>
          <w:color w:val="auto"/>
          <w:sz w:val="32"/>
          <w:szCs w:val="32"/>
          <w:highlight w:val="none"/>
        </w:rPr>
      </w:pPr>
    </w:p>
    <w:p w14:paraId="4F80A0D9">
      <w:pPr>
        <w:spacing w:before="120" w:beforeLines="50" w:after="120" w:afterLines="50" w:line="440" w:lineRule="exact"/>
        <w:jc w:val="center"/>
        <w:rPr>
          <w:rFonts w:ascii="黑体" w:hAnsi="宋体" w:eastAsia="黑体"/>
          <w:color w:val="auto"/>
          <w:sz w:val="32"/>
          <w:szCs w:val="32"/>
          <w:highlight w:val="none"/>
        </w:rPr>
      </w:pPr>
    </w:p>
    <w:p w14:paraId="32DB7747">
      <w:pPr>
        <w:spacing w:line="440" w:lineRule="exact"/>
        <w:rPr>
          <w:rFonts w:eastAsia="仿宋_GB2312"/>
          <w:color w:val="auto"/>
          <w:sz w:val="30"/>
          <w:szCs w:val="30"/>
          <w:highlight w:val="none"/>
        </w:rPr>
      </w:pPr>
    </w:p>
    <w:p w14:paraId="07672987">
      <w:pPr>
        <w:spacing w:line="440" w:lineRule="exact"/>
        <w:rPr>
          <w:rFonts w:eastAsia="仿宋_GB2312"/>
          <w:color w:val="auto"/>
          <w:sz w:val="30"/>
          <w:szCs w:val="30"/>
          <w:highlight w:val="none"/>
        </w:rPr>
      </w:pPr>
    </w:p>
    <w:p w14:paraId="14A77AC7">
      <w:pPr>
        <w:spacing w:line="440" w:lineRule="exact"/>
        <w:rPr>
          <w:rFonts w:eastAsia="黑体"/>
          <w:color w:val="auto"/>
          <w:sz w:val="30"/>
          <w:szCs w:val="30"/>
          <w:highlight w:val="none"/>
        </w:rPr>
      </w:pP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781DE4E1">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719BE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2DE27B9C">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vAlign w:val="center"/>
          </w:tcPr>
          <w:p w14:paraId="64ACCA7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vAlign w:val="center"/>
          </w:tcPr>
          <w:p w14:paraId="53E10DC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vAlign w:val="center"/>
          </w:tcPr>
          <w:p w14:paraId="7BDB5CF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tcPr>
          <w:p w14:paraId="298B6F37">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tcPr>
          <w:p w14:paraId="65365D08">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56083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047D59E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double" w:color="auto" w:sz="6" w:space="0"/>
              <w:bottom w:val="single" w:color="auto" w:sz="6" w:space="0"/>
            </w:tcBorders>
            <w:vAlign w:val="center"/>
          </w:tcPr>
          <w:p w14:paraId="57EDBC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vAlign w:val="center"/>
          </w:tcPr>
          <w:p w14:paraId="5664161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double" w:color="auto" w:sz="6" w:space="0"/>
              <w:bottom w:val="single" w:color="auto" w:sz="6" w:space="0"/>
            </w:tcBorders>
            <w:vAlign w:val="center"/>
          </w:tcPr>
          <w:p w14:paraId="58B1648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vAlign w:val="center"/>
          </w:tcPr>
          <w:p w14:paraId="286A4A8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double" w:color="auto" w:sz="6" w:space="0"/>
              <w:bottom w:val="single" w:color="auto" w:sz="6" w:space="0"/>
            </w:tcBorders>
            <w:vAlign w:val="center"/>
          </w:tcPr>
          <w:p w14:paraId="10BA4C2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AD81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14BCF5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nil"/>
            </w:tcBorders>
            <w:vAlign w:val="center"/>
          </w:tcPr>
          <w:p w14:paraId="303224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vAlign w:val="center"/>
          </w:tcPr>
          <w:p w14:paraId="0EB92D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nil"/>
            </w:tcBorders>
            <w:vAlign w:val="center"/>
          </w:tcPr>
          <w:p w14:paraId="7104E7C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vAlign w:val="center"/>
          </w:tcPr>
          <w:p w14:paraId="643BF41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nil"/>
            </w:tcBorders>
            <w:vAlign w:val="center"/>
          </w:tcPr>
          <w:p w14:paraId="6B0FDE8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7603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011701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2805CC7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0181CE3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6BD0FD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4BA4A7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06B7771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7BB6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14B43C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4F7492E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463528D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006CE0C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6BF710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003BF89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C646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BA40B0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2F48EE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1BE5714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4C372FF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7C38170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0ED780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95C6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37C965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4DA0723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1F4B071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1C5CE0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322C603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6B752D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2AB6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A0B4F2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5EE768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6E9823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5D9B243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23CA08B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18BCEBB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A021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438BC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2FA2AE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0F1E36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1521B71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4979E4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6450C7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F5F4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CBB9014">
            <w:pPr>
              <w:rPr>
                <w:rFonts w:eastAsia="仿宋_GB2312"/>
                <w:color w:val="auto"/>
                <w:sz w:val="30"/>
                <w:szCs w:val="30"/>
                <w:highlight w:val="none"/>
              </w:rPr>
            </w:pPr>
          </w:p>
        </w:tc>
        <w:tc>
          <w:tcPr>
            <w:tcW w:w="1276" w:type="dxa"/>
          </w:tcPr>
          <w:p w14:paraId="12930A03">
            <w:pPr>
              <w:rPr>
                <w:rFonts w:eastAsia="仿宋_GB2312"/>
                <w:color w:val="auto"/>
                <w:sz w:val="30"/>
                <w:szCs w:val="30"/>
                <w:highlight w:val="none"/>
              </w:rPr>
            </w:pPr>
          </w:p>
        </w:tc>
        <w:tc>
          <w:tcPr>
            <w:tcW w:w="1450" w:type="dxa"/>
          </w:tcPr>
          <w:p w14:paraId="2DF3D827">
            <w:pPr>
              <w:rPr>
                <w:rFonts w:eastAsia="仿宋_GB2312"/>
                <w:color w:val="auto"/>
                <w:sz w:val="30"/>
                <w:szCs w:val="30"/>
                <w:highlight w:val="none"/>
              </w:rPr>
            </w:pPr>
          </w:p>
        </w:tc>
        <w:tc>
          <w:tcPr>
            <w:tcW w:w="1243" w:type="dxa"/>
          </w:tcPr>
          <w:p w14:paraId="7EB81972">
            <w:pPr>
              <w:rPr>
                <w:rFonts w:eastAsia="仿宋_GB2312"/>
                <w:color w:val="auto"/>
                <w:sz w:val="30"/>
                <w:szCs w:val="30"/>
                <w:highlight w:val="none"/>
              </w:rPr>
            </w:pPr>
          </w:p>
        </w:tc>
        <w:tc>
          <w:tcPr>
            <w:tcW w:w="1450" w:type="dxa"/>
          </w:tcPr>
          <w:p w14:paraId="77B51CFA">
            <w:pPr>
              <w:rPr>
                <w:rFonts w:eastAsia="仿宋_GB2312"/>
                <w:color w:val="auto"/>
                <w:sz w:val="30"/>
                <w:szCs w:val="30"/>
                <w:highlight w:val="none"/>
              </w:rPr>
            </w:pPr>
          </w:p>
        </w:tc>
        <w:tc>
          <w:tcPr>
            <w:tcW w:w="1667" w:type="dxa"/>
          </w:tcPr>
          <w:p w14:paraId="7A2598AE">
            <w:pPr>
              <w:rPr>
                <w:rFonts w:eastAsia="仿宋_GB2312"/>
                <w:color w:val="auto"/>
                <w:sz w:val="30"/>
                <w:szCs w:val="30"/>
                <w:highlight w:val="none"/>
              </w:rPr>
            </w:pPr>
          </w:p>
        </w:tc>
      </w:tr>
      <w:tr w14:paraId="0FBBF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444C5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6D5E287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504471C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6CCD601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1DED38A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30A39C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4605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92A82DF">
            <w:pPr>
              <w:rPr>
                <w:rFonts w:eastAsia="仿宋_GB2312"/>
                <w:color w:val="auto"/>
                <w:sz w:val="30"/>
                <w:szCs w:val="30"/>
                <w:highlight w:val="none"/>
              </w:rPr>
            </w:pPr>
          </w:p>
        </w:tc>
        <w:tc>
          <w:tcPr>
            <w:tcW w:w="1276" w:type="dxa"/>
          </w:tcPr>
          <w:p w14:paraId="2EEB7509">
            <w:pPr>
              <w:rPr>
                <w:rFonts w:eastAsia="仿宋_GB2312"/>
                <w:color w:val="auto"/>
                <w:sz w:val="30"/>
                <w:szCs w:val="30"/>
                <w:highlight w:val="none"/>
              </w:rPr>
            </w:pPr>
          </w:p>
        </w:tc>
        <w:tc>
          <w:tcPr>
            <w:tcW w:w="1450" w:type="dxa"/>
          </w:tcPr>
          <w:p w14:paraId="19F5B3D0">
            <w:pPr>
              <w:rPr>
                <w:rFonts w:eastAsia="仿宋_GB2312"/>
                <w:color w:val="auto"/>
                <w:sz w:val="30"/>
                <w:szCs w:val="30"/>
                <w:highlight w:val="none"/>
              </w:rPr>
            </w:pPr>
          </w:p>
        </w:tc>
        <w:tc>
          <w:tcPr>
            <w:tcW w:w="1243" w:type="dxa"/>
          </w:tcPr>
          <w:p w14:paraId="01FFE85D">
            <w:pPr>
              <w:rPr>
                <w:rFonts w:eastAsia="仿宋_GB2312"/>
                <w:color w:val="auto"/>
                <w:sz w:val="30"/>
                <w:szCs w:val="30"/>
                <w:highlight w:val="none"/>
              </w:rPr>
            </w:pPr>
          </w:p>
        </w:tc>
        <w:tc>
          <w:tcPr>
            <w:tcW w:w="1450" w:type="dxa"/>
          </w:tcPr>
          <w:p w14:paraId="5181FB4B">
            <w:pPr>
              <w:rPr>
                <w:rFonts w:eastAsia="仿宋_GB2312"/>
                <w:color w:val="auto"/>
                <w:sz w:val="30"/>
                <w:szCs w:val="30"/>
                <w:highlight w:val="none"/>
              </w:rPr>
            </w:pPr>
          </w:p>
        </w:tc>
        <w:tc>
          <w:tcPr>
            <w:tcW w:w="1667" w:type="dxa"/>
          </w:tcPr>
          <w:p w14:paraId="02925F58">
            <w:pPr>
              <w:rPr>
                <w:rFonts w:eastAsia="仿宋_GB2312"/>
                <w:color w:val="auto"/>
                <w:sz w:val="30"/>
                <w:szCs w:val="30"/>
                <w:highlight w:val="none"/>
              </w:rPr>
            </w:pPr>
          </w:p>
        </w:tc>
      </w:tr>
      <w:tr w14:paraId="678A8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EF9AF9A">
            <w:pPr>
              <w:rPr>
                <w:rFonts w:eastAsia="仿宋_GB2312"/>
                <w:color w:val="auto"/>
                <w:sz w:val="30"/>
                <w:szCs w:val="30"/>
                <w:highlight w:val="none"/>
              </w:rPr>
            </w:pPr>
          </w:p>
        </w:tc>
        <w:tc>
          <w:tcPr>
            <w:tcW w:w="1276" w:type="dxa"/>
          </w:tcPr>
          <w:p w14:paraId="0BD271CD">
            <w:pPr>
              <w:rPr>
                <w:rFonts w:eastAsia="仿宋_GB2312"/>
                <w:color w:val="auto"/>
                <w:sz w:val="30"/>
                <w:szCs w:val="30"/>
                <w:highlight w:val="none"/>
              </w:rPr>
            </w:pPr>
          </w:p>
        </w:tc>
        <w:tc>
          <w:tcPr>
            <w:tcW w:w="1450" w:type="dxa"/>
          </w:tcPr>
          <w:p w14:paraId="23648A8F">
            <w:pPr>
              <w:rPr>
                <w:rFonts w:eastAsia="仿宋_GB2312"/>
                <w:color w:val="auto"/>
                <w:sz w:val="30"/>
                <w:szCs w:val="30"/>
                <w:highlight w:val="none"/>
              </w:rPr>
            </w:pPr>
          </w:p>
        </w:tc>
        <w:tc>
          <w:tcPr>
            <w:tcW w:w="1243" w:type="dxa"/>
          </w:tcPr>
          <w:p w14:paraId="6324558E">
            <w:pPr>
              <w:rPr>
                <w:rFonts w:eastAsia="仿宋_GB2312"/>
                <w:color w:val="auto"/>
                <w:sz w:val="30"/>
                <w:szCs w:val="30"/>
                <w:highlight w:val="none"/>
              </w:rPr>
            </w:pPr>
          </w:p>
        </w:tc>
        <w:tc>
          <w:tcPr>
            <w:tcW w:w="1450" w:type="dxa"/>
          </w:tcPr>
          <w:p w14:paraId="03F31EFA">
            <w:pPr>
              <w:rPr>
                <w:rFonts w:eastAsia="仿宋_GB2312"/>
                <w:color w:val="auto"/>
                <w:sz w:val="30"/>
                <w:szCs w:val="30"/>
                <w:highlight w:val="none"/>
              </w:rPr>
            </w:pPr>
          </w:p>
        </w:tc>
        <w:tc>
          <w:tcPr>
            <w:tcW w:w="1667" w:type="dxa"/>
          </w:tcPr>
          <w:p w14:paraId="20F81000">
            <w:pPr>
              <w:rPr>
                <w:rFonts w:eastAsia="仿宋_GB2312"/>
                <w:color w:val="auto"/>
                <w:sz w:val="30"/>
                <w:szCs w:val="30"/>
                <w:highlight w:val="none"/>
              </w:rPr>
            </w:pPr>
          </w:p>
        </w:tc>
      </w:tr>
      <w:tr w14:paraId="74C58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83BCCFC">
            <w:pPr>
              <w:rPr>
                <w:rFonts w:eastAsia="仿宋_GB2312"/>
                <w:color w:val="auto"/>
                <w:sz w:val="30"/>
                <w:szCs w:val="30"/>
                <w:highlight w:val="none"/>
              </w:rPr>
            </w:pPr>
          </w:p>
        </w:tc>
        <w:tc>
          <w:tcPr>
            <w:tcW w:w="1276" w:type="dxa"/>
          </w:tcPr>
          <w:p w14:paraId="3933AC46">
            <w:pPr>
              <w:rPr>
                <w:rFonts w:eastAsia="仿宋_GB2312"/>
                <w:color w:val="auto"/>
                <w:sz w:val="30"/>
                <w:szCs w:val="30"/>
                <w:highlight w:val="none"/>
              </w:rPr>
            </w:pPr>
          </w:p>
        </w:tc>
        <w:tc>
          <w:tcPr>
            <w:tcW w:w="1450" w:type="dxa"/>
          </w:tcPr>
          <w:p w14:paraId="0E64D346">
            <w:pPr>
              <w:rPr>
                <w:rFonts w:eastAsia="仿宋_GB2312"/>
                <w:color w:val="auto"/>
                <w:sz w:val="30"/>
                <w:szCs w:val="30"/>
                <w:highlight w:val="none"/>
              </w:rPr>
            </w:pPr>
          </w:p>
        </w:tc>
        <w:tc>
          <w:tcPr>
            <w:tcW w:w="1243" w:type="dxa"/>
          </w:tcPr>
          <w:p w14:paraId="4D09CFBD">
            <w:pPr>
              <w:rPr>
                <w:rFonts w:eastAsia="仿宋_GB2312"/>
                <w:color w:val="auto"/>
                <w:sz w:val="30"/>
                <w:szCs w:val="30"/>
                <w:highlight w:val="none"/>
              </w:rPr>
            </w:pPr>
          </w:p>
        </w:tc>
        <w:tc>
          <w:tcPr>
            <w:tcW w:w="1450" w:type="dxa"/>
          </w:tcPr>
          <w:p w14:paraId="0C735F0E">
            <w:pPr>
              <w:rPr>
                <w:rFonts w:eastAsia="仿宋_GB2312"/>
                <w:color w:val="auto"/>
                <w:sz w:val="30"/>
                <w:szCs w:val="30"/>
                <w:highlight w:val="none"/>
              </w:rPr>
            </w:pPr>
          </w:p>
        </w:tc>
        <w:tc>
          <w:tcPr>
            <w:tcW w:w="1667" w:type="dxa"/>
          </w:tcPr>
          <w:p w14:paraId="411243F3">
            <w:pPr>
              <w:rPr>
                <w:rFonts w:eastAsia="仿宋_GB2312"/>
                <w:color w:val="auto"/>
                <w:sz w:val="30"/>
                <w:szCs w:val="30"/>
                <w:highlight w:val="none"/>
              </w:rPr>
            </w:pPr>
          </w:p>
        </w:tc>
      </w:tr>
      <w:tr w14:paraId="374DB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9C037E2">
            <w:pPr>
              <w:rPr>
                <w:rFonts w:eastAsia="仿宋_GB2312"/>
                <w:color w:val="auto"/>
                <w:sz w:val="30"/>
                <w:szCs w:val="30"/>
                <w:highlight w:val="none"/>
              </w:rPr>
            </w:pPr>
          </w:p>
        </w:tc>
        <w:tc>
          <w:tcPr>
            <w:tcW w:w="1276" w:type="dxa"/>
          </w:tcPr>
          <w:p w14:paraId="3E2CBA22">
            <w:pPr>
              <w:rPr>
                <w:rFonts w:eastAsia="仿宋_GB2312"/>
                <w:color w:val="auto"/>
                <w:sz w:val="30"/>
                <w:szCs w:val="30"/>
                <w:highlight w:val="none"/>
              </w:rPr>
            </w:pPr>
          </w:p>
        </w:tc>
        <w:tc>
          <w:tcPr>
            <w:tcW w:w="1450" w:type="dxa"/>
          </w:tcPr>
          <w:p w14:paraId="54ED8CCE">
            <w:pPr>
              <w:rPr>
                <w:rFonts w:eastAsia="仿宋_GB2312"/>
                <w:color w:val="auto"/>
                <w:sz w:val="30"/>
                <w:szCs w:val="30"/>
                <w:highlight w:val="none"/>
              </w:rPr>
            </w:pPr>
          </w:p>
        </w:tc>
        <w:tc>
          <w:tcPr>
            <w:tcW w:w="1243" w:type="dxa"/>
          </w:tcPr>
          <w:p w14:paraId="383FAE9A">
            <w:pPr>
              <w:rPr>
                <w:rFonts w:eastAsia="仿宋_GB2312"/>
                <w:color w:val="auto"/>
                <w:sz w:val="30"/>
                <w:szCs w:val="30"/>
                <w:highlight w:val="none"/>
              </w:rPr>
            </w:pPr>
          </w:p>
        </w:tc>
        <w:tc>
          <w:tcPr>
            <w:tcW w:w="1450" w:type="dxa"/>
          </w:tcPr>
          <w:p w14:paraId="7E1A15C5">
            <w:pPr>
              <w:rPr>
                <w:rFonts w:eastAsia="仿宋_GB2312"/>
                <w:color w:val="auto"/>
                <w:sz w:val="30"/>
                <w:szCs w:val="30"/>
                <w:highlight w:val="none"/>
              </w:rPr>
            </w:pPr>
          </w:p>
        </w:tc>
        <w:tc>
          <w:tcPr>
            <w:tcW w:w="1667" w:type="dxa"/>
          </w:tcPr>
          <w:p w14:paraId="49C21FE0">
            <w:pPr>
              <w:rPr>
                <w:rFonts w:eastAsia="仿宋_GB2312"/>
                <w:color w:val="auto"/>
                <w:sz w:val="30"/>
                <w:szCs w:val="30"/>
                <w:highlight w:val="none"/>
              </w:rPr>
            </w:pPr>
          </w:p>
        </w:tc>
      </w:tr>
      <w:tr w14:paraId="01057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A94407B">
            <w:pPr>
              <w:rPr>
                <w:rFonts w:eastAsia="仿宋_GB2312"/>
                <w:color w:val="auto"/>
                <w:sz w:val="30"/>
                <w:szCs w:val="30"/>
                <w:highlight w:val="none"/>
              </w:rPr>
            </w:pPr>
          </w:p>
        </w:tc>
        <w:tc>
          <w:tcPr>
            <w:tcW w:w="1276" w:type="dxa"/>
          </w:tcPr>
          <w:p w14:paraId="647A7CAF">
            <w:pPr>
              <w:rPr>
                <w:rFonts w:eastAsia="仿宋_GB2312"/>
                <w:color w:val="auto"/>
                <w:sz w:val="30"/>
                <w:szCs w:val="30"/>
                <w:highlight w:val="none"/>
              </w:rPr>
            </w:pPr>
          </w:p>
        </w:tc>
        <w:tc>
          <w:tcPr>
            <w:tcW w:w="1450" w:type="dxa"/>
          </w:tcPr>
          <w:p w14:paraId="4A0E22C9">
            <w:pPr>
              <w:rPr>
                <w:rFonts w:eastAsia="仿宋_GB2312"/>
                <w:color w:val="auto"/>
                <w:sz w:val="30"/>
                <w:szCs w:val="30"/>
                <w:highlight w:val="none"/>
              </w:rPr>
            </w:pPr>
          </w:p>
        </w:tc>
        <w:tc>
          <w:tcPr>
            <w:tcW w:w="1243" w:type="dxa"/>
          </w:tcPr>
          <w:p w14:paraId="1B59515D">
            <w:pPr>
              <w:rPr>
                <w:rFonts w:eastAsia="仿宋_GB2312"/>
                <w:color w:val="auto"/>
                <w:sz w:val="30"/>
                <w:szCs w:val="30"/>
                <w:highlight w:val="none"/>
              </w:rPr>
            </w:pPr>
          </w:p>
        </w:tc>
        <w:tc>
          <w:tcPr>
            <w:tcW w:w="1450" w:type="dxa"/>
          </w:tcPr>
          <w:p w14:paraId="4C93162E">
            <w:pPr>
              <w:rPr>
                <w:rFonts w:eastAsia="仿宋_GB2312"/>
                <w:color w:val="auto"/>
                <w:sz w:val="30"/>
                <w:szCs w:val="30"/>
                <w:highlight w:val="none"/>
              </w:rPr>
            </w:pPr>
          </w:p>
        </w:tc>
        <w:tc>
          <w:tcPr>
            <w:tcW w:w="1667" w:type="dxa"/>
          </w:tcPr>
          <w:p w14:paraId="41C6C1CC">
            <w:pPr>
              <w:rPr>
                <w:rFonts w:eastAsia="仿宋_GB2312"/>
                <w:color w:val="auto"/>
                <w:sz w:val="30"/>
                <w:szCs w:val="30"/>
                <w:highlight w:val="none"/>
              </w:rPr>
            </w:pPr>
          </w:p>
        </w:tc>
      </w:tr>
      <w:tr w14:paraId="3AAAD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986A4ED">
            <w:pPr>
              <w:rPr>
                <w:rFonts w:eastAsia="仿宋_GB2312"/>
                <w:color w:val="auto"/>
                <w:sz w:val="30"/>
                <w:szCs w:val="30"/>
                <w:highlight w:val="none"/>
              </w:rPr>
            </w:pPr>
          </w:p>
        </w:tc>
        <w:tc>
          <w:tcPr>
            <w:tcW w:w="1276" w:type="dxa"/>
          </w:tcPr>
          <w:p w14:paraId="4D72008C">
            <w:pPr>
              <w:rPr>
                <w:rFonts w:eastAsia="仿宋_GB2312"/>
                <w:color w:val="auto"/>
                <w:sz w:val="30"/>
                <w:szCs w:val="30"/>
                <w:highlight w:val="none"/>
              </w:rPr>
            </w:pPr>
          </w:p>
        </w:tc>
        <w:tc>
          <w:tcPr>
            <w:tcW w:w="1450" w:type="dxa"/>
          </w:tcPr>
          <w:p w14:paraId="298BE81B">
            <w:pPr>
              <w:rPr>
                <w:rFonts w:eastAsia="仿宋_GB2312"/>
                <w:color w:val="auto"/>
                <w:sz w:val="30"/>
                <w:szCs w:val="30"/>
                <w:highlight w:val="none"/>
              </w:rPr>
            </w:pPr>
          </w:p>
        </w:tc>
        <w:tc>
          <w:tcPr>
            <w:tcW w:w="1243" w:type="dxa"/>
          </w:tcPr>
          <w:p w14:paraId="77542733">
            <w:pPr>
              <w:rPr>
                <w:rFonts w:eastAsia="仿宋_GB2312"/>
                <w:color w:val="auto"/>
                <w:sz w:val="30"/>
                <w:szCs w:val="30"/>
                <w:highlight w:val="none"/>
              </w:rPr>
            </w:pPr>
          </w:p>
        </w:tc>
        <w:tc>
          <w:tcPr>
            <w:tcW w:w="1450" w:type="dxa"/>
          </w:tcPr>
          <w:p w14:paraId="7270D619">
            <w:pPr>
              <w:rPr>
                <w:rFonts w:eastAsia="仿宋_GB2312"/>
                <w:color w:val="auto"/>
                <w:sz w:val="30"/>
                <w:szCs w:val="30"/>
                <w:highlight w:val="none"/>
              </w:rPr>
            </w:pPr>
          </w:p>
        </w:tc>
        <w:tc>
          <w:tcPr>
            <w:tcW w:w="1667" w:type="dxa"/>
          </w:tcPr>
          <w:p w14:paraId="6DD25F9C">
            <w:pPr>
              <w:rPr>
                <w:rFonts w:eastAsia="仿宋_GB2312"/>
                <w:color w:val="auto"/>
                <w:sz w:val="30"/>
                <w:szCs w:val="30"/>
                <w:highlight w:val="none"/>
              </w:rPr>
            </w:pPr>
          </w:p>
        </w:tc>
      </w:tr>
      <w:tr w14:paraId="183F6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825E36F">
            <w:pPr>
              <w:rPr>
                <w:rFonts w:eastAsia="仿宋_GB2312"/>
                <w:color w:val="auto"/>
                <w:sz w:val="30"/>
                <w:szCs w:val="30"/>
                <w:highlight w:val="none"/>
              </w:rPr>
            </w:pPr>
          </w:p>
        </w:tc>
        <w:tc>
          <w:tcPr>
            <w:tcW w:w="1276" w:type="dxa"/>
          </w:tcPr>
          <w:p w14:paraId="7092EF7D">
            <w:pPr>
              <w:rPr>
                <w:rFonts w:eastAsia="仿宋_GB2312"/>
                <w:color w:val="auto"/>
                <w:sz w:val="30"/>
                <w:szCs w:val="30"/>
                <w:highlight w:val="none"/>
              </w:rPr>
            </w:pPr>
          </w:p>
        </w:tc>
        <w:tc>
          <w:tcPr>
            <w:tcW w:w="1450" w:type="dxa"/>
          </w:tcPr>
          <w:p w14:paraId="4FFA8A44">
            <w:pPr>
              <w:rPr>
                <w:rFonts w:eastAsia="仿宋_GB2312"/>
                <w:color w:val="auto"/>
                <w:sz w:val="30"/>
                <w:szCs w:val="30"/>
                <w:highlight w:val="none"/>
              </w:rPr>
            </w:pPr>
          </w:p>
        </w:tc>
        <w:tc>
          <w:tcPr>
            <w:tcW w:w="1243" w:type="dxa"/>
          </w:tcPr>
          <w:p w14:paraId="59973648">
            <w:pPr>
              <w:rPr>
                <w:rFonts w:eastAsia="仿宋_GB2312"/>
                <w:color w:val="auto"/>
                <w:sz w:val="30"/>
                <w:szCs w:val="30"/>
                <w:highlight w:val="none"/>
              </w:rPr>
            </w:pPr>
          </w:p>
        </w:tc>
        <w:tc>
          <w:tcPr>
            <w:tcW w:w="1450" w:type="dxa"/>
          </w:tcPr>
          <w:p w14:paraId="190A515C">
            <w:pPr>
              <w:rPr>
                <w:rFonts w:eastAsia="仿宋_GB2312"/>
                <w:color w:val="auto"/>
                <w:sz w:val="30"/>
                <w:szCs w:val="30"/>
                <w:highlight w:val="none"/>
              </w:rPr>
            </w:pPr>
          </w:p>
        </w:tc>
        <w:tc>
          <w:tcPr>
            <w:tcW w:w="1667" w:type="dxa"/>
          </w:tcPr>
          <w:p w14:paraId="3BDFEACC">
            <w:pPr>
              <w:rPr>
                <w:rFonts w:eastAsia="仿宋_GB2312"/>
                <w:color w:val="auto"/>
                <w:sz w:val="30"/>
                <w:szCs w:val="30"/>
                <w:highlight w:val="none"/>
              </w:rPr>
            </w:pPr>
          </w:p>
        </w:tc>
      </w:tr>
      <w:tr w14:paraId="5287B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38F726">
            <w:pPr>
              <w:rPr>
                <w:rFonts w:eastAsia="仿宋_GB2312"/>
                <w:color w:val="auto"/>
                <w:sz w:val="30"/>
                <w:szCs w:val="30"/>
                <w:highlight w:val="none"/>
              </w:rPr>
            </w:pPr>
          </w:p>
        </w:tc>
        <w:tc>
          <w:tcPr>
            <w:tcW w:w="1276" w:type="dxa"/>
          </w:tcPr>
          <w:p w14:paraId="286E3F87">
            <w:pPr>
              <w:rPr>
                <w:rFonts w:eastAsia="仿宋_GB2312"/>
                <w:color w:val="auto"/>
                <w:sz w:val="30"/>
                <w:szCs w:val="30"/>
                <w:highlight w:val="none"/>
              </w:rPr>
            </w:pPr>
          </w:p>
        </w:tc>
        <w:tc>
          <w:tcPr>
            <w:tcW w:w="1450" w:type="dxa"/>
          </w:tcPr>
          <w:p w14:paraId="2887E5E7">
            <w:pPr>
              <w:rPr>
                <w:rFonts w:eastAsia="仿宋_GB2312"/>
                <w:color w:val="auto"/>
                <w:sz w:val="30"/>
                <w:szCs w:val="30"/>
                <w:highlight w:val="none"/>
              </w:rPr>
            </w:pPr>
          </w:p>
        </w:tc>
        <w:tc>
          <w:tcPr>
            <w:tcW w:w="1243" w:type="dxa"/>
          </w:tcPr>
          <w:p w14:paraId="008B89D1">
            <w:pPr>
              <w:rPr>
                <w:rFonts w:eastAsia="仿宋_GB2312"/>
                <w:color w:val="auto"/>
                <w:sz w:val="30"/>
                <w:szCs w:val="30"/>
                <w:highlight w:val="none"/>
              </w:rPr>
            </w:pPr>
          </w:p>
        </w:tc>
        <w:tc>
          <w:tcPr>
            <w:tcW w:w="1450" w:type="dxa"/>
          </w:tcPr>
          <w:p w14:paraId="0432C190">
            <w:pPr>
              <w:rPr>
                <w:rFonts w:eastAsia="仿宋_GB2312"/>
                <w:color w:val="auto"/>
                <w:sz w:val="30"/>
                <w:szCs w:val="30"/>
                <w:highlight w:val="none"/>
              </w:rPr>
            </w:pPr>
          </w:p>
        </w:tc>
        <w:tc>
          <w:tcPr>
            <w:tcW w:w="1667" w:type="dxa"/>
          </w:tcPr>
          <w:p w14:paraId="2A38725A">
            <w:pPr>
              <w:rPr>
                <w:rFonts w:eastAsia="仿宋_GB2312"/>
                <w:color w:val="auto"/>
                <w:sz w:val="30"/>
                <w:szCs w:val="30"/>
                <w:highlight w:val="none"/>
              </w:rPr>
            </w:pPr>
          </w:p>
        </w:tc>
      </w:tr>
      <w:tr w14:paraId="346340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CBCBDD4">
            <w:pPr>
              <w:rPr>
                <w:rFonts w:eastAsia="仿宋_GB2312"/>
                <w:color w:val="auto"/>
                <w:sz w:val="30"/>
                <w:szCs w:val="30"/>
                <w:highlight w:val="none"/>
              </w:rPr>
            </w:pPr>
          </w:p>
        </w:tc>
        <w:tc>
          <w:tcPr>
            <w:tcW w:w="1276" w:type="dxa"/>
          </w:tcPr>
          <w:p w14:paraId="2FCB45D5">
            <w:pPr>
              <w:rPr>
                <w:rFonts w:eastAsia="仿宋_GB2312"/>
                <w:color w:val="auto"/>
                <w:sz w:val="30"/>
                <w:szCs w:val="30"/>
                <w:highlight w:val="none"/>
              </w:rPr>
            </w:pPr>
          </w:p>
        </w:tc>
        <w:tc>
          <w:tcPr>
            <w:tcW w:w="1450" w:type="dxa"/>
          </w:tcPr>
          <w:p w14:paraId="2442D1B9">
            <w:pPr>
              <w:rPr>
                <w:rFonts w:eastAsia="仿宋_GB2312"/>
                <w:color w:val="auto"/>
                <w:sz w:val="30"/>
                <w:szCs w:val="30"/>
                <w:highlight w:val="none"/>
              </w:rPr>
            </w:pPr>
          </w:p>
        </w:tc>
        <w:tc>
          <w:tcPr>
            <w:tcW w:w="1243" w:type="dxa"/>
          </w:tcPr>
          <w:p w14:paraId="32747BC7">
            <w:pPr>
              <w:rPr>
                <w:rFonts w:eastAsia="仿宋_GB2312"/>
                <w:color w:val="auto"/>
                <w:sz w:val="30"/>
                <w:szCs w:val="30"/>
                <w:highlight w:val="none"/>
              </w:rPr>
            </w:pPr>
          </w:p>
        </w:tc>
        <w:tc>
          <w:tcPr>
            <w:tcW w:w="1450" w:type="dxa"/>
          </w:tcPr>
          <w:p w14:paraId="39BD4567">
            <w:pPr>
              <w:rPr>
                <w:rFonts w:eastAsia="仿宋_GB2312"/>
                <w:color w:val="auto"/>
                <w:sz w:val="30"/>
                <w:szCs w:val="30"/>
                <w:highlight w:val="none"/>
              </w:rPr>
            </w:pPr>
          </w:p>
        </w:tc>
        <w:tc>
          <w:tcPr>
            <w:tcW w:w="1667" w:type="dxa"/>
          </w:tcPr>
          <w:p w14:paraId="2D1C5E88">
            <w:pPr>
              <w:rPr>
                <w:rFonts w:eastAsia="仿宋_GB2312"/>
                <w:color w:val="auto"/>
                <w:sz w:val="30"/>
                <w:szCs w:val="30"/>
                <w:highlight w:val="none"/>
              </w:rPr>
            </w:pPr>
          </w:p>
        </w:tc>
      </w:tr>
    </w:tbl>
    <w:p w14:paraId="5EA5B876">
      <w:pPr>
        <w:spacing w:line="440" w:lineRule="exact"/>
        <w:rPr>
          <w:rFonts w:eastAsia="仿宋_GB2312"/>
          <w:color w:val="auto"/>
          <w:sz w:val="30"/>
          <w:szCs w:val="30"/>
          <w:highlight w:val="none"/>
        </w:rPr>
      </w:pPr>
    </w:p>
    <w:p w14:paraId="16A26A73">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附件</w:t>
      </w:r>
      <w:r>
        <w:rPr>
          <w:rFonts w:hint="eastAsia" w:eastAsia="仿宋_GB2312"/>
          <w:color w:val="auto"/>
          <w:sz w:val="30"/>
          <w:szCs w:val="30"/>
          <w:highlight w:val="none"/>
        </w:rPr>
        <w:t>4</w:t>
      </w:r>
      <w:r>
        <w:rPr>
          <w:rFonts w:hint="eastAsia" w:eastAsia="仿宋_GB2312" w:cs="仿宋_GB2312"/>
          <w:color w:val="auto"/>
          <w:sz w:val="30"/>
          <w:szCs w:val="30"/>
          <w:highlight w:val="none"/>
        </w:rPr>
        <w:t>：</w:t>
      </w:r>
    </w:p>
    <w:p w14:paraId="6FDA809C">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148E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vAlign w:val="center"/>
          </w:tcPr>
          <w:p w14:paraId="2C84E1C6">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vAlign w:val="center"/>
          </w:tcPr>
          <w:p w14:paraId="00D64193">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vAlign w:val="center"/>
          </w:tcPr>
          <w:p w14:paraId="369E534F">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vAlign w:val="center"/>
          </w:tcPr>
          <w:p w14:paraId="72EECC4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vAlign w:val="center"/>
          </w:tcPr>
          <w:p w14:paraId="4E2079AB">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vAlign w:val="center"/>
          </w:tcPr>
          <w:p w14:paraId="4EE86AEA">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vAlign w:val="center"/>
          </w:tcPr>
          <w:p w14:paraId="455A6C06">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额定功率（</w:t>
            </w:r>
            <w:r>
              <w:rPr>
                <w:rFonts w:eastAsia="仿宋_GB2312"/>
                <w:color w:val="auto"/>
                <w:sz w:val="28"/>
                <w:szCs w:val="28"/>
                <w:highlight w:val="none"/>
              </w:rPr>
              <w:t>kW</w:t>
            </w:r>
            <w:r>
              <w:rPr>
                <w:rFonts w:hint="eastAsia" w:eastAsia="仿宋_GB2312" w:cs="仿宋_GB2312"/>
                <w:color w:val="auto"/>
                <w:sz w:val="28"/>
                <w:szCs w:val="28"/>
                <w:highlight w:val="none"/>
              </w:rPr>
              <w:t>）</w:t>
            </w:r>
          </w:p>
        </w:tc>
        <w:tc>
          <w:tcPr>
            <w:tcW w:w="1020" w:type="dxa"/>
            <w:vAlign w:val="center"/>
          </w:tcPr>
          <w:p w14:paraId="38EEF3E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vAlign w:val="center"/>
          </w:tcPr>
          <w:p w14:paraId="4210AB7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备注</w:t>
            </w:r>
          </w:p>
        </w:tc>
      </w:tr>
      <w:tr w14:paraId="1227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7A939C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721B35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18F0B7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65C5A4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6A3930D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2F145D3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3B47B8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97189F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23C686A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5C7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B25B24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40359CD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63CDF9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6FE0321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06ED8E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628F9D1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3A895F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32778A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5C4BDF6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61F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29E616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7AF317E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AE83FF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1AEB0B8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4624F16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124D2C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35A4593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7CFF8CE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72CCCE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C4B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60E0424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165C69B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7250D1A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218889C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0E1B60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B6159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70A71C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56048A1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0733763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0EC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6A5FA2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71F67D1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182B13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47A5B3A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3AEA6B4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E2374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4135E19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B1D65C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41D76F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C79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AE293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314674D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76FC0F1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3EDAC38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698CB54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5613B32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4CCC75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5AC188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4D8D30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FC7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2870508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77CCF63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0D0FAE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2D97B00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2F4800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7857CFB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5BC8C7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09369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724FF0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C5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2F1B1F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3EA16F7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23E2BC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3623562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04ADDC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1CE1D6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1EFDD5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0B04AA8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4D0FF20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B8D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12B3F22">
            <w:pPr>
              <w:rPr>
                <w:rFonts w:eastAsia="仿宋_GB2312"/>
                <w:color w:val="auto"/>
                <w:sz w:val="30"/>
                <w:szCs w:val="30"/>
                <w:highlight w:val="none"/>
              </w:rPr>
            </w:pPr>
          </w:p>
        </w:tc>
        <w:tc>
          <w:tcPr>
            <w:tcW w:w="1418" w:type="dxa"/>
          </w:tcPr>
          <w:p w14:paraId="5321EC45">
            <w:pPr>
              <w:rPr>
                <w:rFonts w:eastAsia="仿宋_GB2312"/>
                <w:color w:val="auto"/>
                <w:sz w:val="30"/>
                <w:szCs w:val="30"/>
                <w:highlight w:val="none"/>
              </w:rPr>
            </w:pPr>
          </w:p>
        </w:tc>
        <w:tc>
          <w:tcPr>
            <w:tcW w:w="850" w:type="dxa"/>
          </w:tcPr>
          <w:p w14:paraId="5771E2A4">
            <w:pPr>
              <w:rPr>
                <w:rFonts w:eastAsia="仿宋_GB2312"/>
                <w:color w:val="auto"/>
                <w:sz w:val="30"/>
                <w:szCs w:val="30"/>
                <w:highlight w:val="none"/>
              </w:rPr>
            </w:pPr>
          </w:p>
        </w:tc>
        <w:tc>
          <w:tcPr>
            <w:tcW w:w="1058" w:type="dxa"/>
          </w:tcPr>
          <w:p w14:paraId="471083AC">
            <w:pPr>
              <w:rPr>
                <w:rFonts w:eastAsia="仿宋_GB2312"/>
                <w:color w:val="auto"/>
                <w:sz w:val="30"/>
                <w:szCs w:val="30"/>
                <w:highlight w:val="none"/>
              </w:rPr>
            </w:pPr>
          </w:p>
        </w:tc>
        <w:tc>
          <w:tcPr>
            <w:tcW w:w="880" w:type="dxa"/>
          </w:tcPr>
          <w:p w14:paraId="5F982C02">
            <w:pPr>
              <w:rPr>
                <w:rFonts w:eastAsia="仿宋_GB2312"/>
                <w:color w:val="auto"/>
                <w:sz w:val="30"/>
                <w:szCs w:val="30"/>
                <w:highlight w:val="none"/>
              </w:rPr>
            </w:pPr>
          </w:p>
        </w:tc>
        <w:tc>
          <w:tcPr>
            <w:tcW w:w="1020" w:type="dxa"/>
          </w:tcPr>
          <w:p w14:paraId="6BDD305A">
            <w:pPr>
              <w:rPr>
                <w:rFonts w:eastAsia="仿宋_GB2312"/>
                <w:color w:val="auto"/>
                <w:sz w:val="30"/>
                <w:szCs w:val="30"/>
                <w:highlight w:val="none"/>
              </w:rPr>
            </w:pPr>
          </w:p>
        </w:tc>
        <w:tc>
          <w:tcPr>
            <w:tcW w:w="1480" w:type="dxa"/>
          </w:tcPr>
          <w:p w14:paraId="1F94CE8E">
            <w:pPr>
              <w:rPr>
                <w:rFonts w:eastAsia="仿宋_GB2312"/>
                <w:color w:val="auto"/>
                <w:sz w:val="30"/>
                <w:szCs w:val="30"/>
                <w:highlight w:val="none"/>
              </w:rPr>
            </w:pPr>
          </w:p>
        </w:tc>
        <w:tc>
          <w:tcPr>
            <w:tcW w:w="1020" w:type="dxa"/>
          </w:tcPr>
          <w:p w14:paraId="2AC4D9C1">
            <w:pPr>
              <w:rPr>
                <w:rFonts w:eastAsia="仿宋_GB2312"/>
                <w:color w:val="auto"/>
                <w:sz w:val="30"/>
                <w:szCs w:val="30"/>
                <w:highlight w:val="none"/>
              </w:rPr>
            </w:pPr>
          </w:p>
        </w:tc>
        <w:tc>
          <w:tcPr>
            <w:tcW w:w="921" w:type="dxa"/>
          </w:tcPr>
          <w:p w14:paraId="5CE2957B">
            <w:pPr>
              <w:rPr>
                <w:rFonts w:eastAsia="仿宋_GB2312"/>
                <w:color w:val="auto"/>
                <w:sz w:val="30"/>
                <w:szCs w:val="30"/>
                <w:highlight w:val="none"/>
              </w:rPr>
            </w:pPr>
          </w:p>
        </w:tc>
      </w:tr>
      <w:tr w14:paraId="6A61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7E1E286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6602039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764F920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65A264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21FA08D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1031EFF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66D03BC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5D9272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563C825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F9C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6894F7D">
            <w:pPr>
              <w:rPr>
                <w:rFonts w:eastAsia="仿宋_GB2312"/>
                <w:color w:val="auto"/>
                <w:sz w:val="30"/>
                <w:szCs w:val="30"/>
                <w:highlight w:val="none"/>
              </w:rPr>
            </w:pPr>
          </w:p>
        </w:tc>
        <w:tc>
          <w:tcPr>
            <w:tcW w:w="1418" w:type="dxa"/>
          </w:tcPr>
          <w:p w14:paraId="1CBB3C57">
            <w:pPr>
              <w:rPr>
                <w:rFonts w:eastAsia="仿宋_GB2312"/>
                <w:color w:val="auto"/>
                <w:sz w:val="30"/>
                <w:szCs w:val="30"/>
                <w:highlight w:val="none"/>
              </w:rPr>
            </w:pPr>
          </w:p>
        </w:tc>
        <w:tc>
          <w:tcPr>
            <w:tcW w:w="850" w:type="dxa"/>
          </w:tcPr>
          <w:p w14:paraId="5606857C">
            <w:pPr>
              <w:rPr>
                <w:rFonts w:eastAsia="仿宋_GB2312"/>
                <w:color w:val="auto"/>
                <w:sz w:val="30"/>
                <w:szCs w:val="30"/>
                <w:highlight w:val="none"/>
              </w:rPr>
            </w:pPr>
          </w:p>
        </w:tc>
        <w:tc>
          <w:tcPr>
            <w:tcW w:w="1058" w:type="dxa"/>
          </w:tcPr>
          <w:p w14:paraId="533BC282">
            <w:pPr>
              <w:rPr>
                <w:rFonts w:eastAsia="仿宋_GB2312"/>
                <w:color w:val="auto"/>
                <w:sz w:val="30"/>
                <w:szCs w:val="30"/>
                <w:highlight w:val="none"/>
              </w:rPr>
            </w:pPr>
          </w:p>
        </w:tc>
        <w:tc>
          <w:tcPr>
            <w:tcW w:w="880" w:type="dxa"/>
          </w:tcPr>
          <w:p w14:paraId="36A1D49C">
            <w:pPr>
              <w:rPr>
                <w:rFonts w:eastAsia="仿宋_GB2312"/>
                <w:color w:val="auto"/>
                <w:sz w:val="30"/>
                <w:szCs w:val="30"/>
                <w:highlight w:val="none"/>
              </w:rPr>
            </w:pPr>
          </w:p>
        </w:tc>
        <w:tc>
          <w:tcPr>
            <w:tcW w:w="1020" w:type="dxa"/>
          </w:tcPr>
          <w:p w14:paraId="79664746">
            <w:pPr>
              <w:rPr>
                <w:rFonts w:eastAsia="仿宋_GB2312"/>
                <w:color w:val="auto"/>
                <w:sz w:val="30"/>
                <w:szCs w:val="30"/>
                <w:highlight w:val="none"/>
              </w:rPr>
            </w:pPr>
          </w:p>
        </w:tc>
        <w:tc>
          <w:tcPr>
            <w:tcW w:w="1480" w:type="dxa"/>
          </w:tcPr>
          <w:p w14:paraId="63C94A21">
            <w:pPr>
              <w:rPr>
                <w:rFonts w:eastAsia="仿宋_GB2312"/>
                <w:color w:val="auto"/>
                <w:sz w:val="30"/>
                <w:szCs w:val="30"/>
                <w:highlight w:val="none"/>
              </w:rPr>
            </w:pPr>
          </w:p>
        </w:tc>
        <w:tc>
          <w:tcPr>
            <w:tcW w:w="1020" w:type="dxa"/>
          </w:tcPr>
          <w:p w14:paraId="3C2DBE03">
            <w:pPr>
              <w:rPr>
                <w:rFonts w:eastAsia="仿宋_GB2312"/>
                <w:color w:val="auto"/>
                <w:sz w:val="30"/>
                <w:szCs w:val="30"/>
                <w:highlight w:val="none"/>
              </w:rPr>
            </w:pPr>
          </w:p>
        </w:tc>
        <w:tc>
          <w:tcPr>
            <w:tcW w:w="921" w:type="dxa"/>
          </w:tcPr>
          <w:p w14:paraId="41DF53C1">
            <w:pPr>
              <w:rPr>
                <w:rFonts w:eastAsia="仿宋_GB2312"/>
                <w:color w:val="auto"/>
                <w:sz w:val="30"/>
                <w:szCs w:val="30"/>
                <w:highlight w:val="none"/>
              </w:rPr>
            </w:pPr>
          </w:p>
        </w:tc>
      </w:tr>
      <w:tr w14:paraId="7A4B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0FEEC8A">
            <w:pPr>
              <w:rPr>
                <w:rFonts w:eastAsia="仿宋_GB2312"/>
                <w:color w:val="auto"/>
                <w:sz w:val="30"/>
                <w:szCs w:val="30"/>
                <w:highlight w:val="none"/>
              </w:rPr>
            </w:pPr>
          </w:p>
        </w:tc>
        <w:tc>
          <w:tcPr>
            <w:tcW w:w="1418" w:type="dxa"/>
          </w:tcPr>
          <w:p w14:paraId="3EC53C7B">
            <w:pPr>
              <w:rPr>
                <w:rFonts w:eastAsia="仿宋_GB2312"/>
                <w:color w:val="auto"/>
                <w:sz w:val="30"/>
                <w:szCs w:val="30"/>
                <w:highlight w:val="none"/>
              </w:rPr>
            </w:pPr>
          </w:p>
        </w:tc>
        <w:tc>
          <w:tcPr>
            <w:tcW w:w="850" w:type="dxa"/>
          </w:tcPr>
          <w:p w14:paraId="2FAE0610">
            <w:pPr>
              <w:rPr>
                <w:rFonts w:eastAsia="仿宋_GB2312"/>
                <w:color w:val="auto"/>
                <w:sz w:val="30"/>
                <w:szCs w:val="30"/>
                <w:highlight w:val="none"/>
              </w:rPr>
            </w:pPr>
          </w:p>
        </w:tc>
        <w:tc>
          <w:tcPr>
            <w:tcW w:w="1058" w:type="dxa"/>
          </w:tcPr>
          <w:p w14:paraId="422B6350">
            <w:pPr>
              <w:rPr>
                <w:rFonts w:eastAsia="仿宋_GB2312"/>
                <w:color w:val="auto"/>
                <w:sz w:val="30"/>
                <w:szCs w:val="30"/>
                <w:highlight w:val="none"/>
              </w:rPr>
            </w:pPr>
          </w:p>
        </w:tc>
        <w:tc>
          <w:tcPr>
            <w:tcW w:w="880" w:type="dxa"/>
          </w:tcPr>
          <w:p w14:paraId="158DC331">
            <w:pPr>
              <w:rPr>
                <w:rFonts w:eastAsia="仿宋_GB2312"/>
                <w:color w:val="auto"/>
                <w:sz w:val="30"/>
                <w:szCs w:val="30"/>
                <w:highlight w:val="none"/>
              </w:rPr>
            </w:pPr>
          </w:p>
        </w:tc>
        <w:tc>
          <w:tcPr>
            <w:tcW w:w="1020" w:type="dxa"/>
          </w:tcPr>
          <w:p w14:paraId="7A85DB15">
            <w:pPr>
              <w:rPr>
                <w:rFonts w:eastAsia="仿宋_GB2312"/>
                <w:color w:val="auto"/>
                <w:sz w:val="30"/>
                <w:szCs w:val="30"/>
                <w:highlight w:val="none"/>
              </w:rPr>
            </w:pPr>
          </w:p>
        </w:tc>
        <w:tc>
          <w:tcPr>
            <w:tcW w:w="1480" w:type="dxa"/>
          </w:tcPr>
          <w:p w14:paraId="7C329BE0">
            <w:pPr>
              <w:rPr>
                <w:rFonts w:eastAsia="仿宋_GB2312"/>
                <w:color w:val="auto"/>
                <w:sz w:val="30"/>
                <w:szCs w:val="30"/>
                <w:highlight w:val="none"/>
              </w:rPr>
            </w:pPr>
          </w:p>
        </w:tc>
        <w:tc>
          <w:tcPr>
            <w:tcW w:w="1020" w:type="dxa"/>
          </w:tcPr>
          <w:p w14:paraId="3C92EC44">
            <w:pPr>
              <w:rPr>
                <w:rFonts w:eastAsia="仿宋_GB2312"/>
                <w:color w:val="auto"/>
                <w:sz w:val="30"/>
                <w:szCs w:val="30"/>
                <w:highlight w:val="none"/>
              </w:rPr>
            </w:pPr>
          </w:p>
        </w:tc>
        <w:tc>
          <w:tcPr>
            <w:tcW w:w="921" w:type="dxa"/>
          </w:tcPr>
          <w:p w14:paraId="6B7ECB56">
            <w:pPr>
              <w:rPr>
                <w:rFonts w:eastAsia="仿宋_GB2312"/>
                <w:color w:val="auto"/>
                <w:sz w:val="30"/>
                <w:szCs w:val="30"/>
                <w:highlight w:val="none"/>
              </w:rPr>
            </w:pPr>
          </w:p>
        </w:tc>
      </w:tr>
      <w:tr w14:paraId="04B5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F42882A">
            <w:pPr>
              <w:rPr>
                <w:rFonts w:eastAsia="仿宋_GB2312"/>
                <w:color w:val="auto"/>
                <w:sz w:val="30"/>
                <w:szCs w:val="30"/>
                <w:highlight w:val="none"/>
              </w:rPr>
            </w:pPr>
          </w:p>
        </w:tc>
        <w:tc>
          <w:tcPr>
            <w:tcW w:w="1418" w:type="dxa"/>
          </w:tcPr>
          <w:p w14:paraId="766E811B">
            <w:pPr>
              <w:rPr>
                <w:rFonts w:eastAsia="仿宋_GB2312"/>
                <w:color w:val="auto"/>
                <w:sz w:val="30"/>
                <w:szCs w:val="30"/>
                <w:highlight w:val="none"/>
              </w:rPr>
            </w:pPr>
          </w:p>
        </w:tc>
        <w:tc>
          <w:tcPr>
            <w:tcW w:w="850" w:type="dxa"/>
          </w:tcPr>
          <w:p w14:paraId="085BDE73">
            <w:pPr>
              <w:rPr>
                <w:rFonts w:eastAsia="仿宋_GB2312"/>
                <w:color w:val="auto"/>
                <w:sz w:val="30"/>
                <w:szCs w:val="30"/>
                <w:highlight w:val="none"/>
              </w:rPr>
            </w:pPr>
          </w:p>
        </w:tc>
        <w:tc>
          <w:tcPr>
            <w:tcW w:w="1058" w:type="dxa"/>
          </w:tcPr>
          <w:p w14:paraId="47719C25">
            <w:pPr>
              <w:rPr>
                <w:rFonts w:eastAsia="仿宋_GB2312"/>
                <w:color w:val="auto"/>
                <w:sz w:val="30"/>
                <w:szCs w:val="30"/>
                <w:highlight w:val="none"/>
              </w:rPr>
            </w:pPr>
          </w:p>
        </w:tc>
        <w:tc>
          <w:tcPr>
            <w:tcW w:w="880" w:type="dxa"/>
          </w:tcPr>
          <w:p w14:paraId="6C802462">
            <w:pPr>
              <w:rPr>
                <w:rFonts w:eastAsia="仿宋_GB2312"/>
                <w:color w:val="auto"/>
                <w:sz w:val="30"/>
                <w:szCs w:val="30"/>
                <w:highlight w:val="none"/>
              </w:rPr>
            </w:pPr>
          </w:p>
        </w:tc>
        <w:tc>
          <w:tcPr>
            <w:tcW w:w="1020" w:type="dxa"/>
          </w:tcPr>
          <w:p w14:paraId="0B00C7DB">
            <w:pPr>
              <w:rPr>
                <w:rFonts w:eastAsia="仿宋_GB2312"/>
                <w:color w:val="auto"/>
                <w:sz w:val="30"/>
                <w:szCs w:val="30"/>
                <w:highlight w:val="none"/>
              </w:rPr>
            </w:pPr>
          </w:p>
        </w:tc>
        <w:tc>
          <w:tcPr>
            <w:tcW w:w="1480" w:type="dxa"/>
          </w:tcPr>
          <w:p w14:paraId="37FFC09A">
            <w:pPr>
              <w:rPr>
                <w:rFonts w:eastAsia="仿宋_GB2312"/>
                <w:color w:val="auto"/>
                <w:sz w:val="30"/>
                <w:szCs w:val="30"/>
                <w:highlight w:val="none"/>
              </w:rPr>
            </w:pPr>
          </w:p>
        </w:tc>
        <w:tc>
          <w:tcPr>
            <w:tcW w:w="1020" w:type="dxa"/>
          </w:tcPr>
          <w:p w14:paraId="698C9595">
            <w:pPr>
              <w:rPr>
                <w:rFonts w:eastAsia="仿宋_GB2312"/>
                <w:color w:val="auto"/>
                <w:sz w:val="30"/>
                <w:szCs w:val="30"/>
                <w:highlight w:val="none"/>
              </w:rPr>
            </w:pPr>
          </w:p>
        </w:tc>
        <w:tc>
          <w:tcPr>
            <w:tcW w:w="921" w:type="dxa"/>
          </w:tcPr>
          <w:p w14:paraId="51535377">
            <w:pPr>
              <w:rPr>
                <w:rFonts w:eastAsia="仿宋_GB2312"/>
                <w:color w:val="auto"/>
                <w:sz w:val="30"/>
                <w:szCs w:val="30"/>
                <w:highlight w:val="none"/>
              </w:rPr>
            </w:pPr>
          </w:p>
        </w:tc>
      </w:tr>
      <w:tr w14:paraId="1BB3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D137708">
            <w:pPr>
              <w:rPr>
                <w:rFonts w:eastAsia="仿宋_GB2312"/>
                <w:color w:val="auto"/>
                <w:sz w:val="30"/>
                <w:szCs w:val="30"/>
                <w:highlight w:val="none"/>
              </w:rPr>
            </w:pPr>
          </w:p>
        </w:tc>
        <w:tc>
          <w:tcPr>
            <w:tcW w:w="1418" w:type="dxa"/>
          </w:tcPr>
          <w:p w14:paraId="7ECA529B">
            <w:pPr>
              <w:rPr>
                <w:rFonts w:eastAsia="仿宋_GB2312"/>
                <w:color w:val="auto"/>
                <w:sz w:val="30"/>
                <w:szCs w:val="30"/>
                <w:highlight w:val="none"/>
              </w:rPr>
            </w:pPr>
          </w:p>
        </w:tc>
        <w:tc>
          <w:tcPr>
            <w:tcW w:w="850" w:type="dxa"/>
          </w:tcPr>
          <w:p w14:paraId="32D0094F">
            <w:pPr>
              <w:rPr>
                <w:rFonts w:eastAsia="仿宋_GB2312"/>
                <w:color w:val="auto"/>
                <w:sz w:val="30"/>
                <w:szCs w:val="30"/>
                <w:highlight w:val="none"/>
              </w:rPr>
            </w:pPr>
          </w:p>
        </w:tc>
        <w:tc>
          <w:tcPr>
            <w:tcW w:w="1058" w:type="dxa"/>
          </w:tcPr>
          <w:p w14:paraId="7201DF0F">
            <w:pPr>
              <w:rPr>
                <w:rFonts w:eastAsia="仿宋_GB2312"/>
                <w:color w:val="auto"/>
                <w:sz w:val="30"/>
                <w:szCs w:val="30"/>
                <w:highlight w:val="none"/>
              </w:rPr>
            </w:pPr>
          </w:p>
        </w:tc>
        <w:tc>
          <w:tcPr>
            <w:tcW w:w="880" w:type="dxa"/>
          </w:tcPr>
          <w:p w14:paraId="4CD7279A">
            <w:pPr>
              <w:rPr>
                <w:rFonts w:eastAsia="仿宋_GB2312"/>
                <w:color w:val="auto"/>
                <w:sz w:val="30"/>
                <w:szCs w:val="30"/>
                <w:highlight w:val="none"/>
              </w:rPr>
            </w:pPr>
          </w:p>
        </w:tc>
        <w:tc>
          <w:tcPr>
            <w:tcW w:w="1020" w:type="dxa"/>
          </w:tcPr>
          <w:p w14:paraId="7517212C">
            <w:pPr>
              <w:rPr>
                <w:rFonts w:eastAsia="仿宋_GB2312"/>
                <w:color w:val="auto"/>
                <w:sz w:val="30"/>
                <w:szCs w:val="30"/>
                <w:highlight w:val="none"/>
              </w:rPr>
            </w:pPr>
          </w:p>
        </w:tc>
        <w:tc>
          <w:tcPr>
            <w:tcW w:w="1480" w:type="dxa"/>
          </w:tcPr>
          <w:p w14:paraId="13609A36">
            <w:pPr>
              <w:rPr>
                <w:rFonts w:eastAsia="仿宋_GB2312"/>
                <w:color w:val="auto"/>
                <w:sz w:val="30"/>
                <w:szCs w:val="30"/>
                <w:highlight w:val="none"/>
              </w:rPr>
            </w:pPr>
          </w:p>
        </w:tc>
        <w:tc>
          <w:tcPr>
            <w:tcW w:w="1020" w:type="dxa"/>
          </w:tcPr>
          <w:p w14:paraId="7C08BB97">
            <w:pPr>
              <w:rPr>
                <w:rFonts w:eastAsia="仿宋_GB2312"/>
                <w:color w:val="auto"/>
                <w:sz w:val="30"/>
                <w:szCs w:val="30"/>
                <w:highlight w:val="none"/>
              </w:rPr>
            </w:pPr>
          </w:p>
        </w:tc>
        <w:tc>
          <w:tcPr>
            <w:tcW w:w="921" w:type="dxa"/>
          </w:tcPr>
          <w:p w14:paraId="761195F9">
            <w:pPr>
              <w:rPr>
                <w:rFonts w:eastAsia="仿宋_GB2312"/>
                <w:color w:val="auto"/>
                <w:sz w:val="30"/>
                <w:szCs w:val="30"/>
                <w:highlight w:val="none"/>
              </w:rPr>
            </w:pPr>
          </w:p>
        </w:tc>
      </w:tr>
      <w:tr w14:paraId="03C5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EEB28D4">
            <w:pPr>
              <w:rPr>
                <w:rFonts w:eastAsia="仿宋_GB2312"/>
                <w:color w:val="auto"/>
                <w:sz w:val="30"/>
                <w:szCs w:val="30"/>
                <w:highlight w:val="none"/>
              </w:rPr>
            </w:pPr>
          </w:p>
        </w:tc>
        <w:tc>
          <w:tcPr>
            <w:tcW w:w="1418" w:type="dxa"/>
          </w:tcPr>
          <w:p w14:paraId="2E8A3791">
            <w:pPr>
              <w:rPr>
                <w:rFonts w:eastAsia="仿宋_GB2312"/>
                <w:color w:val="auto"/>
                <w:sz w:val="30"/>
                <w:szCs w:val="30"/>
                <w:highlight w:val="none"/>
              </w:rPr>
            </w:pPr>
          </w:p>
        </w:tc>
        <w:tc>
          <w:tcPr>
            <w:tcW w:w="850" w:type="dxa"/>
          </w:tcPr>
          <w:p w14:paraId="07827465">
            <w:pPr>
              <w:rPr>
                <w:rFonts w:eastAsia="仿宋_GB2312"/>
                <w:color w:val="auto"/>
                <w:sz w:val="30"/>
                <w:szCs w:val="30"/>
                <w:highlight w:val="none"/>
              </w:rPr>
            </w:pPr>
          </w:p>
        </w:tc>
        <w:tc>
          <w:tcPr>
            <w:tcW w:w="1058" w:type="dxa"/>
          </w:tcPr>
          <w:p w14:paraId="32B7FB71">
            <w:pPr>
              <w:rPr>
                <w:rFonts w:eastAsia="仿宋_GB2312"/>
                <w:color w:val="auto"/>
                <w:sz w:val="30"/>
                <w:szCs w:val="30"/>
                <w:highlight w:val="none"/>
              </w:rPr>
            </w:pPr>
          </w:p>
        </w:tc>
        <w:tc>
          <w:tcPr>
            <w:tcW w:w="880" w:type="dxa"/>
          </w:tcPr>
          <w:p w14:paraId="5735F318">
            <w:pPr>
              <w:rPr>
                <w:rFonts w:eastAsia="仿宋_GB2312"/>
                <w:color w:val="auto"/>
                <w:sz w:val="30"/>
                <w:szCs w:val="30"/>
                <w:highlight w:val="none"/>
              </w:rPr>
            </w:pPr>
          </w:p>
        </w:tc>
        <w:tc>
          <w:tcPr>
            <w:tcW w:w="1020" w:type="dxa"/>
          </w:tcPr>
          <w:p w14:paraId="4BBBBFC7">
            <w:pPr>
              <w:rPr>
                <w:rFonts w:eastAsia="仿宋_GB2312"/>
                <w:color w:val="auto"/>
                <w:sz w:val="30"/>
                <w:szCs w:val="30"/>
                <w:highlight w:val="none"/>
              </w:rPr>
            </w:pPr>
          </w:p>
        </w:tc>
        <w:tc>
          <w:tcPr>
            <w:tcW w:w="1480" w:type="dxa"/>
          </w:tcPr>
          <w:p w14:paraId="7CB909E2">
            <w:pPr>
              <w:rPr>
                <w:rFonts w:eastAsia="仿宋_GB2312"/>
                <w:color w:val="auto"/>
                <w:sz w:val="30"/>
                <w:szCs w:val="30"/>
                <w:highlight w:val="none"/>
              </w:rPr>
            </w:pPr>
          </w:p>
        </w:tc>
        <w:tc>
          <w:tcPr>
            <w:tcW w:w="1020" w:type="dxa"/>
          </w:tcPr>
          <w:p w14:paraId="61BD2613">
            <w:pPr>
              <w:rPr>
                <w:rFonts w:eastAsia="仿宋_GB2312"/>
                <w:color w:val="auto"/>
                <w:sz w:val="30"/>
                <w:szCs w:val="30"/>
                <w:highlight w:val="none"/>
              </w:rPr>
            </w:pPr>
          </w:p>
        </w:tc>
        <w:tc>
          <w:tcPr>
            <w:tcW w:w="921" w:type="dxa"/>
          </w:tcPr>
          <w:p w14:paraId="306A9439">
            <w:pPr>
              <w:rPr>
                <w:rFonts w:eastAsia="仿宋_GB2312"/>
                <w:color w:val="auto"/>
                <w:sz w:val="30"/>
                <w:szCs w:val="30"/>
                <w:highlight w:val="none"/>
              </w:rPr>
            </w:pPr>
          </w:p>
        </w:tc>
      </w:tr>
      <w:tr w14:paraId="3A67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DC573A0">
            <w:pPr>
              <w:rPr>
                <w:rFonts w:eastAsia="仿宋_GB2312"/>
                <w:color w:val="auto"/>
                <w:sz w:val="30"/>
                <w:szCs w:val="30"/>
                <w:highlight w:val="none"/>
              </w:rPr>
            </w:pPr>
          </w:p>
        </w:tc>
        <w:tc>
          <w:tcPr>
            <w:tcW w:w="1418" w:type="dxa"/>
          </w:tcPr>
          <w:p w14:paraId="5AF1A407">
            <w:pPr>
              <w:rPr>
                <w:rFonts w:eastAsia="仿宋_GB2312"/>
                <w:color w:val="auto"/>
                <w:sz w:val="30"/>
                <w:szCs w:val="30"/>
                <w:highlight w:val="none"/>
              </w:rPr>
            </w:pPr>
          </w:p>
        </w:tc>
        <w:tc>
          <w:tcPr>
            <w:tcW w:w="850" w:type="dxa"/>
          </w:tcPr>
          <w:p w14:paraId="032E97C2">
            <w:pPr>
              <w:rPr>
                <w:rFonts w:eastAsia="仿宋_GB2312"/>
                <w:color w:val="auto"/>
                <w:sz w:val="30"/>
                <w:szCs w:val="30"/>
                <w:highlight w:val="none"/>
              </w:rPr>
            </w:pPr>
          </w:p>
        </w:tc>
        <w:tc>
          <w:tcPr>
            <w:tcW w:w="1058" w:type="dxa"/>
          </w:tcPr>
          <w:p w14:paraId="2D80A094">
            <w:pPr>
              <w:rPr>
                <w:rFonts w:eastAsia="仿宋_GB2312"/>
                <w:color w:val="auto"/>
                <w:sz w:val="30"/>
                <w:szCs w:val="30"/>
                <w:highlight w:val="none"/>
              </w:rPr>
            </w:pPr>
          </w:p>
        </w:tc>
        <w:tc>
          <w:tcPr>
            <w:tcW w:w="880" w:type="dxa"/>
          </w:tcPr>
          <w:p w14:paraId="3A9D22F6">
            <w:pPr>
              <w:rPr>
                <w:rFonts w:eastAsia="仿宋_GB2312"/>
                <w:color w:val="auto"/>
                <w:sz w:val="30"/>
                <w:szCs w:val="30"/>
                <w:highlight w:val="none"/>
              </w:rPr>
            </w:pPr>
          </w:p>
        </w:tc>
        <w:tc>
          <w:tcPr>
            <w:tcW w:w="1020" w:type="dxa"/>
          </w:tcPr>
          <w:p w14:paraId="39531601">
            <w:pPr>
              <w:rPr>
                <w:rFonts w:eastAsia="仿宋_GB2312"/>
                <w:color w:val="auto"/>
                <w:sz w:val="30"/>
                <w:szCs w:val="30"/>
                <w:highlight w:val="none"/>
              </w:rPr>
            </w:pPr>
          </w:p>
        </w:tc>
        <w:tc>
          <w:tcPr>
            <w:tcW w:w="1480" w:type="dxa"/>
          </w:tcPr>
          <w:p w14:paraId="437FE7A6">
            <w:pPr>
              <w:rPr>
                <w:rFonts w:eastAsia="仿宋_GB2312"/>
                <w:color w:val="auto"/>
                <w:sz w:val="30"/>
                <w:szCs w:val="30"/>
                <w:highlight w:val="none"/>
              </w:rPr>
            </w:pPr>
          </w:p>
        </w:tc>
        <w:tc>
          <w:tcPr>
            <w:tcW w:w="1020" w:type="dxa"/>
          </w:tcPr>
          <w:p w14:paraId="1CE6A97E">
            <w:pPr>
              <w:rPr>
                <w:rFonts w:eastAsia="仿宋_GB2312"/>
                <w:color w:val="auto"/>
                <w:sz w:val="30"/>
                <w:szCs w:val="30"/>
                <w:highlight w:val="none"/>
              </w:rPr>
            </w:pPr>
          </w:p>
        </w:tc>
        <w:tc>
          <w:tcPr>
            <w:tcW w:w="921" w:type="dxa"/>
          </w:tcPr>
          <w:p w14:paraId="5801069C">
            <w:pPr>
              <w:rPr>
                <w:rFonts w:eastAsia="仿宋_GB2312"/>
                <w:color w:val="auto"/>
                <w:sz w:val="30"/>
                <w:szCs w:val="30"/>
                <w:highlight w:val="none"/>
              </w:rPr>
            </w:pPr>
          </w:p>
        </w:tc>
      </w:tr>
      <w:tr w14:paraId="15DC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07C8916">
            <w:pPr>
              <w:rPr>
                <w:rFonts w:eastAsia="仿宋_GB2312"/>
                <w:color w:val="auto"/>
                <w:sz w:val="30"/>
                <w:szCs w:val="30"/>
                <w:highlight w:val="none"/>
              </w:rPr>
            </w:pPr>
          </w:p>
        </w:tc>
        <w:tc>
          <w:tcPr>
            <w:tcW w:w="1418" w:type="dxa"/>
          </w:tcPr>
          <w:p w14:paraId="34A3D04F">
            <w:pPr>
              <w:rPr>
                <w:rFonts w:eastAsia="仿宋_GB2312"/>
                <w:color w:val="auto"/>
                <w:sz w:val="30"/>
                <w:szCs w:val="30"/>
                <w:highlight w:val="none"/>
              </w:rPr>
            </w:pPr>
          </w:p>
        </w:tc>
        <w:tc>
          <w:tcPr>
            <w:tcW w:w="850" w:type="dxa"/>
          </w:tcPr>
          <w:p w14:paraId="0B7B2CD6">
            <w:pPr>
              <w:rPr>
                <w:rFonts w:eastAsia="仿宋_GB2312"/>
                <w:color w:val="auto"/>
                <w:sz w:val="30"/>
                <w:szCs w:val="30"/>
                <w:highlight w:val="none"/>
              </w:rPr>
            </w:pPr>
          </w:p>
        </w:tc>
        <w:tc>
          <w:tcPr>
            <w:tcW w:w="1058" w:type="dxa"/>
          </w:tcPr>
          <w:p w14:paraId="0F73C1D2">
            <w:pPr>
              <w:rPr>
                <w:rFonts w:eastAsia="仿宋_GB2312"/>
                <w:color w:val="auto"/>
                <w:sz w:val="30"/>
                <w:szCs w:val="30"/>
                <w:highlight w:val="none"/>
              </w:rPr>
            </w:pPr>
          </w:p>
        </w:tc>
        <w:tc>
          <w:tcPr>
            <w:tcW w:w="880" w:type="dxa"/>
          </w:tcPr>
          <w:p w14:paraId="66DF51FB">
            <w:pPr>
              <w:rPr>
                <w:rFonts w:eastAsia="仿宋_GB2312"/>
                <w:color w:val="auto"/>
                <w:sz w:val="30"/>
                <w:szCs w:val="30"/>
                <w:highlight w:val="none"/>
              </w:rPr>
            </w:pPr>
          </w:p>
        </w:tc>
        <w:tc>
          <w:tcPr>
            <w:tcW w:w="1020" w:type="dxa"/>
          </w:tcPr>
          <w:p w14:paraId="2058E8F8">
            <w:pPr>
              <w:rPr>
                <w:rFonts w:eastAsia="仿宋_GB2312"/>
                <w:color w:val="auto"/>
                <w:sz w:val="30"/>
                <w:szCs w:val="30"/>
                <w:highlight w:val="none"/>
              </w:rPr>
            </w:pPr>
          </w:p>
        </w:tc>
        <w:tc>
          <w:tcPr>
            <w:tcW w:w="1480" w:type="dxa"/>
          </w:tcPr>
          <w:p w14:paraId="0DEE4352">
            <w:pPr>
              <w:rPr>
                <w:rFonts w:eastAsia="仿宋_GB2312"/>
                <w:color w:val="auto"/>
                <w:sz w:val="30"/>
                <w:szCs w:val="30"/>
                <w:highlight w:val="none"/>
              </w:rPr>
            </w:pPr>
          </w:p>
        </w:tc>
        <w:tc>
          <w:tcPr>
            <w:tcW w:w="1020" w:type="dxa"/>
          </w:tcPr>
          <w:p w14:paraId="0899505F">
            <w:pPr>
              <w:rPr>
                <w:rFonts w:eastAsia="仿宋_GB2312"/>
                <w:color w:val="auto"/>
                <w:sz w:val="30"/>
                <w:szCs w:val="30"/>
                <w:highlight w:val="none"/>
              </w:rPr>
            </w:pPr>
          </w:p>
        </w:tc>
        <w:tc>
          <w:tcPr>
            <w:tcW w:w="921" w:type="dxa"/>
          </w:tcPr>
          <w:p w14:paraId="7CAD0D19">
            <w:pPr>
              <w:rPr>
                <w:rFonts w:eastAsia="仿宋_GB2312"/>
                <w:color w:val="auto"/>
                <w:sz w:val="30"/>
                <w:szCs w:val="30"/>
                <w:highlight w:val="none"/>
              </w:rPr>
            </w:pPr>
          </w:p>
        </w:tc>
      </w:tr>
      <w:tr w14:paraId="76B7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38CB676">
            <w:pPr>
              <w:rPr>
                <w:rFonts w:eastAsia="仿宋_GB2312"/>
                <w:color w:val="auto"/>
                <w:sz w:val="30"/>
                <w:szCs w:val="30"/>
                <w:highlight w:val="none"/>
              </w:rPr>
            </w:pPr>
          </w:p>
        </w:tc>
        <w:tc>
          <w:tcPr>
            <w:tcW w:w="1418" w:type="dxa"/>
          </w:tcPr>
          <w:p w14:paraId="084096E6">
            <w:pPr>
              <w:rPr>
                <w:rFonts w:eastAsia="仿宋_GB2312"/>
                <w:color w:val="auto"/>
                <w:sz w:val="30"/>
                <w:szCs w:val="30"/>
                <w:highlight w:val="none"/>
              </w:rPr>
            </w:pPr>
          </w:p>
        </w:tc>
        <w:tc>
          <w:tcPr>
            <w:tcW w:w="850" w:type="dxa"/>
          </w:tcPr>
          <w:p w14:paraId="30E9BAB7">
            <w:pPr>
              <w:rPr>
                <w:rFonts w:eastAsia="仿宋_GB2312"/>
                <w:color w:val="auto"/>
                <w:sz w:val="30"/>
                <w:szCs w:val="30"/>
                <w:highlight w:val="none"/>
              </w:rPr>
            </w:pPr>
          </w:p>
        </w:tc>
        <w:tc>
          <w:tcPr>
            <w:tcW w:w="1058" w:type="dxa"/>
          </w:tcPr>
          <w:p w14:paraId="11ACCB0F">
            <w:pPr>
              <w:rPr>
                <w:rFonts w:eastAsia="仿宋_GB2312"/>
                <w:color w:val="auto"/>
                <w:sz w:val="30"/>
                <w:szCs w:val="30"/>
                <w:highlight w:val="none"/>
              </w:rPr>
            </w:pPr>
          </w:p>
        </w:tc>
        <w:tc>
          <w:tcPr>
            <w:tcW w:w="880" w:type="dxa"/>
          </w:tcPr>
          <w:p w14:paraId="2CF6CA5A">
            <w:pPr>
              <w:rPr>
                <w:rFonts w:eastAsia="仿宋_GB2312"/>
                <w:color w:val="auto"/>
                <w:sz w:val="30"/>
                <w:szCs w:val="30"/>
                <w:highlight w:val="none"/>
              </w:rPr>
            </w:pPr>
          </w:p>
        </w:tc>
        <w:tc>
          <w:tcPr>
            <w:tcW w:w="1020" w:type="dxa"/>
          </w:tcPr>
          <w:p w14:paraId="12BDB89D">
            <w:pPr>
              <w:rPr>
                <w:rFonts w:eastAsia="仿宋_GB2312"/>
                <w:color w:val="auto"/>
                <w:sz w:val="30"/>
                <w:szCs w:val="30"/>
                <w:highlight w:val="none"/>
              </w:rPr>
            </w:pPr>
          </w:p>
        </w:tc>
        <w:tc>
          <w:tcPr>
            <w:tcW w:w="1480" w:type="dxa"/>
          </w:tcPr>
          <w:p w14:paraId="13601151">
            <w:pPr>
              <w:rPr>
                <w:rFonts w:eastAsia="仿宋_GB2312"/>
                <w:color w:val="auto"/>
                <w:sz w:val="30"/>
                <w:szCs w:val="30"/>
                <w:highlight w:val="none"/>
              </w:rPr>
            </w:pPr>
          </w:p>
        </w:tc>
        <w:tc>
          <w:tcPr>
            <w:tcW w:w="1020" w:type="dxa"/>
          </w:tcPr>
          <w:p w14:paraId="6784FF54">
            <w:pPr>
              <w:rPr>
                <w:rFonts w:eastAsia="仿宋_GB2312"/>
                <w:color w:val="auto"/>
                <w:sz w:val="30"/>
                <w:szCs w:val="30"/>
                <w:highlight w:val="none"/>
              </w:rPr>
            </w:pPr>
          </w:p>
        </w:tc>
        <w:tc>
          <w:tcPr>
            <w:tcW w:w="921" w:type="dxa"/>
          </w:tcPr>
          <w:p w14:paraId="74442E7A">
            <w:pPr>
              <w:rPr>
                <w:rFonts w:eastAsia="仿宋_GB2312"/>
                <w:color w:val="auto"/>
                <w:sz w:val="30"/>
                <w:szCs w:val="30"/>
                <w:highlight w:val="none"/>
              </w:rPr>
            </w:pPr>
          </w:p>
        </w:tc>
      </w:tr>
      <w:tr w14:paraId="02E4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0908AABF">
            <w:pPr>
              <w:rPr>
                <w:rFonts w:eastAsia="仿宋_GB2312"/>
                <w:color w:val="auto"/>
                <w:sz w:val="30"/>
                <w:szCs w:val="30"/>
                <w:highlight w:val="none"/>
              </w:rPr>
            </w:pPr>
          </w:p>
        </w:tc>
        <w:tc>
          <w:tcPr>
            <w:tcW w:w="1418" w:type="dxa"/>
          </w:tcPr>
          <w:p w14:paraId="2C8B1DDB">
            <w:pPr>
              <w:rPr>
                <w:rFonts w:eastAsia="仿宋_GB2312"/>
                <w:color w:val="auto"/>
                <w:sz w:val="30"/>
                <w:szCs w:val="30"/>
                <w:highlight w:val="none"/>
              </w:rPr>
            </w:pPr>
          </w:p>
        </w:tc>
        <w:tc>
          <w:tcPr>
            <w:tcW w:w="850" w:type="dxa"/>
          </w:tcPr>
          <w:p w14:paraId="7005246F">
            <w:pPr>
              <w:rPr>
                <w:rFonts w:eastAsia="仿宋_GB2312"/>
                <w:color w:val="auto"/>
                <w:sz w:val="30"/>
                <w:szCs w:val="30"/>
                <w:highlight w:val="none"/>
              </w:rPr>
            </w:pPr>
          </w:p>
        </w:tc>
        <w:tc>
          <w:tcPr>
            <w:tcW w:w="1058" w:type="dxa"/>
          </w:tcPr>
          <w:p w14:paraId="1053BA47">
            <w:pPr>
              <w:rPr>
                <w:rFonts w:eastAsia="仿宋_GB2312"/>
                <w:color w:val="auto"/>
                <w:sz w:val="30"/>
                <w:szCs w:val="30"/>
                <w:highlight w:val="none"/>
              </w:rPr>
            </w:pPr>
          </w:p>
        </w:tc>
        <w:tc>
          <w:tcPr>
            <w:tcW w:w="880" w:type="dxa"/>
          </w:tcPr>
          <w:p w14:paraId="771DE452">
            <w:pPr>
              <w:rPr>
                <w:rFonts w:eastAsia="仿宋_GB2312"/>
                <w:color w:val="auto"/>
                <w:sz w:val="30"/>
                <w:szCs w:val="30"/>
                <w:highlight w:val="none"/>
              </w:rPr>
            </w:pPr>
          </w:p>
        </w:tc>
        <w:tc>
          <w:tcPr>
            <w:tcW w:w="1020" w:type="dxa"/>
          </w:tcPr>
          <w:p w14:paraId="50CD1646">
            <w:pPr>
              <w:rPr>
                <w:rFonts w:eastAsia="仿宋_GB2312"/>
                <w:color w:val="auto"/>
                <w:sz w:val="30"/>
                <w:szCs w:val="30"/>
                <w:highlight w:val="none"/>
              </w:rPr>
            </w:pPr>
          </w:p>
        </w:tc>
        <w:tc>
          <w:tcPr>
            <w:tcW w:w="1480" w:type="dxa"/>
          </w:tcPr>
          <w:p w14:paraId="66DC5844">
            <w:pPr>
              <w:rPr>
                <w:rFonts w:eastAsia="仿宋_GB2312"/>
                <w:color w:val="auto"/>
                <w:sz w:val="30"/>
                <w:szCs w:val="30"/>
                <w:highlight w:val="none"/>
              </w:rPr>
            </w:pPr>
          </w:p>
        </w:tc>
        <w:tc>
          <w:tcPr>
            <w:tcW w:w="1020" w:type="dxa"/>
          </w:tcPr>
          <w:p w14:paraId="2E330491">
            <w:pPr>
              <w:rPr>
                <w:rFonts w:eastAsia="仿宋_GB2312"/>
                <w:color w:val="auto"/>
                <w:sz w:val="30"/>
                <w:szCs w:val="30"/>
                <w:highlight w:val="none"/>
              </w:rPr>
            </w:pPr>
          </w:p>
        </w:tc>
        <w:tc>
          <w:tcPr>
            <w:tcW w:w="921" w:type="dxa"/>
          </w:tcPr>
          <w:p w14:paraId="7642FCAC">
            <w:pPr>
              <w:rPr>
                <w:rFonts w:eastAsia="仿宋_GB2312"/>
                <w:color w:val="auto"/>
                <w:sz w:val="30"/>
                <w:szCs w:val="30"/>
                <w:highlight w:val="none"/>
              </w:rPr>
            </w:pPr>
          </w:p>
        </w:tc>
      </w:tr>
    </w:tbl>
    <w:p w14:paraId="0CC655CB">
      <w:pPr>
        <w:spacing w:line="440" w:lineRule="exact"/>
        <w:rPr>
          <w:rFonts w:eastAsia="仿宋_GB2312"/>
          <w:color w:val="auto"/>
          <w:sz w:val="30"/>
          <w:szCs w:val="30"/>
          <w:highlight w:val="none"/>
        </w:rPr>
        <w:sectPr>
          <w:pgSz w:w="11907" w:h="16840"/>
          <w:pgMar w:top="1440" w:right="1440" w:bottom="1440" w:left="1797" w:header="851" w:footer="851" w:gutter="0"/>
          <w:cols w:space="720" w:num="1"/>
          <w:docGrid w:linePitch="312" w:charSpace="0"/>
        </w:sectPr>
      </w:pPr>
    </w:p>
    <w:p w14:paraId="2FD60625">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w:t>
      </w:r>
      <w:bookmarkStart w:id="1127" w:name="_Toc296891268"/>
      <w:bookmarkStart w:id="1128" w:name="_Toc296944567"/>
      <w:bookmarkStart w:id="1129" w:name="_Toc296347227"/>
      <w:bookmarkStart w:id="1130" w:name="_Toc267261699"/>
      <w:bookmarkStart w:id="1131" w:name="_Toc296503228"/>
      <w:bookmarkStart w:id="1132" w:name="_Toc296891056"/>
      <w:bookmarkStart w:id="1133" w:name="_Toc296346729"/>
      <w:r>
        <w:rPr>
          <w:rFonts w:hint="eastAsia" w:eastAsia="仿宋_GB2312" w:cs="仿宋_GB2312"/>
          <w:color w:val="auto"/>
          <w:sz w:val="30"/>
          <w:szCs w:val="30"/>
          <w:highlight w:val="none"/>
        </w:rPr>
        <w:t>件</w:t>
      </w:r>
      <w:r>
        <w:rPr>
          <w:rFonts w:hint="eastAsia" w:eastAsia="仿宋_GB2312"/>
          <w:color w:val="auto"/>
          <w:sz w:val="30"/>
          <w:szCs w:val="30"/>
          <w:highlight w:val="none"/>
        </w:rPr>
        <w:t>5</w:t>
      </w:r>
      <w:r>
        <w:rPr>
          <w:rFonts w:hint="eastAsia" w:eastAsia="仿宋_GB2312" w:cs="仿宋_GB2312"/>
          <w:color w:val="auto"/>
          <w:sz w:val="30"/>
          <w:szCs w:val="30"/>
          <w:highlight w:val="none"/>
        </w:rPr>
        <w:t>：</w:t>
      </w:r>
    </w:p>
    <w:bookmarkEnd w:id="1127"/>
    <w:bookmarkEnd w:id="1128"/>
    <w:bookmarkEnd w:id="1129"/>
    <w:bookmarkEnd w:id="1130"/>
    <w:bookmarkEnd w:id="1131"/>
    <w:bookmarkEnd w:id="1132"/>
    <w:bookmarkEnd w:id="1133"/>
    <w:p w14:paraId="40B68928">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2822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5B89850">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名称</w:t>
            </w:r>
          </w:p>
        </w:tc>
        <w:tc>
          <w:tcPr>
            <w:tcW w:w="1418" w:type="dxa"/>
            <w:vAlign w:val="center"/>
          </w:tcPr>
          <w:p w14:paraId="05B80FE1">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vAlign w:val="center"/>
          </w:tcPr>
          <w:p w14:paraId="0145E3EA">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vAlign w:val="center"/>
          </w:tcPr>
          <w:p w14:paraId="71452BD2">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vAlign w:val="center"/>
          </w:tcPr>
          <w:p w14:paraId="05AF10C1">
            <w:pPr>
              <w:keepNext/>
              <w:adjustRightInd w:val="0"/>
              <w:spacing w:line="440" w:lineRule="exact"/>
              <w:ind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计划进场时间</w:t>
            </w:r>
          </w:p>
        </w:tc>
      </w:tr>
      <w:tr w14:paraId="1D9B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4AA45699">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3E72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02306C8">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vAlign w:val="center"/>
          </w:tcPr>
          <w:p w14:paraId="3AC81D45">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2A17A8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89A89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B9DC3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291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57980AA7">
            <w:pPr>
              <w:keepNext/>
              <w:adjustRightInd w:val="0"/>
              <w:spacing w:after="60"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7EDD7FF5">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1282CB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3EBDEEA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1779B13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EBD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50C5C8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1646E1B1">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84D08A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E5303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51A915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739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2FCE95B">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5B9105E0">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59B36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E8A45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6993694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CB7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628B7FE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13F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6674E08">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vAlign w:val="center"/>
          </w:tcPr>
          <w:p w14:paraId="04296DB0">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4461B82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3E37BD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79141E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E98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35A8BF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vAlign w:val="center"/>
          </w:tcPr>
          <w:p w14:paraId="43B9271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11DE12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25313F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2831EE8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EF8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FFD5047">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vAlign w:val="center"/>
          </w:tcPr>
          <w:p w14:paraId="13FD9401">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0223A68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CB883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3DA4310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132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69DBB54">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vAlign w:val="center"/>
          </w:tcPr>
          <w:p w14:paraId="6C2846A0">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02A626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550E1A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1917CD7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B19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BCAD120">
            <w:pPr>
              <w:keepNext/>
              <w:adjustRightInd w:val="0"/>
              <w:spacing w:after="60"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vAlign w:val="center"/>
          </w:tcPr>
          <w:p w14:paraId="6EC59529">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2CF82C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47C64B8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1D4C16F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499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AAFFA35">
            <w:pPr>
              <w:keepNext/>
              <w:adjustRightInd w:val="0"/>
              <w:spacing w:after="60"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4C1EBA2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1D8C14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37BFA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463905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6D6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0FF434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0BC55E6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2DC44E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5F1186B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3E6AEB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5F8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AB416AB">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vAlign w:val="center"/>
          </w:tcPr>
          <w:p w14:paraId="09D64DE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D7852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C054E5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429C01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CA3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01D0D3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vAlign w:val="center"/>
          </w:tcPr>
          <w:p w14:paraId="059188B3">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B35DC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1C5C9B7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27C4314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C27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22C8DBD4">
            <w:pPr>
              <w:keepNext/>
              <w:adjustRightInd w:val="0"/>
              <w:spacing w:after="60"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vAlign w:val="center"/>
          </w:tcPr>
          <w:p w14:paraId="0EA607CB">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1285BD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FD41C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775111D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87D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1CE785B">
            <w:pPr>
              <w:keepNext/>
              <w:adjustRightInd w:val="0"/>
              <w:spacing w:after="60"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38EC041D">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166AA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A9C1B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1E926A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41B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01DAAE5">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7D31E71C">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E7C07C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743E2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2633C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5B0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2C1D39C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783E0A49">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F1D9CE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E1983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23D176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6DA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026AB02">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767B591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516DB9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8F32E4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744284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F7E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FF4C911">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1CD27309">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093DC7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537C890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6BA2CC2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B13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3779D70">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3EDF91F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21EFF7D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E02D82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1E2B381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E97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0EFC5E4">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498783D5">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ED971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6E6DD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1BF2F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F0E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6394E79">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1F845864">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33FC5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3084C86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7109C66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6B020230">
      <w:pPr>
        <w:rPr>
          <w:rFonts w:hint="eastAsia" w:eastAsia="仿宋_GB2312" w:cs="仿宋_GB2312"/>
          <w:color w:val="auto"/>
          <w:sz w:val="30"/>
          <w:szCs w:val="30"/>
          <w:highlight w:val="none"/>
        </w:rPr>
      </w:pPr>
      <w:r>
        <w:rPr>
          <w:rFonts w:eastAsia="仿宋_GB2312"/>
          <w:color w:val="auto"/>
          <w:sz w:val="30"/>
          <w:szCs w:val="30"/>
          <w:highlight w:val="none"/>
        </w:rPr>
        <w:br w:type="page"/>
      </w:r>
    </w:p>
    <w:p w14:paraId="59EF9440">
      <w:pPr>
        <w:spacing w:line="360" w:lineRule="auto"/>
        <w:jc w:val="left"/>
        <w:rPr>
          <w:rFonts w:ascii="黑体" w:hAnsi="黑体" w:eastAsia="黑体" w:cs="黑体"/>
          <w:color w:val="auto"/>
          <w:sz w:val="32"/>
          <w:szCs w:val="32"/>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lang w:val="en-US" w:eastAsia="zh-CN"/>
        </w:rPr>
        <w:t>6</w:t>
      </w:r>
      <w:r>
        <w:rPr>
          <w:rFonts w:hint="eastAsia" w:eastAsia="仿宋_GB2312" w:cs="仿宋_GB2312"/>
          <w:color w:val="auto"/>
          <w:sz w:val="30"/>
          <w:szCs w:val="30"/>
          <w:highlight w:val="none"/>
        </w:rPr>
        <w:t>：</w:t>
      </w:r>
    </w:p>
    <w:p w14:paraId="57174127">
      <w:pPr>
        <w:spacing w:line="360" w:lineRule="auto"/>
        <w:jc w:val="left"/>
        <w:rPr>
          <w:rFonts w:ascii="黑体" w:hAnsi="黑体" w:eastAsia="黑体" w:cs="黑体"/>
          <w:b/>
          <w:bCs/>
          <w:color w:val="auto"/>
          <w:sz w:val="32"/>
          <w:szCs w:val="32"/>
          <w:highlight w:val="none"/>
        </w:rPr>
      </w:pPr>
    </w:p>
    <w:p w14:paraId="322B503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42B0CF5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140EADB3">
      <w:pPr>
        <w:wordWrap w:val="0"/>
        <w:spacing w:line="360" w:lineRule="auto"/>
        <w:jc w:val="right"/>
        <w:rPr>
          <w:rFonts w:ascii="宋体" w:hAnsi="宋体"/>
          <w:color w:val="auto"/>
          <w:szCs w:val="21"/>
          <w:highlight w:val="none"/>
        </w:rPr>
      </w:pPr>
      <w:r>
        <w:rPr>
          <w:rFonts w:hint="eastAsia" w:ascii="宋体" w:hAnsi="宋体"/>
          <w:color w:val="auto"/>
          <w:szCs w:val="21"/>
          <w:highlight w:val="none"/>
        </w:rPr>
        <w:t xml:space="preserve">编号： </w:t>
      </w:r>
    </w:p>
    <w:p w14:paraId="122A59E3">
      <w:pPr>
        <w:spacing w:line="360" w:lineRule="auto"/>
        <w:rPr>
          <w:rFonts w:ascii="宋体" w:hAnsi="宋体"/>
          <w:color w:val="auto"/>
          <w:sz w:val="24"/>
          <w:highlight w:val="none"/>
        </w:rPr>
      </w:pPr>
    </w:p>
    <w:p w14:paraId="7DC7133B">
      <w:pPr>
        <w:spacing w:line="360" w:lineRule="auto"/>
        <w:rPr>
          <w:rFonts w:ascii="宋体" w:hAnsi="宋体"/>
          <w:color w:val="auto"/>
          <w:sz w:val="24"/>
          <w:highlight w:val="none"/>
        </w:rPr>
      </w:pPr>
      <w:r>
        <w:rPr>
          <w:rFonts w:hint="eastAsia" w:ascii="宋体" w:hAnsi="宋体"/>
          <w:color w:val="auto"/>
          <w:sz w:val="24"/>
          <w:highlight w:val="none"/>
        </w:rPr>
        <w:t>申请人：</w:t>
      </w:r>
    </w:p>
    <w:p w14:paraId="5939C05C">
      <w:pPr>
        <w:spacing w:line="360" w:lineRule="auto"/>
        <w:rPr>
          <w:rFonts w:ascii="宋体" w:hAnsi="宋体"/>
          <w:color w:val="auto"/>
          <w:sz w:val="24"/>
          <w:highlight w:val="none"/>
        </w:rPr>
      </w:pPr>
      <w:r>
        <w:rPr>
          <w:rFonts w:hint="eastAsia" w:ascii="宋体" w:hAnsi="宋体"/>
          <w:color w:val="auto"/>
          <w:sz w:val="24"/>
          <w:highlight w:val="none"/>
        </w:rPr>
        <w:t xml:space="preserve">  地址</w:t>
      </w:r>
      <w:r>
        <w:rPr>
          <w:rFonts w:ascii="宋体" w:hAnsi="宋体"/>
          <w:color w:val="auto"/>
          <w:sz w:val="24"/>
          <w:highlight w:val="none"/>
        </w:rPr>
        <w:t>：</w:t>
      </w:r>
    </w:p>
    <w:p w14:paraId="17956211">
      <w:pPr>
        <w:spacing w:line="360" w:lineRule="auto"/>
        <w:rPr>
          <w:rFonts w:ascii="宋体" w:hAnsi="宋体"/>
          <w:color w:val="auto"/>
          <w:sz w:val="24"/>
          <w:highlight w:val="none"/>
        </w:rPr>
      </w:pPr>
      <w:r>
        <w:rPr>
          <w:rFonts w:hint="eastAsia" w:ascii="宋体" w:hAnsi="宋体"/>
          <w:color w:val="auto"/>
          <w:sz w:val="24"/>
          <w:highlight w:val="none"/>
        </w:rPr>
        <w:t>受益人：</w:t>
      </w:r>
    </w:p>
    <w:p w14:paraId="58DFD514">
      <w:pPr>
        <w:spacing w:line="360" w:lineRule="auto"/>
        <w:rPr>
          <w:rFonts w:ascii="宋体" w:hAnsi="宋体"/>
          <w:color w:val="auto"/>
          <w:sz w:val="24"/>
          <w:highlight w:val="none"/>
        </w:rPr>
      </w:pPr>
      <w:r>
        <w:rPr>
          <w:rFonts w:hint="eastAsia" w:ascii="宋体" w:hAnsi="宋体"/>
          <w:color w:val="auto"/>
          <w:sz w:val="24"/>
          <w:highlight w:val="none"/>
        </w:rPr>
        <w:t xml:space="preserve">  地址：</w:t>
      </w:r>
    </w:p>
    <w:p w14:paraId="1DFE553B">
      <w:pPr>
        <w:spacing w:line="360" w:lineRule="auto"/>
        <w:rPr>
          <w:rFonts w:ascii="宋体" w:hAnsi="宋体"/>
          <w:color w:val="auto"/>
          <w:sz w:val="24"/>
          <w:highlight w:val="none"/>
        </w:rPr>
      </w:pPr>
      <w:r>
        <w:rPr>
          <w:rFonts w:hint="eastAsia" w:ascii="宋体" w:hAnsi="宋体"/>
          <w:color w:val="auto"/>
          <w:sz w:val="24"/>
          <w:highlight w:val="none"/>
        </w:rPr>
        <w:t>开立人：</w:t>
      </w:r>
    </w:p>
    <w:p w14:paraId="411880AA">
      <w:pPr>
        <w:spacing w:line="360" w:lineRule="auto"/>
        <w:rPr>
          <w:rFonts w:ascii="宋体" w:hAnsi="宋体"/>
          <w:color w:val="auto"/>
          <w:sz w:val="24"/>
          <w:highlight w:val="none"/>
        </w:rPr>
      </w:pPr>
      <w:r>
        <w:rPr>
          <w:rFonts w:hint="eastAsia" w:ascii="宋体" w:hAnsi="宋体"/>
          <w:color w:val="auto"/>
          <w:sz w:val="24"/>
          <w:highlight w:val="none"/>
        </w:rPr>
        <w:t>地址：</w:t>
      </w:r>
    </w:p>
    <w:p w14:paraId="640CD77E">
      <w:pPr>
        <w:spacing w:line="360" w:lineRule="auto"/>
        <w:rPr>
          <w:rFonts w:ascii="宋体" w:hAnsi="宋体"/>
          <w:color w:val="auto"/>
          <w:sz w:val="24"/>
          <w:highlight w:val="none"/>
        </w:rPr>
      </w:pPr>
    </w:p>
    <w:p w14:paraId="5BB3DF87">
      <w:pPr>
        <w:spacing w:line="360" w:lineRule="auto"/>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受益人</w:t>
      </w:r>
      <w:r>
        <w:rPr>
          <w:rFonts w:ascii="宋体" w:hAnsi="宋体"/>
          <w:color w:val="auto"/>
          <w:sz w:val="24"/>
          <w:highlight w:val="none"/>
        </w:rPr>
        <w:t xml:space="preserve">名称）： </w:t>
      </w:r>
    </w:p>
    <w:p w14:paraId="1E93275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鉴于</w:t>
      </w:r>
      <w:r>
        <w:rPr>
          <w:rFonts w:ascii="宋体" w:hAnsi="宋体"/>
          <w:color w:val="auto"/>
          <w:sz w:val="24"/>
          <w:highlight w:val="none"/>
        </w:rPr>
        <w:t>（以下简称“</w:t>
      </w:r>
      <w:r>
        <w:rPr>
          <w:rFonts w:hint="eastAsia" w:ascii="宋体" w:hAnsi="宋体"/>
          <w:color w:val="auto"/>
          <w:sz w:val="24"/>
          <w:highlight w:val="none"/>
        </w:rPr>
        <w:t>受益人</w:t>
      </w:r>
      <w:r>
        <w:rPr>
          <w:rFonts w:ascii="宋体" w:hAnsi="宋体"/>
          <w:color w:val="auto"/>
          <w:sz w:val="24"/>
          <w:highlight w:val="none"/>
        </w:rPr>
        <w:t>”）</w:t>
      </w:r>
      <w:r>
        <w:rPr>
          <w:rFonts w:hint="eastAsia" w:ascii="宋体" w:hAnsi="宋体"/>
          <w:color w:val="auto"/>
          <w:sz w:val="24"/>
          <w:highlight w:val="none"/>
        </w:rPr>
        <w:t>与</w:t>
      </w:r>
      <w:r>
        <w:rPr>
          <w:rFonts w:ascii="宋体" w:hAnsi="宋体"/>
          <w:color w:val="auto"/>
          <w:sz w:val="24"/>
          <w:highlight w:val="none"/>
        </w:rPr>
        <w:t>（以下简称“</w:t>
      </w:r>
      <w:r>
        <w:rPr>
          <w:rFonts w:hint="eastAsia" w:ascii="宋体" w:hAnsi="宋体"/>
          <w:color w:val="auto"/>
          <w:sz w:val="24"/>
          <w:highlight w:val="none"/>
        </w:rPr>
        <w:t>申请人</w:t>
      </w:r>
      <w:r>
        <w:rPr>
          <w:rFonts w:ascii="宋体" w:hAnsi="宋体"/>
          <w:color w:val="auto"/>
          <w:sz w:val="24"/>
          <w:highlight w:val="none"/>
        </w:rPr>
        <w:t>”）</w:t>
      </w:r>
      <w:r>
        <w:rPr>
          <w:rFonts w:hint="eastAsia" w:ascii="宋体" w:hAnsi="宋体"/>
          <w:color w:val="auto"/>
          <w:sz w:val="24"/>
          <w:highlight w:val="none"/>
        </w:rPr>
        <w:t>于×年×月×日就工程（以下简称“本工程”）施工和有关事项协商一致共同签订</w:t>
      </w:r>
      <w:r>
        <w:rPr>
          <w:rFonts w:hint="eastAsia" w:ascii="宋体" w:hAnsi="宋体"/>
          <w:color w:val="auto"/>
          <w:sz w:val="24"/>
          <w:highlight w:val="none"/>
          <w:u w:val="single"/>
        </w:rPr>
        <w:t>《 》</w:t>
      </w:r>
      <w:r>
        <w:rPr>
          <w:rFonts w:hint="eastAsia" w:ascii="宋体" w:hAnsi="宋体"/>
          <w:color w:val="auto"/>
          <w:sz w:val="24"/>
          <w:highlight w:val="none"/>
        </w:rPr>
        <w:t>（以下简称“基础合同”），我方（即“开立人”）根据主合同了解到申请人为主合同项下之承包人，受益人为主合同项下之发包人，基于申请人</w:t>
      </w:r>
      <w:r>
        <w:rPr>
          <w:rFonts w:ascii="宋体" w:hAnsi="宋体"/>
          <w:color w:val="auto"/>
          <w:sz w:val="24"/>
          <w:highlight w:val="none"/>
        </w:rPr>
        <w:t>的请求，我方同意就</w:t>
      </w:r>
      <w:r>
        <w:rPr>
          <w:rFonts w:hint="eastAsia" w:ascii="宋体" w:hAnsi="宋体"/>
          <w:color w:val="auto"/>
          <w:sz w:val="24"/>
          <w:highlight w:val="none"/>
        </w:rPr>
        <w:t>申请人按照合同约定正确和合理地为合同目的使用预付款，</w:t>
      </w:r>
      <w:r>
        <w:rPr>
          <w:rFonts w:ascii="宋体" w:hAnsi="宋体"/>
          <w:color w:val="auto"/>
          <w:sz w:val="24"/>
          <w:highlight w:val="none"/>
        </w:rPr>
        <w:t>向贵方提供不可撤销、</w:t>
      </w:r>
      <w:r>
        <w:rPr>
          <w:rFonts w:hint="eastAsia" w:ascii="宋体" w:hAnsi="宋体"/>
          <w:color w:val="auto"/>
          <w:sz w:val="24"/>
          <w:highlight w:val="none"/>
        </w:rPr>
        <w:t>不可转让的见索即付</w:t>
      </w:r>
      <w:r>
        <w:rPr>
          <w:rFonts w:ascii="宋体" w:hAnsi="宋体"/>
          <w:color w:val="auto"/>
          <w:sz w:val="24"/>
          <w:highlight w:val="none"/>
        </w:rPr>
        <w:t>独立</w:t>
      </w:r>
      <w:r>
        <w:rPr>
          <w:rFonts w:hint="eastAsia" w:ascii="宋体" w:hAnsi="宋体"/>
          <w:color w:val="auto"/>
          <w:sz w:val="24"/>
          <w:highlight w:val="none"/>
        </w:rPr>
        <w:t>保函（以下简称“本保函”）</w:t>
      </w:r>
      <w:r>
        <w:rPr>
          <w:rFonts w:ascii="宋体" w:hAnsi="宋体"/>
          <w:color w:val="auto"/>
          <w:sz w:val="24"/>
          <w:highlight w:val="none"/>
        </w:rPr>
        <w:t xml:space="preserve">。 </w:t>
      </w:r>
    </w:p>
    <w:p w14:paraId="0E58302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一、本保函担保范围：申请人未按照合同约定正确和合理地为合同目的使用预付款，应当向贵方承担的违约责任和赔偿因此造成的损失、利息、律师费、诉讼费用等实现债权的费用。</w:t>
      </w:r>
    </w:p>
    <w:p w14:paraId="683B5CC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二、本保函担保金额最高不超过</w:t>
      </w:r>
      <w:r>
        <w:rPr>
          <w:rFonts w:ascii="宋体" w:hAnsi="宋体"/>
          <w:color w:val="auto"/>
          <w:sz w:val="24"/>
          <w:highlight w:val="none"/>
        </w:rPr>
        <w:t xml:space="preserve">人民币（大写）元（¥）。 </w:t>
      </w:r>
    </w:p>
    <w:p w14:paraId="4863CCC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三、本保函</w:t>
      </w:r>
      <w:r>
        <w:rPr>
          <w:rFonts w:ascii="宋体" w:hAnsi="宋体"/>
          <w:color w:val="auto"/>
          <w:sz w:val="24"/>
          <w:highlight w:val="none"/>
        </w:rPr>
        <w:t>有效期自</w:t>
      </w:r>
      <w:r>
        <w:rPr>
          <w:rFonts w:hint="eastAsia" w:ascii="宋体" w:hAnsi="宋体"/>
          <w:color w:val="auto"/>
          <w:sz w:val="24"/>
          <w:highlight w:val="none"/>
        </w:rPr>
        <w:t>开立之日起</w:t>
      </w:r>
      <w:r>
        <w:rPr>
          <w:rFonts w:ascii="宋体" w:hAnsi="宋体"/>
          <w:color w:val="auto"/>
          <w:sz w:val="24"/>
          <w:highlight w:val="none"/>
        </w:rPr>
        <w:t>至</w:t>
      </w:r>
      <w:r>
        <w:rPr>
          <w:rFonts w:hint="eastAsia" w:ascii="宋体" w:hAnsi="宋体"/>
          <w:color w:val="auto"/>
          <w:sz w:val="24"/>
          <w:highlight w:val="none"/>
        </w:rPr>
        <w:t>发包人全额扣回预付款后</w:t>
      </w:r>
      <w:r>
        <w:rPr>
          <w:rFonts w:ascii="宋体" w:hAnsi="宋体"/>
          <w:color w:val="auto"/>
          <w:sz w:val="24"/>
          <w:highlight w:val="none"/>
        </w:rPr>
        <w:t>日</w:t>
      </w:r>
      <w:r>
        <w:rPr>
          <w:rFonts w:hint="eastAsia" w:ascii="宋体" w:hAnsi="宋体"/>
          <w:color w:val="auto"/>
          <w:sz w:val="24"/>
          <w:highlight w:val="none"/>
        </w:rPr>
        <w:t>止，最迟不超过×年×月×日。</w:t>
      </w:r>
    </w:p>
    <w:p w14:paraId="37B40A3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四、我方承诺，在收到受益人发来的书面付款通知后的日内无条件支付，前述书面付款通知即为付款要求之单据，且应满足以下要求：</w:t>
      </w:r>
    </w:p>
    <w:p w14:paraId="10F8DFF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（1）付款通知到达的日期在本保函的有效期内；</w:t>
      </w:r>
    </w:p>
    <w:p w14:paraId="36B49D2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（2）载明要求支付的金额；</w:t>
      </w:r>
    </w:p>
    <w:p w14:paraId="49FD071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（3）载明申请人违反合同义务的条款和内容；</w:t>
      </w:r>
    </w:p>
    <w:p w14:paraId="0B0663E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（4）声明不存在合同文件约定或我国法律规定免除申请人或开立人支付责任的情形；</w:t>
      </w:r>
    </w:p>
    <w:p w14:paraId="0F33B7F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（5）付款通知应在本保函有效期内到达的地址是：。</w:t>
      </w:r>
    </w:p>
    <w:p w14:paraId="4E253BC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受益人发出的书面付款通知应由其为鉴明受益人法定代表人（负责人）或授权代理人签字并加盖公章。</w:t>
      </w:r>
    </w:p>
    <w:p w14:paraId="0573DC6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w:t>
      </w:r>
      <w:r>
        <w:rPr>
          <w:rFonts w:ascii="宋体" w:hAnsi="宋体"/>
          <w:color w:val="auto"/>
          <w:sz w:val="24"/>
          <w:highlight w:val="none"/>
        </w:rPr>
        <w:t>本保函项下的权利不得转让，不得设定担保。贵方未经我方书面同意转 让本保函或其项下任何权利，</w:t>
      </w:r>
      <w:r>
        <w:rPr>
          <w:rFonts w:hint="eastAsia" w:ascii="宋体" w:hAnsi="宋体"/>
          <w:color w:val="auto"/>
          <w:sz w:val="24"/>
          <w:highlight w:val="none"/>
        </w:rPr>
        <w:t>对我方不发生法律效力</w:t>
      </w:r>
      <w:r>
        <w:rPr>
          <w:rFonts w:ascii="宋体" w:hAnsi="宋体"/>
          <w:color w:val="auto"/>
          <w:sz w:val="24"/>
          <w:highlight w:val="none"/>
        </w:rPr>
        <w:t xml:space="preserve">。 </w:t>
      </w:r>
    </w:p>
    <w:p w14:paraId="48DA0B7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六、与</w:t>
      </w:r>
      <w:r>
        <w:rPr>
          <w:rFonts w:ascii="宋体" w:hAnsi="宋体"/>
          <w:color w:val="auto"/>
          <w:sz w:val="24"/>
          <w:highlight w:val="none"/>
        </w:rPr>
        <w:t>本保函</w:t>
      </w:r>
      <w:r>
        <w:rPr>
          <w:rFonts w:hint="eastAsia" w:ascii="宋体" w:hAnsi="宋体"/>
          <w:color w:val="auto"/>
          <w:sz w:val="24"/>
          <w:highlight w:val="none"/>
        </w:rPr>
        <w:t>有关</w:t>
      </w:r>
      <w:r>
        <w:rPr>
          <w:rFonts w:ascii="宋体" w:hAnsi="宋体"/>
          <w:color w:val="auto"/>
          <w:sz w:val="24"/>
          <w:highlight w:val="none"/>
        </w:rPr>
        <w:t>的</w:t>
      </w:r>
      <w:r>
        <w:rPr>
          <w:rFonts w:hint="eastAsia" w:ascii="宋体" w:hAnsi="宋体"/>
          <w:color w:val="auto"/>
          <w:sz w:val="24"/>
          <w:highlight w:val="none"/>
        </w:rPr>
        <w:t>基础</w:t>
      </w:r>
      <w:r>
        <w:rPr>
          <w:rFonts w:ascii="宋体" w:hAnsi="宋体"/>
          <w:color w:val="auto"/>
          <w:sz w:val="24"/>
          <w:highlight w:val="none"/>
        </w:rPr>
        <w:t xml:space="preserve">合同不成立、不生效、无效、被撤销、被解除，不影响本保函的独立有效。 </w:t>
      </w:r>
    </w:p>
    <w:p w14:paraId="6FF7B89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七、</w:t>
      </w:r>
      <w:r>
        <w:rPr>
          <w:rFonts w:ascii="宋体" w:hAnsi="宋体"/>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highlight w:val="none"/>
        </w:rPr>
        <w:t>有效期</w:t>
      </w:r>
      <w:r>
        <w:rPr>
          <w:rFonts w:ascii="宋体" w:hAnsi="宋体"/>
          <w:color w:val="auto"/>
          <w:sz w:val="24"/>
          <w:highlight w:val="none"/>
        </w:rPr>
        <w:t xml:space="preserve">到期后自动消灭。 </w:t>
      </w:r>
    </w:p>
    <w:p w14:paraId="0D714E3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八、</w:t>
      </w:r>
      <w:r>
        <w:rPr>
          <w:rFonts w:ascii="宋体" w:hAnsi="宋体"/>
          <w:color w:val="auto"/>
          <w:sz w:val="24"/>
          <w:highlight w:val="none"/>
        </w:rPr>
        <w:t>本保函</w:t>
      </w:r>
      <w:r>
        <w:rPr>
          <w:rFonts w:hint="eastAsia" w:ascii="宋体" w:hAnsi="宋体"/>
          <w:color w:val="auto"/>
          <w:sz w:val="24"/>
          <w:highlight w:val="none"/>
        </w:rPr>
        <w:t>适用的法律为中华人民共和国法律，争议裁判管辖地为中华人民共和国</w:t>
      </w:r>
      <w:r>
        <w:rPr>
          <w:rFonts w:ascii="宋体" w:hAnsi="宋体"/>
          <w:color w:val="auto"/>
          <w:sz w:val="24"/>
          <w:highlight w:val="none"/>
        </w:rPr>
        <w:t xml:space="preserve">。 </w:t>
      </w:r>
    </w:p>
    <w:p w14:paraId="4ED1D02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九、</w:t>
      </w:r>
      <w:r>
        <w:rPr>
          <w:rFonts w:ascii="宋体" w:hAnsi="宋体"/>
          <w:color w:val="auto"/>
          <w:sz w:val="24"/>
          <w:highlight w:val="none"/>
        </w:rPr>
        <w:t>本保函自我方法定代表人</w:t>
      </w:r>
      <w:r>
        <w:rPr>
          <w:rFonts w:hint="eastAsia" w:ascii="宋体" w:hAnsi="宋体"/>
          <w:color w:val="auto"/>
          <w:sz w:val="24"/>
          <w:highlight w:val="none"/>
        </w:rPr>
        <w:t>或授权代表</w:t>
      </w:r>
      <w:r>
        <w:rPr>
          <w:rFonts w:ascii="宋体" w:hAnsi="宋体"/>
          <w:color w:val="auto"/>
          <w:sz w:val="24"/>
          <w:highlight w:val="none"/>
        </w:rPr>
        <w:t>签字</w:t>
      </w:r>
      <w:r>
        <w:rPr>
          <w:rFonts w:hint="eastAsia" w:ascii="宋体" w:hAnsi="宋体"/>
          <w:color w:val="auto"/>
          <w:sz w:val="24"/>
          <w:highlight w:val="none"/>
        </w:rPr>
        <w:t>并</w:t>
      </w:r>
      <w:r>
        <w:rPr>
          <w:rFonts w:ascii="宋体" w:hAnsi="宋体"/>
          <w:color w:val="auto"/>
          <w:sz w:val="24"/>
          <w:highlight w:val="none"/>
        </w:rPr>
        <w:t xml:space="preserve">加盖公章之日起生效。 </w:t>
      </w:r>
    </w:p>
    <w:p w14:paraId="622BF310">
      <w:pPr>
        <w:spacing w:line="360" w:lineRule="auto"/>
        <w:ind w:firstLine="480" w:firstLineChars="200"/>
        <w:rPr>
          <w:rFonts w:ascii="宋体" w:hAnsi="宋体"/>
          <w:color w:val="auto"/>
          <w:sz w:val="24"/>
          <w:highlight w:val="none"/>
        </w:rPr>
      </w:pPr>
    </w:p>
    <w:p w14:paraId="4B1886CD">
      <w:pPr>
        <w:spacing w:line="360" w:lineRule="auto"/>
        <w:ind w:firstLine="480" w:firstLineChars="200"/>
        <w:rPr>
          <w:rFonts w:ascii="宋体" w:hAnsi="宋体"/>
          <w:color w:val="auto"/>
          <w:sz w:val="24"/>
          <w:highlight w:val="none"/>
        </w:rPr>
      </w:pPr>
    </w:p>
    <w:p w14:paraId="06F8461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开 立 人</w:t>
      </w:r>
      <w:r>
        <w:rPr>
          <w:rFonts w:ascii="宋体" w:hAnsi="宋体"/>
          <w:color w:val="auto"/>
          <w:sz w:val="24"/>
          <w:highlight w:val="none"/>
        </w:rPr>
        <w:t>：                 （</w:t>
      </w:r>
      <w:r>
        <w:rPr>
          <w:rFonts w:hint="eastAsia" w:ascii="宋体" w:hAnsi="宋体"/>
          <w:color w:val="auto"/>
          <w:sz w:val="24"/>
          <w:highlight w:val="none"/>
        </w:rPr>
        <w:t>公</w:t>
      </w:r>
      <w:r>
        <w:rPr>
          <w:rFonts w:ascii="宋体" w:hAnsi="宋体"/>
          <w:color w:val="auto"/>
          <w:sz w:val="24"/>
          <w:highlight w:val="none"/>
        </w:rPr>
        <w:t xml:space="preserve">章） </w:t>
      </w:r>
    </w:p>
    <w:p w14:paraId="7DA564C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法定代表人（或授权代表）：</w:t>
      </w:r>
      <w:r>
        <w:rPr>
          <w:rFonts w:ascii="宋体" w:hAnsi="宋体"/>
          <w:color w:val="auto"/>
          <w:sz w:val="24"/>
          <w:highlight w:val="none"/>
        </w:rPr>
        <w:t xml:space="preserve">               （签字） </w:t>
      </w:r>
    </w:p>
    <w:p w14:paraId="4D17F54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址：                                       </w:t>
      </w:r>
    </w:p>
    <w:p w14:paraId="2B291CE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p>
    <w:p w14:paraId="6347872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话：                 </w:t>
      </w:r>
    </w:p>
    <w:p w14:paraId="4A1932A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真：                 </w:t>
      </w:r>
    </w:p>
    <w:p w14:paraId="43B8BC5B">
      <w:pPr>
        <w:rPr>
          <w:color w:val="auto"/>
          <w:szCs w:val="21"/>
          <w:highlight w:val="none"/>
        </w:rPr>
      </w:pPr>
      <w:r>
        <w:rPr>
          <w:rFonts w:hint="eastAsia" w:ascii="宋体" w:hAnsi="宋体"/>
          <w:color w:val="auto"/>
          <w:sz w:val="24"/>
          <w:highlight w:val="none"/>
        </w:rPr>
        <w:t xml:space="preserve">    开立时间：</w:t>
      </w:r>
      <w:r>
        <w:rPr>
          <w:rFonts w:ascii="宋体" w:hAnsi="宋体"/>
          <w:color w:val="auto"/>
          <w:sz w:val="24"/>
          <w:highlight w:val="none"/>
        </w:rPr>
        <w:t xml:space="preserve">      年      月        日</w:t>
      </w:r>
    </w:p>
    <w:p w14:paraId="211ED5CA">
      <w:pPr>
        <w:spacing w:line="360" w:lineRule="auto"/>
        <w:jc w:val="center"/>
        <w:rPr>
          <w:rFonts w:ascii="宋体" w:hAnsi="宋体"/>
          <w:b/>
          <w:bCs/>
          <w:color w:val="auto"/>
          <w:sz w:val="32"/>
          <w:szCs w:val="32"/>
          <w:highlight w:val="none"/>
        </w:rPr>
      </w:pPr>
    </w:p>
    <w:p w14:paraId="4C06302D">
      <w:pPr>
        <w:spacing w:line="360" w:lineRule="auto"/>
        <w:jc w:val="left"/>
        <w:rPr>
          <w:rFonts w:hint="eastAsia" w:ascii="黑体" w:hAnsi="黑体" w:eastAsia="黑体" w:cs="黑体"/>
          <w:color w:val="auto"/>
          <w:sz w:val="32"/>
          <w:szCs w:val="32"/>
          <w:highlight w:val="none"/>
        </w:rPr>
      </w:pPr>
    </w:p>
    <w:p w14:paraId="1D92BAF8">
      <w:pPr>
        <w:spacing w:line="360" w:lineRule="auto"/>
        <w:jc w:val="left"/>
        <w:rPr>
          <w:rFonts w:hint="eastAsia" w:ascii="黑体" w:hAnsi="黑体" w:eastAsia="黑体" w:cs="黑体"/>
          <w:b/>
          <w:bCs/>
          <w:color w:val="auto"/>
          <w:sz w:val="32"/>
          <w:szCs w:val="32"/>
          <w:highlight w:val="none"/>
          <w:lang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6</w:t>
      </w:r>
    </w:p>
    <w:p w14:paraId="396DCDD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447EA146">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48FDD10C">
      <w:pPr>
        <w:wordWrap w:val="0"/>
        <w:spacing w:line="360" w:lineRule="auto"/>
        <w:jc w:val="right"/>
        <w:rPr>
          <w:rFonts w:ascii="宋体" w:hAnsi="宋体"/>
          <w:color w:val="auto"/>
          <w:szCs w:val="21"/>
          <w:highlight w:val="none"/>
        </w:rPr>
      </w:pPr>
      <w:r>
        <w:rPr>
          <w:rFonts w:hint="eastAsia" w:ascii="宋体" w:hAnsi="宋体"/>
          <w:color w:val="auto"/>
          <w:szCs w:val="21"/>
          <w:highlight w:val="none"/>
        </w:rPr>
        <w:t xml:space="preserve">编号： </w:t>
      </w:r>
    </w:p>
    <w:p w14:paraId="4C49924D">
      <w:pPr>
        <w:spacing w:line="360" w:lineRule="auto"/>
        <w:rPr>
          <w:rFonts w:ascii="宋体" w:hAnsi="宋体"/>
          <w:color w:val="auto"/>
          <w:sz w:val="24"/>
          <w:highlight w:val="none"/>
        </w:rPr>
      </w:pPr>
    </w:p>
    <w:p w14:paraId="3D7E5EC0">
      <w:pPr>
        <w:spacing w:line="360" w:lineRule="auto"/>
        <w:rPr>
          <w:rFonts w:ascii="宋体" w:hAnsi="宋体"/>
          <w:color w:val="auto"/>
          <w:sz w:val="24"/>
          <w:highlight w:val="none"/>
        </w:rPr>
      </w:pPr>
      <w:r>
        <w:rPr>
          <w:rFonts w:hint="eastAsia" w:ascii="宋体" w:hAnsi="宋体"/>
          <w:color w:val="auto"/>
          <w:sz w:val="24"/>
          <w:highlight w:val="none"/>
        </w:rPr>
        <w:t>担保权人/发包人：</w:t>
      </w:r>
    </w:p>
    <w:p w14:paraId="3405D03B">
      <w:pPr>
        <w:spacing w:line="360" w:lineRule="auto"/>
        <w:rPr>
          <w:rFonts w:ascii="宋体" w:hAnsi="宋体"/>
          <w:color w:val="auto"/>
          <w:sz w:val="24"/>
          <w:highlight w:val="none"/>
        </w:rPr>
      </w:pPr>
      <w:r>
        <w:rPr>
          <w:rFonts w:hint="eastAsia" w:ascii="宋体" w:hAnsi="宋体"/>
          <w:color w:val="auto"/>
          <w:sz w:val="24"/>
          <w:highlight w:val="none"/>
        </w:rPr>
        <w:t>地址</w:t>
      </w:r>
      <w:r>
        <w:rPr>
          <w:rFonts w:ascii="宋体" w:hAnsi="宋体"/>
          <w:color w:val="auto"/>
          <w:sz w:val="24"/>
          <w:highlight w:val="none"/>
        </w:rPr>
        <w:t>：</w:t>
      </w:r>
    </w:p>
    <w:p w14:paraId="5E123129">
      <w:pPr>
        <w:spacing w:line="360" w:lineRule="auto"/>
        <w:rPr>
          <w:rFonts w:ascii="宋体" w:hAnsi="宋体"/>
          <w:color w:val="auto"/>
          <w:sz w:val="24"/>
          <w:highlight w:val="none"/>
        </w:rPr>
      </w:pPr>
      <w:r>
        <w:rPr>
          <w:rFonts w:hint="eastAsia" w:ascii="宋体" w:hAnsi="宋体"/>
          <w:color w:val="auto"/>
          <w:sz w:val="24"/>
          <w:highlight w:val="none"/>
        </w:rPr>
        <w:t>承包人：</w:t>
      </w:r>
    </w:p>
    <w:p w14:paraId="7AF4E7E7">
      <w:pPr>
        <w:spacing w:line="360" w:lineRule="auto"/>
        <w:rPr>
          <w:rFonts w:ascii="宋体" w:hAnsi="宋体"/>
          <w:color w:val="auto"/>
          <w:sz w:val="24"/>
          <w:highlight w:val="none"/>
        </w:rPr>
      </w:pPr>
      <w:r>
        <w:rPr>
          <w:rFonts w:hint="eastAsia" w:ascii="宋体" w:hAnsi="宋体"/>
          <w:color w:val="auto"/>
          <w:sz w:val="24"/>
          <w:highlight w:val="none"/>
        </w:rPr>
        <w:t>地址：</w:t>
      </w:r>
    </w:p>
    <w:p w14:paraId="20718C58">
      <w:pPr>
        <w:spacing w:line="360" w:lineRule="auto"/>
        <w:rPr>
          <w:rFonts w:ascii="宋体" w:hAnsi="宋体"/>
          <w:color w:val="auto"/>
          <w:sz w:val="24"/>
          <w:highlight w:val="none"/>
        </w:rPr>
      </w:pPr>
      <w:r>
        <w:rPr>
          <w:rFonts w:hint="eastAsia" w:ascii="宋体" w:hAnsi="宋体"/>
          <w:color w:val="auto"/>
          <w:sz w:val="24"/>
          <w:highlight w:val="none"/>
        </w:rPr>
        <w:t>保证人：</w:t>
      </w:r>
    </w:p>
    <w:p w14:paraId="3F21D686">
      <w:pPr>
        <w:spacing w:line="360" w:lineRule="auto"/>
        <w:rPr>
          <w:rFonts w:ascii="宋体" w:hAnsi="宋体"/>
          <w:color w:val="auto"/>
          <w:sz w:val="24"/>
          <w:highlight w:val="none"/>
        </w:rPr>
      </w:pPr>
      <w:r>
        <w:rPr>
          <w:rFonts w:hint="eastAsia" w:ascii="宋体" w:hAnsi="宋体"/>
          <w:color w:val="auto"/>
          <w:sz w:val="24"/>
          <w:highlight w:val="none"/>
        </w:rPr>
        <w:t>地址：</w:t>
      </w:r>
    </w:p>
    <w:p w14:paraId="102FA242">
      <w:pPr>
        <w:spacing w:line="360" w:lineRule="auto"/>
        <w:rPr>
          <w:rFonts w:ascii="宋体" w:hAnsi="宋体"/>
          <w:color w:val="auto"/>
          <w:sz w:val="24"/>
          <w:highlight w:val="none"/>
        </w:rPr>
      </w:pPr>
    </w:p>
    <w:p w14:paraId="0E706DB6">
      <w:pPr>
        <w:spacing w:line="360" w:lineRule="auto"/>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发包人</w:t>
      </w:r>
      <w:r>
        <w:rPr>
          <w:rFonts w:ascii="宋体" w:hAnsi="宋体"/>
          <w:color w:val="auto"/>
          <w:sz w:val="24"/>
          <w:highlight w:val="none"/>
        </w:rPr>
        <w:t xml:space="preserve">名称）： </w:t>
      </w:r>
    </w:p>
    <w:p w14:paraId="0A2D874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鉴于</w:t>
      </w:r>
      <w:r>
        <w:rPr>
          <w:rFonts w:ascii="宋体" w:hAnsi="宋体"/>
          <w:color w:val="auto"/>
          <w:sz w:val="24"/>
          <w:highlight w:val="none"/>
        </w:rPr>
        <w:t>（以下简称“</w:t>
      </w:r>
      <w:r>
        <w:rPr>
          <w:rFonts w:hint="eastAsia" w:ascii="宋体" w:hAnsi="宋体"/>
          <w:color w:val="auto"/>
          <w:sz w:val="24"/>
          <w:highlight w:val="none"/>
        </w:rPr>
        <w:t>发包人</w:t>
      </w:r>
      <w:r>
        <w:rPr>
          <w:rFonts w:ascii="宋体" w:hAnsi="宋体"/>
          <w:color w:val="auto"/>
          <w:sz w:val="24"/>
          <w:highlight w:val="none"/>
        </w:rPr>
        <w:t>”）</w:t>
      </w:r>
      <w:r>
        <w:rPr>
          <w:rFonts w:hint="eastAsia" w:ascii="宋体" w:hAnsi="宋体"/>
          <w:color w:val="auto"/>
          <w:sz w:val="24"/>
          <w:highlight w:val="none"/>
        </w:rPr>
        <w:t>与</w:t>
      </w:r>
      <w:r>
        <w:rPr>
          <w:rFonts w:ascii="宋体" w:hAnsi="宋体"/>
          <w:color w:val="auto"/>
          <w:sz w:val="24"/>
          <w:highlight w:val="none"/>
        </w:rPr>
        <w:t>（以下简称“</w:t>
      </w:r>
      <w:r>
        <w:rPr>
          <w:rFonts w:hint="eastAsia" w:ascii="宋体" w:hAnsi="宋体"/>
          <w:color w:val="auto"/>
          <w:sz w:val="24"/>
          <w:highlight w:val="none"/>
        </w:rPr>
        <w:t>承包人</w:t>
      </w:r>
      <w:r>
        <w:rPr>
          <w:rFonts w:ascii="宋体" w:hAnsi="宋体"/>
          <w:color w:val="auto"/>
          <w:sz w:val="24"/>
          <w:highlight w:val="none"/>
        </w:rPr>
        <w:t>”）</w:t>
      </w:r>
      <w:r>
        <w:rPr>
          <w:rFonts w:hint="eastAsia" w:ascii="宋体" w:hAnsi="宋体"/>
          <w:color w:val="auto"/>
          <w:sz w:val="24"/>
          <w:highlight w:val="none"/>
        </w:rPr>
        <w:t>于×年×月×日就工程（以下简称“本工程”）施工和有关事项协商一致共同签订</w:t>
      </w:r>
      <w:r>
        <w:rPr>
          <w:rFonts w:hint="eastAsia" w:ascii="宋体" w:hAnsi="宋体"/>
          <w:color w:val="auto"/>
          <w:sz w:val="24"/>
          <w:highlight w:val="none"/>
          <w:u w:val="single"/>
        </w:rPr>
        <w:t>《 》</w:t>
      </w:r>
      <w:r>
        <w:rPr>
          <w:rFonts w:hint="eastAsia" w:ascii="宋体" w:hAnsi="宋体"/>
          <w:color w:val="auto"/>
          <w:sz w:val="24"/>
          <w:highlight w:val="none"/>
        </w:rPr>
        <w:t>（以下简称“主合同”），我方即保证人基于承包人</w:t>
      </w:r>
      <w:r>
        <w:rPr>
          <w:rFonts w:ascii="宋体" w:hAnsi="宋体"/>
          <w:color w:val="auto"/>
          <w:sz w:val="24"/>
          <w:highlight w:val="none"/>
        </w:rPr>
        <w:t>的请求，同意就</w:t>
      </w:r>
      <w:r>
        <w:rPr>
          <w:rFonts w:hint="eastAsia" w:ascii="宋体" w:hAnsi="宋体"/>
          <w:color w:val="auto"/>
          <w:sz w:val="24"/>
          <w:highlight w:val="none"/>
        </w:rPr>
        <w:t>承包人按照合同约定正确和合理地为合同目的使用预付款，不将预付款挪作他用，</w:t>
      </w:r>
      <w:r>
        <w:rPr>
          <w:rFonts w:ascii="宋体" w:hAnsi="宋体"/>
          <w:color w:val="auto"/>
          <w:sz w:val="24"/>
          <w:highlight w:val="none"/>
        </w:rPr>
        <w:t>向贵方提供</w:t>
      </w:r>
      <w:r>
        <w:rPr>
          <w:rFonts w:hint="eastAsia" w:ascii="宋体" w:hAnsi="宋体"/>
          <w:color w:val="auto"/>
          <w:sz w:val="24"/>
          <w:highlight w:val="none"/>
        </w:rPr>
        <w:t>如下保证担保（以下简称“本保证担保”）</w:t>
      </w:r>
      <w:r>
        <w:rPr>
          <w:rFonts w:ascii="宋体" w:hAnsi="宋体"/>
          <w:color w:val="auto"/>
          <w:sz w:val="24"/>
          <w:highlight w:val="none"/>
        </w:rPr>
        <w:t xml:space="preserve">。 </w:t>
      </w:r>
    </w:p>
    <w:p w14:paraId="0FAB966C">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一、保证担保的范围及保证担保金额</w:t>
      </w:r>
    </w:p>
    <w:p w14:paraId="44B668B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保证担保范围：申请人未按照合同约定正确和合理地为合同目的使用预付款，应当向贵方承担的违约责任和赔偿因此造成的损失、利息、律师费、诉讼费用等实现债权的费用。</w:t>
      </w:r>
    </w:p>
    <w:p w14:paraId="24DC89F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保证担保金额最高不超过</w:t>
      </w:r>
      <w:r>
        <w:rPr>
          <w:rFonts w:ascii="宋体" w:hAnsi="宋体"/>
          <w:color w:val="auto"/>
          <w:sz w:val="24"/>
          <w:highlight w:val="none"/>
        </w:rPr>
        <w:t xml:space="preserve">人民币（大写）元（¥）。 </w:t>
      </w:r>
    </w:p>
    <w:p w14:paraId="3BA51C13">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二、保证担保的方式及保证期间</w:t>
      </w:r>
    </w:p>
    <w:p w14:paraId="4832D4D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1.保证担保方式：连带责任保证。</w:t>
      </w:r>
    </w:p>
    <w:p w14:paraId="611C81C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保证期间：</w:t>
      </w:r>
      <w:r>
        <w:rPr>
          <w:rFonts w:ascii="宋体" w:hAnsi="宋体"/>
          <w:color w:val="auto"/>
          <w:sz w:val="24"/>
          <w:highlight w:val="none"/>
        </w:rPr>
        <w:t>自</w:t>
      </w:r>
      <w:r>
        <w:rPr>
          <w:rFonts w:hint="eastAsia" w:ascii="宋体" w:hAnsi="宋体"/>
          <w:color w:val="auto"/>
          <w:sz w:val="24"/>
          <w:highlight w:val="none"/>
        </w:rPr>
        <w:t>出具之日起</w:t>
      </w:r>
      <w:r>
        <w:rPr>
          <w:rFonts w:ascii="宋体" w:hAnsi="宋体"/>
          <w:color w:val="auto"/>
          <w:sz w:val="24"/>
          <w:highlight w:val="none"/>
        </w:rPr>
        <w:t>至</w:t>
      </w:r>
      <w:r>
        <w:rPr>
          <w:rFonts w:hint="eastAsia" w:ascii="宋体" w:hAnsi="宋体"/>
          <w:color w:val="auto"/>
          <w:sz w:val="24"/>
          <w:highlight w:val="none"/>
        </w:rPr>
        <w:t>发包人全额扣回预付款后</w:t>
      </w:r>
      <w:r>
        <w:rPr>
          <w:rFonts w:ascii="宋体" w:hAnsi="宋体"/>
          <w:color w:val="auto"/>
          <w:sz w:val="24"/>
          <w:highlight w:val="none"/>
        </w:rPr>
        <w:t>日</w:t>
      </w:r>
      <w:r>
        <w:rPr>
          <w:rFonts w:hint="eastAsia" w:ascii="宋体" w:hAnsi="宋体"/>
          <w:color w:val="auto"/>
          <w:sz w:val="24"/>
          <w:highlight w:val="none"/>
        </w:rPr>
        <w:t>止，最迟不超过×年×月×日</w:t>
      </w:r>
      <w:r>
        <w:rPr>
          <w:rFonts w:ascii="宋体" w:hAnsi="宋体"/>
          <w:color w:val="auto"/>
          <w:sz w:val="24"/>
          <w:highlight w:val="none"/>
        </w:rPr>
        <w:t xml:space="preserve">。 </w:t>
      </w:r>
    </w:p>
    <w:p w14:paraId="1DAB1C7D">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三、承担保证担保责任的形式</w:t>
      </w:r>
    </w:p>
    <w:p w14:paraId="4870AA8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发生应承担保证责任情形的，我方在保证金额内向贵方支付，并赔偿因此给贵方造成的损失，以及利息和律师费、诉讼费用等实现债权的费用。</w:t>
      </w:r>
    </w:p>
    <w:p w14:paraId="254B8D1C">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四、代偿的安排</w:t>
      </w:r>
    </w:p>
    <w:p w14:paraId="5E71334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14:paraId="37C8146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2.我方收到贵方的书面索赔通知及相应证明材料后，在工作日内进行核定后按照本保函的承诺承担保证责任。</w:t>
      </w:r>
    </w:p>
    <w:p w14:paraId="11C3EB25">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五、保证担保责任的解除</w:t>
      </w:r>
    </w:p>
    <w:p w14:paraId="2420AC9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 xml:space="preserve">保证期间届满贵方未向我方书面主张保证责任的，自保证期间届满次日起，我方解除保证责任。 </w:t>
      </w:r>
    </w:p>
    <w:p w14:paraId="148A78B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我方按照本</w:t>
      </w:r>
      <w:r>
        <w:rPr>
          <w:rFonts w:hint="eastAsia" w:ascii="宋体" w:hAnsi="宋体"/>
          <w:color w:val="auto"/>
          <w:sz w:val="24"/>
          <w:highlight w:val="none"/>
        </w:rPr>
        <w:t>保证担保</w:t>
      </w:r>
      <w:r>
        <w:rPr>
          <w:rFonts w:ascii="宋体" w:hAnsi="宋体"/>
          <w:color w:val="auto"/>
          <w:sz w:val="24"/>
          <w:highlight w:val="none"/>
        </w:rPr>
        <w:t>向贵方履行了</w:t>
      </w:r>
      <w:r>
        <w:rPr>
          <w:rFonts w:hint="eastAsia" w:ascii="宋体" w:hAnsi="宋体"/>
          <w:color w:val="auto"/>
          <w:sz w:val="24"/>
          <w:highlight w:val="none"/>
        </w:rPr>
        <w:t>保证担保责任</w:t>
      </w:r>
      <w:r>
        <w:rPr>
          <w:rFonts w:ascii="宋体" w:hAnsi="宋体"/>
          <w:color w:val="auto"/>
          <w:sz w:val="24"/>
          <w:highlight w:val="none"/>
        </w:rPr>
        <w:t>后，自我方向贵方支付</w:t>
      </w:r>
      <w:r>
        <w:rPr>
          <w:rFonts w:hint="eastAsia" w:ascii="宋体" w:hAnsi="宋体"/>
          <w:color w:val="auto"/>
          <w:sz w:val="24"/>
          <w:highlight w:val="none"/>
        </w:rPr>
        <w:t>的金额达到最高保证担保金额</w:t>
      </w:r>
      <w:r>
        <w:rPr>
          <w:rFonts w:ascii="宋体" w:hAnsi="宋体"/>
          <w:color w:val="auto"/>
          <w:sz w:val="24"/>
          <w:highlight w:val="none"/>
        </w:rPr>
        <w:t>之日起，</w:t>
      </w:r>
      <w:r>
        <w:rPr>
          <w:rFonts w:hint="eastAsia" w:ascii="宋体" w:hAnsi="宋体"/>
          <w:color w:val="auto"/>
          <w:sz w:val="24"/>
          <w:highlight w:val="none"/>
        </w:rPr>
        <w:t>保证担保责任</w:t>
      </w:r>
      <w:r>
        <w:rPr>
          <w:rFonts w:ascii="宋体" w:hAnsi="宋体"/>
          <w:color w:val="auto"/>
          <w:sz w:val="24"/>
          <w:highlight w:val="none"/>
        </w:rPr>
        <w:t xml:space="preserve">解除。 </w:t>
      </w:r>
    </w:p>
    <w:p w14:paraId="1F451BF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按照法律法规的规定应解除我方保证</w:t>
      </w:r>
      <w:r>
        <w:rPr>
          <w:rFonts w:hint="eastAsia" w:ascii="宋体" w:hAnsi="宋体"/>
          <w:color w:val="auto"/>
          <w:sz w:val="24"/>
          <w:highlight w:val="none"/>
        </w:rPr>
        <w:t>担保</w:t>
      </w:r>
      <w:r>
        <w:rPr>
          <w:rFonts w:ascii="宋体" w:hAnsi="宋体"/>
          <w:color w:val="auto"/>
          <w:sz w:val="24"/>
          <w:highlight w:val="none"/>
        </w:rPr>
        <w:t>责任的其它情形的，我方在本保证担保项下的保证</w:t>
      </w:r>
      <w:r>
        <w:rPr>
          <w:rFonts w:hint="eastAsia" w:ascii="宋体" w:hAnsi="宋体"/>
          <w:color w:val="auto"/>
          <w:sz w:val="24"/>
          <w:highlight w:val="none"/>
        </w:rPr>
        <w:t>担保</w:t>
      </w:r>
      <w:r>
        <w:rPr>
          <w:rFonts w:ascii="宋体" w:hAnsi="宋体"/>
          <w:color w:val="auto"/>
          <w:sz w:val="24"/>
          <w:highlight w:val="none"/>
        </w:rPr>
        <w:t xml:space="preserve">责任亦解除。 </w:t>
      </w:r>
    </w:p>
    <w:p w14:paraId="394E50E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4.我方解除保证责任后，贵方应按上述约定，自我方保证担保责任解除之日起七</w:t>
      </w:r>
      <w:r>
        <w:rPr>
          <w:rFonts w:ascii="宋体" w:hAnsi="宋体"/>
          <w:color w:val="auto"/>
          <w:sz w:val="24"/>
          <w:highlight w:val="none"/>
        </w:rPr>
        <w:t>日内，将本保证担保原件返还我方。但是不论贵方是否按此要求将本保证担保</w:t>
      </w:r>
      <w:r>
        <w:rPr>
          <w:rFonts w:hint="eastAsia" w:ascii="宋体" w:hAnsi="宋体"/>
          <w:color w:val="auto"/>
          <w:sz w:val="24"/>
          <w:highlight w:val="none"/>
        </w:rPr>
        <w:t>原件</w:t>
      </w:r>
      <w:r>
        <w:rPr>
          <w:rFonts w:ascii="宋体" w:hAnsi="宋体"/>
          <w:color w:val="auto"/>
          <w:sz w:val="24"/>
          <w:highlight w:val="none"/>
        </w:rPr>
        <w:t>退回我方，我方在本保证担保项下的义务和责任均</w:t>
      </w:r>
      <w:r>
        <w:rPr>
          <w:rFonts w:hint="eastAsia" w:ascii="宋体" w:hAnsi="宋体"/>
          <w:color w:val="auto"/>
          <w:sz w:val="24"/>
          <w:highlight w:val="none"/>
        </w:rPr>
        <w:t>自保证担保责任解除之日</w:t>
      </w:r>
      <w:r>
        <w:rPr>
          <w:rFonts w:ascii="宋体" w:hAnsi="宋体"/>
          <w:color w:val="auto"/>
          <w:sz w:val="24"/>
          <w:highlight w:val="none"/>
        </w:rPr>
        <w:t>自动消灭。</w:t>
      </w:r>
    </w:p>
    <w:p w14:paraId="0C83ACE1">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六、免责条款</w:t>
      </w:r>
    </w:p>
    <w:p w14:paraId="328BF53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因贵方</w:t>
      </w:r>
      <w:r>
        <w:rPr>
          <w:rFonts w:hint="eastAsia" w:ascii="宋体" w:hAnsi="宋体"/>
          <w:color w:val="auto"/>
          <w:sz w:val="24"/>
          <w:highlight w:val="none"/>
        </w:rPr>
        <w:t>原因</w:t>
      </w:r>
      <w:r>
        <w:rPr>
          <w:rFonts w:ascii="宋体" w:hAnsi="宋体"/>
          <w:color w:val="auto"/>
          <w:sz w:val="24"/>
          <w:highlight w:val="none"/>
        </w:rPr>
        <w:t>致使</w:t>
      </w:r>
      <w:r>
        <w:rPr>
          <w:rFonts w:hint="eastAsia" w:ascii="宋体" w:hAnsi="宋体"/>
          <w:color w:val="auto"/>
          <w:sz w:val="24"/>
          <w:highlight w:val="none"/>
        </w:rPr>
        <w:t>发生应承担保证责任情形的</w:t>
      </w:r>
      <w:r>
        <w:rPr>
          <w:rFonts w:ascii="宋体" w:hAnsi="宋体"/>
          <w:color w:val="auto"/>
          <w:sz w:val="24"/>
          <w:highlight w:val="none"/>
        </w:rPr>
        <w:t>，我方不承担保证</w:t>
      </w:r>
      <w:r>
        <w:rPr>
          <w:rFonts w:hint="eastAsia" w:ascii="宋体" w:hAnsi="宋体"/>
          <w:color w:val="auto"/>
          <w:sz w:val="24"/>
          <w:highlight w:val="none"/>
        </w:rPr>
        <w:t>担保</w:t>
      </w:r>
      <w:r>
        <w:rPr>
          <w:rFonts w:ascii="宋体" w:hAnsi="宋体"/>
          <w:color w:val="auto"/>
          <w:sz w:val="24"/>
          <w:highlight w:val="none"/>
        </w:rPr>
        <w:t xml:space="preserve">责任。 </w:t>
      </w:r>
    </w:p>
    <w:p w14:paraId="3E4B827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依照法律规定或贵方与</w:t>
      </w:r>
      <w:r>
        <w:rPr>
          <w:rFonts w:hint="eastAsia" w:ascii="宋体" w:hAnsi="宋体"/>
          <w:color w:val="auto"/>
          <w:sz w:val="24"/>
          <w:highlight w:val="none"/>
        </w:rPr>
        <w:t>承包</w:t>
      </w:r>
      <w:r>
        <w:rPr>
          <w:rFonts w:ascii="宋体" w:hAnsi="宋体"/>
          <w:color w:val="auto"/>
          <w:sz w:val="24"/>
          <w:highlight w:val="none"/>
        </w:rPr>
        <w:t>人的另行约定，免除</w:t>
      </w:r>
      <w:r>
        <w:rPr>
          <w:rFonts w:hint="eastAsia" w:ascii="宋体" w:hAnsi="宋体"/>
          <w:color w:val="auto"/>
          <w:sz w:val="24"/>
          <w:highlight w:val="none"/>
        </w:rPr>
        <w:t>承包</w:t>
      </w:r>
      <w:r>
        <w:rPr>
          <w:rFonts w:ascii="宋体" w:hAnsi="宋体"/>
          <w:color w:val="auto"/>
          <w:sz w:val="24"/>
          <w:highlight w:val="none"/>
        </w:rPr>
        <w:t>人部分或全部义务的，我方亦免除其相应的保证</w:t>
      </w:r>
      <w:r>
        <w:rPr>
          <w:rFonts w:hint="eastAsia" w:ascii="宋体" w:hAnsi="宋体"/>
          <w:color w:val="auto"/>
          <w:sz w:val="24"/>
          <w:highlight w:val="none"/>
        </w:rPr>
        <w:t>担保</w:t>
      </w:r>
      <w:r>
        <w:rPr>
          <w:rFonts w:ascii="宋体" w:hAnsi="宋体"/>
          <w:color w:val="auto"/>
          <w:sz w:val="24"/>
          <w:highlight w:val="none"/>
        </w:rPr>
        <w:t xml:space="preserve">责任。 </w:t>
      </w:r>
    </w:p>
    <w:p w14:paraId="71D90B9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因不可抗力造成</w:t>
      </w:r>
      <w:r>
        <w:rPr>
          <w:rFonts w:hint="eastAsia" w:ascii="宋体" w:hAnsi="宋体"/>
          <w:color w:val="auto"/>
          <w:sz w:val="24"/>
          <w:highlight w:val="none"/>
        </w:rPr>
        <w:t>发生应承担保证责任情形的</w:t>
      </w:r>
      <w:r>
        <w:rPr>
          <w:rFonts w:ascii="宋体" w:hAnsi="宋体"/>
          <w:color w:val="auto"/>
          <w:sz w:val="24"/>
          <w:highlight w:val="none"/>
        </w:rPr>
        <w:t>，我方不承担保证</w:t>
      </w:r>
      <w:r>
        <w:rPr>
          <w:rFonts w:hint="eastAsia" w:ascii="宋体" w:hAnsi="宋体"/>
          <w:color w:val="auto"/>
          <w:sz w:val="24"/>
          <w:highlight w:val="none"/>
        </w:rPr>
        <w:t>担保</w:t>
      </w:r>
      <w:r>
        <w:rPr>
          <w:rFonts w:ascii="宋体" w:hAnsi="宋体"/>
          <w:color w:val="auto"/>
          <w:sz w:val="24"/>
          <w:highlight w:val="none"/>
        </w:rPr>
        <w:t>责任。</w:t>
      </w:r>
    </w:p>
    <w:p w14:paraId="2E9F4D98">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七、其他</w:t>
      </w:r>
    </w:p>
    <w:p w14:paraId="307085A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本保证担保项下的权利不得转让，不得设定担保。贵方未经我方书面同意转让本保证担保或其项下任何权利，</w:t>
      </w:r>
      <w:r>
        <w:rPr>
          <w:rFonts w:hint="eastAsia" w:ascii="宋体" w:hAnsi="宋体"/>
          <w:color w:val="auto"/>
          <w:sz w:val="24"/>
          <w:highlight w:val="none"/>
        </w:rPr>
        <w:t>对我方不发生法律效力</w:t>
      </w:r>
      <w:r>
        <w:rPr>
          <w:rFonts w:ascii="宋体" w:hAnsi="宋体"/>
          <w:color w:val="auto"/>
          <w:sz w:val="24"/>
          <w:highlight w:val="none"/>
        </w:rPr>
        <w:t xml:space="preserve">。 </w:t>
      </w:r>
    </w:p>
    <w:p w14:paraId="67C5264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.本</w:t>
      </w:r>
      <w:r>
        <w:rPr>
          <w:rFonts w:hint="eastAsia" w:ascii="宋体" w:hAnsi="宋体"/>
          <w:color w:val="auto"/>
          <w:sz w:val="24"/>
          <w:highlight w:val="none"/>
        </w:rPr>
        <w:t>保证担保适用的法律为中华人民共和国法律，争议裁判管辖地为中华人民共和国。</w:t>
      </w:r>
    </w:p>
    <w:p w14:paraId="115B136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.本</w:t>
      </w:r>
      <w:r>
        <w:rPr>
          <w:rFonts w:hint="eastAsia" w:ascii="宋体" w:hAnsi="宋体"/>
          <w:color w:val="auto"/>
          <w:sz w:val="24"/>
          <w:highlight w:val="none"/>
        </w:rPr>
        <w:t>保证担保</w:t>
      </w:r>
      <w:r>
        <w:rPr>
          <w:rFonts w:ascii="宋体" w:hAnsi="宋体"/>
          <w:color w:val="auto"/>
          <w:sz w:val="24"/>
          <w:highlight w:val="none"/>
        </w:rPr>
        <w:t>自我方法定代表</w:t>
      </w:r>
      <w:r>
        <w:rPr>
          <w:rFonts w:hint="eastAsia" w:ascii="宋体" w:hAnsi="宋体"/>
          <w:color w:val="auto"/>
          <w:sz w:val="24"/>
          <w:highlight w:val="none"/>
        </w:rPr>
        <w:t>人或授权代表</w:t>
      </w:r>
      <w:r>
        <w:rPr>
          <w:rFonts w:ascii="宋体" w:hAnsi="宋体"/>
          <w:color w:val="auto"/>
          <w:sz w:val="24"/>
          <w:highlight w:val="none"/>
        </w:rPr>
        <w:t>签字</w:t>
      </w:r>
      <w:r>
        <w:rPr>
          <w:rFonts w:hint="eastAsia" w:ascii="宋体" w:hAnsi="宋体"/>
          <w:color w:val="auto"/>
          <w:sz w:val="24"/>
          <w:highlight w:val="none"/>
        </w:rPr>
        <w:t>并</w:t>
      </w:r>
      <w:r>
        <w:rPr>
          <w:rFonts w:ascii="宋体" w:hAnsi="宋体"/>
          <w:color w:val="auto"/>
          <w:sz w:val="24"/>
          <w:highlight w:val="none"/>
        </w:rPr>
        <w:t xml:space="preserve">加盖公章之日起生效。 </w:t>
      </w:r>
    </w:p>
    <w:p w14:paraId="6E03BEBD">
      <w:pPr>
        <w:spacing w:line="360" w:lineRule="auto"/>
        <w:ind w:firstLine="480" w:firstLineChars="200"/>
        <w:rPr>
          <w:rFonts w:ascii="宋体" w:hAnsi="宋体"/>
          <w:color w:val="auto"/>
          <w:sz w:val="24"/>
          <w:highlight w:val="none"/>
        </w:rPr>
      </w:pPr>
    </w:p>
    <w:p w14:paraId="20B9499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保 证 人</w:t>
      </w:r>
      <w:r>
        <w:rPr>
          <w:rFonts w:ascii="宋体" w:hAnsi="宋体"/>
          <w:color w:val="auto"/>
          <w:sz w:val="24"/>
          <w:highlight w:val="none"/>
        </w:rPr>
        <w:t xml:space="preserve">：                </w:t>
      </w:r>
      <w:r>
        <w:rPr>
          <w:rFonts w:hint="eastAsia" w:ascii="宋体" w:hAnsi="宋体"/>
          <w:color w:val="auto"/>
          <w:sz w:val="24"/>
          <w:highlight w:val="none"/>
        </w:rPr>
        <w:t>（公</w:t>
      </w:r>
      <w:r>
        <w:rPr>
          <w:rFonts w:ascii="宋体" w:hAnsi="宋体"/>
          <w:color w:val="auto"/>
          <w:sz w:val="24"/>
          <w:highlight w:val="none"/>
        </w:rPr>
        <w:t xml:space="preserve">章） </w:t>
      </w:r>
    </w:p>
    <w:p w14:paraId="7F48826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法定代表人（或授权代表）：</w:t>
      </w:r>
      <w:r>
        <w:rPr>
          <w:rFonts w:ascii="宋体" w:hAnsi="宋体"/>
          <w:color w:val="auto"/>
          <w:sz w:val="24"/>
          <w:highlight w:val="none"/>
        </w:rPr>
        <w:t xml:space="preserve">               （签字） </w:t>
      </w:r>
    </w:p>
    <w:p w14:paraId="1BBFF99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址：                                       </w:t>
      </w:r>
    </w:p>
    <w:p w14:paraId="2ED6209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p>
    <w:p w14:paraId="67AD36C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话：                 </w:t>
      </w:r>
    </w:p>
    <w:p w14:paraId="7B1BDFD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真：                 </w:t>
      </w:r>
    </w:p>
    <w:p w14:paraId="776709A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时 间：</w:t>
      </w:r>
      <w:r>
        <w:rPr>
          <w:rFonts w:ascii="宋体" w:hAnsi="宋体"/>
          <w:color w:val="auto"/>
          <w:sz w:val="24"/>
          <w:highlight w:val="none"/>
        </w:rPr>
        <w:t xml:space="preserve">      年      月        日</w:t>
      </w:r>
    </w:p>
    <w:p w14:paraId="46E94D1D">
      <w:pPr>
        <w:rPr>
          <w:color w:val="auto"/>
          <w:szCs w:val="21"/>
          <w:highlight w:val="none"/>
        </w:rPr>
      </w:pPr>
    </w:p>
    <w:p w14:paraId="7F403377">
      <w:pPr>
        <w:spacing w:line="360" w:lineRule="auto"/>
        <w:jc w:val="center"/>
        <w:rPr>
          <w:rFonts w:ascii="宋体" w:hAnsi="宋体"/>
          <w:b/>
          <w:bCs/>
          <w:color w:val="auto"/>
          <w:sz w:val="32"/>
          <w:szCs w:val="32"/>
          <w:highlight w:val="none"/>
        </w:rPr>
      </w:pPr>
    </w:p>
    <w:p w14:paraId="5D034594">
      <w:pPr>
        <w:spacing w:line="440" w:lineRule="exact"/>
        <w:rPr>
          <w:rFonts w:eastAsia="仿宋_GB2312" w:cs="仿宋_GB2312"/>
          <w:color w:val="auto"/>
          <w:sz w:val="30"/>
          <w:szCs w:val="30"/>
          <w:highlight w:val="none"/>
        </w:rPr>
      </w:pPr>
    </w:p>
    <w:p w14:paraId="61912797">
      <w:pPr>
        <w:spacing w:line="440" w:lineRule="exact"/>
        <w:rPr>
          <w:rFonts w:eastAsia="仿宋_GB2312" w:cs="仿宋_GB2312"/>
          <w:color w:val="auto"/>
          <w:sz w:val="30"/>
          <w:szCs w:val="30"/>
          <w:highlight w:val="none"/>
        </w:rPr>
      </w:pPr>
    </w:p>
    <w:p w14:paraId="18A8AA1E">
      <w:pPr>
        <w:spacing w:line="440" w:lineRule="exact"/>
        <w:rPr>
          <w:rFonts w:eastAsia="仿宋_GB2312" w:cs="仿宋_GB2312"/>
          <w:color w:val="auto"/>
          <w:sz w:val="30"/>
          <w:szCs w:val="30"/>
          <w:highlight w:val="none"/>
        </w:rPr>
      </w:pPr>
    </w:p>
    <w:p w14:paraId="199307B5">
      <w:pPr>
        <w:spacing w:line="440" w:lineRule="exact"/>
        <w:rPr>
          <w:rFonts w:eastAsia="仿宋_GB2312" w:cs="仿宋_GB2312"/>
          <w:color w:val="auto"/>
          <w:sz w:val="30"/>
          <w:szCs w:val="30"/>
          <w:highlight w:val="none"/>
        </w:rPr>
      </w:pPr>
    </w:p>
    <w:p w14:paraId="389B772E">
      <w:pPr>
        <w:spacing w:line="440" w:lineRule="exact"/>
        <w:rPr>
          <w:rFonts w:eastAsia="仿宋_GB2312" w:cs="仿宋_GB2312"/>
          <w:color w:val="auto"/>
          <w:sz w:val="30"/>
          <w:szCs w:val="30"/>
          <w:highlight w:val="none"/>
        </w:rPr>
      </w:pPr>
    </w:p>
    <w:p w14:paraId="3F38040A">
      <w:pPr>
        <w:spacing w:line="440" w:lineRule="exact"/>
        <w:rPr>
          <w:rFonts w:eastAsia="仿宋_GB2312" w:cs="仿宋_GB2312"/>
          <w:color w:val="auto"/>
          <w:sz w:val="30"/>
          <w:szCs w:val="30"/>
          <w:highlight w:val="none"/>
        </w:rPr>
      </w:pPr>
    </w:p>
    <w:p w14:paraId="62FFD5C9">
      <w:pPr>
        <w:spacing w:line="440" w:lineRule="exact"/>
        <w:rPr>
          <w:rFonts w:eastAsia="仿宋_GB2312" w:cs="仿宋_GB2312"/>
          <w:color w:val="auto"/>
          <w:sz w:val="30"/>
          <w:szCs w:val="30"/>
          <w:highlight w:val="none"/>
        </w:rPr>
      </w:pPr>
    </w:p>
    <w:p w14:paraId="0BB97E47">
      <w:pPr>
        <w:spacing w:line="440" w:lineRule="exact"/>
        <w:rPr>
          <w:rFonts w:eastAsia="仿宋_GB2312" w:cs="仿宋_GB2312"/>
          <w:color w:val="auto"/>
          <w:sz w:val="30"/>
          <w:szCs w:val="30"/>
          <w:highlight w:val="none"/>
        </w:rPr>
      </w:pPr>
    </w:p>
    <w:p w14:paraId="662E1FBD">
      <w:pPr>
        <w:spacing w:line="440" w:lineRule="exact"/>
        <w:rPr>
          <w:rFonts w:eastAsia="仿宋_GB2312" w:cs="仿宋_GB2312"/>
          <w:color w:val="auto"/>
          <w:sz w:val="30"/>
          <w:szCs w:val="30"/>
          <w:highlight w:val="none"/>
        </w:rPr>
      </w:pPr>
    </w:p>
    <w:p w14:paraId="12848D79">
      <w:pPr>
        <w:spacing w:line="440" w:lineRule="exact"/>
        <w:rPr>
          <w:rFonts w:eastAsia="仿宋_GB2312" w:cs="仿宋_GB2312"/>
          <w:color w:val="auto"/>
          <w:sz w:val="30"/>
          <w:szCs w:val="30"/>
          <w:highlight w:val="none"/>
        </w:rPr>
      </w:pPr>
    </w:p>
    <w:p w14:paraId="02341F72">
      <w:pPr>
        <w:spacing w:line="440" w:lineRule="exact"/>
        <w:rPr>
          <w:rFonts w:eastAsia="仿宋_GB2312" w:cs="仿宋_GB2312"/>
          <w:color w:val="auto"/>
          <w:sz w:val="30"/>
          <w:szCs w:val="30"/>
          <w:highlight w:val="none"/>
        </w:rPr>
      </w:pPr>
    </w:p>
    <w:p w14:paraId="24A70CA4">
      <w:pPr>
        <w:spacing w:line="440" w:lineRule="exact"/>
        <w:rPr>
          <w:rFonts w:eastAsia="仿宋_GB2312" w:cs="仿宋_GB2312"/>
          <w:color w:val="auto"/>
          <w:sz w:val="30"/>
          <w:szCs w:val="30"/>
          <w:highlight w:val="none"/>
        </w:rPr>
      </w:pPr>
    </w:p>
    <w:p w14:paraId="379CBA36">
      <w:pPr>
        <w:spacing w:line="440" w:lineRule="exact"/>
        <w:rPr>
          <w:rFonts w:eastAsia="仿宋_GB2312" w:cs="仿宋_GB2312"/>
          <w:color w:val="auto"/>
          <w:sz w:val="30"/>
          <w:szCs w:val="30"/>
          <w:highlight w:val="none"/>
        </w:rPr>
      </w:pPr>
    </w:p>
    <w:p w14:paraId="12A070CD">
      <w:pPr>
        <w:spacing w:line="440" w:lineRule="exact"/>
        <w:rPr>
          <w:rFonts w:eastAsia="仿宋_GB2312" w:cs="仿宋_GB2312"/>
          <w:color w:val="auto"/>
          <w:sz w:val="30"/>
          <w:szCs w:val="30"/>
          <w:highlight w:val="none"/>
        </w:rPr>
      </w:pPr>
    </w:p>
    <w:p w14:paraId="30143161">
      <w:pPr>
        <w:spacing w:line="440" w:lineRule="exact"/>
        <w:rPr>
          <w:rFonts w:eastAsia="仿宋_GB2312" w:cs="仿宋_GB2312"/>
          <w:color w:val="auto"/>
          <w:sz w:val="30"/>
          <w:szCs w:val="30"/>
          <w:highlight w:val="none"/>
        </w:rPr>
      </w:pPr>
    </w:p>
    <w:p w14:paraId="5925A613">
      <w:pPr>
        <w:rPr>
          <w:rFonts w:hint="eastAsia" w:eastAsia="仿宋_GB2312" w:cs="仿宋_GB2312"/>
          <w:color w:val="auto"/>
          <w:sz w:val="30"/>
          <w:szCs w:val="30"/>
          <w:highlight w:val="none"/>
        </w:rPr>
      </w:pPr>
      <w:r>
        <w:rPr>
          <w:rFonts w:hint="eastAsia" w:eastAsia="仿宋_GB2312" w:cs="仿宋_GB2312"/>
          <w:color w:val="auto"/>
          <w:sz w:val="30"/>
          <w:szCs w:val="30"/>
          <w:highlight w:val="none"/>
        </w:rPr>
        <w:br w:type="page"/>
      </w:r>
    </w:p>
    <w:p w14:paraId="4039A559">
      <w:pPr>
        <w:spacing w:line="440" w:lineRule="exac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lang w:val="en-US" w:eastAsia="zh-CN"/>
        </w:rPr>
        <w:t>7</w:t>
      </w:r>
      <w:r>
        <w:rPr>
          <w:rFonts w:hint="eastAsia" w:eastAsia="仿宋_GB2312" w:cs="仿宋_GB2312"/>
          <w:color w:val="auto"/>
          <w:sz w:val="30"/>
          <w:szCs w:val="30"/>
          <w:highlight w:val="none"/>
        </w:rPr>
        <w:t>：</w:t>
      </w:r>
    </w:p>
    <w:p w14:paraId="7E891A6D">
      <w:pPr>
        <w:spacing w:line="360" w:lineRule="auto"/>
        <w:jc w:val="left"/>
        <w:rPr>
          <w:rFonts w:ascii="黑体" w:hAnsi="黑体" w:eastAsia="黑体" w:cs="黑体"/>
          <w:b/>
          <w:bCs/>
          <w:color w:val="auto"/>
          <w:sz w:val="32"/>
          <w:szCs w:val="32"/>
          <w:highlight w:val="none"/>
        </w:rPr>
      </w:pPr>
    </w:p>
    <w:p w14:paraId="6CC7B24B">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440FDA43">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2F350F49">
      <w:pPr>
        <w:wordWrap w:val="0"/>
        <w:spacing w:line="360" w:lineRule="auto"/>
        <w:jc w:val="right"/>
        <w:rPr>
          <w:rFonts w:ascii="宋体" w:hAnsi="宋体"/>
          <w:color w:val="auto"/>
          <w:szCs w:val="21"/>
          <w:highlight w:val="none"/>
        </w:rPr>
      </w:pPr>
      <w:r>
        <w:rPr>
          <w:rFonts w:hint="eastAsia" w:ascii="宋体" w:hAnsi="宋体"/>
          <w:color w:val="auto"/>
          <w:szCs w:val="21"/>
          <w:highlight w:val="none"/>
        </w:rPr>
        <w:t xml:space="preserve">编号： </w:t>
      </w:r>
    </w:p>
    <w:p w14:paraId="21984048">
      <w:pPr>
        <w:spacing w:line="360" w:lineRule="auto"/>
        <w:rPr>
          <w:rFonts w:ascii="宋体" w:hAnsi="宋体"/>
          <w:color w:val="auto"/>
          <w:sz w:val="24"/>
          <w:highlight w:val="none"/>
        </w:rPr>
      </w:pPr>
      <w:r>
        <w:rPr>
          <w:rFonts w:hint="eastAsia" w:ascii="宋体" w:hAnsi="宋体"/>
          <w:color w:val="auto"/>
          <w:sz w:val="24"/>
          <w:highlight w:val="none"/>
        </w:rPr>
        <w:t>申请人：</w:t>
      </w:r>
    </w:p>
    <w:p w14:paraId="68E6DF0C">
      <w:pPr>
        <w:spacing w:line="360" w:lineRule="auto"/>
        <w:rPr>
          <w:rFonts w:ascii="宋体" w:hAnsi="宋体"/>
          <w:color w:val="auto"/>
          <w:sz w:val="24"/>
          <w:highlight w:val="none"/>
        </w:rPr>
      </w:pPr>
      <w:r>
        <w:rPr>
          <w:rFonts w:hint="eastAsia" w:ascii="宋体" w:hAnsi="宋体"/>
          <w:color w:val="auto"/>
          <w:sz w:val="24"/>
          <w:highlight w:val="none"/>
        </w:rPr>
        <w:t xml:space="preserve">  地址</w:t>
      </w:r>
      <w:r>
        <w:rPr>
          <w:rFonts w:ascii="宋体" w:hAnsi="宋体"/>
          <w:color w:val="auto"/>
          <w:sz w:val="24"/>
          <w:highlight w:val="none"/>
        </w:rPr>
        <w:t>：</w:t>
      </w:r>
    </w:p>
    <w:p w14:paraId="7C07C7D7">
      <w:pPr>
        <w:spacing w:line="360" w:lineRule="auto"/>
        <w:rPr>
          <w:rFonts w:ascii="宋体" w:hAnsi="宋体"/>
          <w:color w:val="auto"/>
          <w:sz w:val="24"/>
          <w:highlight w:val="none"/>
        </w:rPr>
      </w:pPr>
      <w:r>
        <w:rPr>
          <w:rFonts w:hint="eastAsia" w:ascii="宋体" w:hAnsi="宋体"/>
          <w:color w:val="auto"/>
          <w:sz w:val="24"/>
          <w:highlight w:val="none"/>
        </w:rPr>
        <w:t>受益人：</w:t>
      </w:r>
    </w:p>
    <w:p w14:paraId="518A864E">
      <w:pPr>
        <w:spacing w:line="360" w:lineRule="auto"/>
        <w:rPr>
          <w:rFonts w:ascii="宋体" w:hAnsi="宋体"/>
          <w:color w:val="auto"/>
          <w:sz w:val="24"/>
          <w:highlight w:val="none"/>
        </w:rPr>
      </w:pPr>
      <w:r>
        <w:rPr>
          <w:rFonts w:hint="eastAsia" w:ascii="宋体" w:hAnsi="宋体"/>
          <w:color w:val="auto"/>
          <w:sz w:val="24"/>
          <w:highlight w:val="none"/>
        </w:rPr>
        <w:t xml:space="preserve">  地址：</w:t>
      </w:r>
    </w:p>
    <w:p w14:paraId="4A4F3A46">
      <w:pPr>
        <w:spacing w:line="360" w:lineRule="auto"/>
        <w:rPr>
          <w:rFonts w:ascii="宋体" w:hAnsi="宋体"/>
          <w:color w:val="auto"/>
          <w:sz w:val="24"/>
          <w:highlight w:val="none"/>
        </w:rPr>
      </w:pPr>
      <w:r>
        <w:rPr>
          <w:rFonts w:hint="eastAsia" w:ascii="宋体" w:hAnsi="宋体"/>
          <w:color w:val="auto"/>
          <w:sz w:val="24"/>
          <w:highlight w:val="none"/>
        </w:rPr>
        <w:t>开立人：</w:t>
      </w:r>
    </w:p>
    <w:p w14:paraId="5C7B6466">
      <w:pPr>
        <w:spacing w:line="360" w:lineRule="auto"/>
        <w:rPr>
          <w:rFonts w:ascii="宋体" w:hAnsi="宋体"/>
          <w:color w:val="auto"/>
          <w:sz w:val="24"/>
          <w:highlight w:val="none"/>
        </w:rPr>
      </w:pPr>
      <w:r>
        <w:rPr>
          <w:rFonts w:hint="eastAsia" w:ascii="宋体" w:hAnsi="宋体"/>
          <w:color w:val="auto"/>
          <w:sz w:val="24"/>
          <w:highlight w:val="none"/>
        </w:rPr>
        <w:t>地址：</w:t>
      </w:r>
    </w:p>
    <w:p w14:paraId="04C77626">
      <w:pPr>
        <w:spacing w:line="360" w:lineRule="auto"/>
        <w:rPr>
          <w:rFonts w:ascii="宋体" w:hAnsi="宋体"/>
          <w:color w:val="auto"/>
          <w:sz w:val="24"/>
          <w:highlight w:val="none"/>
        </w:rPr>
      </w:pPr>
    </w:p>
    <w:p w14:paraId="730C4227">
      <w:pPr>
        <w:spacing w:line="360" w:lineRule="auto"/>
        <w:rPr>
          <w:rFonts w:ascii="宋体" w:hAnsi="宋体"/>
          <w:color w:val="auto"/>
          <w:sz w:val="24"/>
          <w:highlight w:val="none"/>
        </w:rPr>
      </w:pPr>
      <w:bookmarkStart w:id="1134" w:name="_Hlk40355074"/>
      <w:r>
        <w:rPr>
          <w:rFonts w:ascii="宋体" w:hAnsi="宋体"/>
          <w:color w:val="auto"/>
          <w:sz w:val="24"/>
          <w:highlight w:val="none"/>
        </w:rPr>
        <w:t>（</w:t>
      </w:r>
      <w:r>
        <w:rPr>
          <w:rFonts w:hint="eastAsia" w:ascii="宋体" w:hAnsi="宋体"/>
          <w:color w:val="auto"/>
          <w:sz w:val="24"/>
          <w:highlight w:val="none"/>
        </w:rPr>
        <w:t>受益人</w:t>
      </w:r>
      <w:r>
        <w:rPr>
          <w:rFonts w:ascii="宋体" w:hAnsi="宋体"/>
          <w:color w:val="auto"/>
          <w:sz w:val="24"/>
          <w:highlight w:val="none"/>
        </w:rPr>
        <w:t xml:space="preserve">名称）： </w:t>
      </w:r>
    </w:p>
    <w:bookmarkEnd w:id="1134"/>
    <w:p w14:paraId="3852D4C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鉴于</w:t>
      </w:r>
      <w:r>
        <w:rPr>
          <w:rFonts w:ascii="宋体" w:hAnsi="宋体"/>
          <w:color w:val="auto"/>
          <w:sz w:val="24"/>
          <w:highlight w:val="none"/>
        </w:rPr>
        <w:t>（以下简称“</w:t>
      </w:r>
      <w:r>
        <w:rPr>
          <w:rFonts w:hint="eastAsia" w:ascii="宋体" w:hAnsi="宋体"/>
          <w:color w:val="auto"/>
          <w:sz w:val="24"/>
          <w:highlight w:val="none"/>
        </w:rPr>
        <w:t>受益人</w:t>
      </w:r>
      <w:r>
        <w:rPr>
          <w:rFonts w:ascii="宋体" w:hAnsi="宋体"/>
          <w:color w:val="auto"/>
          <w:sz w:val="24"/>
          <w:highlight w:val="none"/>
        </w:rPr>
        <w:t>”）</w:t>
      </w:r>
      <w:r>
        <w:rPr>
          <w:rFonts w:hint="eastAsia" w:ascii="宋体" w:hAnsi="宋体"/>
          <w:color w:val="auto"/>
          <w:sz w:val="24"/>
          <w:highlight w:val="none"/>
        </w:rPr>
        <w:t>与</w:t>
      </w:r>
      <w:r>
        <w:rPr>
          <w:rFonts w:ascii="宋体" w:hAnsi="宋体"/>
          <w:color w:val="auto"/>
          <w:sz w:val="24"/>
          <w:highlight w:val="none"/>
        </w:rPr>
        <w:t>（以下简称“</w:t>
      </w:r>
      <w:r>
        <w:rPr>
          <w:rFonts w:hint="eastAsia" w:ascii="宋体" w:hAnsi="宋体"/>
          <w:color w:val="auto"/>
          <w:sz w:val="24"/>
          <w:highlight w:val="none"/>
        </w:rPr>
        <w:t>申请人</w:t>
      </w:r>
      <w:r>
        <w:rPr>
          <w:rFonts w:ascii="宋体" w:hAnsi="宋体"/>
          <w:color w:val="auto"/>
          <w:sz w:val="24"/>
          <w:highlight w:val="none"/>
        </w:rPr>
        <w:t>”）</w:t>
      </w:r>
      <w:r>
        <w:rPr>
          <w:rFonts w:hint="eastAsia" w:ascii="宋体" w:hAnsi="宋体"/>
          <w:color w:val="auto"/>
          <w:sz w:val="24"/>
          <w:highlight w:val="none"/>
        </w:rPr>
        <w:t>于×年×月×日就工程（以下简称“本工程”）施工和有关事项协商一致共同签订</w:t>
      </w:r>
      <w:r>
        <w:rPr>
          <w:rFonts w:hint="eastAsia" w:ascii="宋体" w:hAnsi="宋体"/>
          <w:color w:val="auto"/>
          <w:sz w:val="24"/>
          <w:highlight w:val="none"/>
          <w:u w:val="single"/>
        </w:rPr>
        <w:t>《 》</w:t>
      </w:r>
      <w:r>
        <w:rPr>
          <w:rFonts w:hint="eastAsia" w:ascii="宋体" w:hAnsi="宋体"/>
          <w:color w:val="auto"/>
          <w:sz w:val="24"/>
          <w:highlight w:val="none"/>
        </w:rPr>
        <w:t>（以下简称基础合同”），我方（即“开立人”）根据基础合同了解到申请人为基础合同项下之发包人，受益人为基础合同项下之承包人，基于申请人</w:t>
      </w:r>
      <w:r>
        <w:rPr>
          <w:rFonts w:ascii="宋体" w:hAnsi="宋体"/>
          <w:color w:val="auto"/>
          <w:sz w:val="24"/>
          <w:highlight w:val="none"/>
        </w:rPr>
        <w:t>的请求，我方同意就</w:t>
      </w:r>
      <w:r>
        <w:rPr>
          <w:rFonts w:hint="eastAsia" w:ascii="宋体" w:hAnsi="宋体"/>
          <w:color w:val="auto"/>
          <w:sz w:val="24"/>
          <w:highlight w:val="none"/>
        </w:rPr>
        <w:t>申请人</w:t>
      </w:r>
      <w:r>
        <w:rPr>
          <w:rFonts w:ascii="宋体" w:hAnsi="宋体"/>
          <w:color w:val="auto"/>
          <w:sz w:val="24"/>
          <w:highlight w:val="none"/>
        </w:rPr>
        <w:t>履行</w:t>
      </w:r>
      <w:r>
        <w:rPr>
          <w:rFonts w:hint="eastAsia" w:ascii="宋体" w:hAnsi="宋体"/>
          <w:color w:val="auto"/>
          <w:sz w:val="24"/>
          <w:highlight w:val="none"/>
        </w:rPr>
        <w:t>与贵方签订的基础合同</w:t>
      </w:r>
      <w:r>
        <w:rPr>
          <w:rFonts w:ascii="宋体" w:hAnsi="宋体"/>
          <w:color w:val="auto"/>
          <w:sz w:val="24"/>
          <w:highlight w:val="none"/>
        </w:rPr>
        <w:t>项下的</w:t>
      </w:r>
      <w:r>
        <w:rPr>
          <w:rFonts w:hint="eastAsia" w:ascii="宋体" w:hAnsi="宋体"/>
          <w:color w:val="auto"/>
          <w:sz w:val="24"/>
          <w:highlight w:val="none"/>
        </w:rPr>
        <w:t>工程款（指基础合同约定的除工程质量保修金以外的工程款）付款</w:t>
      </w:r>
      <w:r>
        <w:rPr>
          <w:rFonts w:ascii="宋体" w:hAnsi="宋体"/>
          <w:color w:val="auto"/>
          <w:sz w:val="24"/>
          <w:highlight w:val="none"/>
        </w:rPr>
        <w:t>义务</w:t>
      </w:r>
      <w:r>
        <w:rPr>
          <w:rFonts w:hint="eastAsia" w:ascii="宋体" w:hAnsi="宋体"/>
          <w:color w:val="auto"/>
          <w:sz w:val="24"/>
          <w:highlight w:val="none"/>
        </w:rPr>
        <w:t>，</w:t>
      </w:r>
      <w:r>
        <w:rPr>
          <w:rFonts w:ascii="宋体" w:hAnsi="宋体"/>
          <w:color w:val="auto"/>
          <w:sz w:val="24"/>
          <w:highlight w:val="none"/>
        </w:rPr>
        <w:t>向贵方提供不可撤销、</w:t>
      </w:r>
      <w:r>
        <w:rPr>
          <w:rFonts w:hint="eastAsia" w:ascii="宋体" w:hAnsi="宋体"/>
          <w:color w:val="auto"/>
          <w:sz w:val="24"/>
          <w:highlight w:val="none"/>
        </w:rPr>
        <w:t>不可转让的见索即付</w:t>
      </w:r>
      <w:r>
        <w:rPr>
          <w:rFonts w:ascii="宋体" w:hAnsi="宋体"/>
          <w:color w:val="auto"/>
          <w:sz w:val="24"/>
          <w:highlight w:val="none"/>
        </w:rPr>
        <w:t>独立</w:t>
      </w:r>
      <w:r>
        <w:rPr>
          <w:rFonts w:hint="eastAsia" w:ascii="宋体" w:hAnsi="宋体"/>
          <w:color w:val="auto"/>
          <w:sz w:val="24"/>
          <w:highlight w:val="none"/>
        </w:rPr>
        <w:t>保函（以下简称“本保函”）</w:t>
      </w:r>
      <w:r>
        <w:rPr>
          <w:rFonts w:ascii="宋体" w:hAnsi="宋体"/>
          <w:color w:val="auto"/>
          <w:sz w:val="24"/>
          <w:highlight w:val="none"/>
        </w:rPr>
        <w:t xml:space="preserve">。 </w:t>
      </w:r>
    </w:p>
    <w:p w14:paraId="5CB9541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一、本保函担保范围：申请人未履行基础合同约定的工程款支付义务，应当向贵方承担的违约责任和赔偿因此造成的损失、利息、律师费、诉讼费用等实现债权的费用。</w:t>
      </w:r>
    </w:p>
    <w:p w14:paraId="4CDCF8D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二、本保函担保金额最高不超过</w:t>
      </w:r>
      <w:r>
        <w:rPr>
          <w:rFonts w:ascii="宋体" w:hAnsi="宋体"/>
          <w:color w:val="auto"/>
          <w:sz w:val="24"/>
          <w:highlight w:val="none"/>
        </w:rPr>
        <w:t xml:space="preserve">人民币（大写）元（¥）。 </w:t>
      </w:r>
    </w:p>
    <w:p w14:paraId="5442FFD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三、本保函</w:t>
      </w:r>
      <w:r>
        <w:rPr>
          <w:rFonts w:ascii="宋体" w:hAnsi="宋体"/>
          <w:color w:val="auto"/>
          <w:sz w:val="24"/>
          <w:highlight w:val="none"/>
        </w:rPr>
        <w:t>有效期自</w:t>
      </w:r>
      <w:r>
        <w:rPr>
          <w:rFonts w:hint="eastAsia" w:ascii="宋体" w:hAnsi="宋体"/>
          <w:color w:val="auto"/>
          <w:sz w:val="24"/>
          <w:highlight w:val="none"/>
        </w:rPr>
        <w:t>开立之日起</w:t>
      </w:r>
      <w:r>
        <w:rPr>
          <w:rFonts w:ascii="宋体" w:hAnsi="宋体"/>
          <w:color w:val="auto"/>
          <w:sz w:val="24"/>
          <w:highlight w:val="none"/>
        </w:rPr>
        <w:t>至</w:t>
      </w:r>
      <w:r>
        <w:rPr>
          <w:rFonts w:hint="eastAsia" w:ascii="宋体" w:hAnsi="宋体"/>
          <w:color w:val="auto"/>
          <w:sz w:val="24"/>
          <w:highlight w:val="none"/>
        </w:rPr>
        <w:t>基础合同约定的除工程质量保修金以外的全部工程结算款项支付之日后</w:t>
      </w:r>
      <w:r>
        <w:rPr>
          <w:rFonts w:ascii="宋体" w:hAnsi="宋体"/>
          <w:color w:val="auto"/>
          <w:sz w:val="24"/>
          <w:highlight w:val="none"/>
        </w:rPr>
        <w:t>日</w:t>
      </w:r>
      <w:r>
        <w:rPr>
          <w:rFonts w:hint="eastAsia" w:ascii="宋体" w:hAnsi="宋体"/>
          <w:color w:val="auto"/>
          <w:sz w:val="24"/>
          <w:highlight w:val="none"/>
        </w:rPr>
        <w:t>止，最迟不超过×年×月×日</w:t>
      </w:r>
      <w:r>
        <w:rPr>
          <w:rFonts w:ascii="宋体" w:hAnsi="宋体"/>
          <w:color w:val="auto"/>
          <w:sz w:val="24"/>
          <w:highlight w:val="none"/>
        </w:rPr>
        <w:t xml:space="preserve">。 </w:t>
      </w:r>
    </w:p>
    <w:p w14:paraId="295D8345">
      <w:pPr>
        <w:spacing w:line="360" w:lineRule="auto"/>
        <w:ind w:firstLine="480"/>
        <w:rPr>
          <w:rFonts w:ascii="宋体" w:hAnsi="宋体"/>
          <w:color w:val="auto"/>
          <w:sz w:val="24"/>
          <w:highlight w:val="none"/>
        </w:rPr>
      </w:pPr>
      <w:r>
        <w:rPr>
          <w:rFonts w:hint="eastAsia" w:ascii="宋体" w:hAnsi="宋体"/>
          <w:color w:val="auto"/>
          <w:sz w:val="24"/>
          <w:highlight w:val="none"/>
        </w:rPr>
        <w:t>四、我方承诺，在收到受益人发来的书面付款通知后的日内无条件支付，前述书面付款通知即为付款要求之单据，且应满足以下要求：</w:t>
      </w:r>
    </w:p>
    <w:p w14:paraId="0381AF5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（1）付款通知到达的日期在本保函的有效期内；</w:t>
      </w:r>
    </w:p>
    <w:p w14:paraId="21300B6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（2）载明要求支付的金额；</w:t>
      </w:r>
    </w:p>
    <w:p w14:paraId="4B311DE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（3）载明申请人违反合同义务的条款和内容；</w:t>
      </w:r>
    </w:p>
    <w:p w14:paraId="3654A0A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（4）声明不存在合同文件约定或我国法律规定免除申请人或开立人支付责任的情形；</w:t>
      </w:r>
    </w:p>
    <w:p w14:paraId="67A2EA1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（5）付款通知应在本保函有效期内到达的地址是：。</w:t>
      </w:r>
    </w:p>
    <w:p w14:paraId="6FFAAD7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受益人发出的书面付款通知应由其为鉴明受益人法定代表人（负责人）或授权代理人签字并加盖公章。</w:t>
      </w:r>
    </w:p>
    <w:p w14:paraId="7EDDDB3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w:t>
      </w:r>
      <w:r>
        <w:rPr>
          <w:rFonts w:ascii="宋体" w:hAnsi="宋体"/>
          <w:color w:val="auto"/>
          <w:sz w:val="24"/>
          <w:highlight w:val="none"/>
        </w:rPr>
        <w:t>本保函项下的权利不得转让，不得设定担保。贵方未经我方书面同意转 让本保函或其项下任何权利，</w:t>
      </w:r>
      <w:r>
        <w:rPr>
          <w:rFonts w:hint="eastAsia" w:ascii="宋体" w:hAnsi="宋体"/>
          <w:color w:val="auto"/>
          <w:sz w:val="24"/>
          <w:highlight w:val="none"/>
        </w:rPr>
        <w:t>对我方不发生法律效力</w:t>
      </w:r>
      <w:r>
        <w:rPr>
          <w:rFonts w:ascii="宋体" w:hAnsi="宋体"/>
          <w:color w:val="auto"/>
          <w:sz w:val="24"/>
          <w:highlight w:val="none"/>
        </w:rPr>
        <w:t xml:space="preserve">。 </w:t>
      </w:r>
    </w:p>
    <w:p w14:paraId="20309CB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六、与</w:t>
      </w:r>
      <w:r>
        <w:rPr>
          <w:rFonts w:ascii="宋体" w:hAnsi="宋体"/>
          <w:color w:val="auto"/>
          <w:sz w:val="24"/>
          <w:highlight w:val="none"/>
        </w:rPr>
        <w:t>本保函</w:t>
      </w:r>
      <w:r>
        <w:rPr>
          <w:rFonts w:hint="eastAsia" w:ascii="宋体" w:hAnsi="宋体"/>
          <w:color w:val="auto"/>
          <w:sz w:val="24"/>
          <w:highlight w:val="none"/>
        </w:rPr>
        <w:t>有关</w:t>
      </w:r>
      <w:r>
        <w:rPr>
          <w:rFonts w:ascii="宋体" w:hAnsi="宋体"/>
          <w:color w:val="auto"/>
          <w:sz w:val="24"/>
          <w:highlight w:val="none"/>
        </w:rPr>
        <w:t>的基础</w:t>
      </w:r>
      <w:r>
        <w:rPr>
          <w:rFonts w:hint="eastAsia" w:ascii="宋体" w:hAnsi="宋体"/>
          <w:color w:val="auto"/>
          <w:sz w:val="24"/>
          <w:highlight w:val="none"/>
        </w:rPr>
        <w:t>合同</w:t>
      </w:r>
      <w:r>
        <w:rPr>
          <w:rFonts w:ascii="宋体" w:hAnsi="宋体"/>
          <w:color w:val="auto"/>
          <w:sz w:val="24"/>
          <w:highlight w:val="none"/>
        </w:rPr>
        <w:t xml:space="preserve">不成立、不生效、无效、被撤销、被解除，不影响本保函的独立有效。 </w:t>
      </w:r>
    </w:p>
    <w:p w14:paraId="03F9AF9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七、</w:t>
      </w:r>
      <w:r>
        <w:rPr>
          <w:rFonts w:ascii="宋体" w:hAnsi="宋体"/>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highlight w:val="none"/>
        </w:rPr>
        <w:t>有效期</w:t>
      </w:r>
      <w:r>
        <w:rPr>
          <w:rFonts w:ascii="宋体" w:hAnsi="宋体"/>
          <w:color w:val="auto"/>
          <w:sz w:val="24"/>
          <w:highlight w:val="none"/>
        </w:rPr>
        <w:t xml:space="preserve">到期后自动消灭。 </w:t>
      </w:r>
    </w:p>
    <w:p w14:paraId="1CD1FEC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八、</w:t>
      </w:r>
      <w:r>
        <w:rPr>
          <w:rFonts w:ascii="宋体" w:hAnsi="宋体"/>
          <w:color w:val="auto"/>
          <w:sz w:val="24"/>
          <w:highlight w:val="none"/>
        </w:rPr>
        <w:t>本保函</w:t>
      </w:r>
      <w:r>
        <w:rPr>
          <w:rFonts w:hint="eastAsia" w:ascii="宋体" w:hAnsi="宋体"/>
          <w:color w:val="auto"/>
          <w:sz w:val="24"/>
          <w:highlight w:val="none"/>
        </w:rPr>
        <w:t>适用的法律为中华人民共和国法律，争议裁判管辖地为中华人民共和国</w:t>
      </w:r>
      <w:r>
        <w:rPr>
          <w:rFonts w:ascii="宋体" w:hAnsi="宋体"/>
          <w:color w:val="auto"/>
          <w:sz w:val="24"/>
          <w:highlight w:val="none"/>
        </w:rPr>
        <w:t xml:space="preserve">。 </w:t>
      </w:r>
    </w:p>
    <w:p w14:paraId="3F28311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九、</w:t>
      </w:r>
      <w:r>
        <w:rPr>
          <w:rFonts w:ascii="宋体" w:hAnsi="宋体"/>
          <w:color w:val="auto"/>
          <w:sz w:val="24"/>
          <w:highlight w:val="none"/>
        </w:rPr>
        <w:t>本保函自我方法定代表人</w:t>
      </w:r>
      <w:bookmarkStart w:id="1135" w:name="_Hlk58487855"/>
      <w:r>
        <w:rPr>
          <w:rFonts w:hint="eastAsia" w:ascii="宋体" w:hAnsi="宋体"/>
          <w:color w:val="auto"/>
          <w:sz w:val="24"/>
          <w:highlight w:val="none"/>
        </w:rPr>
        <w:t>或授权代表</w:t>
      </w:r>
      <w:bookmarkEnd w:id="1135"/>
      <w:r>
        <w:rPr>
          <w:rFonts w:ascii="宋体" w:hAnsi="宋体"/>
          <w:color w:val="auto"/>
          <w:sz w:val="24"/>
          <w:highlight w:val="none"/>
        </w:rPr>
        <w:t>签字</w:t>
      </w:r>
      <w:r>
        <w:rPr>
          <w:rFonts w:hint="eastAsia" w:ascii="宋体" w:hAnsi="宋体"/>
          <w:color w:val="auto"/>
          <w:sz w:val="24"/>
          <w:highlight w:val="none"/>
        </w:rPr>
        <w:t>并</w:t>
      </w:r>
      <w:r>
        <w:rPr>
          <w:rFonts w:ascii="宋体" w:hAnsi="宋体"/>
          <w:color w:val="auto"/>
          <w:sz w:val="24"/>
          <w:highlight w:val="none"/>
        </w:rPr>
        <w:t xml:space="preserve">加盖公章之日起生效。 </w:t>
      </w:r>
    </w:p>
    <w:p w14:paraId="03EF6765">
      <w:pPr>
        <w:spacing w:line="360" w:lineRule="auto"/>
        <w:ind w:firstLine="480" w:firstLineChars="200"/>
        <w:rPr>
          <w:rFonts w:ascii="宋体" w:hAnsi="宋体"/>
          <w:color w:val="auto"/>
          <w:sz w:val="24"/>
          <w:highlight w:val="none"/>
        </w:rPr>
      </w:pPr>
    </w:p>
    <w:p w14:paraId="125E37BB">
      <w:pPr>
        <w:spacing w:line="360" w:lineRule="auto"/>
        <w:ind w:firstLine="480" w:firstLineChars="200"/>
        <w:rPr>
          <w:rFonts w:ascii="宋体" w:hAnsi="宋体"/>
          <w:color w:val="auto"/>
          <w:sz w:val="24"/>
          <w:highlight w:val="none"/>
        </w:rPr>
      </w:pPr>
    </w:p>
    <w:p w14:paraId="438CB09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开 立 人</w:t>
      </w:r>
      <w:r>
        <w:rPr>
          <w:rFonts w:ascii="宋体" w:hAnsi="宋体"/>
          <w:color w:val="auto"/>
          <w:sz w:val="24"/>
          <w:highlight w:val="none"/>
        </w:rPr>
        <w:t>：                 （</w:t>
      </w:r>
      <w:r>
        <w:rPr>
          <w:rFonts w:hint="eastAsia" w:ascii="宋体" w:hAnsi="宋体"/>
          <w:color w:val="auto"/>
          <w:sz w:val="24"/>
          <w:highlight w:val="none"/>
        </w:rPr>
        <w:t>公</w:t>
      </w:r>
      <w:r>
        <w:rPr>
          <w:rFonts w:ascii="宋体" w:hAnsi="宋体"/>
          <w:color w:val="auto"/>
          <w:sz w:val="24"/>
          <w:highlight w:val="none"/>
        </w:rPr>
        <w:t xml:space="preserve">章） </w:t>
      </w:r>
    </w:p>
    <w:p w14:paraId="075F586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法定代表人（或授权代表）：</w:t>
      </w:r>
      <w:r>
        <w:rPr>
          <w:rFonts w:ascii="宋体" w:hAnsi="宋体"/>
          <w:color w:val="auto"/>
          <w:sz w:val="24"/>
          <w:highlight w:val="none"/>
        </w:rPr>
        <w:t xml:space="preserve">               （签字） </w:t>
      </w:r>
    </w:p>
    <w:p w14:paraId="6FCF9FE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址：                                       </w:t>
      </w:r>
    </w:p>
    <w:p w14:paraId="0B35CF5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p>
    <w:p w14:paraId="2A5EEFA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话：                 </w:t>
      </w:r>
    </w:p>
    <w:p w14:paraId="171DA1D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真：                 </w:t>
      </w:r>
    </w:p>
    <w:p w14:paraId="66D7188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开立时间：</w:t>
      </w:r>
      <w:r>
        <w:rPr>
          <w:rFonts w:ascii="宋体" w:hAnsi="宋体"/>
          <w:color w:val="auto"/>
          <w:sz w:val="24"/>
          <w:highlight w:val="none"/>
        </w:rPr>
        <w:t xml:space="preserve">      年      月        日</w:t>
      </w:r>
    </w:p>
    <w:p w14:paraId="64D43E24">
      <w:pPr>
        <w:spacing w:line="360" w:lineRule="auto"/>
        <w:ind w:firstLine="480" w:firstLineChars="200"/>
        <w:rPr>
          <w:rFonts w:ascii="宋体" w:hAnsi="宋体"/>
          <w:color w:val="auto"/>
          <w:sz w:val="24"/>
          <w:highlight w:val="none"/>
        </w:rPr>
      </w:pPr>
    </w:p>
    <w:p w14:paraId="3D60E224">
      <w:pPr>
        <w:spacing w:line="360" w:lineRule="auto"/>
        <w:jc w:val="left"/>
        <w:rPr>
          <w:rFonts w:ascii="黑体" w:hAnsi="黑体" w:eastAsia="黑体" w:cs="黑体"/>
          <w:color w:val="auto"/>
          <w:sz w:val="32"/>
          <w:szCs w:val="32"/>
          <w:highlight w:val="none"/>
        </w:rPr>
      </w:pPr>
    </w:p>
    <w:p w14:paraId="48D04A9B">
      <w:pPr>
        <w:spacing w:line="360" w:lineRule="auto"/>
        <w:jc w:val="left"/>
        <w:rPr>
          <w:rFonts w:ascii="黑体" w:hAnsi="黑体" w:eastAsia="黑体" w:cs="黑体"/>
          <w:color w:val="auto"/>
          <w:sz w:val="32"/>
          <w:szCs w:val="32"/>
          <w:highlight w:val="none"/>
        </w:rPr>
      </w:pPr>
    </w:p>
    <w:p w14:paraId="2389DA5C">
      <w:pP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p>
    <w:p w14:paraId="79CAF9BE">
      <w:pPr>
        <w:spacing w:line="360" w:lineRule="auto"/>
        <w:jc w:val="left"/>
        <w:rPr>
          <w:rFonts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7</w:t>
      </w:r>
      <w:r>
        <w:rPr>
          <w:rFonts w:hint="eastAsia" w:ascii="黑体" w:hAnsi="黑体" w:eastAsia="黑体" w:cs="黑体"/>
          <w:color w:val="auto"/>
          <w:sz w:val="32"/>
          <w:szCs w:val="32"/>
          <w:highlight w:val="none"/>
        </w:rPr>
        <w:t>：</w:t>
      </w:r>
    </w:p>
    <w:p w14:paraId="7ADBDB44">
      <w:pPr>
        <w:spacing w:line="360" w:lineRule="auto"/>
        <w:jc w:val="left"/>
        <w:rPr>
          <w:rFonts w:ascii="黑体" w:hAnsi="黑体" w:eastAsia="黑体" w:cs="黑体"/>
          <w:b/>
          <w:bCs/>
          <w:color w:val="auto"/>
          <w:sz w:val="32"/>
          <w:szCs w:val="32"/>
          <w:highlight w:val="none"/>
        </w:rPr>
      </w:pPr>
    </w:p>
    <w:p w14:paraId="5F77B99C">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0F1883E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3A88A316">
      <w:pPr>
        <w:wordWrap w:val="0"/>
        <w:spacing w:line="360" w:lineRule="auto"/>
        <w:jc w:val="right"/>
        <w:rPr>
          <w:rFonts w:ascii="宋体" w:hAnsi="宋体"/>
          <w:color w:val="auto"/>
          <w:szCs w:val="21"/>
          <w:highlight w:val="none"/>
        </w:rPr>
      </w:pPr>
      <w:r>
        <w:rPr>
          <w:rFonts w:hint="eastAsia" w:ascii="宋体" w:hAnsi="宋体"/>
          <w:color w:val="auto"/>
          <w:szCs w:val="21"/>
          <w:highlight w:val="none"/>
        </w:rPr>
        <w:t xml:space="preserve">编号： </w:t>
      </w:r>
    </w:p>
    <w:p w14:paraId="26E553FE">
      <w:pPr>
        <w:wordWrap w:val="0"/>
        <w:spacing w:line="360" w:lineRule="auto"/>
        <w:jc w:val="right"/>
        <w:rPr>
          <w:rFonts w:ascii="宋体" w:hAnsi="宋体"/>
          <w:color w:val="auto"/>
          <w:szCs w:val="21"/>
          <w:highlight w:val="none"/>
        </w:rPr>
      </w:pPr>
    </w:p>
    <w:p w14:paraId="46D3F850">
      <w:pPr>
        <w:spacing w:line="360" w:lineRule="auto"/>
        <w:rPr>
          <w:rFonts w:ascii="宋体" w:hAnsi="宋体"/>
          <w:color w:val="auto"/>
          <w:sz w:val="24"/>
          <w:highlight w:val="none"/>
        </w:rPr>
      </w:pPr>
      <w:r>
        <w:rPr>
          <w:rFonts w:hint="eastAsia" w:ascii="宋体" w:hAnsi="宋体"/>
          <w:color w:val="auto"/>
          <w:sz w:val="24"/>
          <w:highlight w:val="none"/>
        </w:rPr>
        <w:t>发包人：</w:t>
      </w:r>
    </w:p>
    <w:p w14:paraId="4CE9E203">
      <w:pPr>
        <w:spacing w:line="360" w:lineRule="auto"/>
        <w:rPr>
          <w:rFonts w:ascii="宋体" w:hAnsi="宋体"/>
          <w:color w:val="auto"/>
          <w:sz w:val="24"/>
          <w:highlight w:val="none"/>
        </w:rPr>
      </w:pPr>
      <w:r>
        <w:rPr>
          <w:rFonts w:hint="eastAsia" w:ascii="宋体" w:hAnsi="宋体"/>
          <w:color w:val="auto"/>
          <w:sz w:val="24"/>
          <w:highlight w:val="none"/>
        </w:rPr>
        <w:t>地址</w:t>
      </w:r>
      <w:r>
        <w:rPr>
          <w:rFonts w:ascii="宋体" w:hAnsi="宋体"/>
          <w:color w:val="auto"/>
          <w:sz w:val="24"/>
          <w:highlight w:val="none"/>
        </w:rPr>
        <w:t>：</w:t>
      </w:r>
    </w:p>
    <w:p w14:paraId="43907BD5">
      <w:pPr>
        <w:spacing w:line="360" w:lineRule="auto"/>
        <w:rPr>
          <w:rFonts w:ascii="宋体" w:hAnsi="宋体"/>
          <w:color w:val="auto"/>
          <w:sz w:val="24"/>
          <w:highlight w:val="none"/>
        </w:rPr>
      </w:pPr>
      <w:r>
        <w:rPr>
          <w:rFonts w:hint="eastAsia" w:ascii="宋体" w:hAnsi="宋体"/>
          <w:color w:val="auto"/>
          <w:sz w:val="24"/>
          <w:highlight w:val="none"/>
        </w:rPr>
        <w:t>担保权人/承包人：</w:t>
      </w:r>
    </w:p>
    <w:p w14:paraId="18EB860E">
      <w:pPr>
        <w:spacing w:line="360" w:lineRule="auto"/>
        <w:rPr>
          <w:rFonts w:ascii="宋体" w:hAnsi="宋体"/>
          <w:color w:val="auto"/>
          <w:sz w:val="24"/>
          <w:highlight w:val="none"/>
        </w:rPr>
      </w:pPr>
      <w:r>
        <w:rPr>
          <w:rFonts w:hint="eastAsia" w:ascii="宋体" w:hAnsi="宋体"/>
          <w:color w:val="auto"/>
          <w:sz w:val="24"/>
          <w:highlight w:val="none"/>
        </w:rPr>
        <w:t>地址：</w:t>
      </w:r>
    </w:p>
    <w:p w14:paraId="1E827B3D">
      <w:pPr>
        <w:spacing w:line="360" w:lineRule="auto"/>
        <w:rPr>
          <w:rFonts w:ascii="宋体" w:hAnsi="宋体"/>
          <w:color w:val="auto"/>
          <w:sz w:val="24"/>
          <w:highlight w:val="none"/>
        </w:rPr>
      </w:pPr>
      <w:r>
        <w:rPr>
          <w:rFonts w:hint="eastAsia" w:ascii="宋体" w:hAnsi="宋体"/>
          <w:color w:val="auto"/>
          <w:sz w:val="24"/>
          <w:highlight w:val="none"/>
        </w:rPr>
        <w:t>保证人：</w:t>
      </w:r>
    </w:p>
    <w:p w14:paraId="0EBE96D3">
      <w:pPr>
        <w:spacing w:line="360" w:lineRule="auto"/>
        <w:rPr>
          <w:rFonts w:ascii="宋体" w:hAnsi="宋体"/>
          <w:color w:val="auto"/>
          <w:sz w:val="24"/>
          <w:highlight w:val="none"/>
        </w:rPr>
      </w:pPr>
      <w:r>
        <w:rPr>
          <w:rFonts w:hint="eastAsia" w:ascii="宋体" w:hAnsi="宋体"/>
          <w:color w:val="auto"/>
          <w:sz w:val="24"/>
          <w:highlight w:val="none"/>
        </w:rPr>
        <w:t>地址：</w:t>
      </w:r>
    </w:p>
    <w:p w14:paraId="40ACD0F4">
      <w:pPr>
        <w:spacing w:line="360" w:lineRule="auto"/>
        <w:rPr>
          <w:rFonts w:ascii="宋体" w:hAnsi="宋体"/>
          <w:color w:val="auto"/>
          <w:sz w:val="24"/>
          <w:highlight w:val="none"/>
        </w:rPr>
      </w:pPr>
    </w:p>
    <w:p w14:paraId="40D8F23D">
      <w:pPr>
        <w:spacing w:line="360" w:lineRule="auto"/>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承包人</w:t>
      </w:r>
      <w:r>
        <w:rPr>
          <w:rFonts w:ascii="宋体" w:hAnsi="宋体"/>
          <w:color w:val="auto"/>
          <w:sz w:val="24"/>
          <w:highlight w:val="none"/>
        </w:rPr>
        <w:t xml:space="preserve">名称）： </w:t>
      </w:r>
    </w:p>
    <w:p w14:paraId="5DD1E09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鉴于</w:t>
      </w:r>
      <w:r>
        <w:rPr>
          <w:rFonts w:ascii="宋体" w:hAnsi="宋体"/>
          <w:color w:val="auto"/>
          <w:sz w:val="24"/>
          <w:highlight w:val="none"/>
        </w:rPr>
        <w:t>（以下简称“</w:t>
      </w:r>
      <w:r>
        <w:rPr>
          <w:rFonts w:hint="eastAsia" w:ascii="宋体" w:hAnsi="宋体"/>
          <w:color w:val="auto"/>
          <w:sz w:val="24"/>
          <w:highlight w:val="none"/>
        </w:rPr>
        <w:t>发包人</w:t>
      </w:r>
      <w:r>
        <w:rPr>
          <w:rFonts w:ascii="宋体" w:hAnsi="宋体"/>
          <w:color w:val="auto"/>
          <w:sz w:val="24"/>
          <w:highlight w:val="none"/>
        </w:rPr>
        <w:t>”）</w:t>
      </w:r>
      <w:r>
        <w:rPr>
          <w:rFonts w:hint="eastAsia" w:ascii="宋体" w:hAnsi="宋体"/>
          <w:color w:val="auto"/>
          <w:sz w:val="24"/>
          <w:highlight w:val="none"/>
        </w:rPr>
        <w:t>与</w:t>
      </w:r>
      <w:r>
        <w:rPr>
          <w:rFonts w:ascii="宋体" w:hAnsi="宋体"/>
          <w:color w:val="auto"/>
          <w:sz w:val="24"/>
          <w:highlight w:val="none"/>
        </w:rPr>
        <w:t>（以下简称“</w:t>
      </w:r>
      <w:r>
        <w:rPr>
          <w:rFonts w:hint="eastAsia" w:ascii="宋体" w:hAnsi="宋体"/>
          <w:color w:val="auto"/>
          <w:sz w:val="24"/>
          <w:highlight w:val="none"/>
        </w:rPr>
        <w:t>承包人</w:t>
      </w:r>
      <w:r>
        <w:rPr>
          <w:rFonts w:ascii="宋体" w:hAnsi="宋体"/>
          <w:color w:val="auto"/>
          <w:sz w:val="24"/>
          <w:highlight w:val="none"/>
        </w:rPr>
        <w:t>”）</w:t>
      </w:r>
      <w:r>
        <w:rPr>
          <w:rFonts w:hint="eastAsia" w:ascii="宋体" w:hAnsi="宋体"/>
          <w:color w:val="auto"/>
          <w:sz w:val="24"/>
          <w:highlight w:val="none"/>
        </w:rPr>
        <w:t>于×年×月×日就工程（以下简称“本工程”）施工和有关事项协商一致共同签订</w:t>
      </w:r>
      <w:r>
        <w:rPr>
          <w:rFonts w:hint="eastAsia" w:ascii="宋体" w:hAnsi="宋体"/>
          <w:color w:val="auto"/>
          <w:sz w:val="24"/>
          <w:highlight w:val="none"/>
          <w:u w:val="single"/>
        </w:rPr>
        <w:t>《 》</w:t>
      </w:r>
      <w:r>
        <w:rPr>
          <w:rFonts w:hint="eastAsia" w:ascii="宋体" w:hAnsi="宋体"/>
          <w:color w:val="auto"/>
          <w:sz w:val="24"/>
          <w:highlight w:val="none"/>
        </w:rPr>
        <w:t>（以下简称“主合同”），我方即保证人基于发包人</w:t>
      </w:r>
      <w:r>
        <w:rPr>
          <w:rFonts w:ascii="宋体" w:hAnsi="宋体"/>
          <w:color w:val="auto"/>
          <w:sz w:val="24"/>
          <w:highlight w:val="none"/>
        </w:rPr>
        <w:t>的请求，同意就</w:t>
      </w:r>
      <w:r>
        <w:rPr>
          <w:rFonts w:hint="eastAsia" w:ascii="宋体" w:hAnsi="宋体"/>
          <w:color w:val="auto"/>
          <w:sz w:val="24"/>
          <w:highlight w:val="none"/>
        </w:rPr>
        <w:t>发包人</w:t>
      </w:r>
      <w:r>
        <w:rPr>
          <w:rFonts w:ascii="宋体" w:hAnsi="宋体"/>
          <w:color w:val="auto"/>
          <w:sz w:val="24"/>
          <w:highlight w:val="none"/>
        </w:rPr>
        <w:t>履行</w:t>
      </w:r>
      <w:r>
        <w:rPr>
          <w:rFonts w:hint="eastAsia" w:ascii="宋体" w:hAnsi="宋体"/>
          <w:color w:val="auto"/>
          <w:sz w:val="24"/>
          <w:highlight w:val="none"/>
        </w:rPr>
        <w:t>与贵方签订的主合同</w:t>
      </w:r>
      <w:r>
        <w:rPr>
          <w:rFonts w:ascii="宋体" w:hAnsi="宋体"/>
          <w:color w:val="auto"/>
          <w:sz w:val="24"/>
          <w:highlight w:val="none"/>
        </w:rPr>
        <w:t>项下的</w:t>
      </w:r>
      <w:r>
        <w:rPr>
          <w:rFonts w:hint="eastAsia" w:ascii="宋体" w:hAnsi="宋体"/>
          <w:color w:val="auto"/>
          <w:sz w:val="24"/>
          <w:highlight w:val="none"/>
        </w:rPr>
        <w:t>工程款（指主合同约定的除工程质量保修金以外的全部工程结算款项）付款</w:t>
      </w:r>
      <w:r>
        <w:rPr>
          <w:rFonts w:ascii="宋体" w:hAnsi="宋体"/>
          <w:color w:val="auto"/>
          <w:sz w:val="24"/>
          <w:highlight w:val="none"/>
        </w:rPr>
        <w:t>义务</w:t>
      </w:r>
      <w:r>
        <w:rPr>
          <w:rFonts w:hint="eastAsia" w:ascii="宋体" w:hAnsi="宋体"/>
          <w:color w:val="auto"/>
          <w:sz w:val="24"/>
          <w:highlight w:val="none"/>
        </w:rPr>
        <w:t>，</w:t>
      </w:r>
      <w:r>
        <w:rPr>
          <w:rFonts w:ascii="宋体" w:hAnsi="宋体"/>
          <w:color w:val="auto"/>
          <w:sz w:val="24"/>
          <w:highlight w:val="none"/>
        </w:rPr>
        <w:t>向贵方提供</w:t>
      </w:r>
      <w:r>
        <w:rPr>
          <w:rFonts w:hint="eastAsia" w:ascii="宋体" w:hAnsi="宋体"/>
          <w:color w:val="auto"/>
          <w:sz w:val="24"/>
          <w:highlight w:val="none"/>
        </w:rPr>
        <w:t>如下保证担保（以下简称“本保证担保”）</w:t>
      </w:r>
      <w:r>
        <w:rPr>
          <w:rFonts w:ascii="宋体" w:hAnsi="宋体"/>
          <w:color w:val="auto"/>
          <w:sz w:val="24"/>
          <w:highlight w:val="none"/>
        </w:rPr>
        <w:t xml:space="preserve">。 </w:t>
      </w:r>
    </w:p>
    <w:p w14:paraId="57A18679">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一、保证担保的范围及保证担保金额</w:t>
      </w:r>
    </w:p>
    <w:p w14:paraId="6AB0C1B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保证担保范围：申请人未履行主合同约定的工程款支付义务，应当向贵方承担的违约责任和赔偿因此造成的损失、利息、律师费、诉讼费用等实现债权的费用。</w:t>
      </w:r>
    </w:p>
    <w:p w14:paraId="1A03BF8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保证担保金额最高不超过</w:t>
      </w:r>
      <w:r>
        <w:rPr>
          <w:rFonts w:ascii="宋体" w:hAnsi="宋体"/>
          <w:color w:val="auto"/>
          <w:sz w:val="24"/>
          <w:highlight w:val="none"/>
        </w:rPr>
        <w:t xml:space="preserve">人民币（大写）元（¥）。 </w:t>
      </w:r>
    </w:p>
    <w:p w14:paraId="1CD76D2B">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二、保证担保的方式及保证期间</w:t>
      </w:r>
    </w:p>
    <w:p w14:paraId="0F83DD4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1.保证担保方式：连带责任保证。</w:t>
      </w:r>
    </w:p>
    <w:p w14:paraId="50CC60F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保证期间：</w:t>
      </w:r>
      <w:r>
        <w:rPr>
          <w:rFonts w:ascii="宋体" w:hAnsi="宋体"/>
          <w:color w:val="auto"/>
          <w:sz w:val="24"/>
          <w:highlight w:val="none"/>
        </w:rPr>
        <w:t>自</w:t>
      </w:r>
      <w:r>
        <w:rPr>
          <w:rFonts w:hint="eastAsia" w:ascii="宋体" w:hAnsi="宋体"/>
          <w:color w:val="auto"/>
          <w:sz w:val="24"/>
          <w:highlight w:val="none"/>
        </w:rPr>
        <w:t>出具之日起</w:t>
      </w:r>
      <w:r>
        <w:rPr>
          <w:rFonts w:ascii="宋体" w:hAnsi="宋体"/>
          <w:color w:val="auto"/>
          <w:sz w:val="24"/>
          <w:highlight w:val="none"/>
        </w:rPr>
        <w:t>至</w:t>
      </w:r>
      <w:r>
        <w:rPr>
          <w:rFonts w:hint="eastAsia" w:ascii="宋体" w:hAnsi="宋体"/>
          <w:color w:val="auto"/>
          <w:sz w:val="24"/>
          <w:highlight w:val="none"/>
        </w:rPr>
        <w:t>主合同约定的除工程质量保修金以外的工程款支付之日后</w:t>
      </w:r>
      <w:r>
        <w:rPr>
          <w:rFonts w:ascii="宋体" w:hAnsi="宋体"/>
          <w:color w:val="auto"/>
          <w:sz w:val="24"/>
          <w:highlight w:val="none"/>
        </w:rPr>
        <w:t>日</w:t>
      </w:r>
      <w:r>
        <w:rPr>
          <w:rFonts w:hint="eastAsia" w:ascii="宋体" w:hAnsi="宋体"/>
          <w:color w:val="auto"/>
          <w:sz w:val="24"/>
          <w:highlight w:val="none"/>
        </w:rPr>
        <w:t>止，最迟不超过×年×月×日</w:t>
      </w:r>
      <w:r>
        <w:rPr>
          <w:rFonts w:ascii="宋体" w:hAnsi="宋体"/>
          <w:color w:val="auto"/>
          <w:sz w:val="24"/>
          <w:highlight w:val="none"/>
        </w:rPr>
        <w:t xml:space="preserve">。 </w:t>
      </w:r>
    </w:p>
    <w:p w14:paraId="4BB05605">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三、承担保证担保责任的形式</w:t>
      </w:r>
    </w:p>
    <w:p w14:paraId="46E0CE7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发包人未按合同约定向贵方支付主合同项下工程款的，由我方在保证金额内代为支付，并赔偿因此给贵方造成的损失，以及利息和律师费、诉讼费用等实现债权的费用。</w:t>
      </w:r>
    </w:p>
    <w:p w14:paraId="395C899C">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四、代偿的安排</w:t>
      </w:r>
    </w:p>
    <w:p w14:paraId="2E18073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1.贵方要求我方承担保证责任的，应向我方发出书面索赔通知及发包人未支付主合同约定工程款的证明材料。索赔通知应写明要求索赔的金额，支付款项应到达的账号。</w:t>
      </w:r>
    </w:p>
    <w:p w14:paraId="6ADA28F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4E617C7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3.我方收到贵方的书面索赔通知及相应证明材料后，在工作日内进行核定后按照本保函的承诺承担保证责任。</w:t>
      </w:r>
    </w:p>
    <w:p w14:paraId="0CF0D60C">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五、保证担保责任的解除</w:t>
      </w:r>
    </w:p>
    <w:p w14:paraId="0E5044A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 xml:space="preserve">保证期间届满贵方未向我方书面主张保证责任的，自保证期间届满次日起，我方解除保证责任。 </w:t>
      </w:r>
    </w:p>
    <w:p w14:paraId="3866A0A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我方按照本</w:t>
      </w:r>
      <w:r>
        <w:rPr>
          <w:rFonts w:hint="eastAsia" w:ascii="宋体" w:hAnsi="宋体"/>
          <w:color w:val="auto"/>
          <w:sz w:val="24"/>
          <w:highlight w:val="none"/>
        </w:rPr>
        <w:t>保证担保</w:t>
      </w:r>
      <w:r>
        <w:rPr>
          <w:rFonts w:ascii="宋体" w:hAnsi="宋体"/>
          <w:color w:val="auto"/>
          <w:sz w:val="24"/>
          <w:highlight w:val="none"/>
        </w:rPr>
        <w:t>向贵方履行了</w:t>
      </w:r>
      <w:r>
        <w:rPr>
          <w:rFonts w:hint="eastAsia" w:ascii="宋体" w:hAnsi="宋体"/>
          <w:color w:val="auto"/>
          <w:sz w:val="24"/>
          <w:highlight w:val="none"/>
        </w:rPr>
        <w:t>保证担保责任</w:t>
      </w:r>
      <w:r>
        <w:rPr>
          <w:rFonts w:ascii="宋体" w:hAnsi="宋体"/>
          <w:color w:val="auto"/>
          <w:sz w:val="24"/>
          <w:highlight w:val="none"/>
        </w:rPr>
        <w:t>后，自我方向贵方支付</w:t>
      </w:r>
      <w:r>
        <w:rPr>
          <w:rFonts w:hint="eastAsia" w:ascii="宋体" w:hAnsi="宋体"/>
          <w:color w:val="auto"/>
          <w:sz w:val="24"/>
          <w:highlight w:val="none"/>
        </w:rPr>
        <w:t>的金额达到最高保证担保金额</w:t>
      </w:r>
      <w:r>
        <w:rPr>
          <w:rFonts w:ascii="宋体" w:hAnsi="宋体"/>
          <w:color w:val="auto"/>
          <w:sz w:val="24"/>
          <w:highlight w:val="none"/>
        </w:rPr>
        <w:t>之日起，</w:t>
      </w:r>
      <w:r>
        <w:rPr>
          <w:rFonts w:hint="eastAsia" w:ascii="宋体" w:hAnsi="宋体"/>
          <w:color w:val="auto"/>
          <w:sz w:val="24"/>
          <w:highlight w:val="none"/>
        </w:rPr>
        <w:t>保证担保责任</w:t>
      </w:r>
      <w:r>
        <w:rPr>
          <w:rFonts w:ascii="宋体" w:hAnsi="宋体"/>
          <w:color w:val="auto"/>
          <w:sz w:val="24"/>
          <w:highlight w:val="none"/>
        </w:rPr>
        <w:t xml:space="preserve">解除。 </w:t>
      </w:r>
    </w:p>
    <w:p w14:paraId="542DBBF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按照法律法规的规定应解除我方保证</w:t>
      </w:r>
      <w:r>
        <w:rPr>
          <w:rFonts w:hint="eastAsia" w:ascii="宋体" w:hAnsi="宋体"/>
          <w:color w:val="auto"/>
          <w:sz w:val="24"/>
          <w:highlight w:val="none"/>
        </w:rPr>
        <w:t>担保</w:t>
      </w:r>
      <w:r>
        <w:rPr>
          <w:rFonts w:ascii="宋体" w:hAnsi="宋体"/>
          <w:color w:val="auto"/>
          <w:sz w:val="24"/>
          <w:highlight w:val="none"/>
        </w:rPr>
        <w:t>责任的其它情形的，我方在本保证担保项下的保证</w:t>
      </w:r>
      <w:r>
        <w:rPr>
          <w:rFonts w:hint="eastAsia" w:ascii="宋体" w:hAnsi="宋体"/>
          <w:color w:val="auto"/>
          <w:sz w:val="24"/>
          <w:highlight w:val="none"/>
        </w:rPr>
        <w:t>担保</w:t>
      </w:r>
      <w:r>
        <w:rPr>
          <w:rFonts w:ascii="宋体" w:hAnsi="宋体"/>
          <w:color w:val="auto"/>
          <w:sz w:val="24"/>
          <w:highlight w:val="none"/>
        </w:rPr>
        <w:t xml:space="preserve">责任亦解除。 </w:t>
      </w:r>
    </w:p>
    <w:p w14:paraId="7990233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4.我方解除保证责任后，贵方应按上述约定，自我方保证担保责任解除之日起七</w:t>
      </w:r>
      <w:r>
        <w:rPr>
          <w:rFonts w:ascii="宋体" w:hAnsi="宋体"/>
          <w:color w:val="auto"/>
          <w:sz w:val="24"/>
          <w:highlight w:val="none"/>
        </w:rPr>
        <w:t>日内，将本保证担保原件返还我方。但是不论贵方是否按此要求将本保证担保</w:t>
      </w:r>
      <w:r>
        <w:rPr>
          <w:rFonts w:hint="eastAsia" w:ascii="宋体" w:hAnsi="宋体"/>
          <w:color w:val="auto"/>
          <w:sz w:val="24"/>
          <w:highlight w:val="none"/>
        </w:rPr>
        <w:t>原件</w:t>
      </w:r>
      <w:r>
        <w:rPr>
          <w:rFonts w:ascii="宋体" w:hAnsi="宋体"/>
          <w:color w:val="auto"/>
          <w:sz w:val="24"/>
          <w:highlight w:val="none"/>
        </w:rPr>
        <w:t>退回我方，我方在本保证担保项下的义务和责任均</w:t>
      </w:r>
      <w:r>
        <w:rPr>
          <w:rFonts w:hint="eastAsia" w:ascii="宋体" w:hAnsi="宋体"/>
          <w:color w:val="auto"/>
          <w:sz w:val="24"/>
          <w:highlight w:val="none"/>
        </w:rPr>
        <w:t>自保证担保责任解除之日</w:t>
      </w:r>
      <w:r>
        <w:rPr>
          <w:rFonts w:ascii="宋体" w:hAnsi="宋体"/>
          <w:color w:val="auto"/>
          <w:sz w:val="24"/>
          <w:highlight w:val="none"/>
        </w:rPr>
        <w:t>自动消灭。</w:t>
      </w:r>
    </w:p>
    <w:p w14:paraId="29A472FD">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六、免责条款</w:t>
      </w:r>
    </w:p>
    <w:p w14:paraId="24DC24C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因贵方</w:t>
      </w:r>
      <w:r>
        <w:rPr>
          <w:rFonts w:hint="eastAsia" w:ascii="宋体" w:hAnsi="宋体"/>
          <w:color w:val="auto"/>
          <w:sz w:val="24"/>
          <w:highlight w:val="none"/>
        </w:rPr>
        <w:t>原因</w:t>
      </w:r>
      <w:r>
        <w:rPr>
          <w:rFonts w:ascii="宋体" w:hAnsi="宋体"/>
          <w:color w:val="auto"/>
          <w:sz w:val="24"/>
          <w:highlight w:val="none"/>
        </w:rPr>
        <w:t>致使</w:t>
      </w:r>
      <w:r>
        <w:rPr>
          <w:rFonts w:hint="eastAsia" w:ascii="宋体" w:hAnsi="宋体"/>
          <w:color w:val="auto"/>
          <w:sz w:val="24"/>
          <w:highlight w:val="none"/>
        </w:rPr>
        <w:t>发包人未履行主合同项下工程款付款义务的</w:t>
      </w:r>
      <w:r>
        <w:rPr>
          <w:rFonts w:ascii="宋体" w:hAnsi="宋体"/>
          <w:color w:val="auto"/>
          <w:sz w:val="24"/>
          <w:highlight w:val="none"/>
        </w:rPr>
        <w:t>，我方不承担保证</w:t>
      </w:r>
      <w:r>
        <w:rPr>
          <w:rFonts w:hint="eastAsia" w:ascii="宋体" w:hAnsi="宋体"/>
          <w:color w:val="auto"/>
          <w:sz w:val="24"/>
          <w:highlight w:val="none"/>
        </w:rPr>
        <w:t>担保</w:t>
      </w:r>
      <w:r>
        <w:rPr>
          <w:rFonts w:ascii="宋体" w:hAnsi="宋体"/>
          <w:color w:val="auto"/>
          <w:sz w:val="24"/>
          <w:highlight w:val="none"/>
        </w:rPr>
        <w:t xml:space="preserve">责任。 </w:t>
      </w:r>
    </w:p>
    <w:p w14:paraId="2C7AFFF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依照法律规定或贵方与</w:t>
      </w:r>
      <w:r>
        <w:rPr>
          <w:rFonts w:hint="eastAsia" w:ascii="宋体" w:hAnsi="宋体"/>
          <w:color w:val="auto"/>
          <w:sz w:val="24"/>
          <w:highlight w:val="none"/>
        </w:rPr>
        <w:t>发包</w:t>
      </w:r>
      <w:r>
        <w:rPr>
          <w:rFonts w:ascii="宋体" w:hAnsi="宋体"/>
          <w:color w:val="auto"/>
          <w:sz w:val="24"/>
          <w:highlight w:val="none"/>
        </w:rPr>
        <w:t>人的另行约定，免除</w:t>
      </w:r>
      <w:r>
        <w:rPr>
          <w:rFonts w:hint="eastAsia" w:ascii="宋体" w:hAnsi="宋体"/>
          <w:color w:val="auto"/>
          <w:sz w:val="24"/>
          <w:highlight w:val="none"/>
        </w:rPr>
        <w:t>发包</w:t>
      </w:r>
      <w:r>
        <w:rPr>
          <w:rFonts w:ascii="宋体" w:hAnsi="宋体"/>
          <w:color w:val="auto"/>
          <w:sz w:val="24"/>
          <w:highlight w:val="none"/>
        </w:rPr>
        <w:t>人部分或全部义务的，我方亦免除其相应的保证</w:t>
      </w:r>
      <w:r>
        <w:rPr>
          <w:rFonts w:hint="eastAsia" w:ascii="宋体" w:hAnsi="宋体"/>
          <w:color w:val="auto"/>
          <w:sz w:val="24"/>
          <w:highlight w:val="none"/>
        </w:rPr>
        <w:t>担保</w:t>
      </w:r>
      <w:r>
        <w:rPr>
          <w:rFonts w:ascii="宋体" w:hAnsi="宋体"/>
          <w:color w:val="auto"/>
          <w:sz w:val="24"/>
          <w:highlight w:val="none"/>
        </w:rPr>
        <w:t xml:space="preserve">责任。 </w:t>
      </w:r>
    </w:p>
    <w:p w14:paraId="05B995C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因不可抗力造成</w:t>
      </w:r>
      <w:r>
        <w:rPr>
          <w:rFonts w:hint="eastAsia" w:ascii="宋体" w:hAnsi="宋体"/>
          <w:color w:val="auto"/>
          <w:sz w:val="24"/>
          <w:highlight w:val="none"/>
        </w:rPr>
        <w:t>发包</w:t>
      </w:r>
      <w:r>
        <w:rPr>
          <w:rFonts w:ascii="宋体" w:hAnsi="宋体"/>
          <w:color w:val="auto"/>
          <w:sz w:val="24"/>
          <w:highlight w:val="none"/>
        </w:rPr>
        <w:t>人</w:t>
      </w:r>
      <w:r>
        <w:rPr>
          <w:rFonts w:hint="eastAsia" w:ascii="宋体" w:hAnsi="宋体"/>
          <w:color w:val="auto"/>
          <w:sz w:val="24"/>
          <w:highlight w:val="none"/>
        </w:rPr>
        <w:t>未履行主合同项下工程款付款义务的</w:t>
      </w:r>
      <w:r>
        <w:rPr>
          <w:rFonts w:ascii="宋体" w:hAnsi="宋体"/>
          <w:color w:val="auto"/>
          <w:sz w:val="24"/>
          <w:highlight w:val="none"/>
        </w:rPr>
        <w:t>，我方不承担保证</w:t>
      </w:r>
      <w:r>
        <w:rPr>
          <w:rFonts w:hint="eastAsia" w:ascii="宋体" w:hAnsi="宋体"/>
          <w:color w:val="auto"/>
          <w:sz w:val="24"/>
          <w:highlight w:val="none"/>
        </w:rPr>
        <w:t>担保</w:t>
      </w:r>
      <w:r>
        <w:rPr>
          <w:rFonts w:ascii="宋体" w:hAnsi="宋体"/>
          <w:color w:val="auto"/>
          <w:sz w:val="24"/>
          <w:highlight w:val="none"/>
        </w:rPr>
        <w:t>责任。</w:t>
      </w:r>
    </w:p>
    <w:p w14:paraId="3BB28805">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七、其他</w:t>
      </w:r>
    </w:p>
    <w:p w14:paraId="4B18F42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本保证担保项下的权利不得转让，不得设定担保。贵方未经我方书面同意转让本保证担保或其项下任何权利，</w:t>
      </w:r>
      <w:r>
        <w:rPr>
          <w:rFonts w:hint="eastAsia" w:ascii="宋体" w:hAnsi="宋体"/>
          <w:color w:val="auto"/>
          <w:sz w:val="24"/>
          <w:highlight w:val="none"/>
        </w:rPr>
        <w:t>对我方不发生法律效力</w:t>
      </w:r>
      <w:r>
        <w:rPr>
          <w:rFonts w:ascii="宋体" w:hAnsi="宋体"/>
          <w:color w:val="auto"/>
          <w:sz w:val="24"/>
          <w:highlight w:val="none"/>
        </w:rPr>
        <w:t xml:space="preserve">。 </w:t>
      </w:r>
    </w:p>
    <w:p w14:paraId="175BF2F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.本</w:t>
      </w:r>
      <w:r>
        <w:rPr>
          <w:rFonts w:hint="eastAsia" w:ascii="宋体" w:hAnsi="宋体"/>
          <w:color w:val="auto"/>
          <w:sz w:val="24"/>
          <w:highlight w:val="none"/>
        </w:rPr>
        <w:t>保证担保适用的法律为中华人民共和国法律，争议裁判管辖地为中华人民共和国。</w:t>
      </w:r>
    </w:p>
    <w:p w14:paraId="3D856D7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.本</w:t>
      </w:r>
      <w:r>
        <w:rPr>
          <w:rFonts w:hint="eastAsia" w:ascii="宋体" w:hAnsi="宋体"/>
          <w:color w:val="auto"/>
          <w:sz w:val="24"/>
          <w:highlight w:val="none"/>
        </w:rPr>
        <w:t>保证担保</w:t>
      </w:r>
      <w:r>
        <w:rPr>
          <w:rFonts w:ascii="宋体" w:hAnsi="宋体"/>
          <w:color w:val="auto"/>
          <w:sz w:val="24"/>
          <w:highlight w:val="none"/>
        </w:rPr>
        <w:t>自我方法定代表</w:t>
      </w:r>
      <w:r>
        <w:rPr>
          <w:rFonts w:hint="eastAsia" w:ascii="宋体" w:hAnsi="宋体"/>
          <w:color w:val="auto"/>
          <w:sz w:val="24"/>
          <w:highlight w:val="none"/>
        </w:rPr>
        <w:t>人或授权代表</w:t>
      </w:r>
      <w:r>
        <w:rPr>
          <w:rFonts w:ascii="宋体" w:hAnsi="宋体"/>
          <w:color w:val="auto"/>
          <w:sz w:val="24"/>
          <w:highlight w:val="none"/>
        </w:rPr>
        <w:t>签字</w:t>
      </w:r>
      <w:r>
        <w:rPr>
          <w:rFonts w:hint="eastAsia" w:ascii="宋体" w:hAnsi="宋体"/>
          <w:color w:val="auto"/>
          <w:sz w:val="24"/>
          <w:highlight w:val="none"/>
        </w:rPr>
        <w:t>并</w:t>
      </w:r>
      <w:r>
        <w:rPr>
          <w:rFonts w:ascii="宋体" w:hAnsi="宋体"/>
          <w:color w:val="auto"/>
          <w:sz w:val="24"/>
          <w:highlight w:val="none"/>
        </w:rPr>
        <w:t xml:space="preserve">加盖公章之日起生效。 </w:t>
      </w:r>
    </w:p>
    <w:p w14:paraId="42C51F62">
      <w:pPr>
        <w:spacing w:line="360" w:lineRule="auto"/>
        <w:ind w:firstLine="480" w:firstLineChars="200"/>
        <w:rPr>
          <w:rFonts w:ascii="宋体" w:hAnsi="宋体"/>
          <w:color w:val="auto"/>
          <w:sz w:val="24"/>
          <w:highlight w:val="none"/>
        </w:rPr>
      </w:pPr>
    </w:p>
    <w:p w14:paraId="1F51D27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保 证 人</w:t>
      </w:r>
      <w:r>
        <w:rPr>
          <w:rFonts w:ascii="宋体" w:hAnsi="宋体"/>
          <w:color w:val="auto"/>
          <w:sz w:val="24"/>
          <w:highlight w:val="none"/>
        </w:rPr>
        <w:t xml:space="preserve">：                </w:t>
      </w:r>
      <w:r>
        <w:rPr>
          <w:rFonts w:hint="eastAsia" w:ascii="宋体" w:hAnsi="宋体"/>
          <w:color w:val="auto"/>
          <w:sz w:val="24"/>
          <w:highlight w:val="none"/>
        </w:rPr>
        <w:t>（公</w:t>
      </w:r>
      <w:r>
        <w:rPr>
          <w:rFonts w:ascii="宋体" w:hAnsi="宋体"/>
          <w:color w:val="auto"/>
          <w:sz w:val="24"/>
          <w:highlight w:val="none"/>
        </w:rPr>
        <w:t xml:space="preserve">章） </w:t>
      </w:r>
    </w:p>
    <w:p w14:paraId="2102D26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法定代表人（或授权代表）：</w:t>
      </w:r>
      <w:r>
        <w:rPr>
          <w:rFonts w:ascii="宋体" w:hAnsi="宋体"/>
          <w:color w:val="auto"/>
          <w:sz w:val="24"/>
          <w:highlight w:val="none"/>
        </w:rPr>
        <w:t xml:space="preserve">               （签字） </w:t>
      </w:r>
    </w:p>
    <w:p w14:paraId="044D95D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址：                                       </w:t>
      </w:r>
    </w:p>
    <w:p w14:paraId="2F7A920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p>
    <w:p w14:paraId="0C40FB7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话：                 </w:t>
      </w:r>
    </w:p>
    <w:p w14:paraId="33FC1E2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真：                 </w:t>
      </w:r>
    </w:p>
    <w:p w14:paraId="6A1CDBA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时 间：</w:t>
      </w:r>
      <w:r>
        <w:rPr>
          <w:rFonts w:ascii="宋体" w:hAnsi="宋体"/>
          <w:color w:val="auto"/>
          <w:sz w:val="24"/>
          <w:highlight w:val="none"/>
        </w:rPr>
        <w:t xml:space="preserve">      年      月        日</w:t>
      </w:r>
    </w:p>
    <w:p w14:paraId="7022DB85">
      <w:pPr>
        <w:rPr>
          <w:color w:val="auto"/>
          <w:szCs w:val="21"/>
          <w:highlight w:val="none"/>
        </w:rPr>
      </w:pPr>
    </w:p>
    <w:p w14:paraId="044C7F52">
      <w:pPr>
        <w:spacing w:line="360" w:lineRule="auto"/>
        <w:ind w:firstLine="480" w:firstLineChars="200"/>
        <w:rPr>
          <w:rFonts w:ascii="宋体" w:hAnsi="宋体"/>
          <w:color w:val="auto"/>
          <w:sz w:val="24"/>
          <w:highlight w:val="none"/>
        </w:rPr>
      </w:pPr>
    </w:p>
    <w:p w14:paraId="05BD25F7">
      <w:pPr>
        <w:spacing w:line="360" w:lineRule="auto"/>
        <w:ind w:firstLine="420" w:firstLineChars="200"/>
        <w:rPr>
          <w:color w:val="auto"/>
          <w:szCs w:val="21"/>
          <w:highlight w:val="none"/>
        </w:rPr>
      </w:pPr>
    </w:p>
    <w:p w14:paraId="4466188C">
      <w:pPr>
        <w:jc w:val="left"/>
        <w:rPr>
          <w:rFonts w:eastAsia="仿宋_GB2312"/>
          <w:color w:val="auto"/>
          <w:sz w:val="30"/>
          <w:szCs w:val="30"/>
          <w:highlight w:val="none"/>
        </w:rPr>
      </w:pPr>
    </w:p>
    <w:p w14:paraId="1BC885F5">
      <w:pPr>
        <w:jc w:val="left"/>
        <w:rPr>
          <w:rFonts w:eastAsia="仿宋_GB2312"/>
          <w:color w:val="auto"/>
          <w:sz w:val="30"/>
          <w:szCs w:val="30"/>
          <w:highlight w:val="none"/>
        </w:rPr>
      </w:pPr>
    </w:p>
    <w:p w14:paraId="76C7CC56">
      <w:pPr>
        <w:jc w:val="left"/>
        <w:rPr>
          <w:rFonts w:eastAsia="仿宋_GB2312"/>
          <w:color w:val="auto"/>
          <w:sz w:val="30"/>
          <w:szCs w:val="30"/>
          <w:highlight w:val="none"/>
        </w:rPr>
      </w:pPr>
    </w:p>
    <w:p w14:paraId="075E6734">
      <w:pPr>
        <w:rPr>
          <w:rFonts w:hint="eastAsia" w:hAnsi="宋体" w:cs="宋体"/>
          <w:color w:val="auto"/>
          <w:sz w:val="30"/>
          <w:szCs w:val="30"/>
          <w:highlight w:val="none"/>
        </w:rPr>
      </w:pPr>
      <w:r>
        <w:rPr>
          <w:rFonts w:hint="eastAsia" w:hAnsi="宋体" w:cs="宋体"/>
          <w:color w:val="auto"/>
          <w:sz w:val="30"/>
          <w:szCs w:val="30"/>
          <w:highlight w:val="none"/>
        </w:rPr>
        <w:br w:type="page"/>
      </w:r>
    </w:p>
    <w:p w14:paraId="69F6F241">
      <w:pPr>
        <w:jc w:val="left"/>
        <w:rPr>
          <w:rFonts w:hAnsi="宋体" w:cs="宋体"/>
          <w:color w:val="auto"/>
          <w:sz w:val="30"/>
          <w:szCs w:val="30"/>
          <w:highlight w:val="none"/>
        </w:rPr>
      </w:pPr>
      <w:r>
        <w:rPr>
          <w:rFonts w:hint="eastAsia" w:hAnsi="宋体" w:cs="宋体"/>
          <w:color w:val="auto"/>
          <w:sz w:val="30"/>
          <w:szCs w:val="30"/>
          <w:highlight w:val="none"/>
        </w:rPr>
        <w:t>附件</w:t>
      </w:r>
      <w:r>
        <w:rPr>
          <w:rFonts w:hint="eastAsia" w:hAnsi="宋体" w:cs="宋体"/>
          <w:color w:val="auto"/>
          <w:sz w:val="30"/>
          <w:szCs w:val="30"/>
          <w:highlight w:val="none"/>
          <w:lang w:val="en-US" w:eastAsia="zh-CN"/>
        </w:rPr>
        <w:t>8</w:t>
      </w:r>
      <w:r>
        <w:rPr>
          <w:rFonts w:hint="eastAsia" w:hAnsi="宋体" w:cs="宋体"/>
          <w:color w:val="auto"/>
          <w:sz w:val="30"/>
          <w:szCs w:val="30"/>
          <w:highlight w:val="none"/>
        </w:rPr>
        <w:t>：</w:t>
      </w:r>
    </w:p>
    <w:p w14:paraId="41B8A0EC">
      <w:pPr>
        <w:jc w:val="center"/>
        <w:rPr>
          <w:b/>
          <w:color w:val="auto"/>
          <w:sz w:val="36"/>
          <w:szCs w:val="36"/>
          <w:highlight w:val="none"/>
        </w:rPr>
      </w:pPr>
      <w:r>
        <w:rPr>
          <w:rFonts w:hint="eastAsia"/>
          <w:b/>
          <w:color w:val="auto"/>
          <w:sz w:val="36"/>
          <w:szCs w:val="36"/>
          <w:highlight w:val="none"/>
        </w:rPr>
        <w:t>预付款支付申请（核准）表</w:t>
      </w:r>
    </w:p>
    <w:p w14:paraId="63025A7E">
      <w:pPr>
        <w:rPr>
          <w:color w:val="auto"/>
          <w:sz w:val="24"/>
          <w:highlight w:val="none"/>
        </w:rPr>
      </w:pPr>
      <w:r>
        <w:rPr>
          <w:rFonts w:hint="eastAsia"/>
          <w:color w:val="auto"/>
          <w:sz w:val="24"/>
          <w:highlight w:val="none"/>
        </w:rPr>
        <w:t>工程名称：                                             编号：</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37DF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tcPr>
          <w:p w14:paraId="6C568F07">
            <w:pPr>
              <w:spacing w:line="480" w:lineRule="exact"/>
              <w:ind w:left="525" w:leftChars="149" w:hanging="212" w:hangingChars="101"/>
              <w:rPr>
                <w:color w:val="auto"/>
                <w:szCs w:val="21"/>
                <w:highlight w:val="none"/>
                <w:u w:val="single"/>
              </w:rPr>
            </w:pPr>
            <w:r>
              <w:rPr>
                <w:rFonts w:hint="eastAsia"/>
                <w:color w:val="auto"/>
                <w:szCs w:val="21"/>
                <w:highlight w:val="none"/>
              </w:rPr>
              <w:t>致：</w:t>
            </w:r>
            <w:r>
              <w:rPr>
                <w:rFonts w:hint="eastAsia"/>
                <w:color w:val="auto"/>
                <w:szCs w:val="21"/>
                <w:highlight w:val="none"/>
                <w:u w:val="single"/>
              </w:rPr>
              <w:t xml:space="preserve">                                   （发包人全称）</w:t>
            </w:r>
          </w:p>
          <w:p w14:paraId="4FB9F807">
            <w:pPr>
              <w:spacing w:line="400" w:lineRule="exact"/>
              <w:ind w:left="-4" w:leftChars="-2" w:firstLine="315" w:firstLineChars="150"/>
              <w:rPr>
                <w:color w:val="auto"/>
                <w:szCs w:val="21"/>
                <w:highlight w:val="none"/>
              </w:rPr>
            </w:pPr>
            <w:r>
              <w:rPr>
                <w:rFonts w:hint="eastAsia"/>
                <w:color w:val="auto"/>
                <w:szCs w:val="21"/>
                <w:highlight w:val="none"/>
              </w:rPr>
              <w:t>我方根据施工合同的约定，现申请支付工程预付款额为(大写)元，(小写)</w:t>
            </w:r>
          </w:p>
          <w:p w14:paraId="2C6D0161">
            <w:pPr>
              <w:spacing w:line="400" w:lineRule="exact"/>
              <w:rPr>
                <w:color w:val="auto"/>
                <w:szCs w:val="21"/>
                <w:highlight w:val="none"/>
              </w:rPr>
            </w:pPr>
            <w:r>
              <w:rPr>
                <w:rFonts w:hint="eastAsia"/>
                <w:color w:val="auto"/>
                <w:szCs w:val="21"/>
                <w:highlight w:val="none"/>
              </w:rPr>
              <w:t>元，请予核准。</w:t>
            </w:r>
          </w:p>
          <w:tbl>
            <w:tblPr>
              <w:tblStyle w:val="4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109B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6CDAC219">
                  <w:pPr>
                    <w:spacing w:line="280" w:lineRule="exact"/>
                    <w:jc w:val="center"/>
                    <w:rPr>
                      <w:color w:val="auto"/>
                      <w:szCs w:val="21"/>
                      <w:highlight w:val="none"/>
                    </w:rPr>
                  </w:pPr>
                  <w:r>
                    <w:rPr>
                      <w:rFonts w:hint="eastAsia"/>
                      <w:color w:val="auto"/>
                      <w:szCs w:val="21"/>
                      <w:highlight w:val="none"/>
                    </w:rPr>
                    <w:t>序号</w:t>
                  </w:r>
                </w:p>
              </w:tc>
              <w:tc>
                <w:tcPr>
                  <w:tcW w:w="3340" w:type="dxa"/>
                  <w:vAlign w:val="center"/>
                </w:tcPr>
                <w:p w14:paraId="1F552D73">
                  <w:pPr>
                    <w:spacing w:line="280" w:lineRule="exact"/>
                    <w:jc w:val="center"/>
                    <w:rPr>
                      <w:color w:val="auto"/>
                      <w:szCs w:val="21"/>
                      <w:highlight w:val="none"/>
                    </w:rPr>
                  </w:pPr>
                  <w:r>
                    <w:rPr>
                      <w:rFonts w:hint="eastAsia"/>
                      <w:color w:val="auto"/>
                      <w:szCs w:val="21"/>
                      <w:highlight w:val="none"/>
                    </w:rPr>
                    <w:t>名      称</w:t>
                  </w:r>
                </w:p>
              </w:tc>
              <w:tc>
                <w:tcPr>
                  <w:tcW w:w="1764" w:type="dxa"/>
                  <w:vAlign w:val="center"/>
                </w:tcPr>
                <w:p w14:paraId="21BD4BB4">
                  <w:pPr>
                    <w:spacing w:line="280" w:lineRule="exact"/>
                    <w:jc w:val="center"/>
                    <w:rPr>
                      <w:color w:val="auto"/>
                      <w:szCs w:val="21"/>
                      <w:highlight w:val="none"/>
                    </w:rPr>
                  </w:pPr>
                  <w:r>
                    <w:rPr>
                      <w:rFonts w:hint="eastAsia"/>
                      <w:color w:val="auto"/>
                      <w:szCs w:val="21"/>
                      <w:highlight w:val="none"/>
                    </w:rPr>
                    <w:t>申请金额（元）</w:t>
                  </w:r>
                </w:p>
              </w:tc>
              <w:tc>
                <w:tcPr>
                  <w:tcW w:w="2240" w:type="dxa"/>
                  <w:vAlign w:val="center"/>
                </w:tcPr>
                <w:p w14:paraId="760DF155">
                  <w:pPr>
                    <w:spacing w:line="280" w:lineRule="exact"/>
                    <w:jc w:val="center"/>
                    <w:rPr>
                      <w:color w:val="auto"/>
                      <w:szCs w:val="21"/>
                      <w:highlight w:val="none"/>
                    </w:rPr>
                  </w:pPr>
                  <w:r>
                    <w:rPr>
                      <w:rFonts w:hint="eastAsia"/>
                      <w:color w:val="auto"/>
                      <w:szCs w:val="21"/>
                      <w:highlight w:val="none"/>
                    </w:rPr>
                    <w:t>复核金额（元）</w:t>
                  </w:r>
                </w:p>
              </w:tc>
              <w:tc>
                <w:tcPr>
                  <w:tcW w:w="1080" w:type="dxa"/>
                  <w:vAlign w:val="center"/>
                </w:tcPr>
                <w:p w14:paraId="0FF04BE2">
                  <w:pPr>
                    <w:spacing w:line="280" w:lineRule="exact"/>
                    <w:jc w:val="center"/>
                    <w:rPr>
                      <w:color w:val="auto"/>
                      <w:szCs w:val="21"/>
                      <w:highlight w:val="none"/>
                    </w:rPr>
                  </w:pPr>
                  <w:r>
                    <w:rPr>
                      <w:rFonts w:hint="eastAsia"/>
                      <w:color w:val="auto"/>
                      <w:szCs w:val="21"/>
                      <w:highlight w:val="none"/>
                    </w:rPr>
                    <w:t>备注</w:t>
                  </w:r>
                </w:p>
              </w:tc>
            </w:tr>
            <w:tr w14:paraId="3B8F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578059C">
                  <w:pPr>
                    <w:spacing w:line="280" w:lineRule="exact"/>
                    <w:jc w:val="center"/>
                    <w:rPr>
                      <w:color w:val="auto"/>
                      <w:szCs w:val="21"/>
                      <w:highlight w:val="none"/>
                    </w:rPr>
                  </w:pPr>
                  <w:r>
                    <w:rPr>
                      <w:rFonts w:hint="eastAsia"/>
                      <w:color w:val="auto"/>
                      <w:szCs w:val="21"/>
                      <w:highlight w:val="none"/>
                    </w:rPr>
                    <w:t>1</w:t>
                  </w:r>
                </w:p>
              </w:tc>
              <w:tc>
                <w:tcPr>
                  <w:tcW w:w="3340" w:type="dxa"/>
                </w:tcPr>
                <w:p w14:paraId="287C04C5">
                  <w:pPr>
                    <w:spacing w:line="280" w:lineRule="exact"/>
                    <w:rPr>
                      <w:color w:val="auto"/>
                      <w:szCs w:val="21"/>
                      <w:highlight w:val="none"/>
                    </w:rPr>
                  </w:pPr>
                  <w:r>
                    <w:rPr>
                      <w:rFonts w:hint="eastAsia"/>
                      <w:color w:val="auto"/>
                      <w:szCs w:val="21"/>
                      <w:highlight w:val="none"/>
                    </w:rPr>
                    <w:t>已签约合同价款金额</w:t>
                  </w:r>
                </w:p>
              </w:tc>
              <w:tc>
                <w:tcPr>
                  <w:tcW w:w="1764" w:type="dxa"/>
                </w:tcPr>
                <w:p w14:paraId="38CFBDE7">
                  <w:pPr>
                    <w:spacing w:line="280" w:lineRule="exact"/>
                    <w:rPr>
                      <w:color w:val="auto"/>
                      <w:szCs w:val="21"/>
                      <w:highlight w:val="none"/>
                    </w:rPr>
                  </w:pPr>
                </w:p>
              </w:tc>
              <w:tc>
                <w:tcPr>
                  <w:tcW w:w="2240" w:type="dxa"/>
                </w:tcPr>
                <w:p w14:paraId="14B51393">
                  <w:pPr>
                    <w:spacing w:line="280" w:lineRule="exact"/>
                    <w:rPr>
                      <w:color w:val="auto"/>
                      <w:szCs w:val="21"/>
                      <w:highlight w:val="none"/>
                    </w:rPr>
                  </w:pPr>
                </w:p>
              </w:tc>
              <w:tc>
                <w:tcPr>
                  <w:tcW w:w="1080" w:type="dxa"/>
                </w:tcPr>
                <w:p w14:paraId="01BC9AEA">
                  <w:pPr>
                    <w:spacing w:line="280" w:lineRule="exact"/>
                    <w:rPr>
                      <w:color w:val="auto"/>
                      <w:szCs w:val="21"/>
                      <w:highlight w:val="none"/>
                    </w:rPr>
                  </w:pPr>
                </w:p>
              </w:tc>
            </w:tr>
            <w:tr w14:paraId="5F80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2BD4BB5">
                  <w:pPr>
                    <w:spacing w:line="280" w:lineRule="exact"/>
                    <w:jc w:val="center"/>
                    <w:rPr>
                      <w:color w:val="auto"/>
                      <w:szCs w:val="21"/>
                      <w:highlight w:val="none"/>
                    </w:rPr>
                  </w:pPr>
                  <w:r>
                    <w:rPr>
                      <w:rFonts w:hint="eastAsia"/>
                      <w:color w:val="auto"/>
                      <w:szCs w:val="21"/>
                      <w:highlight w:val="none"/>
                    </w:rPr>
                    <w:t>2</w:t>
                  </w:r>
                </w:p>
              </w:tc>
              <w:tc>
                <w:tcPr>
                  <w:tcW w:w="3340" w:type="dxa"/>
                </w:tcPr>
                <w:p w14:paraId="030E2125">
                  <w:pPr>
                    <w:spacing w:line="280" w:lineRule="exact"/>
                    <w:rPr>
                      <w:color w:val="auto"/>
                      <w:szCs w:val="21"/>
                      <w:highlight w:val="none"/>
                    </w:rPr>
                  </w:pPr>
                  <w:r>
                    <w:rPr>
                      <w:rFonts w:hint="eastAsia"/>
                      <w:color w:val="auto"/>
                      <w:szCs w:val="21"/>
                      <w:highlight w:val="none"/>
                    </w:rPr>
                    <w:t>其中：安全文明施工费</w:t>
                  </w:r>
                </w:p>
              </w:tc>
              <w:tc>
                <w:tcPr>
                  <w:tcW w:w="1764" w:type="dxa"/>
                </w:tcPr>
                <w:p w14:paraId="501A395E">
                  <w:pPr>
                    <w:spacing w:line="280" w:lineRule="exact"/>
                    <w:rPr>
                      <w:color w:val="auto"/>
                      <w:szCs w:val="21"/>
                      <w:highlight w:val="none"/>
                    </w:rPr>
                  </w:pPr>
                </w:p>
              </w:tc>
              <w:tc>
                <w:tcPr>
                  <w:tcW w:w="2240" w:type="dxa"/>
                </w:tcPr>
                <w:p w14:paraId="1917BC72">
                  <w:pPr>
                    <w:spacing w:line="280" w:lineRule="exact"/>
                    <w:rPr>
                      <w:color w:val="auto"/>
                      <w:szCs w:val="21"/>
                      <w:highlight w:val="none"/>
                    </w:rPr>
                  </w:pPr>
                </w:p>
              </w:tc>
              <w:tc>
                <w:tcPr>
                  <w:tcW w:w="1080" w:type="dxa"/>
                </w:tcPr>
                <w:p w14:paraId="3EA51E1B">
                  <w:pPr>
                    <w:spacing w:line="280" w:lineRule="exact"/>
                    <w:rPr>
                      <w:color w:val="auto"/>
                      <w:szCs w:val="21"/>
                      <w:highlight w:val="none"/>
                    </w:rPr>
                  </w:pPr>
                </w:p>
              </w:tc>
            </w:tr>
            <w:tr w14:paraId="78C1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BCF2870">
                  <w:pPr>
                    <w:spacing w:line="280" w:lineRule="exact"/>
                    <w:jc w:val="center"/>
                    <w:rPr>
                      <w:color w:val="auto"/>
                      <w:szCs w:val="21"/>
                      <w:highlight w:val="none"/>
                    </w:rPr>
                  </w:pPr>
                  <w:r>
                    <w:rPr>
                      <w:rFonts w:hint="eastAsia"/>
                      <w:color w:val="auto"/>
                      <w:szCs w:val="21"/>
                      <w:highlight w:val="none"/>
                    </w:rPr>
                    <w:t>3</w:t>
                  </w:r>
                </w:p>
              </w:tc>
              <w:tc>
                <w:tcPr>
                  <w:tcW w:w="3340" w:type="dxa"/>
                </w:tcPr>
                <w:p w14:paraId="054F4CFF">
                  <w:pPr>
                    <w:spacing w:line="280" w:lineRule="exact"/>
                    <w:rPr>
                      <w:color w:val="auto"/>
                      <w:szCs w:val="21"/>
                      <w:highlight w:val="none"/>
                    </w:rPr>
                  </w:pPr>
                  <w:r>
                    <w:rPr>
                      <w:rFonts w:hint="eastAsia"/>
                      <w:color w:val="auto"/>
                      <w:szCs w:val="21"/>
                      <w:highlight w:val="none"/>
                    </w:rPr>
                    <w:t>应支付的预付款</w:t>
                  </w:r>
                </w:p>
              </w:tc>
              <w:tc>
                <w:tcPr>
                  <w:tcW w:w="1764" w:type="dxa"/>
                </w:tcPr>
                <w:p w14:paraId="4E49934D">
                  <w:pPr>
                    <w:spacing w:line="280" w:lineRule="exact"/>
                    <w:rPr>
                      <w:color w:val="auto"/>
                      <w:szCs w:val="21"/>
                      <w:highlight w:val="none"/>
                    </w:rPr>
                  </w:pPr>
                </w:p>
              </w:tc>
              <w:tc>
                <w:tcPr>
                  <w:tcW w:w="2240" w:type="dxa"/>
                </w:tcPr>
                <w:p w14:paraId="77A4C171">
                  <w:pPr>
                    <w:spacing w:line="280" w:lineRule="exact"/>
                    <w:rPr>
                      <w:color w:val="auto"/>
                      <w:szCs w:val="21"/>
                      <w:highlight w:val="none"/>
                    </w:rPr>
                  </w:pPr>
                </w:p>
              </w:tc>
              <w:tc>
                <w:tcPr>
                  <w:tcW w:w="1080" w:type="dxa"/>
                </w:tcPr>
                <w:p w14:paraId="069E0F67">
                  <w:pPr>
                    <w:spacing w:line="280" w:lineRule="exact"/>
                    <w:rPr>
                      <w:color w:val="auto"/>
                      <w:szCs w:val="21"/>
                      <w:highlight w:val="none"/>
                    </w:rPr>
                  </w:pPr>
                </w:p>
              </w:tc>
            </w:tr>
            <w:tr w14:paraId="7FD9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8076830">
                  <w:pPr>
                    <w:spacing w:line="280" w:lineRule="exact"/>
                    <w:jc w:val="center"/>
                    <w:rPr>
                      <w:color w:val="auto"/>
                      <w:szCs w:val="21"/>
                      <w:highlight w:val="none"/>
                    </w:rPr>
                  </w:pPr>
                  <w:r>
                    <w:rPr>
                      <w:rFonts w:hint="eastAsia"/>
                      <w:color w:val="auto"/>
                      <w:szCs w:val="21"/>
                      <w:highlight w:val="none"/>
                    </w:rPr>
                    <w:t>4</w:t>
                  </w:r>
                </w:p>
              </w:tc>
              <w:tc>
                <w:tcPr>
                  <w:tcW w:w="3340" w:type="dxa"/>
                </w:tcPr>
                <w:p w14:paraId="0F34D348">
                  <w:pPr>
                    <w:spacing w:line="280" w:lineRule="exact"/>
                    <w:rPr>
                      <w:color w:val="auto"/>
                      <w:szCs w:val="21"/>
                      <w:highlight w:val="none"/>
                    </w:rPr>
                  </w:pPr>
                  <w:r>
                    <w:rPr>
                      <w:rFonts w:hint="eastAsia"/>
                      <w:color w:val="auto"/>
                      <w:szCs w:val="21"/>
                      <w:highlight w:val="none"/>
                    </w:rPr>
                    <w:t>应支付的安全文明施工费预付款</w:t>
                  </w:r>
                </w:p>
              </w:tc>
              <w:tc>
                <w:tcPr>
                  <w:tcW w:w="1764" w:type="dxa"/>
                </w:tcPr>
                <w:p w14:paraId="789A1C76">
                  <w:pPr>
                    <w:spacing w:line="280" w:lineRule="exact"/>
                    <w:rPr>
                      <w:color w:val="auto"/>
                      <w:szCs w:val="21"/>
                      <w:highlight w:val="none"/>
                    </w:rPr>
                  </w:pPr>
                </w:p>
              </w:tc>
              <w:tc>
                <w:tcPr>
                  <w:tcW w:w="2240" w:type="dxa"/>
                </w:tcPr>
                <w:p w14:paraId="4B42DA9F">
                  <w:pPr>
                    <w:spacing w:line="280" w:lineRule="exact"/>
                    <w:rPr>
                      <w:color w:val="auto"/>
                      <w:szCs w:val="21"/>
                      <w:highlight w:val="none"/>
                    </w:rPr>
                  </w:pPr>
                </w:p>
              </w:tc>
              <w:tc>
                <w:tcPr>
                  <w:tcW w:w="1080" w:type="dxa"/>
                </w:tcPr>
                <w:p w14:paraId="5EC9D40F">
                  <w:pPr>
                    <w:spacing w:line="280" w:lineRule="exact"/>
                    <w:rPr>
                      <w:color w:val="auto"/>
                      <w:szCs w:val="21"/>
                      <w:highlight w:val="none"/>
                    </w:rPr>
                  </w:pPr>
                </w:p>
              </w:tc>
            </w:tr>
            <w:tr w14:paraId="1F42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BF41BA0">
                  <w:pPr>
                    <w:spacing w:line="280" w:lineRule="exact"/>
                    <w:jc w:val="center"/>
                    <w:rPr>
                      <w:color w:val="auto"/>
                      <w:szCs w:val="21"/>
                      <w:highlight w:val="none"/>
                    </w:rPr>
                  </w:pPr>
                  <w:r>
                    <w:rPr>
                      <w:rFonts w:hint="eastAsia"/>
                      <w:color w:val="auto"/>
                      <w:szCs w:val="21"/>
                      <w:highlight w:val="none"/>
                    </w:rPr>
                    <w:t>5</w:t>
                  </w:r>
                </w:p>
              </w:tc>
              <w:tc>
                <w:tcPr>
                  <w:tcW w:w="3340" w:type="dxa"/>
                </w:tcPr>
                <w:p w14:paraId="6ED4AA74">
                  <w:pPr>
                    <w:spacing w:line="280" w:lineRule="exact"/>
                    <w:rPr>
                      <w:color w:val="auto"/>
                      <w:szCs w:val="21"/>
                      <w:highlight w:val="none"/>
                    </w:rPr>
                  </w:pPr>
                  <w:r>
                    <w:rPr>
                      <w:rFonts w:hint="eastAsia"/>
                      <w:color w:val="auto"/>
                      <w:szCs w:val="21"/>
                      <w:highlight w:val="none"/>
                    </w:rPr>
                    <w:t>合计应支付的预付款</w:t>
                  </w:r>
                </w:p>
              </w:tc>
              <w:tc>
                <w:tcPr>
                  <w:tcW w:w="1764" w:type="dxa"/>
                </w:tcPr>
                <w:p w14:paraId="6F9C2278">
                  <w:pPr>
                    <w:spacing w:line="280" w:lineRule="exact"/>
                    <w:rPr>
                      <w:color w:val="auto"/>
                      <w:szCs w:val="21"/>
                      <w:highlight w:val="none"/>
                    </w:rPr>
                  </w:pPr>
                </w:p>
              </w:tc>
              <w:tc>
                <w:tcPr>
                  <w:tcW w:w="2240" w:type="dxa"/>
                </w:tcPr>
                <w:p w14:paraId="53E33906">
                  <w:pPr>
                    <w:spacing w:line="280" w:lineRule="exact"/>
                    <w:rPr>
                      <w:color w:val="auto"/>
                      <w:szCs w:val="21"/>
                      <w:highlight w:val="none"/>
                    </w:rPr>
                  </w:pPr>
                </w:p>
              </w:tc>
              <w:tc>
                <w:tcPr>
                  <w:tcW w:w="1080" w:type="dxa"/>
                </w:tcPr>
                <w:p w14:paraId="4F0F7684">
                  <w:pPr>
                    <w:spacing w:line="280" w:lineRule="exact"/>
                    <w:rPr>
                      <w:color w:val="auto"/>
                      <w:szCs w:val="21"/>
                      <w:highlight w:val="none"/>
                    </w:rPr>
                  </w:pPr>
                </w:p>
              </w:tc>
            </w:tr>
            <w:tr w14:paraId="480A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797649D">
                  <w:pPr>
                    <w:spacing w:line="280" w:lineRule="exact"/>
                    <w:jc w:val="center"/>
                    <w:rPr>
                      <w:color w:val="auto"/>
                      <w:szCs w:val="21"/>
                      <w:highlight w:val="none"/>
                    </w:rPr>
                  </w:pPr>
                </w:p>
              </w:tc>
              <w:tc>
                <w:tcPr>
                  <w:tcW w:w="3340" w:type="dxa"/>
                </w:tcPr>
                <w:p w14:paraId="65FBB0C0">
                  <w:pPr>
                    <w:spacing w:line="280" w:lineRule="exact"/>
                    <w:rPr>
                      <w:color w:val="auto"/>
                      <w:szCs w:val="21"/>
                      <w:highlight w:val="none"/>
                    </w:rPr>
                  </w:pPr>
                </w:p>
              </w:tc>
              <w:tc>
                <w:tcPr>
                  <w:tcW w:w="1764" w:type="dxa"/>
                </w:tcPr>
                <w:p w14:paraId="03B8AE2A">
                  <w:pPr>
                    <w:spacing w:line="280" w:lineRule="exact"/>
                    <w:rPr>
                      <w:color w:val="auto"/>
                      <w:szCs w:val="21"/>
                      <w:highlight w:val="none"/>
                    </w:rPr>
                  </w:pPr>
                </w:p>
              </w:tc>
              <w:tc>
                <w:tcPr>
                  <w:tcW w:w="2240" w:type="dxa"/>
                </w:tcPr>
                <w:p w14:paraId="5EFE30C3">
                  <w:pPr>
                    <w:spacing w:line="280" w:lineRule="exact"/>
                    <w:rPr>
                      <w:color w:val="auto"/>
                      <w:szCs w:val="21"/>
                      <w:highlight w:val="none"/>
                    </w:rPr>
                  </w:pPr>
                </w:p>
              </w:tc>
              <w:tc>
                <w:tcPr>
                  <w:tcW w:w="1080" w:type="dxa"/>
                </w:tcPr>
                <w:p w14:paraId="58A188D2">
                  <w:pPr>
                    <w:spacing w:line="280" w:lineRule="exact"/>
                    <w:rPr>
                      <w:color w:val="auto"/>
                      <w:szCs w:val="21"/>
                      <w:highlight w:val="none"/>
                    </w:rPr>
                  </w:pPr>
                </w:p>
              </w:tc>
            </w:tr>
          </w:tbl>
          <w:p w14:paraId="627E8886">
            <w:pPr>
              <w:wordWrap w:val="0"/>
              <w:spacing w:line="400" w:lineRule="exact"/>
              <w:ind w:right="420"/>
              <w:rPr>
                <w:color w:val="auto"/>
                <w:szCs w:val="21"/>
                <w:highlight w:val="none"/>
              </w:rPr>
            </w:pPr>
          </w:p>
          <w:p w14:paraId="2B4869A1">
            <w:pPr>
              <w:wordWrap w:val="0"/>
              <w:spacing w:line="400" w:lineRule="exact"/>
              <w:ind w:right="420"/>
              <w:rPr>
                <w:color w:val="auto"/>
                <w:szCs w:val="21"/>
                <w:highlight w:val="none"/>
              </w:rPr>
            </w:pPr>
            <w:r>
              <w:rPr>
                <w:rFonts w:hint="eastAsia"/>
                <w:color w:val="auto"/>
                <w:szCs w:val="21"/>
                <w:highlight w:val="none"/>
              </w:rPr>
              <w:t xml:space="preserve">                                            承包人（章）             </w:t>
            </w:r>
          </w:p>
          <w:p w14:paraId="1408FD03">
            <w:pPr>
              <w:spacing w:line="400" w:lineRule="exact"/>
              <w:ind w:right="420" w:firstLine="435"/>
              <w:rPr>
                <w:color w:val="auto"/>
                <w:szCs w:val="21"/>
                <w:highlight w:val="none"/>
              </w:rPr>
            </w:pPr>
            <w:r>
              <w:rPr>
                <w:rFonts w:hint="eastAsia"/>
                <w:color w:val="auto"/>
                <w:szCs w:val="21"/>
                <w:highlight w:val="none"/>
              </w:rPr>
              <w:t>造价人员承包人代表日      期</w:t>
            </w:r>
          </w:p>
        </w:tc>
      </w:tr>
      <w:tr w14:paraId="4A8A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tcPr>
          <w:p w14:paraId="06D1B7E8">
            <w:pPr>
              <w:spacing w:line="360" w:lineRule="exact"/>
              <w:rPr>
                <w:color w:val="auto"/>
                <w:szCs w:val="21"/>
                <w:highlight w:val="none"/>
              </w:rPr>
            </w:pPr>
            <w:r>
              <w:rPr>
                <w:rFonts w:hint="eastAsia"/>
                <w:color w:val="auto"/>
                <w:szCs w:val="21"/>
                <w:highlight w:val="none"/>
              </w:rPr>
              <w:t>复核意见：</w:t>
            </w:r>
          </w:p>
          <w:p w14:paraId="3688FB60">
            <w:pPr>
              <w:spacing w:line="360" w:lineRule="exact"/>
              <w:ind w:firstLine="312"/>
              <w:rPr>
                <w:color w:val="auto"/>
                <w:szCs w:val="21"/>
                <w:highlight w:val="none"/>
              </w:rPr>
            </w:pPr>
            <w:r>
              <w:rPr>
                <w:rFonts w:hint="eastAsia"/>
                <w:color w:val="auto"/>
                <w:szCs w:val="21"/>
                <w:highlight w:val="none"/>
              </w:rPr>
              <w:t>□与合同约定不相符，修改意见见附件。</w:t>
            </w:r>
          </w:p>
          <w:p w14:paraId="40205F47">
            <w:pPr>
              <w:spacing w:line="360" w:lineRule="exact"/>
              <w:ind w:firstLine="312"/>
              <w:rPr>
                <w:color w:val="auto"/>
                <w:szCs w:val="21"/>
                <w:highlight w:val="none"/>
              </w:rPr>
            </w:pPr>
            <w:r>
              <w:rPr>
                <w:rFonts w:hint="eastAsia"/>
                <w:color w:val="auto"/>
                <w:szCs w:val="21"/>
                <w:highlight w:val="none"/>
              </w:rPr>
              <w:t>□与合同约定相符，具体金额由造价工程师复核。</w:t>
            </w:r>
          </w:p>
          <w:p w14:paraId="34F3F29F">
            <w:pPr>
              <w:spacing w:line="360" w:lineRule="exact"/>
              <w:ind w:firstLine="435"/>
              <w:jc w:val="right"/>
              <w:rPr>
                <w:color w:val="auto"/>
                <w:szCs w:val="21"/>
                <w:highlight w:val="none"/>
              </w:rPr>
            </w:pPr>
          </w:p>
          <w:p w14:paraId="0DAF90B6">
            <w:pPr>
              <w:spacing w:line="360" w:lineRule="exact"/>
              <w:ind w:firstLine="435"/>
              <w:jc w:val="center"/>
              <w:rPr>
                <w:color w:val="auto"/>
                <w:szCs w:val="21"/>
                <w:highlight w:val="none"/>
                <w:u w:val="single"/>
              </w:rPr>
            </w:pPr>
            <w:r>
              <w:rPr>
                <w:rFonts w:hint="eastAsia"/>
                <w:color w:val="auto"/>
                <w:szCs w:val="21"/>
                <w:highlight w:val="none"/>
              </w:rPr>
              <w:t xml:space="preserve">     监理工程师</w:t>
            </w:r>
          </w:p>
          <w:p w14:paraId="234F4C84">
            <w:pPr>
              <w:spacing w:line="360" w:lineRule="exact"/>
              <w:ind w:firstLine="435"/>
              <w:jc w:val="center"/>
              <w:rPr>
                <w:color w:val="auto"/>
                <w:szCs w:val="21"/>
                <w:highlight w:val="none"/>
                <w:u w:val="single"/>
              </w:rPr>
            </w:pPr>
            <w:r>
              <w:rPr>
                <w:rFonts w:hint="eastAsia"/>
                <w:color w:val="auto"/>
                <w:szCs w:val="21"/>
                <w:highlight w:val="none"/>
              </w:rPr>
              <w:t xml:space="preserve">    日      期</w:t>
            </w:r>
          </w:p>
        </w:tc>
        <w:tc>
          <w:tcPr>
            <w:tcW w:w="4697" w:type="dxa"/>
          </w:tcPr>
          <w:p w14:paraId="343738D9">
            <w:pPr>
              <w:spacing w:line="360" w:lineRule="exact"/>
              <w:rPr>
                <w:color w:val="auto"/>
                <w:szCs w:val="21"/>
                <w:highlight w:val="none"/>
              </w:rPr>
            </w:pPr>
            <w:r>
              <w:rPr>
                <w:rFonts w:hint="eastAsia"/>
                <w:color w:val="auto"/>
                <w:szCs w:val="21"/>
                <w:highlight w:val="none"/>
              </w:rPr>
              <w:t>复核意见：</w:t>
            </w:r>
          </w:p>
          <w:p w14:paraId="458CAEF4">
            <w:pPr>
              <w:spacing w:line="360" w:lineRule="exact"/>
              <w:ind w:firstLine="435"/>
              <w:rPr>
                <w:color w:val="auto"/>
                <w:szCs w:val="21"/>
                <w:highlight w:val="none"/>
              </w:rPr>
            </w:pPr>
            <w:r>
              <w:rPr>
                <w:rFonts w:hint="eastAsia"/>
                <w:color w:val="auto"/>
                <w:szCs w:val="21"/>
                <w:highlight w:val="none"/>
              </w:rPr>
              <w:t>你方提出的支付申请经复核，应支付预付款金额为(大写)元，（小写）</w:t>
            </w:r>
          </w:p>
          <w:p w14:paraId="4120A37A">
            <w:pPr>
              <w:spacing w:line="360" w:lineRule="exact"/>
              <w:rPr>
                <w:color w:val="auto"/>
                <w:szCs w:val="21"/>
                <w:highlight w:val="none"/>
              </w:rPr>
            </w:pPr>
            <w:r>
              <w:rPr>
                <w:rFonts w:hint="eastAsia"/>
                <w:color w:val="auto"/>
                <w:szCs w:val="21"/>
                <w:highlight w:val="none"/>
              </w:rPr>
              <w:t xml:space="preserve"> 元。</w:t>
            </w:r>
          </w:p>
          <w:p w14:paraId="1C2C5B2F">
            <w:pPr>
              <w:spacing w:line="360" w:lineRule="exact"/>
              <w:rPr>
                <w:color w:val="auto"/>
                <w:szCs w:val="21"/>
                <w:highlight w:val="none"/>
                <w:u w:val="single"/>
              </w:rPr>
            </w:pPr>
          </w:p>
          <w:p w14:paraId="6CB2E812">
            <w:pPr>
              <w:spacing w:line="360" w:lineRule="exact"/>
              <w:ind w:firstLine="435"/>
              <w:jc w:val="center"/>
              <w:rPr>
                <w:color w:val="auto"/>
                <w:szCs w:val="21"/>
                <w:highlight w:val="none"/>
                <w:u w:val="single"/>
              </w:rPr>
            </w:pPr>
            <w:r>
              <w:rPr>
                <w:rFonts w:hint="eastAsia"/>
                <w:color w:val="auto"/>
                <w:szCs w:val="21"/>
                <w:highlight w:val="none"/>
              </w:rPr>
              <w:t xml:space="preserve">    造价工程师</w:t>
            </w:r>
          </w:p>
          <w:p w14:paraId="267DFE1D">
            <w:pPr>
              <w:spacing w:line="360" w:lineRule="exact"/>
              <w:ind w:firstLine="435"/>
              <w:jc w:val="center"/>
              <w:rPr>
                <w:color w:val="auto"/>
                <w:szCs w:val="21"/>
                <w:highlight w:val="none"/>
                <w:u w:val="single"/>
              </w:rPr>
            </w:pPr>
            <w:r>
              <w:rPr>
                <w:rFonts w:hint="eastAsia"/>
                <w:color w:val="auto"/>
                <w:szCs w:val="21"/>
                <w:highlight w:val="none"/>
              </w:rPr>
              <w:t xml:space="preserve">    日      期</w:t>
            </w:r>
          </w:p>
        </w:tc>
      </w:tr>
      <w:tr w14:paraId="537E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tcPr>
          <w:p w14:paraId="3CFF4F22">
            <w:pPr>
              <w:spacing w:line="400" w:lineRule="exact"/>
              <w:rPr>
                <w:color w:val="auto"/>
                <w:szCs w:val="21"/>
                <w:highlight w:val="none"/>
              </w:rPr>
            </w:pPr>
            <w:r>
              <w:rPr>
                <w:rFonts w:hint="eastAsia"/>
                <w:color w:val="auto"/>
                <w:szCs w:val="21"/>
                <w:highlight w:val="none"/>
              </w:rPr>
              <w:t>审核意见：</w:t>
            </w:r>
          </w:p>
          <w:p w14:paraId="298BAA70">
            <w:pPr>
              <w:spacing w:line="400" w:lineRule="exact"/>
              <w:ind w:firstLine="435"/>
              <w:rPr>
                <w:color w:val="auto"/>
                <w:szCs w:val="21"/>
                <w:highlight w:val="none"/>
              </w:rPr>
            </w:pPr>
            <w:r>
              <w:rPr>
                <w:rFonts w:hint="eastAsia"/>
                <w:color w:val="auto"/>
                <w:szCs w:val="21"/>
                <w:highlight w:val="none"/>
              </w:rPr>
              <w:t>□不同意。</w:t>
            </w:r>
          </w:p>
          <w:p w14:paraId="6E16516B">
            <w:pPr>
              <w:spacing w:line="400" w:lineRule="exact"/>
              <w:ind w:firstLine="420" w:firstLineChars="200"/>
              <w:rPr>
                <w:color w:val="auto"/>
                <w:szCs w:val="21"/>
                <w:highlight w:val="none"/>
              </w:rPr>
            </w:pPr>
            <w:r>
              <w:rPr>
                <w:rFonts w:hint="eastAsia"/>
                <w:color w:val="auto"/>
                <w:szCs w:val="21"/>
                <w:highlight w:val="none"/>
              </w:rPr>
              <w:t>□同意，支付时间为本表签发后的15天内。</w:t>
            </w:r>
          </w:p>
          <w:p w14:paraId="693E61B1">
            <w:pPr>
              <w:wordWrap w:val="0"/>
              <w:spacing w:line="400" w:lineRule="exact"/>
              <w:ind w:firstLine="420" w:firstLineChars="200"/>
              <w:jc w:val="right"/>
              <w:rPr>
                <w:color w:val="auto"/>
                <w:szCs w:val="21"/>
                <w:highlight w:val="none"/>
              </w:rPr>
            </w:pPr>
            <w:r>
              <w:rPr>
                <w:rFonts w:hint="eastAsia"/>
                <w:color w:val="auto"/>
                <w:szCs w:val="21"/>
                <w:highlight w:val="none"/>
              </w:rPr>
              <w:t xml:space="preserve">发包人（章）           </w:t>
            </w:r>
          </w:p>
          <w:p w14:paraId="1936ABD4">
            <w:pPr>
              <w:wordWrap w:val="0"/>
              <w:spacing w:line="400" w:lineRule="exact"/>
              <w:ind w:firstLine="420" w:firstLineChars="200"/>
              <w:jc w:val="right"/>
              <w:rPr>
                <w:color w:val="auto"/>
                <w:szCs w:val="21"/>
                <w:highlight w:val="none"/>
                <w:u w:val="single"/>
              </w:rPr>
            </w:pPr>
            <w:r>
              <w:rPr>
                <w:rFonts w:hint="eastAsia"/>
                <w:color w:val="auto"/>
                <w:szCs w:val="21"/>
                <w:highlight w:val="none"/>
              </w:rPr>
              <w:t>发包人代表</w:t>
            </w:r>
          </w:p>
          <w:p w14:paraId="616AA666">
            <w:pPr>
              <w:wordWrap w:val="0"/>
              <w:spacing w:line="400" w:lineRule="exact"/>
              <w:ind w:firstLine="420" w:firstLineChars="200"/>
              <w:jc w:val="right"/>
              <w:rPr>
                <w:color w:val="auto"/>
                <w:szCs w:val="21"/>
                <w:highlight w:val="none"/>
                <w:u w:val="single"/>
              </w:rPr>
            </w:pPr>
            <w:r>
              <w:rPr>
                <w:rFonts w:hint="eastAsia"/>
                <w:color w:val="auto"/>
                <w:szCs w:val="21"/>
                <w:highlight w:val="none"/>
              </w:rPr>
              <w:t>日      期</w:t>
            </w:r>
          </w:p>
        </w:tc>
      </w:tr>
    </w:tbl>
    <w:p w14:paraId="3A1BD50C">
      <w:pPr>
        <w:spacing w:before="156" w:beforeLines="50"/>
        <w:ind w:firstLine="360" w:firstLineChars="200"/>
        <w:rPr>
          <w:color w:val="auto"/>
          <w:sz w:val="18"/>
          <w:szCs w:val="18"/>
          <w:highlight w:val="none"/>
        </w:rPr>
      </w:pPr>
      <w:r>
        <w:rPr>
          <w:rFonts w:hint="eastAsia"/>
          <w:color w:val="auto"/>
          <w:sz w:val="18"/>
          <w:szCs w:val="18"/>
          <w:highlight w:val="none"/>
        </w:rPr>
        <w:t xml:space="preserve">注：1.在选择栏中的“□”内作标识“√”。 </w:t>
      </w:r>
    </w:p>
    <w:p w14:paraId="58C8F969">
      <w:pPr>
        <w:spacing w:before="156" w:beforeLines="50"/>
        <w:ind w:left="720" w:hanging="720" w:hangingChars="400"/>
        <w:rPr>
          <w:rFonts w:eastAsia="仿宋_GB2312"/>
          <w:color w:val="auto"/>
          <w:sz w:val="30"/>
          <w:szCs w:val="30"/>
          <w:highlight w:val="none"/>
        </w:rPr>
      </w:pPr>
      <w:r>
        <w:rPr>
          <w:rFonts w:hint="eastAsia"/>
          <w:color w:val="auto"/>
          <w:sz w:val="18"/>
          <w:szCs w:val="18"/>
          <w:highlight w:val="none"/>
        </w:rPr>
        <w:t xml:space="preserve">  2.本表一式四份，由承包人填报，发包人、监理人、造价咨询人、承包人各存一份。</w:t>
      </w:r>
    </w:p>
    <w:p w14:paraId="311518FF">
      <w:pPr>
        <w:spacing w:before="156" w:beforeLines="50"/>
        <w:ind w:left="1200" w:hanging="1200" w:hangingChars="400"/>
        <w:rPr>
          <w:rFonts w:eastAsia="仿宋_GB2312"/>
          <w:color w:val="auto"/>
          <w:sz w:val="30"/>
          <w:szCs w:val="30"/>
          <w:highlight w:val="none"/>
        </w:rPr>
      </w:pPr>
      <w:r>
        <w:rPr>
          <w:rFonts w:hint="eastAsia" w:eastAsia="仿宋_GB2312"/>
          <w:color w:val="auto"/>
          <w:sz w:val="30"/>
          <w:szCs w:val="30"/>
          <w:highlight w:val="none"/>
        </w:rPr>
        <w:t>附件</w:t>
      </w:r>
      <w:r>
        <w:rPr>
          <w:rFonts w:hint="eastAsia" w:eastAsia="仿宋_GB2312"/>
          <w:color w:val="auto"/>
          <w:sz w:val="30"/>
          <w:szCs w:val="30"/>
          <w:highlight w:val="none"/>
          <w:lang w:val="en-US" w:eastAsia="zh-CN"/>
        </w:rPr>
        <w:t>9</w:t>
      </w:r>
      <w:r>
        <w:rPr>
          <w:rFonts w:hint="eastAsia" w:eastAsia="仿宋_GB2312"/>
          <w:color w:val="auto"/>
          <w:sz w:val="30"/>
          <w:szCs w:val="30"/>
          <w:highlight w:val="none"/>
        </w:rPr>
        <w:t>：</w:t>
      </w:r>
    </w:p>
    <w:p w14:paraId="116CBF0A">
      <w:pPr>
        <w:jc w:val="center"/>
        <w:rPr>
          <w:b/>
          <w:color w:val="auto"/>
          <w:sz w:val="36"/>
          <w:szCs w:val="36"/>
          <w:highlight w:val="none"/>
        </w:rPr>
      </w:pPr>
      <w:r>
        <w:rPr>
          <w:rFonts w:hint="eastAsia"/>
          <w:b/>
          <w:color w:val="auto"/>
          <w:sz w:val="36"/>
          <w:szCs w:val="36"/>
          <w:highlight w:val="none"/>
        </w:rPr>
        <w:t>进度款支付申请（核准）表</w:t>
      </w:r>
    </w:p>
    <w:p w14:paraId="13E9924A">
      <w:pPr>
        <w:rPr>
          <w:color w:val="auto"/>
          <w:sz w:val="24"/>
          <w:highlight w:val="none"/>
        </w:rPr>
      </w:pPr>
      <w:r>
        <w:rPr>
          <w:rFonts w:hint="eastAsia"/>
          <w:color w:val="auto"/>
          <w:sz w:val="24"/>
          <w:highlight w:val="none"/>
        </w:rPr>
        <w:t>工程名称：                                             编号：</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3BF2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Pr>
          <w:p w14:paraId="029DE872">
            <w:pPr>
              <w:spacing w:line="480" w:lineRule="exact"/>
              <w:ind w:left="525" w:leftChars="149" w:hanging="212" w:hangingChars="101"/>
              <w:rPr>
                <w:color w:val="auto"/>
                <w:szCs w:val="21"/>
                <w:highlight w:val="none"/>
                <w:u w:val="single"/>
              </w:rPr>
            </w:pPr>
            <w:r>
              <w:rPr>
                <w:rFonts w:hint="eastAsia"/>
                <w:color w:val="auto"/>
                <w:szCs w:val="21"/>
                <w:highlight w:val="none"/>
              </w:rPr>
              <w:t>致：</w:t>
            </w:r>
            <w:r>
              <w:rPr>
                <w:rFonts w:hint="eastAsia"/>
                <w:color w:val="auto"/>
                <w:szCs w:val="21"/>
                <w:highlight w:val="none"/>
                <w:u w:val="single"/>
              </w:rPr>
              <w:t xml:space="preserve">                                   （发包人全称）</w:t>
            </w:r>
          </w:p>
          <w:p w14:paraId="7EEAFC6E">
            <w:pPr>
              <w:spacing w:line="400" w:lineRule="exact"/>
              <w:ind w:left="-4" w:leftChars="-2" w:firstLine="315" w:firstLineChars="150"/>
              <w:rPr>
                <w:color w:val="auto"/>
                <w:szCs w:val="21"/>
                <w:highlight w:val="none"/>
              </w:rPr>
            </w:pPr>
            <w:r>
              <w:rPr>
                <w:rFonts w:hint="eastAsia"/>
                <w:color w:val="auto"/>
                <w:szCs w:val="21"/>
                <w:highlight w:val="none"/>
              </w:rPr>
              <w:t>我方于至期间已完成了工作，根据施工合同的约定，现申请支付本期的合同款额为(大写)元，(小写)元，请予核准。</w:t>
            </w:r>
          </w:p>
          <w:tbl>
            <w:tblPr>
              <w:tblStyle w:val="4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10F8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17E30FD0">
                  <w:pPr>
                    <w:spacing w:line="280" w:lineRule="exact"/>
                    <w:jc w:val="center"/>
                    <w:rPr>
                      <w:color w:val="auto"/>
                      <w:szCs w:val="21"/>
                      <w:highlight w:val="none"/>
                    </w:rPr>
                  </w:pPr>
                  <w:r>
                    <w:rPr>
                      <w:rFonts w:hint="eastAsia"/>
                      <w:color w:val="auto"/>
                      <w:szCs w:val="21"/>
                      <w:highlight w:val="none"/>
                    </w:rPr>
                    <w:t>序号</w:t>
                  </w:r>
                </w:p>
              </w:tc>
              <w:tc>
                <w:tcPr>
                  <w:tcW w:w="3340" w:type="dxa"/>
                  <w:vAlign w:val="center"/>
                </w:tcPr>
                <w:p w14:paraId="7CE24EBD">
                  <w:pPr>
                    <w:spacing w:line="280" w:lineRule="exact"/>
                    <w:jc w:val="center"/>
                    <w:rPr>
                      <w:color w:val="auto"/>
                      <w:szCs w:val="21"/>
                      <w:highlight w:val="none"/>
                    </w:rPr>
                  </w:pPr>
                  <w:r>
                    <w:rPr>
                      <w:rFonts w:hint="eastAsia"/>
                      <w:color w:val="auto"/>
                      <w:szCs w:val="21"/>
                      <w:highlight w:val="none"/>
                    </w:rPr>
                    <w:t>名      称</w:t>
                  </w:r>
                </w:p>
              </w:tc>
              <w:tc>
                <w:tcPr>
                  <w:tcW w:w="1340" w:type="dxa"/>
                  <w:vAlign w:val="center"/>
                </w:tcPr>
                <w:p w14:paraId="10F3A100">
                  <w:pPr>
                    <w:spacing w:line="280" w:lineRule="exact"/>
                    <w:jc w:val="center"/>
                    <w:rPr>
                      <w:color w:val="auto"/>
                      <w:szCs w:val="21"/>
                      <w:highlight w:val="none"/>
                    </w:rPr>
                  </w:pPr>
                  <w:r>
                    <w:rPr>
                      <w:rFonts w:hint="eastAsia"/>
                      <w:color w:val="auto"/>
                      <w:szCs w:val="21"/>
                      <w:highlight w:val="none"/>
                    </w:rPr>
                    <w:t>实际金额（元）</w:t>
                  </w:r>
                </w:p>
              </w:tc>
              <w:tc>
                <w:tcPr>
                  <w:tcW w:w="1440" w:type="dxa"/>
                  <w:vAlign w:val="center"/>
                </w:tcPr>
                <w:p w14:paraId="6D7425AF">
                  <w:pPr>
                    <w:spacing w:line="280" w:lineRule="exact"/>
                    <w:jc w:val="center"/>
                    <w:rPr>
                      <w:color w:val="auto"/>
                      <w:szCs w:val="21"/>
                      <w:highlight w:val="none"/>
                    </w:rPr>
                  </w:pPr>
                  <w:r>
                    <w:rPr>
                      <w:rFonts w:hint="eastAsia"/>
                      <w:color w:val="auto"/>
                      <w:szCs w:val="21"/>
                      <w:highlight w:val="none"/>
                    </w:rPr>
                    <w:t>申请金额（元）</w:t>
                  </w:r>
                </w:p>
              </w:tc>
              <w:tc>
                <w:tcPr>
                  <w:tcW w:w="1260" w:type="dxa"/>
                  <w:vAlign w:val="center"/>
                </w:tcPr>
                <w:p w14:paraId="1BD69C9E">
                  <w:pPr>
                    <w:spacing w:line="280" w:lineRule="exact"/>
                    <w:jc w:val="center"/>
                    <w:rPr>
                      <w:color w:val="auto"/>
                      <w:szCs w:val="21"/>
                      <w:highlight w:val="none"/>
                    </w:rPr>
                  </w:pPr>
                  <w:r>
                    <w:rPr>
                      <w:rFonts w:hint="eastAsia"/>
                      <w:color w:val="auto"/>
                      <w:szCs w:val="21"/>
                      <w:highlight w:val="none"/>
                    </w:rPr>
                    <w:t>复核金额（元）</w:t>
                  </w:r>
                </w:p>
              </w:tc>
              <w:tc>
                <w:tcPr>
                  <w:tcW w:w="931" w:type="dxa"/>
                  <w:vAlign w:val="center"/>
                </w:tcPr>
                <w:p w14:paraId="13431E8F">
                  <w:pPr>
                    <w:spacing w:line="280" w:lineRule="exact"/>
                    <w:jc w:val="center"/>
                    <w:rPr>
                      <w:color w:val="auto"/>
                      <w:szCs w:val="21"/>
                      <w:highlight w:val="none"/>
                    </w:rPr>
                  </w:pPr>
                  <w:r>
                    <w:rPr>
                      <w:rFonts w:hint="eastAsia"/>
                      <w:color w:val="auto"/>
                      <w:szCs w:val="21"/>
                      <w:highlight w:val="none"/>
                    </w:rPr>
                    <w:t>备注</w:t>
                  </w:r>
                </w:p>
              </w:tc>
            </w:tr>
            <w:tr w14:paraId="0A23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A04A6F3">
                  <w:pPr>
                    <w:spacing w:line="280" w:lineRule="exact"/>
                    <w:jc w:val="center"/>
                    <w:rPr>
                      <w:color w:val="auto"/>
                      <w:szCs w:val="21"/>
                      <w:highlight w:val="none"/>
                    </w:rPr>
                  </w:pPr>
                  <w:r>
                    <w:rPr>
                      <w:rFonts w:hint="eastAsia"/>
                      <w:color w:val="auto"/>
                      <w:szCs w:val="21"/>
                      <w:highlight w:val="none"/>
                    </w:rPr>
                    <w:t>1</w:t>
                  </w:r>
                </w:p>
              </w:tc>
              <w:tc>
                <w:tcPr>
                  <w:tcW w:w="3340" w:type="dxa"/>
                </w:tcPr>
                <w:p w14:paraId="3F856BD4">
                  <w:pPr>
                    <w:spacing w:line="280" w:lineRule="exact"/>
                    <w:rPr>
                      <w:color w:val="auto"/>
                      <w:szCs w:val="21"/>
                      <w:highlight w:val="none"/>
                    </w:rPr>
                  </w:pPr>
                  <w:r>
                    <w:rPr>
                      <w:rFonts w:hint="eastAsia"/>
                      <w:color w:val="auto"/>
                      <w:szCs w:val="21"/>
                      <w:highlight w:val="none"/>
                    </w:rPr>
                    <w:t>累计已完成的工程价款</w:t>
                  </w:r>
                </w:p>
              </w:tc>
              <w:tc>
                <w:tcPr>
                  <w:tcW w:w="1340" w:type="dxa"/>
                </w:tcPr>
                <w:p w14:paraId="7C867CA7">
                  <w:pPr>
                    <w:spacing w:line="280" w:lineRule="exact"/>
                    <w:rPr>
                      <w:color w:val="auto"/>
                      <w:szCs w:val="21"/>
                      <w:highlight w:val="none"/>
                    </w:rPr>
                  </w:pPr>
                </w:p>
              </w:tc>
              <w:tc>
                <w:tcPr>
                  <w:tcW w:w="1440" w:type="dxa"/>
                </w:tcPr>
                <w:p w14:paraId="4E690E4D">
                  <w:pPr>
                    <w:spacing w:line="280" w:lineRule="exact"/>
                    <w:rPr>
                      <w:color w:val="auto"/>
                      <w:szCs w:val="21"/>
                      <w:highlight w:val="none"/>
                    </w:rPr>
                  </w:pPr>
                </w:p>
              </w:tc>
              <w:tc>
                <w:tcPr>
                  <w:tcW w:w="1260" w:type="dxa"/>
                </w:tcPr>
                <w:p w14:paraId="2F566EB9">
                  <w:pPr>
                    <w:spacing w:line="280" w:lineRule="exact"/>
                    <w:rPr>
                      <w:color w:val="auto"/>
                      <w:szCs w:val="21"/>
                      <w:highlight w:val="none"/>
                    </w:rPr>
                  </w:pPr>
                </w:p>
              </w:tc>
              <w:tc>
                <w:tcPr>
                  <w:tcW w:w="931" w:type="dxa"/>
                </w:tcPr>
                <w:p w14:paraId="21E28560">
                  <w:pPr>
                    <w:spacing w:line="280" w:lineRule="exact"/>
                    <w:rPr>
                      <w:color w:val="auto"/>
                      <w:szCs w:val="21"/>
                      <w:highlight w:val="none"/>
                    </w:rPr>
                  </w:pPr>
                </w:p>
              </w:tc>
            </w:tr>
            <w:tr w14:paraId="3ED2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059BEA8">
                  <w:pPr>
                    <w:spacing w:line="280" w:lineRule="exact"/>
                    <w:jc w:val="center"/>
                    <w:rPr>
                      <w:color w:val="auto"/>
                      <w:szCs w:val="21"/>
                      <w:highlight w:val="none"/>
                    </w:rPr>
                  </w:pPr>
                </w:p>
              </w:tc>
              <w:tc>
                <w:tcPr>
                  <w:tcW w:w="3340" w:type="dxa"/>
                </w:tcPr>
                <w:p w14:paraId="5DF3EEE6">
                  <w:pPr>
                    <w:spacing w:line="280" w:lineRule="exact"/>
                    <w:rPr>
                      <w:color w:val="auto"/>
                      <w:szCs w:val="21"/>
                      <w:highlight w:val="none"/>
                    </w:rPr>
                  </w:pPr>
                  <w:r>
                    <w:rPr>
                      <w:rFonts w:hint="eastAsia"/>
                      <w:color w:val="auto"/>
                      <w:szCs w:val="21"/>
                      <w:highlight w:val="none"/>
                    </w:rPr>
                    <w:t>其中：人工费</w:t>
                  </w:r>
                </w:p>
              </w:tc>
              <w:tc>
                <w:tcPr>
                  <w:tcW w:w="1340" w:type="dxa"/>
                </w:tcPr>
                <w:p w14:paraId="7220CC69">
                  <w:pPr>
                    <w:spacing w:line="280" w:lineRule="exact"/>
                    <w:rPr>
                      <w:color w:val="auto"/>
                      <w:szCs w:val="21"/>
                      <w:highlight w:val="none"/>
                    </w:rPr>
                  </w:pPr>
                </w:p>
              </w:tc>
              <w:tc>
                <w:tcPr>
                  <w:tcW w:w="1440" w:type="dxa"/>
                </w:tcPr>
                <w:p w14:paraId="6F4ED6B2">
                  <w:pPr>
                    <w:spacing w:line="280" w:lineRule="exact"/>
                    <w:rPr>
                      <w:color w:val="auto"/>
                      <w:szCs w:val="21"/>
                      <w:highlight w:val="none"/>
                    </w:rPr>
                  </w:pPr>
                </w:p>
              </w:tc>
              <w:tc>
                <w:tcPr>
                  <w:tcW w:w="1260" w:type="dxa"/>
                </w:tcPr>
                <w:p w14:paraId="3E8F62ED">
                  <w:pPr>
                    <w:spacing w:line="280" w:lineRule="exact"/>
                    <w:rPr>
                      <w:color w:val="auto"/>
                      <w:szCs w:val="21"/>
                      <w:highlight w:val="none"/>
                    </w:rPr>
                  </w:pPr>
                </w:p>
              </w:tc>
              <w:tc>
                <w:tcPr>
                  <w:tcW w:w="931" w:type="dxa"/>
                </w:tcPr>
                <w:p w14:paraId="1DD2E61B">
                  <w:pPr>
                    <w:spacing w:line="280" w:lineRule="exact"/>
                    <w:rPr>
                      <w:color w:val="auto"/>
                      <w:szCs w:val="21"/>
                      <w:highlight w:val="none"/>
                    </w:rPr>
                  </w:pPr>
                </w:p>
              </w:tc>
            </w:tr>
            <w:tr w14:paraId="4CFD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81EF656">
                  <w:pPr>
                    <w:spacing w:line="280" w:lineRule="exact"/>
                    <w:jc w:val="center"/>
                    <w:rPr>
                      <w:color w:val="auto"/>
                      <w:szCs w:val="21"/>
                      <w:highlight w:val="none"/>
                    </w:rPr>
                  </w:pPr>
                  <w:r>
                    <w:rPr>
                      <w:rFonts w:hint="eastAsia"/>
                      <w:color w:val="auto"/>
                      <w:szCs w:val="21"/>
                      <w:highlight w:val="none"/>
                    </w:rPr>
                    <w:t>2</w:t>
                  </w:r>
                </w:p>
              </w:tc>
              <w:tc>
                <w:tcPr>
                  <w:tcW w:w="3340" w:type="dxa"/>
                </w:tcPr>
                <w:p w14:paraId="46DD0307">
                  <w:pPr>
                    <w:spacing w:line="280" w:lineRule="exact"/>
                    <w:rPr>
                      <w:color w:val="auto"/>
                      <w:szCs w:val="21"/>
                      <w:highlight w:val="none"/>
                    </w:rPr>
                  </w:pPr>
                  <w:r>
                    <w:rPr>
                      <w:rFonts w:hint="eastAsia"/>
                      <w:color w:val="auto"/>
                      <w:szCs w:val="21"/>
                      <w:highlight w:val="none"/>
                    </w:rPr>
                    <w:t>累计已实际支付的工程价款</w:t>
                  </w:r>
                </w:p>
              </w:tc>
              <w:tc>
                <w:tcPr>
                  <w:tcW w:w="1340" w:type="dxa"/>
                </w:tcPr>
                <w:p w14:paraId="27CA0FD1">
                  <w:pPr>
                    <w:spacing w:line="280" w:lineRule="exact"/>
                    <w:rPr>
                      <w:color w:val="auto"/>
                      <w:szCs w:val="21"/>
                      <w:highlight w:val="none"/>
                    </w:rPr>
                  </w:pPr>
                </w:p>
              </w:tc>
              <w:tc>
                <w:tcPr>
                  <w:tcW w:w="1440" w:type="dxa"/>
                </w:tcPr>
                <w:p w14:paraId="0DCD8A76">
                  <w:pPr>
                    <w:spacing w:line="280" w:lineRule="exact"/>
                    <w:rPr>
                      <w:color w:val="auto"/>
                      <w:szCs w:val="21"/>
                      <w:highlight w:val="none"/>
                    </w:rPr>
                  </w:pPr>
                </w:p>
              </w:tc>
              <w:tc>
                <w:tcPr>
                  <w:tcW w:w="1260" w:type="dxa"/>
                </w:tcPr>
                <w:p w14:paraId="214599ED">
                  <w:pPr>
                    <w:spacing w:line="280" w:lineRule="exact"/>
                    <w:rPr>
                      <w:color w:val="auto"/>
                      <w:szCs w:val="21"/>
                      <w:highlight w:val="none"/>
                    </w:rPr>
                  </w:pPr>
                </w:p>
              </w:tc>
              <w:tc>
                <w:tcPr>
                  <w:tcW w:w="931" w:type="dxa"/>
                </w:tcPr>
                <w:p w14:paraId="062ED066">
                  <w:pPr>
                    <w:spacing w:line="280" w:lineRule="exact"/>
                    <w:rPr>
                      <w:color w:val="auto"/>
                      <w:szCs w:val="21"/>
                      <w:highlight w:val="none"/>
                    </w:rPr>
                  </w:pPr>
                </w:p>
              </w:tc>
            </w:tr>
            <w:tr w14:paraId="02F8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64FCBB7">
                  <w:pPr>
                    <w:spacing w:line="280" w:lineRule="exact"/>
                    <w:jc w:val="center"/>
                    <w:rPr>
                      <w:color w:val="auto"/>
                      <w:szCs w:val="21"/>
                      <w:highlight w:val="none"/>
                    </w:rPr>
                  </w:pPr>
                </w:p>
              </w:tc>
              <w:tc>
                <w:tcPr>
                  <w:tcW w:w="3340" w:type="dxa"/>
                </w:tcPr>
                <w:p w14:paraId="2E470CD0">
                  <w:pPr>
                    <w:spacing w:line="280" w:lineRule="exact"/>
                    <w:rPr>
                      <w:color w:val="auto"/>
                      <w:szCs w:val="21"/>
                      <w:highlight w:val="none"/>
                    </w:rPr>
                  </w:pPr>
                  <w:r>
                    <w:rPr>
                      <w:rFonts w:hint="eastAsia"/>
                      <w:color w:val="auto"/>
                      <w:szCs w:val="21"/>
                      <w:highlight w:val="none"/>
                    </w:rPr>
                    <w:t>其中：人工费</w:t>
                  </w:r>
                </w:p>
              </w:tc>
              <w:tc>
                <w:tcPr>
                  <w:tcW w:w="1340" w:type="dxa"/>
                </w:tcPr>
                <w:p w14:paraId="76C35F86">
                  <w:pPr>
                    <w:spacing w:line="280" w:lineRule="exact"/>
                    <w:rPr>
                      <w:color w:val="auto"/>
                      <w:szCs w:val="21"/>
                      <w:highlight w:val="none"/>
                    </w:rPr>
                  </w:pPr>
                </w:p>
              </w:tc>
              <w:tc>
                <w:tcPr>
                  <w:tcW w:w="1440" w:type="dxa"/>
                </w:tcPr>
                <w:p w14:paraId="4034A153">
                  <w:pPr>
                    <w:spacing w:line="280" w:lineRule="exact"/>
                    <w:rPr>
                      <w:color w:val="auto"/>
                      <w:szCs w:val="21"/>
                      <w:highlight w:val="none"/>
                    </w:rPr>
                  </w:pPr>
                </w:p>
              </w:tc>
              <w:tc>
                <w:tcPr>
                  <w:tcW w:w="1260" w:type="dxa"/>
                </w:tcPr>
                <w:p w14:paraId="3E1DBA8E">
                  <w:pPr>
                    <w:spacing w:line="280" w:lineRule="exact"/>
                    <w:rPr>
                      <w:color w:val="auto"/>
                      <w:szCs w:val="21"/>
                      <w:highlight w:val="none"/>
                    </w:rPr>
                  </w:pPr>
                </w:p>
              </w:tc>
              <w:tc>
                <w:tcPr>
                  <w:tcW w:w="931" w:type="dxa"/>
                </w:tcPr>
                <w:p w14:paraId="158AA56B">
                  <w:pPr>
                    <w:spacing w:line="280" w:lineRule="exact"/>
                    <w:rPr>
                      <w:color w:val="auto"/>
                      <w:szCs w:val="21"/>
                      <w:highlight w:val="none"/>
                    </w:rPr>
                  </w:pPr>
                </w:p>
              </w:tc>
            </w:tr>
            <w:tr w14:paraId="3C97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8168CE8">
                  <w:pPr>
                    <w:spacing w:line="280" w:lineRule="exact"/>
                    <w:jc w:val="center"/>
                    <w:rPr>
                      <w:color w:val="auto"/>
                      <w:szCs w:val="21"/>
                      <w:highlight w:val="none"/>
                    </w:rPr>
                  </w:pPr>
                  <w:r>
                    <w:rPr>
                      <w:rFonts w:hint="eastAsia"/>
                      <w:color w:val="auto"/>
                      <w:szCs w:val="21"/>
                      <w:highlight w:val="none"/>
                    </w:rPr>
                    <w:t>3</w:t>
                  </w:r>
                </w:p>
              </w:tc>
              <w:tc>
                <w:tcPr>
                  <w:tcW w:w="3340" w:type="dxa"/>
                </w:tcPr>
                <w:p w14:paraId="34284ED1">
                  <w:pPr>
                    <w:spacing w:line="280" w:lineRule="exact"/>
                    <w:rPr>
                      <w:color w:val="auto"/>
                      <w:szCs w:val="21"/>
                      <w:highlight w:val="none"/>
                    </w:rPr>
                  </w:pPr>
                  <w:r>
                    <w:rPr>
                      <w:rFonts w:hint="eastAsia"/>
                      <w:color w:val="auto"/>
                      <w:szCs w:val="21"/>
                      <w:highlight w:val="none"/>
                    </w:rPr>
                    <w:t>本周期已完成的工程价款</w:t>
                  </w:r>
                </w:p>
              </w:tc>
              <w:tc>
                <w:tcPr>
                  <w:tcW w:w="1340" w:type="dxa"/>
                </w:tcPr>
                <w:p w14:paraId="09646AB1">
                  <w:pPr>
                    <w:spacing w:line="280" w:lineRule="exact"/>
                    <w:rPr>
                      <w:color w:val="auto"/>
                      <w:szCs w:val="21"/>
                      <w:highlight w:val="none"/>
                    </w:rPr>
                  </w:pPr>
                </w:p>
              </w:tc>
              <w:tc>
                <w:tcPr>
                  <w:tcW w:w="1440" w:type="dxa"/>
                </w:tcPr>
                <w:p w14:paraId="6C5DB5B4">
                  <w:pPr>
                    <w:spacing w:line="280" w:lineRule="exact"/>
                    <w:rPr>
                      <w:color w:val="auto"/>
                      <w:szCs w:val="21"/>
                      <w:highlight w:val="none"/>
                    </w:rPr>
                  </w:pPr>
                </w:p>
              </w:tc>
              <w:tc>
                <w:tcPr>
                  <w:tcW w:w="1260" w:type="dxa"/>
                </w:tcPr>
                <w:p w14:paraId="6210BD70">
                  <w:pPr>
                    <w:spacing w:line="280" w:lineRule="exact"/>
                    <w:rPr>
                      <w:color w:val="auto"/>
                      <w:szCs w:val="21"/>
                      <w:highlight w:val="none"/>
                    </w:rPr>
                  </w:pPr>
                </w:p>
              </w:tc>
              <w:tc>
                <w:tcPr>
                  <w:tcW w:w="931" w:type="dxa"/>
                </w:tcPr>
                <w:p w14:paraId="3740660D">
                  <w:pPr>
                    <w:spacing w:line="280" w:lineRule="exact"/>
                    <w:rPr>
                      <w:color w:val="auto"/>
                      <w:szCs w:val="21"/>
                      <w:highlight w:val="none"/>
                    </w:rPr>
                  </w:pPr>
                </w:p>
              </w:tc>
            </w:tr>
            <w:tr w14:paraId="389B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929F22B">
                  <w:pPr>
                    <w:spacing w:line="280" w:lineRule="exact"/>
                    <w:jc w:val="center"/>
                    <w:rPr>
                      <w:color w:val="auto"/>
                      <w:szCs w:val="21"/>
                      <w:highlight w:val="none"/>
                    </w:rPr>
                  </w:pPr>
                </w:p>
              </w:tc>
              <w:tc>
                <w:tcPr>
                  <w:tcW w:w="3340" w:type="dxa"/>
                </w:tcPr>
                <w:p w14:paraId="493C1504">
                  <w:pPr>
                    <w:spacing w:line="280" w:lineRule="exact"/>
                    <w:rPr>
                      <w:color w:val="auto"/>
                      <w:szCs w:val="21"/>
                      <w:highlight w:val="none"/>
                    </w:rPr>
                  </w:pPr>
                  <w:r>
                    <w:rPr>
                      <w:rFonts w:hint="eastAsia"/>
                      <w:color w:val="auto"/>
                      <w:szCs w:val="21"/>
                      <w:highlight w:val="none"/>
                    </w:rPr>
                    <w:t>其中：人工费</w:t>
                  </w:r>
                </w:p>
              </w:tc>
              <w:tc>
                <w:tcPr>
                  <w:tcW w:w="1340" w:type="dxa"/>
                </w:tcPr>
                <w:p w14:paraId="20FF198A">
                  <w:pPr>
                    <w:spacing w:line="280" w:lineRule="exact"/>
                    <w:rPr>
                      <w:color w:val="auto"/>
                      <w:szCs w:val="21"/>
                      <w:highlight w:val="none"/>
                    </w:rPr>
                  </w:pPr>
                </w:p>
              </w:tc>
              <w:tc>
                <w:tcPr>
                  <w:tcW w:w="1440" w:type="dxa"/>
                </w:tcPr>
                <w:p w14:paraId="758389DD">
                  <w:pPr>
                    <w:spacing w:line="280" w:lineRule="exact"/>
                    <w:rPr>
                      <w:color w:val="auto"/>
                      <w:szCs w:val="21"/>
                      <w:highlight w:val="none"/>
                    </w:rPr>
                  </w:pPr>
                </w:p>
              </w:tc>
              <w:tc>
                <w:tcPr>
                  <w:tcW w:w="1260" w:type="dxa"/>
                </w:tcPr>
                <w:p w14:paraId="524CCF1B">
                  <w:pPr>
                    <w:spacing w:line="280" w:lineRule="exact"/>
                    <w:rPr>
                      <w:color w:val="auto"/>
                      <w:szCs w:val="21"/>
                      <w:highlight w:val="none"/>
                    </w:rPr>
                  </w:pPr>
                </w:p>
              </w:tc>
              <w:tc>
                <w:tcPr>
                  <w:tcW w:w="931" w:type="dxa"/>
                </w:tcPr>
                <w:p w14:paraId="67B22755">
                  <w:pPr>
                    <w:spacing w:line="280" w:lineRule="exact"/>
                    <w:rPr>
                      <w:color w:val="auto"/>
                      <w:szCs w:val="21"/>
                      <w:highlight w:val="none"/>
                    </w:rPr>
                  </w:pPr>
                </w:p>
              </w:tc>
            </w:tr>
            <w:tr w14:paraId="193D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C9F87C8">
                  <w:pPr>
                    <w:spacing w:line="280" w:lineRule="exact"/>
                    <w:jc w:val="center"/>
                    <w:rPr>
                      <w:color w:val="auto"/>
                      <w:szCs w:val="21"/>
                      <w:highlight w:val="none"/>
                    </w:rPr>
                  </w:pPr>
                  <w:r>
                    <w:rPr>
                      <w:rFonts w:hint="eastAsia"/>
                      <w:color w:val="auto"/>
                      <w:szCs w:val="21"/>
                      <w:highlight w:val="none"/>
                    </w:rPr>
                    <w:t>4</w:t>
                  </w:r>
                </w:p>
              </w:tc>
              <w:tc>
                <w:tcPr>
                  <w:tcW w:w="3340" w:type="dxa"/>
                </w:tcPr>
                <w:p w14:paraId="1F28CE96">
                  <w:pPr>
                    <w:spacing w:line="280" w:lineRule="exact"/>
                    <w:rPr>
                      <w:color w:val="auto"/>
                      <w:szCs w:val="21"/>
                      <w:highlight w:val="none"/>
                    </w:rPr>
                  </w:pPr>
                  <w:r>
                    <w:rPr>
                      <w:rFonts w:hint="eastAsia"/>
                      <w:color w:val="auto"/>
                      <w:szCs w:val="21"/>
                      <w:highlight w:val="none"/>
                    </w:rPr>
                    <w:t>本周期应扣减的金额</w:t>
                  </w:r>
                </w:p>
              </w:tc>
              <w:tc>
                <w:tcPr>
                  <w:tcW w:w="1340" w:type="dxa"/>
                </w:tcPr>
                <w:p w14:paraId="7B8A1C8B">
                  <w:pPr>
                    <w:spacing w:line="280" w:lineRule="exact"/>
                    <w:rPr>
                      <w:color w:val="auto"/>
                      <w:szCs w:val="21"/>
                      <w:highlight w:val="none"/>
                    </w:rPr>
                  </w:pPr>
                </w:p>
              </w:tc>
              <w:tc>
                <w:tcPr>
                  <w:tcW w:w="1440" w:type="dxa"/>
                </w:tcPr>
                <w:p w14:paraId="7C75E858">
                  <w:pPr>
                    <w:spacing w:line="280" w:lineRule="exact"/>
                    <w:rPr>
                      <w:color w:val="auto"/>
                      <w:szCs w:val="21"/>
                      <w:highlight w:val="none"/>
                    </w:rPr>
                  </w:pPr>
                </w:p>
              </w:tc>
              <w:tc>
                <w:tcPr>
                  <w:tcW w:w="1260" w:type="dxa"/>
                </w:tcPr>
                <w:p w14:paraId="525F6EE1">
                  <w:pPr>
                    <w:spacing w:line="280" w:lineRule="exact"/>
                    <w:rPr>
                      <w:color w:val="auto"/>
                      <w:szCs w:val="21"/>
                      <w:highlight w:val="none"/>
                    </w:rPr>
                  </w:pPr>
                </w:p>
              </w:tc>
              <w:tc>
                <w:tcPr>
                  <w:tcW w:w="931" w:type="dxa"/>
                </w:tcPr>
                <w:p w14:paraId="322D91C5">
                  <w:pPr>
                    <w:spacing w:line="280" w:lineRule="exact"/>
                    <w:rPr>
                      <w:color w:val="auto"/>
                      <w:szCs w:val="21"/>
                      <w:highlight w:val="none"/>
                    </w:rPr>
                  </w:pPr>
                </w:p>
              </w:tc>
            </w:tr>
            <w:tr w14:paraId="66E2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9808534">
                  <w:pPr>
                    <w:spacing w:line="280" w:lineRule="exact"/>
                    <w:jc w:val="center"/>
                    <w:rPr>
                      <w:color w:val="auto"/>
                      <w:szCs w:val="21"/>
                      <w:highlight w:val="none"/>
                    </w:rPr>
                  </w:pPr>
                  <w:r>
                    <w:rPr>
                      <w:rFonts w:hint="eastAsia"/>
                      <w:color w:val="auto"/>
                      <w:szCs w:val="21"/>
                      <w:highlight w:val="none"/>
                    </w:rPr>
                    <w:t>4.1</w:t>
                  </w:r>
                </w:p>
              </w:tc>
              <w:tc>
                <w:tcPr>
                  <w:tcW w:w="3340" w:type="dxa"/>
                </w:tcPr>
                <w:p w14:paraId="52831D11">
                  <w:pPr>
                    <w:spacing w:line="280" w:lineRule="exact"/>
                    <w:rPr>
                      <w:color w:val="auto"/>
                      <w:szCs w:val="21"/>
                      <w:highlight w:val="none"/>
                    </w:rPr>
                  </w:pPr>
                  <w:r>
                    <w:rPr>
                      <w:rFonts w:hint="eastAsia"/>
                      <w:color w:val="auto"/>
                      <w:szCs w:val="21"/>
                      <w:highlight w:val="none"/>
                    </w:rPr>
                    <w:t>本周期实际应抵扣的预付款</w:t>
                  </w:r>
                </w:p>
              </w:tc>
              <w:tc>
                <w:tcPr>
                  <w:tcW w:w="1340" w:type="dxa"/>
                </w:tcPr>
                <w:p w14:paraId="0AFEF4B7">
                  <w:pPr>
                    <w:spacing w:line="280" w:lineRule="exact"/>
                    <w:rPr>
                      <w:color w:val="auto"/>
                      <w:szCs w:val="21"/>
                      <w:highlight w:val="none"/>
                    </w:rPr>
                  </w:pPr>
                </w:p>
              </w:tc>
              <w:tc>
                <w:tcPr>
                  <w:tcW w:w="1440" w:type="dxa"/>
                </w:tcPr>
                <w:p w14:paraId="71FEB44B">
                  <w:pPr>
                    <w:spacing w:line="280" w:lineRule="exact"/>
                    <w:rPr>
                      <w:color w:val="auto"/>
                      <w:szCs w:val="21"/>
                      <w:highlight w:val="none"/>
                    </w:rPr>
                  </w:pPr>
                </w:p>
              </w:tc>
              <w:tc>
                <w:tcPr>
                  <w:tcW w:w="1260" w:type="dxa"/>
                </w:tcPr>
                <w:p w14:paraId="53579AB4">
                  <w:pPr>
                    <w:spacing w:line="280" w:lineRule="exact"/>
                    <w:rPr>
                      <w:color w:val="auto"/>
                      <w:szCs w:val="21"/>
                      <w:highlight w:val="none"/>
                    </w:rPr>
                  </w:pPr>
                </w:p>
              </w:tc>
              <w:tc>
                <w:tcPr>
                  <w:tcW w:w="931" w:type="dxa"/>
                </w:tcPr>
                <w:p w14:paraId="62D6D629">
                  <w:pPr>
                    <w:spacing w:line="280" w:lineRule="exact"/>
                    <w:rPr>
                      <w:color w:val="auto"/>
                      <w:szCs w:val="21"/>
                      <w:highlight w:val="none"/>
                    </w:rPr>
                  </w:pPr>
                </w:p>
              </w:tc>
            </w:tr>
            <w:tr w14:paraId="060C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840727D">
                  <w:pPr>
                    <w:spacing w:line="280" w:lineRule="exact"/>
                    <w:jc w:val="center"/>
                    <w:rPr>
                      <w:color w:val="auto"/>
                      <w:szCs w:val="21"/>
                      <w:highlight w:val="none"/>
                    </w:rPr>
                  </w:pPr>
                  <w:r>
                    <w:rPr>
                      <w:rFonts w:hint="eastAsia"/>
                      <w:color w:val="auto"/>
                      <w:szCs w:val="21"/>
                      <w:highlight w:val="none"/>
                    </w:rPr>
                    <w:t>4.2</w:t>
                  </w:r>
                </w:p>
              </w:tc>
              <w:tc>
                <w:tcPr>
                  <w:tcW w:w="3340" w:type="dxa"/>
                </w:tcPr>
                <w:p w14:paraId="4B74FB94">
                  <w:pPr>
                    <w:spacing w:line="280" w:lineRule="exact"/>
                    <w:rPr>
                      <w:color w:val="auto"/>
                      <w:szCs w:val="21"/>
                      <w:highlight w:val="none"/>
                    </w:rPr>
                  </w:pPr>
                  <w:r>
                    <w:rPr>
                      <w:rFonts w:hint="eastAsia"/>
                      <w:color w:val="auto"/>
                      <w:szCs w:val="21"/>
                      <w:highlight w:val="none"/>
                    </w:rPr>
                    <w:t>本周期应扣减的金额</w:t>
                  </w:r>
                </w:p>
              </w:tc>
              <w:tc>
                <w:tcPr>
                  <w:tcW w:w="1340" w:type="dxa"/>
                </w:tcPr>
                <w:p w14:paraId="61E43242">
                  <w:pPr>
                    <w:spacing w:line="280" w:lineRule="exact"/>
                    <w:rPr>
                      <w:color w:val="auto"/>
                      <w:szCs w:val="21"/>
                      <w:highlight w:val="none"/>
                    </w:rPr>
                  </w:pPr>
                </w:p>
              </w:tc>
              <w:tc>
                <w:tcPr>
                  <w:tcW w:w="1440" w:type="dxa"/>
                </w:tcPr>
                <w:p w14:paraId="0A68F17C">
                  <w:pPr>
                    <w:spacing w:line="280" w:lineRule="exact"/>
                    <w:rPr>
                      <w:color w:val="auto"/>
                      <w:szCs w:val="21"/>
                      <w:highlight w:val="none"/>
                    </w:rPr>
                  </w:pPr>
                </w:p>
              </w:tc>
              <w:tc>
                <w:tcPr>
                  <w:tcW w:w="1260" w:type="dxa"/>
                </w:tcPr>
                <w:p w14:paraId="7704DDE9">
                  <w:pPr>
                    <w:spacing w:line="280" w:lineRule="exact"/>
                    <w:rPr>
                      <w:color w:val="auto"/>
                      <w:szCs w:val="21"/>
                      <w:highlight w:val="none"/>
                    </w:rPr>
                  </w:pPr>
                </w:p>
              </w:tc>
              <w:tc>
                <w:tcPr>
                  <w:tcW w:w="931" w:type="dxa"/>
                </w:tcPr>
                <w:p w14:paraId="10C238DF">
                  <w:pPr>
                    <w:spacing w:line="280" w:lineRule="exact"/>
                    <w:rPr>
                      <w:color w:val="auto"/>
                      <w:szCs w:val="21"/>
                      <w:highlight w:val="none"/>
                    </w:rPr>
                  </w:pPr>
                </w:p>
              </w:tc>
            </w:tr>
            <w:tr w14:paraId="0613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6F0EDAC">
                  <w:pPr>
                    <w:spacing w:line="280" w:lineRule="exact"/>
                    <w:jc w:val="center"/>
                    <w:rPr>
                      <w:color w:val="auto"/>
                      <w:szCs w:val="21"/>
                      <w:highlight w:val="none"/>
                    </w:rPr>
                  </w:pPr>
                  <w:r>
                    <w:rPr>
                      <w:rFonts w:hint="eastAsia"/>
                      <w:color w:val="auto"/>
                      <w:szCs w:val="21"/>
                      <w:highlight w:val="none"/>
                    </w:rPr>
                    <w:t>5</w:t>
                  </w:r>
                </w:p>
              </w:tc>
              <w:tc>
                <w:tcPr>
                  <w:tcW w:w="3340" w:type="dxa"/>
                </w:tcPr>
                <w:p w14:paraId="03DA9836">
                  <w:pPr>
                    <w:spacing w:line="280" w:lineRule="exact"/>
                    <w:rPr>
                      <w:color w:val="auto"/>
                      <w:szCs w:val="21"/>
                      <w:highlight w:val="none"/>
                    </w:rPr>
                  </w:pPr>
                  <w:r>
                    <w:rPr>
                      <w:rFonts w:hint="eastAsia"/>
                      <w:color w:val="auto"/>
                      <w:szCs w:val="21"/>
                      <w:highlight w:val="none"/>
                    </w:rPr>
                    <w:t>本周期应支付的合同价款</w:t>
                  </w:r>
                </w:p>
              </w:tc>
              <w:tc>
                <w:tcPr>
                  <w:tcW w:w="1340" w:type="dxa"/>
                </w:tcPr>
                <w:p w14:paraId="740DEFFC">
                  <w:pPr>
                    <w:spacing w:line="280" w:lineRule="exact"/>
                    <w:rPr>
                      <w:color w:val="auto"/>
                      <w:szCs w:val="21"/>
                      <w:highlight w:val="none"/>
                    </w:rPr>
                  </w:pPr>
                </w:p>
              </w:tc>
              <w:tc>
                <w:tcPr>
                  <w:tcW w:w="1440" w:type="dxa"/>
                </w:tcPr>
                <w:p w14:paraId="55BC825E">
                  <w:pPr>
                    <w:spacing w:line="280" w:lineRule="exact"/>
                    <w:rPr>
                      <w:color w:val="auto"/>
                      <w:szCs w:val="21"/>
                      <w:highlight w:val="none"/>
                    </w:rPr>
                  </w:pPr>
                </w:p>
              </w:tc>
              <w:tc>
                <w:tcPr>
                  <w:tcW w:w="1260" w:type="dxa"/>
                </w:tcPr>
                <w:p w14:paraId="3BE238AD">
                  <w:pPr>
                    <w:spacing w:line="280" w:lineRule="exact"/>
                    <w:rPr>
                      <w:color w:val="auto"/>
                      <w:szCs w:val="21"/>
                      <w:highlight w:val="none"/>
                    </w:rPr>
                  </w:pPr>
                </w:p>
              </w:tc>
              <w:tc>
                <w:tcPr>
                  <w:tcW w:w="931" w:type="dxa"/>
                </w:tcPr>
                <w:p w14:paraId="70A5073B">
                  <w:pPr>
                    <w:spacing w:line="280" w:lineRule="exact"/>
                    <w:rPr>
                      <w:color w:val="auto"/>
                      <w:szCs w:val="21"/>
                      <w:highlight w:val="none"/>
                    </w:rPr>
                  </w:pPr>
                </w:p>
              </w:tc>
            </w:tr>
            <w:tr w14:paraId="447A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05A1D5C">
                  <w:pPr>
                    <w:spacing w:line="280" w:lineRule="exact"/>
                    <w:jc w:val="center"/>
                    <w:rPr>
                      <w:color w:val="auto"/>
                      <w:szCs w:val="21"/>
                      <w:highlight w:val="none"/>
                    </w:rPr>
                  </w:pPr>
                </w:p>
              </w:tc>
              <w:tc>
                <w:tcPr>
                  <w:tcW w:w="3340" w:type="dxa"/>
                </w:tcPr>
                <w:p w14:paraId="0C252572">
                  <w:pPr>
                    <w:spacing w:line="280" w:lineRule="exact"/>
                    <w:rPr>
                      <w:color w:val="auto"/>
                      <w:szCs w:val="21"/>
                      <w:highlight w:val="none"/>
                    </w:rPr>
                  </w:pPr>
                  <w:r>
                    <w:rPr>
                      <w:rFonts w:hint="eastAsia"/>
                      <w:color w:val="auto"/>
                      <w:szCs w:val="21"/>
                      <w:highlight w:val="none"/>
                    </w:rPr>
                    <w:t>其中：人工费</w:t>
                  </w:r>
                </w:p>
              </w:tc>
              <w:tc>
                <w:tcPr>
                  <w:tcW w:w="1340" w:type="dxa"/>
                </w:tcPr>
                <w:p w14:paraId="081A43C9">
                  <w:pPr>
                    <w:spacing w:line="280" w:lineRule="exact"/>
                    <w:rPr>
                      <w:color w:val="auto"/>
                      <w:szCs w:val="21"/>
                      <w:highlight w:val="none"/>
                    </w:rPr>
                  </w:pPr>
                </w:p>
              </w:tc>
              <w:tc>
                <w:tcPr>
                  <w:tcW w:w="1440" w:type="dxa"/>
                </w:tcPr>
                <w:p w14:paraId="72A7206D">
                  <w:pPr>
                    <w:spacing w:line="280" w:lineRule="exact"/>
                    <w:rPr>
                      <w:color w:val="auto"/>
                      <w:szCs w:val="21"/>
                      <w:highlight w:val="none"/>
                    </w:rPr>
                  </w:pPr>
                </w:p>
              </w:tc>
              <w:tc>
                <w:tcPr>
                  <w:tcW w:w="1260" w:type="dxa"/>
                </w:tcPr>
                <w:p w14:paraId="1093EE76">
                  <w:pPr>
                    <w:spacing w:line="280" w:lineRule="exact"/>
                    <w:rPr>
                      <w:color w:val="auto"/>
                      <w:szCs w:val="21"/>
                      <w:highlight w:val="none"/>
                    </w:rPr>
                  </w:pPr>
                </w:p>
              </w:tc>
              <w:tc>
                <w:tcPr>
                  <w:tcW w:w="931" w:type="dxa"/>
                </w:tcPr>
                <w:p w14:paraId="162FD7E5">
                  <w:pPr>
                    <w:spacing w:line="280" w:lineRule="exact"/>
                    <w:rPr>
                      <w:color w:val="auto"/>
                      <w:szCs w:val="21"/>
                      <w:highlight w:val="none"/>
                    </w:rPr>
                  </w:pPr>
                </w:p>
              </w:tc>
            </w:tr>
          </w:tbl>
          <w:p w14:paraId="201FE6A0">
            <w:pPr>
              <w:wordWrap w:val="0"/>
              <w:spacing w:line="400" w:lineRule="exact"/>
              <w:ind w:right="420"/>
              <w:rPr>
                <w:color w:val="auto"/>
                <w:szCs w:val="21"/>
                <w:highlight w:val="none"/>
              </w:rPr>
            </w:pPr>
            <w:r>
              <w:rPr>
                <w:rFonts w:hint="eastAsia"/>
                <w:color w:val="auto"/>
                <w:szCs w:val="21"/>
                <w:highlight w:val="none"/>
              </w:rPr>
              <w:t>附：上述3、4详见附件清单。</w:t>
            </w:r>
          </w:p>
          <w:p w14:paraId="02DF541B">
            <w:pPr>
              <w:wordWrap w:val="0"/>
              <w:spacing w:line="400" w:lineRule="exact"/>
              <w:ind w:right="420"/>
              <w:rPr>
                <w:color w:val="auto"/>
                <w:szCs w:val="21"/>
                <w:highlight w:val="none"/>
              </w:rPr>
            </w:pPr>
            <w:r>
              <w:rPr>
                <w:rFonts w:hint="eastAsia"/>
                <w:color w:val="auto"/>
                <w:szCs w:val="21"/>
                <w:highlight w:val="none"/>
              </w:rPr>
              <w:t xml:space="preserve">                                            承包人（章）             </w:t>
            </w:r>
          </w:p>
          <w:p w14:paraId="4CAA4A54">
            <w:pPr>
              <w:spacing w:line="400" w:lineRule="exact"/>
              <w:ind w:right="420" w:firstLine="435"/>
              <w:rPr>
                <w:color w:val="auto"/>
                <w:szCs w:val="21"/>
                <w:highlight w:val="none"/>
              </w:rPr>
            </w:pPr>
            <w:r>
              <w:rPr>
                <w:rFonts w:hint="eastAsia"/>
                <w:color w:val="auto"/>
                <w:szCs w:val="21"/>
                <w:highlight w:val="none"/>
              </w:rPr>
              <w:t>造价人员承包人代表日      期</w:t>
            </w:r>
          </w:p>
        </w:tc>
      </w:tr>
      <w:tr w14:paraId="4E44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Pr>
          <w:p w14:paraId="59823EEA">
            <w:pPr>
              <w:spacing w:line="360" w:lineRule="exact"/>
              <w:rPr>
                <w:color w:val="auto"/>
                <w:szCs w:val="21"/>
                <w:highlight w:val="none"/>
              </w:rPr>
            </w:pPr>
            <w:r>
              <w:rPr>
                <w:rFonts w:hint="eastAsia"/>
                <w:color w:val="auto"/>
                <w:szCs w:val="21"/>
                <w:highlight w:val="none"/>
              </w:rPr>
              <w:t>复核意见：</w:t>
            </w:r>
          </w:p>
          <w:p w14:paraId="74B47F61">
            <w:pPr>
              <w:spacing w:line="360" w:lineRule="exact"/>
              <w:ind w:firstLine="312"/>
              <w:rPr>
                <w:color w:val="auto"/>
                <w:szCs w:val="21"/>
                <w:highlight w:val="none"/>
              </w:rPr>
            </w:pPr>
            <w:r>
              <w:rPr>
                <w:rFonts w:hint="eastAsia"/>
                <w:color w:val="auto"/>
                <w:szCs w:val="21"/>
                <w:highlight w:val="none"/>
              </w:rPr>
              <w:t>□与实际施工情况不相符，修改意见见附件。</w:t>
            </w:r>
          </w:p>
          <w:p w14:paraId="4B87AD6A">
            <w:pPr>
              <w:spacing w:line="360" w:lineRule="exact"/>
              <w:ind w:firstLine="312"/>
              <w:rPr>
                <w:color w:val="auto"/>
                <w:szCs w:val="21"/>
                <w:highlight w:val="none"/>
              </w:rPr>
            </w:pPr>
            <w:r>
              <w:rPr>
                <w:rFonts w:hint="eastAsia"/>
                <w:color w:val="auto"/>
                <w:szCs w:val="21"/>
                <w:highlight w:val="none"/>
              </w:rPr>
              <w:t>□与实际施工情况相符，具体金额由造价工程师复核。</w:t>
            </w:r>
          </w:p>
          <w:p w14:paraId="2F149B0B">
            <w:pPr>
              <w:spacing w:line="360" w:lineRule="exact"/>
              <w:ind w:firstLine="435"/>
              <w:jc w:val="right"/>
              <w:rPr>
                <w:color w:val="auto"/>
                <w:szCs w:val="21"/>
                <w:highlight w:val="none"/>
              </w:rPr>
            </w:pPr>
          </w:p>
          <w:p w14:paraId="448CBF2D">
            <w:pPr>
              <w:spacing w:line="360" w:lineRule="exact"/>
              <w:ind w:firstLine="435"/>
              <w:jc w:val="center"/>
              <w:rPr>
                <w:color w:val="auto"/>
                <w:szCs w:val="21"/>
                <w:highlight w:val="none"/>
                <w:u w:val="single"/>
              </w:rPr>
            </w:pPr>
            <w:r>
              <w:rPr>
                <w:rFonts w:hint="eastAsia"/>
                <w:color w:val="auto"/>
                <w:szCs w:val="21"/>
                <w:highlight w:val="none"/>
              </w:rPr>
              <w:t xml:space="preserve">     监理工程师</w:t>
            </w:r>
          </w:p>
          <w:p w14:paraId="668EF471">
            <w:pPr>
              <w:spacing w:line="360" w:lineRule="exact"/>
              <w:ind w:firstLine="435"/>
              <w:jc w:val="center"/>
              <w:rPr>
                <w:color w:val="auto"/>
                <w:szCs w:val="21"/>
                <w:highlight w:val="none"/>
                <w:u w:val="single"/>
              </w:rPr>
            </w:pPr>
            <w:r>
              <w:rPr>
                <w:rFonts w:hint="eastAsia"/>
                <w:color w:val="auto"/>
                <w:szCs w:val="21"/>
                <w:highlight w:val="none"/>
              </w:rPr>
              <w:t xml:space="preserve">    日      期</w:t>
            </w:r>
          </w:p>
        </w:tc>
        <w:tc>
          <w:tcPr>
            <w:tcW w:w="4552" w:type="dxa"/>
          </w:tcPr>
          <w:p w14:paraId="15447DC0">
            <w:pPr>
              <w:spacing w:line="360" w:lineRule="exact"/>
              <w:rPr>
                <w:color w:val="auto"/>
                <w:szCs w:val="21"/>
                <w:highlight w:val="none"/>
              </w:rPr>
            </w:pPr>
            <w:r>
              <w:rPr>
                <w:rFonts w:hint="eastAsia"/>
                <w:color w:val="auto"/>
                <w:szCs w:val="21"/>
                <w:highlight w:val="none"/>
              </w:rPr>
              <w:t>复核意见：</w:t>
            </w:r>
          </w:p>
          <w:p w14:paraId="7F98FB66">
            <w:pPr>
              <w:spacing w:line="360" w:lineRule="exact"/>
              <w:ind w:firstLine="435"/>
              <w:rPr>
                <w:color w:val="auto"/>
                <w:szCs w:val="21"/>
                <w:highlight w:val="none"/>
              </w:rPr>
            </w:pPr>
            <w:r>
              <w:rPr>
                <w:rFonts w:hint="eastAsia"/>
                <w:color w:val="auto"/>
                <w:szCs w:val="21"/>
                <w:highlight w:val="none"/>
              </w:rPr>
              <w:t>你方提出的支付申请经复核，本周期已完成工程价款为(大写)元，（小写）</w:t>
            </w:r>
          </w:p>
          <w:p w14:paraId="2AF1714A">
            <w:pPr>
              <w:spacing w:line="360" w:lineRule="exact"/>
              <w:rPr>
                <w:color w:val="auto"/>
                <w:szCs w:val="21"/>
                <w:highlight w:val="none"/>
              </w:rPr>
            </w:pPr>
            <w:r>
              <w:rPr>
                <w:rFonts w:hint="eastAsia"/>
                <w:color w:val="auto"/>
                <w:szCs w:val="21"/>
                <w:highlight w:val="none"/>
              </w:rPr>
              <w:t xml:space="preserve"> 元，本期间应支付金额为（大写）</w:t>
            </w:r>
          </w:p>
          <w:p w14:paraId="0B93F9D4">
            <w:pPr>
              <w:spacing w:line="360" w:lineRule="exact"/>
              <w:rPr>
                <w:color w:val="auto"/>
                <w:szCs w:val="21"/>
                <w:highlight w:val="none"/>
                <w:u w:val="single"/>
              </w:rPr>
            </w:pPr>
            <w:r>
              <w:rPr>
                <w:rFonts w:hint="eastAsia"/>
                <w:color w:val="auto"/>
                <w:szCs w:val="21"/>
                <w:highlight w:val="none"/>
              </w:rPr>
              <w:t>元，（小写）元。</w:t>
            </w:r>
          </w:p>
          <w:p w14:paraId="46E3FA9B">
            <w:pPr>
              <w:spacing w:line="360" w:lineRule="exact"/>
              <w:ind w:firstLine="435"/>
              <w:jc w:val="center"/>
              <w:rPr>
                <w:color w:val="auto"/>
                <w:szCs w:val="21"/>
                <w:highlight w:val="none"/>
                <w:u w:val="single"/>
              </w:rPr>
            </w:pPr>
            <w:r>
              <w:rPr>
                <w:rFonts w:hint="eastAsia"/>
                <w:color w:val="auto"/>
                <w:szCs w:val="21"/>
                <w:highlight w:val="none"/>
              </w:rPr>
              <w:t xml:space="preserve">    造价工程师</w:t>
            </w:r>
          </w:p>
          <w:p w14:paraId="3311D5D0">
            <w:pPr>
              <w:spacing w:line="360" w:lineRule="exact"/>
              <w:ind w:firstLine="435"/>
              <w:jc w:val="center"/>
              <w:rPr>
                <w:color w:val="auto"/>
                <w:szCs w:val="21"/>
                <w:highlight w:val="none"/>
                <w:u w:val="single"/>
              </w:rPr>
            </w:pPr>
            <w:r>
              <w:rPr>
                <w:rFonts w:hint="eastAsia"/>
                <w:color w:val="auto"/>
                <w:szCs w:val="21"/>
                <w:highlight w:val="none"/>
              </w:rPr>
              <w:t>日      期</w:t>
            </w:r>
          </w:p>
        </w:tc>
      </w:tr>
      <w:tr w14:paraId="07E3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3230228C">
            <w:pPr>
              <w:spacing w:line="400" w:lineRule="exact"/>
              <w:rPr>
                <w:color w:val="auto"/>
                <w:szCs w:val="21"/>
                <w:highlight w:val="none"/>
              </w:rPr>
            </w:pPr>
            <w:r>
              <w:rPr>
                <w:rFonts w:hint="eastAsia"/>
                <w:color w:val="auto"/>
                <w:szCs w:val="21"/>
                <w:highlight w:val="none"/>
              </w:rPr>
              <w:t>审核意见：</w:t>
            </w:r>
          </w:p>
          <w:p w14:paraId="7BAA1E23">
            <w:pPr>
              <w:spacing w:line="400" w:lineRule="exact"/>
              <w:ind w:firstLine="435"/>
              <w:rPr>
                <w:color w:val="auto"/>
                <w:szCs w:val="21"/>
                <w:highlight w:val="none"/>
              </w:rPr>
            </w:pPr>
            <w:r>
              <w:rPr>
                <w:rFonts w:hint="eastAsia"/>
                <w:color w:val="auto"/>
                <w:szCs w:val="21"/>
                <w:highlight w:val="none"/>
              </w:rPr>
              <w:t>□不同意。</w:t>
            </w:r>
          </w:p>
          <w:p w14:paraId="48531748">
            <w:pPr>
              <w:spacing w:line="400" w:lineRule="exact"/>
              <w:ind w:firstLine="420" w:firstLineChars="200"/>
              <w:rPr>
                <w:color w:val="auto"/>
                <w:szCs w:val="21"/>
                <w:highlight w:val="none"/>
              </w:rPr>
            </w:pPr>
            <w:r>
              <w:rPr>
                <w:rFonts w:hint="eastAsia"/>
                <w:color w:val="auto"/>
                <w:szCs w:val="21"/>
                <w:highlight w:val="none"/>
              </w:rPr>
              <w:t>□同意，支付时间为本表签发后的15天内。</w:t>
            </w:r>
          </w:p>
          <w:p w14:paraId="36B0F4A8">
            <w:pPr>
              <w:wordWrap w:val="0"/>
              <w:spacing w:line="400" w:lineRule="exact"/>
              <w:ind w:firstLine="420" w:firstLineChars="200"/>
              <w:jc w:val="right"/>
              <w:rPr>
                <w:color w:val="auto"/>
                <w:szCs w:val="21"/>
                <w:highlight w:val="none"/>
              </w:rPr>
            </w:pPr>
            <w:r>
              <w:rPr>
                <w:rFonts w:hint="eastAsia"/>
                <w:color w:val="auto"/>
                <w:szCs w:val="21"/>
                <w:highlight w:val="none"/>
              </w:rPr>
              <w:t xml:space="preserve">发包人（章）           </w:t>
            </w:r>
          </w:p>
          <w:p w14:paraId="3DA6A028">
            <w:pPr>
              <w:wordWrap w:val="0"/>
              <w:spacing w:line="400" w:lineRule="exact"/>
              <w:ind w:firstLine="420" w:firstLineChars="200"/>
              <w:jc w:val="right"/>
              <w:rPr>
                <w:color w:val="auto"/>
                <w:szCs w:val="21"/>
                <w:highlight w:val="none"/>
                <w:u w:val="single"/>
              </w:rPr>
            </w:pPr>
            <w:r>
              <w:rPr>
                <w:rFonts w:hint="eastAsia"/>
                <w:color w:val="auto"/>
                <w:szCs w:val="21"/>
                <w:highlight w:val="none"/>
              </w:rPr>
              <w:t>发包人代表</w:t>
            </w:r>
          </w:p>
          <w:p w14:paraId="3C5AF12D">
            <w:pPr>
              <w:wordWrap w:val="0"/>
              <w:spacing w:line="400" w:lineRule="exact"/>
              <w:ind w:firstLine="420" w:firstLineChars="200"/>
              <w:jc w:val="right"/>
              <w:rPr>
                <w:color w:val="auto"/>
                <w:szCs w:val="21"/>
                <w:highlight w:val="none"/>
                <w:u w:val="single"/>
              </w:rPr>
            </w:pPr>
            <w:r>
              <w:rPr>
                <w:rFonts w:hint="eastAsia"/>
                <w:color w:val="auto"/>
                <w:szCs w:val="21"/>
                <w:highlight w:val="none"/>
              </w:rPr>
              <w:t>日      期</w:t>
            </w:r>
          </w:p>
        </w:tc>
      </w:tr>
    </w:tbl>
    <w:p w14:paraId="3218FCF6">
      <w:pPr>
        <w:spacing w:before="156" w:beforeLines="50"/>
        <w:ind w:firstLine="360" w:firstLineChars="200"/>
        <w:rPr>
          <w:color w:val="auto"/>
          <w:sz w:val="18"/>
          <w:szCs w:val="18"/>
          <w:highlight w:val="none"/>
        </w:rPr>
      </w:pPr>
      <w:r>
        <w:rPr>
          <w:rFonts w:hint="eastAsia"/>
          <w:color w:val="auto"/>
          <w:sz w:val="18"/>
          <w:szCs w:val="18"/>
          <w:highlight w:val="none"/>
        </w:rPr>
        <w:t xml:space="preserve">注：1.在选择栏中的“□”内作标识“√”。 </w:t>
      </w:r>
    </w:p>
    <w:p w14:paraId="03AD39FE">
      <w:pPr>
        <w:spacing w:before="156" w:beforeLines="50"/>
        <w:ind w:left="720" w:hanging="720" w:hangingChars="400"/>
        <w:rPr>
          <w:color w:val="auto"/>
          <w:sz w:val="18"/>
          <w:szCs w:val="18"/>
          <w:highlight w:val="none"/>
        </w:rPr>
      </w:pPr>
      <w:r>
        <w:rPr>
          <w:rFonts w:hint="eastAsia"/>
          <w:color w:val="auto"/>
          <w:sz w:val="18"/>
          <w:szCs w:val="18"/>
          <w:highlight w:val="none"/>
        </w:rPr>
        <w:t xml:space="preserve">  2.本表一式四份，由承包人填报，发包人、监理人、造价咨询人、承包人各存一份。</w:t>
      </w:r>
    </w:p>
    <w:p w14:paraId="279689D6">
      <w:pPr>
        <w:jc w:val="left"/>
        <w:rPr>
          <w:rFonts w:hint="eastAsia" w:eastAsia="宋体"/>
          <w:color w:val="auto"/>
          <w:sz w:val="30"/>
          <w:szCs w:val="30"/>
          <w:highlight w:val="none"/>
          <w:lang w:eastAsia="zh-CN"/>
        </w:rPr>
      </w:pPr>
      <w:r>
        <w:rPr>
          <w:rFonts w:hint="eastAsia"/>
          <w:color w:val="auto"/>
          <w:sz w:val="30"/>
          <w:szCs w:val="30"/>
          <w:highlight w:val="none"/>
        </w:rPr>
        <w:t>附件1</w:t>
      </w:r>
      <w:r>
        <w:rPr>
          <w:rFonts w:hint="eastAsia"/>
          <w:color w:val="auto"/>
          <w:sz w:val="30"/>
          <w:szCs w:val="30"/>
          <w:highlight w:val="none"/>
          <w:lang w:val="en-US" w:eastAsia="zh-CN"/>
        </w:rPr>
        <w:t>0</w:t>
      </w:r>
    </w:p>
    <w:p w14:paraId="553291EF">
      <w:pPr>
        <w:jc w:val="center"/>
        <w:rPr>
          <w:b/>
          <w:color w:val="auto"/>
          <w:sz w:val="36"/>
          <w:szCs w:val="36"/>
          <w:highlight w:val="none"/>
        </w:rPr>
      </w:pPr>
      <w:r>
        <w:rPr>
          <w:rFonts w:hint="eastAsia"/>
          <w:b/>
          <w:color w:val="auto"/>
          <w:sz w:val="36"/>
          <w:szCs w:val="36"/>
          <w:highlight w:val="none"/>
        </w:rPr>
        <w:t>竣工结算款支付申请（核准）表</w:t>
      </w:r>
    </w:p>
    <w:p w14:paraId="10156AB3">
      <w:pPr>
        <w:rPr>
          <w:color w:val="auto"/>
          <w:sz w:val="24"/>
          <w:highlight w:val="none"/>
        </w:rPr>
      </w:pPr>
      <w:r>
        <w:rPr>
          <w:rFonts w:hint="eastAsia"/>
          <w:color w:val="auto"/>
          <w:sz w:val="24"/>
          <w:highlight w:val="none"/>
        </w:rPr>
        <w:t>工程名称：                                              编号：</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15CE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tcPr>
          <w:p w14:paraId="20AB0595">
            <w:pPr>
              <w:spacing w:line="480" w:lineRule="exact"/>
              <w:ind w:left="525" w:leftChars="149" w:hanging="212" w:hangingChars="101"/>
              <w:rPr>
                <w:color w:val="auto"/>
                <w:szCs w:val="21"/>
                <w:highlight w:val="none"/>
                <w:u w:val="single"/>
              </w:rPr>
            </w:pPr>
            <w:r>
              <w:rPr>
                <w:rFonts w:hint="eastAsia"/>
                <w:color w:val="auto"/>
                <w:szCs w:val="21"/>
                <w:highlight w:val="none"/>
              </w:rPr>
              <w:t>致：</w:t>
            </w:r>
            <w:r>
              <w:rPr>
                <w:rFonts w:hint="eastAsia"/>
                <w:color w:val="auto"/>
                <w:szCs w:val="21"/>
                <w:highlight w:val="none"/>
                <w:u w:val="single"/>
              </w:rPr>
              <w:t xml:space="preserve">                                   （发包人全称）</w:t>
            </w:r>
          </w:p>
          <w:p w14:paraId="5C01F394">
            <w:pPr>
              <w:spacing w:line="400" w:lineRule="exact"/>
              <w:ind w:left="-4" w:leftChars="-2" w:firstLine="315" w:firstLineChars="150"/>
              <w:rPr>
                <w:color w:val="auto"/>
                <w:szCs w:val="21"/>
                <w:highlight w:val="none"/>
              </w:rPr>
            </w:pPr>
            <w:r>
              <w:rPr>
                <w:rFonts w:hint="eastAsia"/>
                <w:color w:val="auto"/>
                <w:szCs w:val="21"/>
                <w:highlight w:val="none"/>
              </w:rPr>
              <w:t>我方于至期间已完成了合同约定的工作，根据施工合同的约定，现申请支付竣工结算的工程款额为(大写)元，(小写)元，请予核准。</w:t>
            </w:r>
          </w:p>
          <w:tbl>
            <w:tblPr>
              <w:tblStyle w:val="4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49B4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51EA556C">
                  <w:pPr>
                    <w:spacing w:line="280" w:lineRule="exact"/>
                    <w:jc w:val="center"/>
                    <w:rPr>
                      <w:color w:val="auto"/>
                      <w:szCs w:val="21"/>
                      <w:highlight w:val="none"/>
                    </w:rPr>
                  </w:pPr>
                  <w:r>
                    <w:rPr>
                      <w:rFonts w:hint="eastAsia"/>
                      <w:color w:val="auto"/>
                      <w:szCs w:val="21"/>
                      <w:highlight w:val="none"/>
                    </w:rPr>
                    <w:t>序号</w:t>
                  </w:r>
                </w:p>
              </w:tc>
              <w:tc>
                <w:tcPr>
                  <w:tcW w:w="3420" w:type="dxa"/>
                  <w:vAlign w:val="center"/>
                </w:tcPr>
                <w:p w14:paraId="25DBF637">
                  <w:pPr>
                    <w:spacing w:line="280" w:lineRule="exact"/>
                    <w:jc w:val="center"/>
                    <w:rPr>
                      <w:color w:val="auto"/>
                      <w:szCs w:val="21"/>
                      <w:highlight w:val="none"/>
                    </w:rPr>
                  </w:pPr>
                  <w:r>
                    <w:rPr>
                      <w:rFonts w:hint="eastAsia"/>
                      <w:color w:val="auto"/>
                      <w:szCs w:val="21"/>
                      <w:highlight w:val="none"/>
                    </w:rPr>
                    <w:t>名      称</w:t>
                  </w:r>
                </w:p>
              </w:tc>
              <w:tc>
                <w:tcPr>
                  <w:tcW w:w="1620" w:type="dxa"/>
                  <w:vAlign w:val="center"/>
                </w:tcPr>
                <w:p w14:paraId="028157A1">
                  <w:pPr>
                    <w:spacing w:line="280" w:lineRule="exact"/>
                    <w:jc w:val="center"/>
                    <w:rPr>
                      <w:color w:val="auto"/>
                      <w:szCs w:val="21"/>
                      <w:highlight w:val="none"/>
                    </w:rPr>
                  </w:pPr>
                  <w:r>
                    <w:rPr>
                      <w:rFonts w:hint="eastAsia"/>
                      <w:color w:val="auto"/>
                      <w:szCs w:val="21"/>
                      <w:highlight w:val="none"/>
                    </w:rPr>
                    <w:t>申请金额（元）</w:t>
                  </w:r>
                </w:p>
              </w:tc>
              <w:tc>
                <w:tcPr>
                  <w:tcW w:w="1620" w:type="dxa"/>
                  <w:vAlign w:val="center"/>
                </w:tcPr>
                <w:p w14:paraId="370B5F15">
                  <w:pPr>
                    <w:spacing w:line="280" w:lineRule="exact"/>
                    <w:jc w:val="center"/>
                    <w:rPr>
                      <w:color w:val="auto"/>
                      <w:szCs w:val="21"/>
                      <w:highlight w:val="none"/>
                    </w:rPr>
                  </w:pPr>
                  <w:r>
                    <w:rPr>
                      <w:rFonts w:hint="eastAsia"/>
                      <w:color w:val="auto"/>
                      <w:szCs w:val="21"/>
                      <w:highlight w:val="none"/>
                    </w:rPr>
                    <w:t>复核金额（元）</w:t>
                  </w:r>
                </w:p>
              </w:tc>
              <w:tc>
                <w:tcPr>
                  <w:tcW w:w="1651" w:type="dxa"/>
                  <w:vAlign w:val="center"/>
                </w:tcPr>
                <w:p w14:paraId="4A4B66D2">
                  <w:pPr>
                    <w:spacing w:line="280" w:lineRule="exact"/>
                    <w:jc w:val="center"/>
                    <w:rPr>
                      <w:color w:val="auto"/>
                      <w:szCs w:val="21"/>
                      <w:highlight w:val="none"/>
                    </w:rPr>
                  </w:pPr>
                  <w:r>
                    <w:rPr>
                      <w:rFonts w:hint="eastAsia"/>
                      <w:color w:val="auto"/>
                      <w:szCs w:val="21"/>
                      <w:highlight w:val="none"/>
                    </w:rPr>
                    <w:t>备注</w:t>
                  </w:r>
                </w:p>
              </w:tc>
            </w:tr>
            <w:tr w14:paraId="09F5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9EC6BBD">
                  <w:pPr>
                    <w:spacing w:line="280" w:lineRule="exact"/>
                    <w:jc w:val="center"/>
                    <w:rPr>
                      <w:color w:val="auto"/>
                      <w:szCs w:val="21"/>
                      <w:highlight w:val="none"/>
                    </w:rPr>
                  </w:pPr>
                  <w:r>
                    <w:rPr>
                      <w:rFonts w:hint="eastAsia"/>
                      <w:color w:val="auto"/>
                      <w:szCs w:val="21"/>
                      <w:highlight w:val="none"/>
                    </w:rPr>
                    <w:t>1</w:t>
                  </w:r>
                </w:p>
              </w:tc>
              <w:tc>
                <w:tcPr>
                  <w:tcW w:w="3420" w:type="dxa"/>
                </w:tcPr>
                <w:p w14:paraId="6DEDE98E">
                  <w:pPr>
                    <w:spacing w:line="280" w:lineRule="exact"/>
                    <w:rPr>
                      <w:color w:val="auto"/>
                      <w:szCs w:val="21"/>
                      <w:highlight w:val="none"/>
                    </w:rPr>
                  </w:pPr>
                  <w:r>
                    <w:rPr>
                      <w:rFonts w:hint="eastAsia"/>
                      <w:color w:val="auto"/>
                      <w:szCs w:val="21"/>
                      <w:highlight w:val="none"/>
                    </w:rPr>
                    <w:t>竣工结算合同价款总额</w:t>
                  </w:r>
                </w:p>
              </w:tc>
              <w:tc>
                <w:tcPr>
                  <w:tcW w:w="1620" w:type="dxa"/>
                </w:tcPr>
                <w:p w14:paraId="5B25D9C1">
                  <w:pPr>
                    <w:spacing w:line="280" w:lineRule="exact"/>
                    <w:rPr>
                      <w:color w:val="auto"/>
                      <w:szCs w:val="21"/>
                      <w:highlight w:val="none"/>
                    </w:rPr>
                  </w:pPr>
                </w:p>
              </w:tc>
              <w:tc>
                <w:tcPr>
                  <w:tcW w:w="1620" w:type="dxa"/>
                </w:tcPr>
                <w:p w14:paraId="561FB3FA">
                  <w:pPr>
                    <w:spacing w:line="280" w:lineRule="exact"/>
                    <w:rPr>
                      <w:color w:val="auto"/>
                      <w:szCs w:val="21"/>
                      <w:highlight w:val="none"/>
                    </w:rPr>
                  </w:pPr>
                </w:p>
              </w:tc>
              <w:tc>
                <w:tcPr>
                  <w:tcW w:w="1651" w:type="dxa"/>
                </w:tcPr>
                <w:p w14:paraId="1948691F">
                  <w:pPr>
                    <w:spacing w:line="280" w:lineRule="exact"/>
                    <w:rPr>
                      <w:color w:val="auto"/>
                      <w:szCs w:val="21"/>
                      <w:highlight w:val="none"/>
                    </w:rPr>
                  </w:pPr>
                </w:p>
              </w:tc>
            </w:tr>
            <w:tr w14:paraId="76B0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A868617">
                  <w:pPr>
                    <w:spacing w:line="280" w:lineRule="exact"/>
                    <w:jc w:val="center"/>
                    <w:rPr>
                      <w:color w:val="auto"/>
                      <w:szCs w:val="21"/>
                      <w:highlight w:val="none"/>
                    </w:rPr>
                  </w:pPr>
                  <w:r>
                    <w:rPr>
                      <w:rFonts w:hint="eastAsia"/>
                      <w:color w:val="auto"/>
                      <w:szCs w:val="21"/>
                      <w:highlight w:val="none"/>
                    </w:rPr>
                    <w:t>2</w:t>
                  </w:r>
                </w:p>
              </w:tc>
              <w:tc>
                <w:tcPr>
                  <w:tcW w:w="3420" w:type="dxa"/>
                </w:tcPr>
                <w:p w14:paraId="05D2F926">
                  <w:pPr>
                    <w:spacing w:line="280" w:lineRule="exact"/>
                    <w:rPr>
                      <w:color w:val="auto"/>
                      <w:szCs w:val="21"/>
                      <w:highlight w:val="none"/>
                    </w:rPr>
                  </w:pPr>
                  <w:r>
                    <w:rPr>
                      <w:rFonts w:hint="eastAsia"/>
                      <w:color w:val="auto"/>
                      <w:szCs w:val="21"/>
                      <w:highlight w:val="none"/>
                    </w:rPr>
                    <w:t>累计已实际支付的合同价款</w:t>
                  </w:r>
                </w:p>
              </w:tc>
              <w:tc>
                <w:tcPr>
                  <w:tcW w:w="1620" w:type="dxa"/>
                </w:tcPr>
                <w:p w14:paraId="09ACE3A6">
                  <w:pPr>
                    <w:spacing w:line="280" w:lineRule="exact"/>
                    <w:rPr>
                      <w:color w:val="auto"/>
                      <w:szCs w:val="21"/>
                      <w:highlight w:val="none"/>
                    </w:rPr>
                  </w:pPr>
                </w:p>
              </w:tc>
              <w:tc>
                <w:tcPr>
                  <w:tcW w:w="1620" w:type="dxa"/>
                </w:tcPr>
                <w:p w14:paraId="48A61DAA">
                  <w:pPr>
                    <w:spacing w:line="280" w:lineRule="exact"/>
                    <w:rPr>
                      <w:color w:val="auto"/>
                      <w:szCs w:val="21"/>
                      <w:highlight w:val="none"/>
                    </w:rPr>
                  </w:pPr>
                </w:p>
              </w:tc>
              <w:tc>
                <w:tcPr>
                  <w:tcW w:w="1651" w:type="dxa"/>
                </w:tcPr>
                <w:p w14:paraId="27CCCBBD">
                  <w:pPr>
                    <w:spacing w:line="280" w:lineRule="exact"/>
                    <w:rPr>
                      <w:color w:val="auto"/>
                      <w:szCs w:val="21"/>
                      <w:highlight w:val="none"/>
                    </w:rPr>
                  </w:pPr>
                </w:p>
              </w:tc>
            </w:tr>
            <w:tr w14:paraId="2DDC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BCEA49A">
                  <w:pPr>
                    <w:spacing w:line="280" w:lineRule="exact"/>
                    <w:jc w:val="center"/>
                    <w:rPr>
                      <w:color w:val="auto"/>
                      <w:szCs w:val="21"/>
                      <w:highlight w:val="none"/>
                    </w:rPr>
                  </w:pPr>
                  <w:r>
                    <w:rPr>
                      <w:rFonts w:hint="eastAsia"/>
                      <w:color w:val="auto"/>
                      <w:szCs w:val="21"/>
                      <w:highlight w:val="none"/>
                    </w:rPr>
                    <w:t>3</w:t>
                  </w:r>
                </w:p>
              </w:tc>
              <w:tc>
                <w:tcPr>
                  <w:tcW w:w="3420" w:type="dxa"/>
                </w:tcPr>
                <w:p w14:paraId="418D94F7">
                  <w:pPr>
                    <w:spacing w:line="280" w:lineRule="exact"/>
                    <w:rPr>
                      <w:color w:val="auto"/>
                      <w:szCs w:val="21"/>
                      <w:highlight w:val="none"/>
                    </w:rPr>
                  </w:pPr>
                  <w:r>
                    <w:rPr>
                      <w:rFonts w:hint="eastAsia"/>
                      <w:color w:val="auto"/>
                      <w:szCs w:val="21"/>
                      <w:highlight w:val="none"/>
                    </w:rPr>
                    <w:t>应预留的质量保证金</w:t>
                  </w:r>
                </w:p>
              </w:tc>
              <w:tc>
                <w:tcPr>
                  <w:tcW w:w="1620" w:type="dxa"/>
                </w:tcPr>
                <w:p w14:paraId="6F98ACA8">
                  <w:pPr>
                    <w:spacing w:line="280" w:lineRule="exact"/>
                    <w:rPr>
                      <w:color w:val="auto"/>
                      <w:szCs w:val="21"/>
                      <w:highlight w:val="none"/>
                    </w:rPr>
                  </w:pPr>
                </w:p>
              </w:tc>
              <w:tc>
                <w:tcPr>
                  <w:tcW w:w="1620" w:type="dxa"/>
                </w:tcPr>
                <w:p w14:paraId="4F249C92">
                  <w:pPr>
                    <w:spacing w:line="280" w:lineRule="exact"/>
                    <w:rPr>
                      <w:color w:val="auto"/>
                      <w:szCs w:val="21"/>
                      <w:highlight w:val="none"/>
                    </w:rPr>
                  </w:pPr>
                </w:p>
              </w:tc>
              <w:tc>
                <w:tcPr>
                  <w:tcW w:w="1651" w:type="dxa"/>
                </w:tcPr>
                <w:p w14:paraId="4A976A79">
                  <w:pPr>
                    <w:spacing w:line="280" w:lineRule="exact"/>
                    <w:rPr>
                      <w:color w:val="auto"/>
                      <w:szCs w:val="21"/>
                      <w:highlight w:val="none"/>
                    </w:rPr>
                  </w:pPr>
                </w:p>
              </w:tc>
            </w:tr>
            <w:tr w14:paraId="6E34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1BB4B4A">
                  <w:pPr>
                    <w:spacing w:line="280" w:lineRule="exact"/>
                    <w:jc w:val="center"/>
                    <w:rPr>
                      <w:color w:val="auto"/>
                      <w:szCs w:val="21"/>
                      <w:highlight w:val="none"/>
                    </w:rPr>
                  </w:pPr>
                  <w:r>
                    <w:rPr>
                      <w:rFonts w:hint="eastAsia"/>
                      <w:color w:val="auto"/>
                      <w:szCs w:val="21"/>
                      <w:highlight w:val="none"/>
                    </w:rPr>
                    <w:t>4</w:t>
                  </w:r>
                </w:p>
              </w:tc>
              <w:tc>
                <w:tcPr>
                  <w:tcW w:w="3420" w:type="dxa"/>
                </w:tcPr>
                <w:p w14:paraId="09440FBB">
                  <w:pPr>
                    <w:spacing w:line="280" w:lineRule="exact"/>
                    <w:rPr>
                      <w:color w:val="auto"/>
                      <w:szCs w:val="21"/>
                      <w:highlight w:val="none"/>
                    </w:rPr>
                  </w:pPr>
                  <w:r>
                    <w:rPr>
                      <w:rFonts w:hint="eastAsia"/>
                      <w:color w:val="auto"/>
                      <w:szCs w:val="21"/>
                      <w:highlight w:val="none"/>
                    </w:rPr>
                    <w:t>应支付的竣工结算款金额</w:t>
                  </w:r>
                </w:p>
              </w:tc>
              <w:tc>
                <w:tcPr>
                  <w:tcW w:w="1620" w:type="dxa"/>
                </w:tcPr>
                <w:p w14:paraId="131C351B">
                  <w:pPr>
                    <w:spacing w:line="280" w:lineRule="exact"/>
                    <w:rPr>
                      <w:color w:val="auto"/>
                      <w:szCs w:val="21"/>
                      <w:highlight w:val="none"/>
                    </w:rPr>
                  </w:pPr>
                </w:p>
              </w:tc>
              <w:tc>
                <w:tcPr>
                  <w:tcW w:w="1620" w:type="dxa"/>
                </w:tcPr>
                <w:p w14:paraId="3C2E11CF">
                  <w:pPr>
                    <w:spacing w:line="280" w:lineRule="exact"/>
                    <w:rPr>
                      <w:color w:val="auto"/>
                      <w:szCs w:val="21"/>
                      <w:highlight w:val="none"/>
                    </w:rPr>
                  </w:pPr>
                </w:p>
              </w:tc>
              <w:tc>
                <w:tcPr>
                  <w:tcW w:w="1651" w:type="dxa"/>
                </w:tcPr>
                <w:p w14:paraId="4E6E07F4">
                  <w:pPr>
                    <w:spacing w:line="280" w:lineRule="exact"/>
                    <w:rPr>
                      <w:color w:val="auto"/>
                      <w:szCs w:val="21"/>
                      <w:highlight w:val="none"/>
                    </w:rPr>
                  </w:pPr>
                </w:p>
              </w:tc>
            </w:tr>
            <w:tr w14:paraId="6703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C99479E">
                  <w:pPr>
                    <w:spacing w:line="280" w:lineRule="exact"/>
                    <w:jc w:val="center"/>
                    <w:rPr>
                      <w:color w:val="auto"/>
                      <w:szCs w:val="21"/>
                      <w:highlight w:val="none"/>
                    </w:rPr>
                  </w:pPr>
                </w:p>
              </w:tc>
              <w:tc>
                <w:tcPr>
                  <w:tcW w:w="3420" w:type="dxa"/>
                </w:tcPr>
                <w:p w14:paraId="7F5D69C3">
                  <w:pPr>
                    <w:spacing w:line="280" w:lineRule="exact"/>
                    <w:rPr>
                      <w:color w:val="auto"/>
                      <w:szCs w:val="21"/>
                      <w:highlight w:val="none"/>
                    </w:rPr>
                  </w:pPr>
                </w:p>
              </w:tc>
              <w:tc>
                <w:tcPr>
                  <w:tcW w:w="1620" w:type="dxa"/>
                </w:tcPr>
                <w:p w14:paraId="3DAF5739">
                  <w:pPr>
                    <w:spacing w:line="280" w:lineRule="exact"/>
                    <w:rPr>
                      <w:color w:val="auto"/>
                      <w:szCs w:val="21"/>
                      <w:highlight w:val="none"/>
                    </w:rPr>
                  </w:pPr>
                </w:p>
              </w:tc>
              <w:tc>
                <w:tcPr>
                  <w:tcW w:w="1620" w:type="dxa"/>
                </w:tcPr>
                <w:p w14:paraId="0AB20971">
                  <w:pPr>
                    <w:spacing w:line="280" w:lineRule="exact"/>
                    <w:rPr>
                      <w:color w:val="auto"/>
                      <w:szCs w:val="21"/>
                      <w:highlight w:val="none"/>
                    </w:rPr>
                  </w:pPr>
                </w:p>
              </w:tc>
              <w:tc>
                <w:tcPr>
                  <w:tcW w:w="1651" w:type="dxa"/>
                </w:tcPr>
                <w:p w14:paraId="6B20DE75">
                  <w:pPr>
                    <w:spacing w:line="280" w:lineRule="exact"/>
                    <w:rPr>
                      <w:color w:val="auto"/>
                      <w:szCs w:val="21"/>
                      <w:highlight w:val="none"/>
                    </w:rPr>
                  </w:pPr>
                </w:p>
              </w:tc>
            </w:tr>
            <w:tr w14:paraId="7B99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F09F42C">
                  <w:pPr>
                    <w:spacing w:line="280" w:lineRule="exact"/>
                    <w:jc w:val="center"/>
                    <w:rPr>
                      <w:color w:val="auto"/>
                      <w:szCs w:val="21"/>
                      <w:highlight w:val="none"/>
                    </w:rPr>
                  </w:pPr>
                </w:p>
              </w:tc>
              <w:tc>
                <w:tcPr>
                  <w:tcW w:w="3420" w:type="dxa"/>
                </w:tcPr>
                <w:p w14:paraId="3BE93093">
                  <w:pPr>
                    <w:spacing w:line="280" w:lineRule="exact"/>
                    <w:rPr>
                      <w:color w:val="auto"/>
                      <w:szCs w:val="21"/>
                      <w:highlight w:val="none"/>
                    </w:rPr>
                  </w:pPr>
                </w:p>
              </w:tc>
              <w:tc>
                <w:tcPr>
                  <w:tcW w:w="1620" w:type="dxa"/>
                </w:tcPr>
                <w:p w14:paraId="7BF94327">
                  <w:pPr>
                    <w:spacing w:line="280" w:lineRule="exact"/>
                    <w:rPr>
                      <w:color w:val="auto"/>
                      <w:szCs w:val="21"/>
                      <w:highlight w:val="none"/>
                    </w:rPr>
                  </w:pPr>
                </w:p>
              </w:tc>
              <w:tc>
                <w:tcPr>
                  <w:tcW w:w="1620" w:type="dxa"/>
                </w:tcPr>
                <w:p w14:paraId="24922183">
                  <w:pPr>
                    <w:spacing w:line="280" w:lineRule="exact"/>
                    <w:rPr>
                      <w:color w:val="auto"/>
                      <w:szCs w:val="21"/>
                      <w:highlight w:val="none"/>
                    </w:rPr>
                  </w:pPr>
                </w:p>
              </w:tc>
              <w:tc>
                <w:tcPr>
                  <w:tcW w:w="1651" w:type="dxa"/>
                </w:tcPr>
                <w:p w14:paraId="151C5943">
                  <w:pPr>
                    <w:spacing w:line="280" w:lineRule="exact"/>
                    <w:rPr>
                      <w:color w:val="auto"/>
                      <w:szCs w:val="21"/>
                      <w:highlight w:val="none"/>
                    </w:rPr>
                  </w:pPr>
                </w:p>
              </w:tc>
            </w:tr>
            <w:tr w14:paraId="4097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BBE3EBA">
                  <w:pPr>
                    <w:spacing w:line="280" w:lineRule="exact"/>
                    <w:jc w:val="center"/>
                    <w:rPr>
                      <w:color w:val="auto"/>
                      <w:szCs w:val="21"/>
                      <w:highlight w:val="none"/>
                    </w:rPr>
                  </w:pPr>
                </w:p>
              </w:tc>
              <w:tc>
                <w:tcPr>
                  <w:tcW w:w="3420" w:type="dxa"/>
                </w:tcPr>
                <w:p w14:paraId="0C79317A">
                  <w:pPr>
                    <w:spacing w:line="280" w:lineRule="exact"/>
                    <w:rPr>
                      <w:color w:val="auto"/>
                      <w:szCs w:val="21"/>
                      <w:highlight w:val="none"/>
                    </w:rPr>
                  </w:pPr>
                </w:p>
              </w:tc>
              <w:tc>
                <w:tcPr>
                  <w:tcW w:w="1620" w:type="dxa"/>
                </w:tcPr>
                <w:p w14:paraId="206BC8E0">
                  <w:pPr>
                    <w:spacing w:line="280" w:lineRule="exact"/>
                    <w:rPr>
                      <w:color w:val="auto"/>
                      <w:szCs w:val="21"/>
                      <w:highlight w:val="none"/>
                    </w:rPr>
                  </w:pPr>
                </w:p>
              </w:tc>
              <w:tc>
                <w:tcPr>
                  <w:tcW w:w="1620" w:type="dxa"/>
                </w:tcPr>
                <w:p w14:paraId="6205EBA6">
                  <w:pPr>
                    <w:spacing w:line="280" w:lineRule="exact"/>
                    <w:rPr>
                      <w:color w:val="auto"/>
                      <w:szCs w:val="21"/>
                      <w:highlight w:val="none"/>
                    </w:rPr>
                  </w:pPr>
                </w:p>
              </w:tc>
              <w:tc>
                <w:tcPr>
                  <w:tcW w:w="1651" w:type="dxa"/>
                </w:tcPr>
                <w:p w14:paraId="182E3AF0">
                  <w:pPr>
                    <w:spacing w:line="280" w:lineRule="exact"/>
                    <w:rPr>
                      <w:color w:val="auto"/>
                      <w:szCs w:val="21"/>
                      <w:highlight w:val="none"/>
                    </w:rPr>
                  </w:pPr>
                </w:p>
              </w:tc>
            </w:tr>
            <w:tr w14:paraId="4B98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C3E289E">
                  <w:pPr>
                    <w:spacing w:line="280" w:lineRule="exact"/>
                    <w:jc w:val="center"/>
                    <w:rPr>
                      <w:color w:val="auto"/>
                      <w:szCs w:val="21"/>
                      <w:highlight w:val="none"/>
                    </w:rPr>
                  </w:pPr>
                </w:p>
              </w:tc>
              <w:tc>
                <w:tcPr>
                  <w:tcW w:w="3420" w:type="dxa"/>
                </w:tcPr>
                <w:p w14:paraId="17A8ECC6">
                  <w:pPr>
                    <w:spacing w:line="280" w:lineRule="exact"/>
                    <w:rPr>
                      <w:color w:val="auto"/>
                      <w:szCs w:val="21"/>
                      <w:highlight w:val="none"/>
                    </w:rPr>
                  </w:pPr>
                </w:p>
              </w:tc>
              <w:tc>
                <w:tcPr>
                  <w:tcW w:w="1620" w:type="dxa"/>
                </w:tcPr>
                <w:p w14:paraId="46902452">
                  <w:pPr>
                    <w:spacing w:line="280" w:lineRule="exact"/>
                    <w:rPr>
                      <w:color w:val="auto"/>
                      <w:szCs w:val="21"/>
                      <w:highlight w:val="none"/>
                    </w:rPr>
                  </w:pPr>
                </w:p>
              </w:tc>
              <w:tc>
                <w:tcPr>
                  <w:tcW w:w="1620" w:type="dxa"/>
                </w:tcPr>
                <w:p w14:paraId="22CE4711">
                  <w:pPr>
                    <w:spacing w:line="280" w:lineRule="exact"/>
                    <w:rPr>
                      <w:color w:val="auto"/>
                      <w:szCs w:val="21"/>
                      <w:highlight w:val="none"/>
                    </w:rPr>
                  </w:pPr>
                </w:p>
              </w:tc>
              <w:tc>
                <w:tcPr>
                  <w:tcW w:w="1651" w:type="dxa"/>
                </w:tcPr>
                <w:p w14:paraId="5E891284">
                  <w:pPr>
                    <w:spacing w:line="280" w:lineRule="exact"/>
                    <w:rPr>
                      <w:color w:val="auto"/>
                      <w:szCs w:val="21"/>
                      <w:highlight w:val="none"/>
                    </w:rPr>
                  </w:pPr>
                </w:p>
              </w:tc>
            </w:tr>
            <w:tr w14:paraId="4168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CC5A384">
                  <w:pPr>
                    <w:spacing w:line="280" w:lineRule="exact"/>
                    <w:jc w:val="center"/>
                    <w:rPr>
                      <w:color w:val="auto"/>
                      <w:szCs w:val="21"/>
                      <w:highlight w:val="none"/>
                    </w:rPr>
                  </w:pPr>
                </w:p>
              </w:tc>
              <w:tc>
                <w:tcPr>
                  <w:tcW w:w="3420" w:type="dxa"/>
                </w:tcPr>
                <w:p w14:paraId="351ECE27">
                  <w:pPr>
                    <w:spacing w:line="280" w:lineRule="exact"/>
                    <w:rPr>
                      <w:color w:val="auto"/>
                      <w:szCs w:val="21"/>
                      <w:highlight w:val="none"/>
                    </w:rPr>
                  </w:pPr>
                </w:p>
              </w:tc>
              <w:tc>
                <w:tcPr>
                  <w:tcW w:w="1620" w:type="dxa"/>
                </w:tcPr>
                <w:p w14:paraId="79D787C7">
                  <w:pPr>
                    <w:spacing w:line="280" w:lineRule="exact"/>
                    <w:rPr>
                      <w:color w:val="auto"/>
                      <w:szCs w:val="21"/>
                      <w:highlight w:val="none"/>
                    </w:rPr>
                  </w:pPr>
                </w:p>
              </w:tc>
              <w:tc>
                <w:tcPr>
                  <w:tcW w:w="1620" w:type="dxa"/>
                </w:tcPr>
                <w:p w14:paraId="5C80E6C9">
                  <w:pPr>
                    <w:spacing w:line="280" w:lineRule="exact"/>
                    <w:rPr>
                      <w:color w:val="auto"/>
                      <w:szCs w:val="21"/>
                      <w:highlight w:val="none"/>
                    </w:rPr>
                  </w:pPr>
                </w:p>
              </w:tc>
              <w:tc>
                <w:tcPr>
                  <w:tcW w:w="1651" w:type="dxa"/>
                </w:tcPr>
                <w:p w14:paraId="582292D9">
                  <w:pPr>
                    <w:spacing w:line="280" w:lineRule="exact"/>
                    <w:rPr>
                      <w:color w:val="auto"/>
                      <w:szCs w:val="21"/>
                      <w:highlight w:val="none"/>
                    </w:rPr>
                  </w:pPr>
                </w:p>
              </w:tc>
            </w:tr>
          </w:tbl>
          <w:p w14:paraId="5CA70A1D">
            <w:pPr>
              <w:spacing w:line="400" w:lineRule="exact"/>
              <w:ind w:right="420" w:firstLine="435"/>
              <w:jc w:val="center"/>
              <w:rPr>
                <w:color w:val="auto"/>
                <w:szCs w:val="21"/>
                <w:highlight w:val="none"/>
              </w:rPr>
            </w:pPr>
          </w:p>
          <w:p w14:paraId="0F3BDE58">
            <w:pPr>
              <w:spacing w:line="400" w:lineRule="exact"/>
              <w:ind w:right="420" w:firstLine="435"/>
              <w:jc w:val="center"/>
              <w:rPr>
                <w:color w:val="auto"/>
                <w:szCs w:val="21"/>
                <w:highlight w:val="none"/>
              </w:rPr>
            </w:pPr>
            <w:r>
              <w:rPr>
                <w:rFonts w:hint="eastAsia"/>
                <w:color w:val="auto"/>
                <w:szCs w:val="21"/>
                <w:highlight w:val="none"/>
              </w:rPr>
              <w:t xml:space="preserve">                                            承包人（章）             </w:t>
            </w:r>
          </w:p>
          <w:p w14:paraId="06CD875A">
            <w:pPr>
              <w:spacing w:line="400" w:lineRule="exact"/>
              <w:ind w:right="420" w:firstLine="435"/>
              <w:rPr>
                <w:color w:val="auto"/>
                <w:szCs w:val="21"/>
                <w:highlight w:val="none"/>
              </w:rPr>
            </w:pPr>
            <w:r>
              <w:rPr>
                <w:rFonts w:hint="eastAsia"/>
                <w:color w:val="auto"/>
                <w:szCs w:val="21"/>
                <w:highlight w:val="none"/>
              </w:rPr>
              <w:t>造价人员承包人代表日      期</w:t>
            </w:r>
          </w:p>
        </w:tc>
      </w:tr>
      <w:tr w14:paraId="068A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Pr>
          <w:p w14:paraId="22090C72">
            <w:pPr>
              <w:spacing w:line="360" w:lineRule="exact"/>
              <w:rPr>
                <w:color w:val="auto"/>
                <w:szCs w:val="21"/>
                <w:highlight w:val="none"/>
              </w:rPr>
            </w:pPr>
            <w:r>
              <w:rPr>
                <w:rFonts w:hint="eastAsia"/>
                <w:color w:val="auto"/>
                <w:szCs w:val="21"/>
                <w:highlight w:val="none"/>
              </w:rPr>
              <w:t>复核意见：</w:t>
            </w:r>
          </w:p>
          <w:p w14:paraId="502F3526">
            <w:pPr>
              <w:spacing w:line="360" w:lineRule="exact"/>
              <w:ind w:firstLine="312"/>
              <w:rPr>
                <w:color w:val="auto"/>
                <w:szCs w:val="21"/>
                <w:highlight w:val="none"/>
              </w:rPr>
            </w:pPr>
            <w:r>
              <w:rPr>
                <w:rFonts w:hint="eastAsia"/>
                <w:color w:val="auto"/>
                <w:szCs w:val="21"/>
                <w:highlight w:val="none"/>
              </w:rPr>
              <w:t>□与实际施工情况不相符，修改意见见附件。</w:t>
            </w:r>
          </w:p>
          <w:p w14:paraId="3E16D470">
            <w:pPr>
              <w:spacing w:line="360" w:lineRule="exact"/>
              <w:ind w:firstLine="312"/>
              <w:rPr>
                <w:color w:val="auto"/>
                <w:szCs w:val="21"/>
                <w:highlight w:val="none"/>
              </w:rPr>
            </w:pPr>
            <w:r>
              <w:rPr>
                <w:rFonts w:hint="eastAsia"/>
                <w:color w:val="auto"/>
                <w:szCs w:val="21"/>
                <w:highlight w:val="none"/>
              </w:rPr>
              <w:t>□与实际施工情况相符，具体金额由造价工程师复核。</w:t>
            </w:r>
          </w:p>
          <w:p w14:paraId="0CE09A2B">
            <w:pPr>
              <w:spacing w:line="360" w:lineRule="exact"/>
              <w:ind w:firstLine="435"/>
              <w:jc w:val="right"/>
              <w:rPr>
                <w:color w:val="auto"/>
                <w:szCs w:val="21"/>
                <w:highlight w:val="none"/>
              </w:rPr>
            </w:pPr>
          </w:p>
          <w:p w14:paraId="1F87100E">
            <w:pPr>
              <w:spacing w:line="360" w:lineRule="exact"/>
              <w:ind w:firstLine="435"/>
              <w:jc w:val="right"/>
              <w:rPr>
                <w:color w:val="auto"/>
                <w:szCs w:val="21"/>
                <w:highlight w:val="none"/>
              </w:rPr>
            </w:pPr>
          </w:p>
          <w:p w14:paraId="1B7FB7EA">
            <w:pPr>
              <w:spacing w:line="360" w:lineRule="exact"/>
              <w:ind w:firstLine="435"/>
              <w:jc w:val="center"/>
              <w:rPr>
                <w:color w:val="auto"/>
                <w:szCs w:val="21"/>
                <w:highlight w:val="none"/>
              </w:rPr>
            </w:pPr>
          </w:p>
          <w:p w14:paraId="0DBF42C9">
            <w:pPr>
              <w:spacing w:line="360" w:lineRule="exact"/>
              <w:ind w:firstLine="435"/>
              <w:jc w:val="center"/>
              <w:rPr>
                <w:color w:val="auto"/>
                <w:szCs w:val="21"/>
                <w:highlight w:val="none"/>
                <w:u w:val="single"/>
              </w:rPr>
            </w:pPr>
            <w:r>
              <w:rPr>
                <w:rFonts w:hint="eastAsia"/>
                <w:color w:val="auto"/>
                <w:szCs w:val="21"/>
                <w:highlight w:val="none"/>
              </w:rPr>
              <w:t xml:space="preserve">      监理工程师</w:t>
            </w:r>
          </w:p>
          <w:p w14:paraId="7D71C406">
            <w:pPr>
              <w:spacing w:line="360" w:lineRule="exact"/>
              <w:ind w:firstLine="435"/>
              <w:jc w:val="center"/>
              <w:rPr>
                <w:color w:val="auto"/>
                <w:szCs w:val="21"/>
                <w:highlight w:val="none"/>
                <w:u w:val="single"/>
              </w:rPr>
            </w:pPr>
            <w:r>
              <w:rPr>
                <w:rFonts w:hint="eastAsia"/>
                <w:color w:val="auto"/>
                <w:szCs w:val="21"/>
                <w:highlight w:val="none"/>
              </w:rPr>
              <w:t xml:space="preserve">  日      期</w:t>
            </w:r>
          </w:p>
        </w:tc>
        <w:tc>
          <w:tcPr>
            <w:tcW w:w="4533" w:type="dxa"/>
          </w:tcPr>
          <w:p w14:paraId="107A246D">
            <w:pPr>
              <w:spacing w:line="360" w:lineRule="exact"/>
              <w:rPr>
                <w:color w:val="auto"/>
                <w:szCs w:val="21"/>
                <w:highlight w:val="none"/>
              </w:rPr>
            </w:pPr>
            <w:r>
              <w:rPr>
                <w:rFonts w:hint="eastAsia"/>
                <w:color w:val="auto"/>
                <w:szCs w:val="21"/>
                <w:highlight w:val="none"/>
              </w:rPr>
              <w:t>复核意见：</w:t>
            </w:r>
          </w:p>
          <w:p w14:paraId="38D42205">
            <w:pPr>
              <w:spacing w:line="360" w:lineRule="exact"/>
              <w:ind w:firstLine="435"/>
              <w:rPr>
                <w:color w:val="auto"/>
                <w:szCs w:val="21"/>
                <w:highlight w:val="none"/>
                <w:u w:val="single"/>
              </w:rPr>
            </w:pPr>
            <w:r>
              <w:rPr>
                <w:rFonts w:hint="eastAsia"/>
                <w:color w:val="auto"/>
                <w:szCs w:val="21"/>
                <w:highlight w:val="none"/>
              </w:rPr>
              <w:t>你方提出的竣工结算支付申请经复核，竣工结算款总额为(大写)元，（小写） 元，扣除前期支付以及质量保证金后应支付金额为（大写）元，（小写）元。</w:t>
            </w:r>
          </w:p>
          <w:p w14:paraId="3D29EB0A">
            <w:pPr>
              <w:spacing w:line="360" w:lineRule="exact"/>
              <w:ind w:firstLine="435"/>
              <w:jc w:val="center"/>
              <w:rPr>
                <w:color w:val="auto"/>
                <w:szCs w:val="21"/>
                <w:highlight w:val="none"/>
              </w:rPr>
            </w:pPr>
          </w:p>
          <w:p w14:paraId="0C2AB494">
            <w:pPr>
              <w:spacing w:line="360" w:lineRule="exact"/>
              <w:ind w:firstLine="435"/>
              <w:jc w:val="center"/>
              <w:rPr>
                <w:color w:val="auto"/>
                <w:szCs w:val="21"/>
                <w:highlight w:val="none"/>
                <w:u w:val="single"/>
              </w:rPr>
            </w:pPr>
            <w:r>
              <w:rPr>
                <w:rFonts w:hint="eastAsia"/>
                <w:color w:val="auto"/>
                <w:szCs w:val="21"/>
                <w:highlight w:val="none"/>
              </w:rPr>
              <w:t xml:space="preserve">    造价工程师</w:t>
            </w:r>
          </w:p>
          <w:p w14:paraId="5D5E525A">
            <w:pPr>
              <w:spacing w:line="360" w:lineRule="exact"/>
              <w:ind w:firstLine="435"/>
              <w:jc w:val="center"/>
              <w:rPr>
                <w:color w:val="auto"/>
                <w:szCs w:val="21"/>
                <w:highlight w:val="none"/>
                <w:u w:val="single"/>
              </w:rPr>
            </w:pPr>
            <w:r>
              <w:rPr>
                <w:rFonts w:hint="eastAsia"/>
                <w:color w:val="auto"/>
                <w:szCs w:val="21"/>
                <w:highlight w:val="none"/>
              </w:rPr>
              <w:t>日      期</w:t>
            </w:r>
          </w:p>
        </w:tc>
      </w:tr>
      <w:tr w14:paraId="7370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7F5C136B">
            <w:pPr>
              <w:spacing w:line="400" w:lineRule="exact"/>
              <w:rPr>
                <w:color w:val="auto"/>
                <w:szCs w:val="21"/>
                <w:highlight w:val="none"/>
              </w:rPr>
            </w:pPr>
            <w:r>
              <w:rPr>
                <w:rFonts w:hint="eastAsia"/>
                <w:color w:val="auto"/>
                <w:szCs w:val="21"/>
                <w:highlight w:val="none"/>
              </w:rPr>
              <w:t>审核意见：</w:t>
            </w:r>
          </w:p>
          <w:p w14:paraId="0A61D94C">
            <w:pPr>
              <w:spacing w:line="400" w:lineRule="exact"/>
              <w:ind w:firstLine="435"/>
              <w:rPr>
                <w:color w:val="auto"/>
                <w:szCs w:val="21"/>
                <w:highlight w:val="none"/>
              </w:rPr>
            </w:pPr>
            <w:r>
              <w:rPr>
                <w:rFonts w:hint="eastAsia"/>
                <w:color w:val="auto"/>
                <w:szCs w:val="21"/>
                <w:highlight w:val="none"/>
              </w:rPr>
              <w:t>□不同意。</w:t>
            </w:r>
          </w:p>
          <w:p w14:paraId="66DA01F6">
            <w:pPr>
              <w:spacing w:line="400" w:lineRule="exact"/>
              <w:ind w:firstLine="420" w:firstLineChars="200"/>
              <w:rPr>
                <w:color w:val="auto"/>
                <w:szCs w:val="21"/>
                <w:highlight w:val="none"/>
              </w:rPr>
            </w:pPr>
            <w:r>
              <w:rPr>
                <w:rFonts w:hint="eastAsia"/>
                <w:color w:val="auto"/>
                <w:szCs w:val="21"/>
                <w:highlight w:val="none"/>
              </w:rPr>
              <w:t>□同意，支付时间为本表签发后的15天内。</w:t>
            </w:r>
          </w:p>
          <w:p w14:paraId="548A33E6">
            <w:pPr>
              <w:wordWrap w:val="0"/>
              <w:spacing w:line="400" w:lineRule="exact"/>
              <w:ind w:firstLine="420" w:firstLineChars="200"/>
              <w:jc w:val="right"/>
              <w:rPr>
                <w:color w:val="auto"/>
                <w:szCs w:val="21"/>
                <w:highlight w:val="none"/>
              </w:rPr>
            </w:pPr>
            <w:r>
              <w:rPr>
                <w:rFonts w:hint="eastAsia"/>
                <w:color w:val="auto"/>
                <w:szCs w:val="21"/>
                <w:highlight w:val="none"/>
              </w:rPr>
              <w:t xml:space="preserve">发包人（章）           </w:t>
            </w:r>
          </w:p>
          <w:p w14:paraId="54F5F038">
            <w:pPr>
              <w:wordWrap w:val="0"/>
              <w:spacing w:line="400" w:lineRule="exact"/>
              <w:ind w:firstLine="420" w:firstLineChars="200"/>
              <w:jc w:val="right"/>
              <w:rPr>
                <w:color w:val="auto"/>
                <w:szCs w:val="21"/>
                <w:highlight w:val="none"/>
                <w:u w:val="single"/>
              </w:rPr>
            </w:pPr>
            <w:r>
              <w:rPr>
                <w:rFonts w:hint="eastAsia"/>
                <w:color w:val="auto"/>
                <w:szCs w:val="21"/>
                <w:highlight w:val="none"/>
              </w:rPr>
              <w:t>发包人代表</w:t>
            </w:r>
          </w:p>
          <w:p w14:paraId="7A0D833C">
            <w:pPr>
              <w:wordWrap w:val="0"/>
              <w:spacing w:line="400" w:lineRule="exact"/>
              <w:ind w:firstLine="420" w:firstLineChars="200"/>
              <w:jc w:val="right"/>
              <w:rPr>
                <w:color w:val="auto"/>
                <w:szCs w:val="21"/>
                <w:highlight w:val="none"/>
                <w:u w:val="single"/>
              </w:rPr>
            </w:pPr>
            <w:r>
              <w:rPr>
                <w:rFonts w:hint="eastAsia"/>
                <w:color w:val="auto"/>
                <w:szCs w:val="21"/>
                <w:highlight w:val="none"/>
              </w:rPr>
              <w:t>日      期</w:t>
            </w:r>
          </w:p>
        </w:tc>
      </w:tr>
    </w:tbl>
    <w:p w14:paraId="4013FE21">
      <w:pPr>
        <w:spacing w:before="156" w:beforeLines="50"/>
        <w:ind w:firstLine="360" w:firstLineChars="200"/>
        <w:rPr>
          <w:color w:val="auto"/>
          <w:sz w:val="18"/>
          <w:szCs w:val="18"/>
          <w:highlight w:val="none"/>
        </w:rPr>
      </w:pPr>
      <w:r>
        <w:rPr>
          <w:rFonts w:hint="eastAsia"/>
          <w:color w:val="auto"/>
          <w:sz w:val="18"/>
          <w:szCs w:val="18"/>
          <w:highlight w:val="none"/>
        </w:rPr>
        <w:t xml:space="preserve">注：1.在选择栏中的“□”内作标识“√”。 </w:t>
      </w:r>
    </w:p>
    <w:p w14:paraId="5A090371">
      <w:pPr>
        <w:spacing w:before="156" w:beforeLines="50"/>
        <w:ind w:left="720" w:hanging="720" w:hangingChars="400"/>
        <w:rPr>
          <w:color w:val="auto"/>
          <w:sz w:val="18"/>
          <w:szCs w:val="18"/>
          <w:highlight w:val="none"/>
        </w:rPr>
      </w:pPr>
      <w:r>
        <w:rPr>
          <w:rFonts w:hint="eastAsia"/>
          <w:color w:val="auto"/>
          <w:sz w:val="18"/>
          <w:szCs w:val="18"/>
          <w:highlight w:val="none"/>
        </w:rPr>
        <w:t xml:space="preserve">  2.本表一式四份，由承包人填报，发包人、监理人、造价咨询人、承包人各存一份。</w:t>
      </w:r>
    </w:p>
    <w:p w14:paraId="56C80DCF">
      <w:pPr>
        <w:jc w:val="left"/>
        <w:rPr>
          <w:b/>
          <w:color w:val="auto"/>
          <w:sz w:val="30"/>
          <w:szCs w:val="30"/>
          <w:highlight w:val="none"/>
        </w:rPr>
      </w:pPr>
      <w:r>
        <w:rPr>
          <w:rFonts w:hint="eastAsia" w:hAnsi="宋体" w:cs="宋体"/>
          <w:color w:val="auto"/>
          <w:sz w:val="30"/>
          <w:szCs w:val="30"/>
          <w:highlight w:val="none"/>
        </w:rPr>
        <w:t>附件1</w:t>
      </w:r>
      <w:r>
        <w:rPr>
          <w:rFonts w:hint="eastAsia" w:hAnsi="宋体" w:cs="宋体"/>
          <w:color w:val="auto"/>
          <w:sz w:val="30"/>
          <w:szCs w:val="30"/>
          <w:highlight w:val="none"/>
          <w:lang w:val="en-US" w:eastAsia="zh-CN"/>
        </w:rPr>
        <w:t>1</w:t>
      </w:r>
      <w:r>
        <w:rPr>
          <w:rFonts w:hint="eastAsia" w:hAnsi="宋体" w:cs="宋体"/>
          <w:color w:val="auto"/>
          <w:sz w:val="30"/>
          <w:szCs w:val="30"/>
          <w:highlight w:val="none"/>
        </w:rPr>
        <w:t>：</w:t>
      </w:r>
    </w:p>
    <w:p w14:paraId="53C6A1EE">
      <w:pPr>
        <w:jc w:val="center"/>
        <w:rPr>
          <w:b/>
          <w:color w:val="auto"/>
          <w:sz w:val="36"/>
          <w:szCs w:val="36"/>
          <w:highlight w:val="none"/>
        </w:rPr>
      </w:pPr>
      <w:r>
        <w:rPr>
          <w:rFonts w:hint="eastAsia"/>
          <w:b/>
          <w:color w:val="auto"/>
          <w:sz w:val="36"/>
          <w:szCs w:val="36"/>
          <w:highlight w:val="none"/>
        </w:rPr>
        <w:t>最终结算款支付申请（核准）表</w:t>
      </w:r>
    </w:p>
    <w:p w14:paraId="063EF83D">
      <w:pPr>
        <w:rPr>
          <w:color w:val="auto"/>
          <w:sz w:val="24"/>
          <w:highlight w:val="none"/>
        </w:rPr>
      </w:pPr>
      <w:r>
        <w:rPr>
          <w:rFonts w:hint="eastAsia"/>
          <w:color w:val="auto"/>
          <w:sz w:val="24"/>
          <w:highlight w:val="none"/>
        </w:rPr>
        <w:t>工程名称：                                             编号：</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552C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tcPr>
          <w:p w14:paraId="38C5E84B">
            <w:pPr>
              <w:spacing w:line="480" w:lineRule="exact"/>
              <w:ind w:left="525" w:leftChars="149" w:hanging="212" w:hangingChars="101"/>
              <w:rPr>
                <w:color w:val="auto"/>
                <w:szCs w:val="21"/>
                <w:highlight w:val="none"/>
                <w:u w:val="single"/>
              </w:rPr>
            </w:pPr>
            <w:r>
              <w:rPr>
                <w:rFonts w:hint="eastAsia"/>
                <w:color w:val="auto"/>
                <w:szCs w:val="21"/>
                <w:highlight w:val="none"/>
              </w:rPr>
              <w:t>致：</w:t>
            </w:r>
            <w:r>
              <w:rPr>
                <w:rFonts w:hint="eastAsia"/>
                <w:color w:val="auto"/>
                <w:szCs w:val="21"/>
                <w:highlight w:val="none"/>
                <w:u w:val="single"/>
              </w:rPr>
              <w:t xml:space="preserve">                                   （发包人全称）</w:t>
            </w:r>
          </w:p>
          <w:p w14:paraId="1B6D5E90">
            <w:pPr>
              <w:spacing w:line="400" w:lineRule="exact"/>
              <w:ind w:left="-4" w:leftChars="-2" w:firstLine="315" w:firstLineChars="150"/>
              <w:rPr>
                <w:color w:val="auto"/>
                <w:szCs w:val="21"/>
                <w:highlight w:val="none"/>
              </w:rPr>
            </w:pPr>
            <w:r>
              <w:rPr>
                <w:rFonts w:hint="eastAsia"/>
                <w:color w:val="auto"/>
                <w:szCs w:val="21"/>
                <w:highlight w:val="none"/>
              </w:rPr>
              <w:t>我方于至期间已完成了缺陷修复工作，根据施工合同的约定，现申请支付最终结清合同款额为(大写)元，(小写)元，请予核准。</w:t>
            </w:r>
          </w:p>
          <w:tbl>
            <w:tblPr>
              <w:tblStyle w:val="4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35E6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4DD18192">
                  <w:pPr>
                    <w:spacing w:line="280" w:lineRule="exact"/>
                    <w:jc w:val="center"/>
                    <w:rPr>
                      <w:color w:val="auto"/>
                      <w:szCs w:val="21"/>
                      <w:highlight w:val="none"/>
                    </w:rPr>
                  </w:pPr>
                  <w:r>
                    <w:rPr>
                      <w:rFonts w:hint="eastAsia"/>
                      <w:color w:val="auto"/>
                      <w:szCs w:val="21"/>
                      <w:highlight w:val="none"/>
                    </w:rPr>
                    <w:t>序号</w:t>
                  </w:r>
                </w:p>
              </w:tc>
              <w:tc>
                <w:tcPr>
                  <w:tcW w:w="3420" w:type="dxa"/>
                  <w:vAlign w:val="center"/>
                </w:tcPr>
                <w:p w14:paraId="79648DE9">
                  <w:pPr>
                    <w:spacing w:line="280" w:lineRule="exact"/>
                    <w:jc w:val="center"/>
                    <w:rPr>
                      <w:color w:val="auto"/>
                      <w:szCs w:val="21"/>
                      <w:highlight w:val="none"/>
                    </w:rPr>
                  </w:pPr>
                  <w:r>
                    <w:rPr>
                      <w:rFonts w:hint="eastAsia"/>
                      <w:color w:val="auto"/>
                      <w:szCs w:val="21"/>
                      <w:highlight w:val="none"/>
                    </w:rPr>
                    <w:t>名      称</w:t>
                  </w:r>
                </w:p>
              </w:tc>
              <w:tc>
                <w:tcPr>
                  <w:tcW w:w="1620" w:type="dxa"/>
                  <w:vAlign w:val="center"/>
                </w:tcPr>
                <w:p w14:paraId="21A5159D">
                  <w:pPr>
                    <w:spacing w:line="280" w:lineRule="exact"/>
                    <w:jc w:val="center"/>
                    <w:rPr>
                      <w:color w:val="auto"/>
                      <w:szCs w:val="21"/>
                      <w:highlight w:val="none"/>
                    </w:rPr>
                  </w:pPr>
                  <w:r>
                    <w:rPr>
                      <w:rFonts w:hint="eastAsia"/>
                      <w:color w:val="auto"/>
                      <w:szCs w:val="21"/>
                      <w:highlight w:val="none"/>
                    </w:rPr>
                    <w:t>申请金额（元）</w:t>
                  </w:r>
                </w:p>
              </w:tc>
              <w:tc>
                <w:tcPr>
                  <w:tcW w:w="1620" w:type="dxa"/>
                  <w:vAlign w:val="center"/>
                </w:tcPr>
                <w:p w14:paraId="553AE626">
                  <w:pPr>
                    <w:spacing w:line="280" w:lineRule="exact"/>
                    <w:jc w:val="center"/>
                    <w:rPr>
                      <w:color w:val="auto"/>
                      <w:szCs w:val="21"/>
                      <w:highlight w:val="none"/>
                    </w:rPr>
                  </w:pPr>
                  <w:r>
                    <w:rPr>
                      <w:rFonts w:hint="eastAsia"/>
                      <w:color w:val="auto"/>
                      <w:szCs w:val="21"/>
                      <w:highlight w:val="none"/>
                    </w:rPr>
                    <w:t>复核金额（元）</w:t>
                  </w:r>
                </w:p>
              </w:tc>
              <w:tc>
                <w:tcPr>
                  <w:tcW w:w="1651" w:type="dxa"/>
                  <w:vAlign w:val="center"/>
                </w:tcPr>
                <w:p w14:paraId="4F9C2FE6">
                  <w:pPr>
                    <w:spacing w:line="280" w:lineRule="exact"/>
                    <w:jc w:val="center"/>
                    <w:rPr>
                      <w:color w:val="auto"/>
                      <w:szCs w:val="21"/>
                      <w:highlight w:val="none"/>
                    </w:rPr>
                  </w:pPr>
                  <w:r>
                    <w:rPr>
                      <w:rFonts w:hint="eastAsia"/>
                      <w:color w:val="auto"/>
                      <w:szCs w:val="21"/>
                      <w:highlight w:val="none"/>
                    </w:rPr>
                    <w:t>备注</w:t>
                  </w:r>
                </w:p>
              </w:tc>
            </w:tr>
            <w:tr w14:paraId="6257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11F59F3">
                  <w:pPr>
                    <w:spacing w:line="280" w:lineRule="exact"/>
                    <w:jc w:val="center"/>
                    <w:rPr>
                      <w:color w:val="auto"/>
                      <w:szCs w:val="21"/>
                      <w:highlight w:val="none"/>
                    </w:rPr>
                  </w:pPr>
                  <w:r>
                    <w:rPr>
                      <w:rFonts w:hint="eastAsia"/>
                      <w:color w:val="auto"/>
                      <w:szCs w:val="21"/>
                      <w:highlight w:val="none"/>
                    </w:rPr>
                    <w:t>1</w:t>
                  </w:r>
                </w:p>
              </w:tc>
              <w:tc>
                <w:tcPr>
                  <w:tcW w:w="3420" w:type="dxa"/>
                </w:tcPr>
                <w:p w14:paraId="0ACAB00C">
                  <w:pPr>
                    <w:spacing w:line="280" w:lineRule="exact"/>
                    <w:rPr>
                      <w:color w:val="auto"/>
                      <w:szCs w:val="21"/>
                      <w:highlight w:val="none"/>
                    </w:rPr>
                  </w:pPr>
                  <w:r>
                    <w:rPr>
                      <w:rFonts w:hint="eastAsia"/>
                      <w:color w:val="auto"/>
                      <w:szCs w:val="21"/>
                      <w:highlight w:val="none"/>
                    </w:rPr>
                    <w:t>已预留的质量保证金</w:t>
                  </w:r>
                </w:p>
              </w:tc>
              <w:tc>
                <w:tcPr>
                  <w:tcW w:w="1620" w:type="dxa"/>
                </w:tcPr>
                <w:p w14:paraId="1CD07E00">
                  <w:pPr>
                    <w:spacing w:line="280" w:lineRule="exact"/>
                    <w:rPr>
                      <w:color w:val="auto"/>
                      <w:szCs w:val="21"/>
                      <w:highlight w:val="none"/>
                    </w:rPr>
                  </w:pPr>
                </w:p>
              </w:tc>
              <w:tc>
                <w:tcPr>
                  <w:tcW w:w="1620" w:type="dxa"/>
                </w:tcPr>
                <w:p w14:paraId="057E7DFA">
                  <w:pPr>
                    <w:spacing w:line="280" w:lineRule="exact"/>
                    <w:rPr>
                      <w:color w:val="auto"/>
                      <w:szCs w:val="21"/>
                      <w:highlight w:val="none"/>
                    </w:rPr>
                  </w:pPr>
                </w:p>
              </w:tc>
              <w:tc>
                <w:tcPr>
                  <w:tcW w:w="1651" w:type="dxa"/>
                </w:tcPr>
                <w:p w14:paraId="60B3873B">
                  <w:pPr>
                    <w:spacing w:line="280" w:lineRule="exact"/>
                    <w:rPr>
                      <w:color w:val="auto"/>
                      <w:szCs w:val="21"/>
                      <w:highlight w:val="none"/>
                    </w:rPr>
                  </w:pPr>
                </w:p>
              </w:tc>
            </w:tr>
            <w:tr w14:paraId="5043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DFDB726">
                  <w:pPr>
                    <w:spacing w:line="280" w:lineRule="exact"/>
                    <w:jc w:val="center"/>
                    <w:rPr>
                      <w:color w:val="auto"/>
                      <w:szCs w:val="21"/>
                      <w:highlight w:val="none"/>
                    </w:rPr>
                  </w:pPr>
                  <w:r>
                    <w:rPr>
                      <w:rFonts w:hint="eastAsia"/>
                      <w:color w:val="auto"/>
                      <w:szCs w:val="21"/>
                      <w:highlight w:val="none"/>
                    </w:rPr>
                    <w:t>2</w:t>
                  </w:r>
                </w:p>
              </w:tc>
              <w:tc>
                <w:tcPr>
                  <w:tcW w:w="3420" w:type="dxa"/>
                </w:tcPr>
                <w:p w14:paraId="69680B70">
                  <w:pPr>
                    <w:spacing w:line="280" w:lineRule="exact"/>
                    <w:rPr>
                      <w:color w:val="auto"/>
                      <w:szCs w:val="21"/>
                      <w:highlight w:val="none"/>
                    </w:rPr>
                  </w:pPr>
                  <w:r>
                    <w:rPr>
                      <w:rFonts w:hint="eastAsia"/>
                      <w:color w:val="auto"/>
                      <w:szCs w:val="21"/>
                      <w:highlight w:val="none"/>
                    </w:rPr>
                    <w:t>应增加因发包人原因造成缺陷的修复金额</w:t>
                  </w:r>
                </w:p>
              </w:tc>
              <w:tc>
                <w:tcPr>
                  <w:tcW w:w="1620" w:type="dxa"/>
                </w:tcPr>
                <w:p w14:paraId="578BB156">
                  <w:pPr>
                    <w:spacing w:line="280" w:lineRule="exact"/>
                    <w:rPr>
                      <w:color w:val="auto"/>
                      <w:szCs w:val="21"/>
                      <w:highlight w:val="none"/>
                    </w:rPr>
                  </w:pPr>
                </w:p>
              </w:tc>
              <w:tc>
                <w:tcPr>
                  <w:tcW w:w="1620" w:type="dxa"/>
                </w:tcPr>
                <w:p w14:paraId="251F0E6E">
                  <w:pPr>
                    <w:spacing w:line="280" w:lineRule="exact"/>
                    <w:rPr>
                      <w:color w:val="auto"/>
                      <w:szCs w:val="21"/>
                      <w:highlight w:val="none"/>
                    </w:rPr>
                  </w:pPr>
                </w:p>
              </w:tc>
              <w:tc>
                <w:tcPr>
                  <w:tcW w:w="1651" w:type="dxa"/>
                </w:tcPr>
                <w:p w14:paraId="337951CD">
                  <w:pPr>
                    <w:spacing w:line="280" w:lineRule="exact"/>
                    <w:rPr>
                      <w:color w:val="auto"/>
                      <w:szCs w:val="21"/>
                      <w:highlight w:val="none"/>
                    </w:rPr>
                  </w:pPr>
                </w:p>
              </w:tc>
            </w:tr>
            <w:tr w14:paraId="086A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A4201C5">
                  <w:pPr>
                    <w:spacing w:line="280" w:lineRule="exact"/>
                    <w:jc w:val="center"/>
                    <w:rPr>
                      <w:color w:val="auto"/>
                      <w:szCs w:val="21"/>
                      <w:highlight w:val="none"/>
                    </w:rPr>
                  </w:pPr>
                  <w:r>
                    <w:rPr>
                      <w:rFonts w:hint="eastAsia"/>
                      <w:color w:val="auto"/>
                      <w:szCs w:val="21"/>
                      <w:highlight w:val="none"/>
                    </w:rPr>
                    <w:t>3</w:t>
                  </w:r>
                </w:p>
              </w:tc>
              <w:tc>
                <w:tcPr>
                  <w:tcW w:w="3420" w:type="dxa"/>
                </w:tcPr>
                <w:p w14:paraId="314AC83F">
                  <w:pPr>
                    <w:spacing w:line="280" w:lineRule="exact"/>
                    <w:rPr>
                      <w:color w:val="auto"/>
                      <w:szCs w:val="21"/>
                      <w:highlight w:val="none"/>
                    </w:rPr>
                  </w:pPr>
                  <w:r>
                    <w:rPr>
                      <w:rFonts w:hint="eastAsia"/>
                      <w:color w:val="auto"/>
                      <w:szCs w:val="21"/>
                      <w:highlight w:val="none"/>
                    </w:rPr>
                    <w:t>应扣减承包人不修复缺陷、发包人组织修复的金额</w:t>
                  </w:r>
                </w:p>
              </w:tc>
              <w:tc>
                <w:tcPr>
                  <w:tcW w:w="1620" w:type="dxa"/>
                </w:tcPr>
                <w:p w14:paraId="1CF0DF06">
                  <w:pPr>
                    <w:spacing w:line="280" w:lineRule="exact"/>
                    <w:rPr>
                      <w:color w:val="auto"/>
                      <w:szCs w:val="21"/>
                      <w:highlight w:val="none"/>
                    </w:rPr>
                  </w:pPr>
                </w:p>
              </w:tc>
              <w:tc>
                <w:tcPr>
                  <w:tcW w:w="1620" w:type="dxa"/>
                </w:tcPr>
                <w:p w14:paraId="5FA89D41">
                  <w:pPr>
                    <w:spacing w:line="280" w:lineRule="exact"/>
                    <w:rPr>
                      <w:color w:val="auto"/>
                      <w:szCs w:val="21"/>
                      <w:highlight w:val="none"/>
                    </w:rPr>
                  </w:pPr>
                </w:p>
              </w:tc>
              <w:tc>
                <w:tcPr>
                  <w:tcW w:w="1651" w:type="dxa"/>
                </w:tcPr>
                <w:p w14:paraId="62A5A9AB">
                  <w:pPr>
                    <w:spacing w:line="280" w:lineRule="exact"/>
                    <w:rPr>
                      <w:color w:val="auto"/>
                      <w:szCs w:val="21"/>
                      <w:highlight w:val="none"/>
                    </w:rPr>
                  </w:pPr>
                </w:p>
              </w:tc>
            </w:tr>
            <w:tr w14:paraId="491F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7B60C82">
                  <w:pPr>
                    <w:spacing w:line="280" w:lineRule="exact"/>
                    <w:jc w:val="center"/>
                    <w:rPr>
                      <w:color w:val="auto"/>
                      <w:szCs w:val="21"/>
                      <w:highlight w:val="none"/>
                    </w:rPr>
                  </w:pPr>
                  <w:r>
                    <w:rPr>
                      <w:rFonts w:hint="eastAsia"/>
                      <w:color w:val="auto"/>
                      <w:szCs w:val="21"/>
                      <w:highlight w:val="none"/>
                    </w:rPr>
                    <w:t>4</w:t>
                  </w:r>
                </w:p>
              </w:tc>
              <w:tc>
                <w:tcPr>
                  <w:tcW w:w="3420" w:type="dxa"/>
                </w:tcPr>
                <w:p w14:paraId="6E0A86CE">
                  <w:pPr>
                    <w:spacing w:line="280" w:lineRule="exact"/>
                    <w:rPr>
                      <w:color w:val="auto"/>
                      <w:szCs w:val="21"/>
                      <w:highlight w:val="none"/>
                    </w:rPr>
                  </w:pPr>
                  <w:r>
                    <w:rPr>
                      <w:rFonts w:hint="eastAsia"/>
                      <w:color w:val="auto"/>
                      <w:szCs w:val="21"/>
                      <w:highlight w:val="none"/>
                    </w:rPr>
                    <w:t>最终应支付的合同价款</w:t>
                  </w:r>
                </w:p>
              </w:tc>
              <w:tc>
                <w:tcPr>
                  <w:tcW w:w="1620" w:type="dxa"/>
                </w:tcPr>
                <w:p w14:paraId="24E273CA">
                  <w:pPr>
                    <w:spacing w:line="280" w:lineRule="exact"/>
                    <w:rPr>
                      <w:color w:val="auto"/>
                      <w:szCs w:val="21"/>
                      <w:highlight w:val="none"/>
                    </w:rPr>
                  </w:pPr>
                </w:p>
              </w:tc>
              <w:tc>
                <w:tcPr>
                  <w:tcW w:w="1620" w:type="dxa"/>
                </w:tcPr>
                <w:p w14:paraId="1E80D60A">
                  <w:pPr>
                    <w:spacing w:line="280" w:lineRule="exact"/>
                    <w:rPr>
                      <w:color w:val="auto"/>
                      <w:szCs w:val="21"/>
                      <w:highlight w:val="none"/>
                    </w:rPr>
                  </w:pPr>
                </w:p>
              </w:tc>
              <w:tc>
                <w:tcPr>
                  <w:tcW w:w="1651" w:type="dxa"/>
                </w:tcPr>
                <w:p w14:paraId="4FA00650">
                  <w:pPr>
                    <w:spacing w:line="280" w:lineRule="exact"/>
                    <w:rPr>
                      <w:color w:val="auto"/>
                      <w:szCs w:val="21"/>
                      <w:highlight w:val="none"/>
                    </w:rPr>
                  </w:pPr>
                </w:p>
              </w:tc>
            </w:tr>
            <w:tr w14:paraId="41CA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72596EA">
                  <w:pPr>
                    <w:spacing w:line="280" w:lineRule="exact"/>
                    <w:jc w:val="center"/>
                    <w:rPr>
                      <w:color w:val="auto"/>
                      <w:szCs w:val="21"/>
                      <w:highlight w:val="none"/>
                    </w:rPr>
                  </w:pPr>
                </w:p>
              </w:tc>
              <w:tc>
                <w:tcPr>
                  <w:tcW w:w="3420" w:type="dxa"/>
                </w:tcPr>
                <w:p w14:paraId="081B7A89">
                  <w:pPr>
                    <w:spacing w:line="280" w:lineRule="exact"/>
                    <w:rPr>
                      <w:color w:val="auto"/>
                      <w:szCs w:val="21"/>
                      <w:highlight w:val="none"/>
                    </w:rPr>
                  </w:pPr>
                </w:p>
              </w:tc>
              <w:tc>
                <w:tcPr>
                  <w:tcW w:w="1620" w:type="dxa"/>
                </w:tcPr>
                <w:p w14:paraId="21387FFC">
                  <w:pPr>
                    <w:spacing w:line="280" w:lineRule="exact"/>
                    <w:rPr>
                      <w:color w:val="auto"/>
                      <w:szCs w:val="21"/>
                      <w:highlight w:val="none"/>
                    </w:rPr>
                  </w:pPr>
                </w:p>
              </w:tc>
              <w:tc>
                <w:tcPr>
                  <w:tcW w:w="1620" w:type="dxa"/>
                </w:tcPr>
                <w:p w14:paraId="0F92B274">
                  <w:pPr>
                    <w:spacing w:line="280" w:lineRule="exact"/>
                    <w:rPr>
                      <w:color w:val="auto"/>
                      <w:szCs w:val="21"/>
                      <w:highlight w:val="none"/>
                    </w:rPr>
                  </w:pPr>
                </w:p>
              </w:tc>
              <w:tc>
                <w:tcPr>
                  <w:tcW w:w="1651" w:type="dxa"/>
                </w:tcPr>
                <w:p w14:paraId="09D4BFB2">
                  <w:pPr>
                    <w:spacing w:line="280" w:lineRule="exact"/>
                    <w:rPr>
                      <w:color w:val="auto"/>
                      <w:szCs w:val="21"/>
                      <w:highlight w:val="none"/>
                    </w:rPr>
                  </w:pPr>
                </w:p>
              </w:tc>
            </w:tr>
            <w:tr w14:paraId="3795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A7F0FD2">
                  <w:pPr>
                    <w:spacing w:line="280" w:lineRule="exact"/>
                    <w:jc w:val="center"/>
                    <w:rPr>
                      <w:color w:val="auto"/>
                      <w:szCs w:val="21"/>
                      <w:highlight w:val="none"/>
                    </w:rPr>
                  </w:pPr>
                </w:p>
              </w:tc>
              <w:tc>
                <w:tcPr>
                  <w:tcW w:w="3420" w:type="dxa"/>
                </w:tcPr>
                <w:p w14:paraId="178EB9E4">
                  <w:pPr>
                    <w:spacing w:line="280" w:lineRule="exact"/>
                    <w:rPr>
                      <w:color w:val="auto"/>
                      <w:szCs w:val="21"/>
                      <w:highlight w:val="none"/>
                    </w:rPr>
                  </w:pPr>
                </w:p>
              </w:tc>
              <w:tc>
                <w:tcPr>
                  <w:tcW w:w="1620" w:type="dxa"/>
                </w:tcPr>
                <w:p w14:paraId="597E280F">
                  <w:pPr>
                    <w:spacing w:line="280" w:lineRule="exact"/>
                    <w:rPr>
                      <w:color w:val="auto"/>
                      <w:szCs w:val="21"/>
                      <w:highlight w:val="none"/>
                    </w:rPr>
                  </w:pPr>
                </w:p>
              </w:tc>
              <w:tc>
                <w:tcPr>
                  <w:tcW w:w="1620" w:type="dxa"/>
                </w:tcPr>
                <w:p w14:paraId="57D3A52F">
                  <w:pPr>
                    <w:spacing w:line="280" w:lineRule="exact"/>
                    <w:rPr>
                      <w:color w:val="auto"/>
                      <w:szCs w:val="21"/>
                      <w:highlight w:val="none"/>
                    </w:rPr>
                  </w:pPr>
                </w:p>
              </w:tc>
              <w:tc>
                <w:tcPr>
                  <w:tcW w:w="1651" w:type="dxa"/>
                </w:tcPr>
                <w:p w14:paraId="6D74DED4">
                  <w:pPr>
                    <w:spacing w:line="280" w:lineRule="exact"/>
                    <w:rPr>
                      <w:color w:val="auto"/>
                      <w:szCs w:val="21"/>
                      <w:highlight w:val="none"/>
                    </w:rPr>
                  </w:pPr>
                </w:p>
              </w:tc>
            </w:tr>
            <w:tr w14:paraId="7E38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6CF7CA9">
                  <w:pPr>
                    <w:spacing w:line="280" w:lineRule="exact"/>
                    <w:jc w:val="center"/>
                    <w:rPr>
                      <w:color w:val="auto"/>
                      <w:szCs w:val="21"/>
                      <w:highlight w:val="none"/>
                    </w:rPr>
                  </w:pPr>
                </w:p>
              </w:tc>
              <w:tc>
                <w:tcPr>
                  <w:tcW w:w="3420" w:type="dxa"/>
                </w:tcPr>
                <w:p w14:paraId="10EE612C">
                  <w:pPr>
                    <w:spacing w:line="280" w:lineRule="exact"/>
                    <w:rPr>
                      <w:color w:val="auto"/>
                      <w:szCs w:val="21"/>
                      <w:highlight w:val="none"/>
                    </w:rPr>
                  </w:pPr>
                </w:p>
              </w:tc>
              <w:tc>
                <w:tcPr>
                  <w:tcW w:w="1620" w:type="dxa"/>
                </w:tcPr>
                <w:p w14:paraId="24129F8A">
                  <w:pPr>
                    <w:spacing w:line="280" w:lineRule="exact"/>
                    <w:rPr>
                      <w:color w:val="auto"/>
                      <w:szCs w:val="21"/>
                      <w:highlight w:val="none"/>
                    </w:rPr>
                  </w:pPr>
                </w:p>
              </w:tc>
              <w:tc>
                <w:tcPr>
                  <w:tcW w:w="1620" w:type="dxa"/>
                </w:tcPr>
                <w:p w14:paraId="797F40B4">
                  <w:pPr>
                    <w:spacing w:line="280" w:lineRule="exact"/>
                    <w:rPr>
                      <w:color w:val="auto"/>
                      <w:szCs w:val="21"/>
                      <w:highlight w:val="none"/>
                    </w:rPr>
                  </w:pPr>
                </w:p>
              </w:tc>
              <w:tc>
                <w:tcPr>
                  <w:tcW w:w="1651" w:type="dxa"/>
                </w:tcPr>
                <w:p w14:paraId="21E235D9">
                  <w:pPr>
                    <w:spacing w:line="280" w:lineRule="exact"/>
                    <w:rPr>
                      <w:color w:val="auto"/>
                      <w:szCs w:val="21"/>
                      <w:highlight w:val="none"/>
                    </w:rPr>
                  </w:pPr>
                </w:p>
              </w:tc>
            </w:tr>
            <w:tr w14:paraId="6749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BA32E8E">
                  <w:pPr>
                    <w:spacing w:line="280" w:lineRule="exact"/>
                    <w:jc w:val="center"/>
                    <w:rPr>
                      <w:color w:val="auto"/>
                      <w:szCs w:val="21"/>
                      <w:highlight w:val="none"/>
                    </w:rPr>
                  </w:pPr>
                </w:p>
              </w:tc>
              <w:tc>
                <w:tcPr>
                  <w:tcW w:w="3420" w:type="dxa"/>
                </w:tcPr>
                <w:p w14:paraId="1E3DDB53">
                  <w:pPr>
                    <w:spacing w:line="280" w:lineRule="exact"/>
                    <w:rPr>
                      <w:color w:val="auto"/>
                      <w:szCs w:val="21"/>
                      <w:highlight w:val="none"/>
                    </w:rPr>
                  </w:pPr>
                </w:p>
              </w:tc>
              <w:tc>
                <w:tcPr>
                  <w:tcW w:w="1620" w:type="dxa"/>
                </w:tcPr>
                <w:p w14:paraId="4613BB8B">
                  <w:pPr>
                    <w:spacing w:line="280" w:lineRule="exact"/>
                    <w:rPr>
                      <w:color w:val="auto"/>
                      <w:szCs w:val="21"/>
                      <w:highlight w:val="none"/>
                    </w:rPr>
                  </w:pPr>
                </w:p>
              </w:tc>
              <w:tc>
                <w:tcPr>
                  <w:tcW w:w="1620" w:type="dxa"/>
                </w:tcPr>
                <w:p w14:paraId="7E0EACC4">
                  <w:pPr>
                    <w:spacing w:line="280" w:lineRule="exact"/>
                    <w:rPr>
                      <w:color w:val="auto"/>
                      <w:szCs w:val="21"/>
                      <w:highlight w:val="none"/>
                    </w:rPr>
                  </w:pPr>
                </w:p>
              </w:tc>
              <w:tc>
                <w:tcPr>
                  <w:tcW w:w="1651" w:type="dxa"/>
                </w:tcPr>
                <w:p w14:paraId="1406E347">
                  <w:pPr>
                    <w:spacing w:line="280" w:lineRule="exact"/>
                    <w:rPr>
                      <w:color w:val="auto"/>
                      <w:szCs w:val="21"/>
                      <w:highlight w:val="none"/>
                    </w:rPr>
                  </w:pPr>
                </w:p>
              </w:tc>
            </w:tr>
          </w:tbl>
          <w:p w14:paraId="14AC080D">
            <w:pPr>
              <w:spacing w:line="400" w:lineRule="exact"/>
              <w:ind w:right="420" w:firstLine="435"/>
              <w:jc w:val="center"/>
              <w:rPr>
                <w:color w:val="auto"/>
                <w:szCs w:val="21"/>
                <w:highlight w:val="none"/>
              </w:rPr>
            </w:pPr>
            <w:r>
              <w:rPr>
                <w:rFonts w:hint="eastAsia"/>
                <w:color w:val="auto"/>
                <w:szCs w:val="21"/>
                <w:highlight w:val="none"/>
              </w:rPr>
              <w:t xml:space="preserve">                                            承包人（章）             </w:t>
            </w:r>
          </w:p>
          <w:p w14:paraId="26BDA9EC">
            <w:pPr>
              <w:spacing w:line="400" w:lineRule="exact"/>
              <w:ind w:right="420" w:firstLine="435"/>
              <w:rPr>
                <w:color w:val="auto"/>
                <w:szCs w:val="21"/>
                <w:highlight w:val="none"/>
              </w:rPr>
            </w:pPr>
            <w:r>
              <w:rPr>
                <w:rFonts w:hint="eastAsia"/>
                <w:color w:val="auto"/>
                <w:szCs w:val="21"/>
                <w:highlight w:val="none"/>
              </w:rPr>
              <w:t>造价人员承包人代表日      期</w:t>
            </w:r>
          </w:p>
        </w:tc>
      </w:tr>
      <w:tr w14:paraId="13AA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Pr>
          <w:p w14:paraId="2B76E577">
            <w:pPr>
              <w:spacing w:line="360" w:lineRule="exact"/>
              <w:rPr>
                <w:color w:val="auto"/>
                <w:szCs w:val="21"/>
                <w:highlight w:val="none"/>
              </w:rPr>
            </w:pPr>
            <w:r>
              <w:rPr>
                <w:rFonts w:hint="eastAsia"/>
                <w:color w:val="auto"/>
                <w:szCs w:val="21"/>
                <w:highlight w:val="none"/>
              </w:rPr>
              <w:t>复核意见：</w:t>
            </w:r>
          </w:p>
          <w:p w14:paraId="0B4DC5A0">
            <w:pPr>
              <w:spacing w:line="360" w:lineRule="exact"/>
              <w:ind w:firstLine="312"/>
              <w:rPr>
                <w:color w:val="auto"/>
                <w:szCs w:val="21"/>
                <w:highlight w:val="none"/>
              </w:rPr>
            </w:pPr>
            <w:r>
              <w:rPr>
                <w:rFonts w:hint="eastAsia"/>
                <w:color w:val="auto"/>
                <w:szCs w:val="21"/>
                <w:highlight w:val="none"/>
              </w:rPr>
              <w:t>□与实际施工情况不相符，修改意见见附件。</w:t>
            </w:r>
          </w:p>
          <w:p w14:paraId="41A331DD">
            <w:pPr>
              <w:spacing w:line="360" w:lineRule="exact"/>
              <w:ind w:firstLine="312"/>
              <w:rPr>
                <w:color w:val="auto"/>
                <w:szCs w:val="21"/>
                <w:highlight w:val="none"/>
              </w:rPr>
            </w:pPr>
            <w:r>
              <w:rPr>
                <w:rFonts w:hint="eastAsia"/>
                <w:color w:val="auto"/>
                <w:szCs w:val="21"/>
                <w:highlight w:val="none"/>
              </w:rPr>
              <w:t>□与实际施工情况相符，具体金额由造价工程师复核。</w:t>
            </w:r>
          </w:p>
          <w:p w14:paraId="2CBCC19B">
            <w:pPr>
              <w:spacing w:line="360" w:lineRule="exact"/>
              <w:ind w:firstLine="435"/>
              <w:jc w:val="right"/>
              <w:rPr>
                <w:color w:val="auto"/>
                <w:szCs w:val="21"/>
                <w:highlight w:val="none"/>
              </w:rPr>
            </w:pPr>
          </w:p>
          <w:p w14:paraId="605C1460">
            <w:pPr>
              <w:spacing w:line="360" w:lineRule="exact"/>
              <w:ind w:firstLine="435"/>
              <w:jc w:val="right"/>
              <w:rPr>
                <w:color w:val="auto"/>
                <w:szCs w:val="21"/>
                <w:highlight w:val="none"/>
              </w:rPr>
            </w:pPr>
          </w:p>
          <w:p w14:paraId="47868223">
            <w:pPr>
              <w:spacing w:line="360" w:lineRule="exact"/>
              <w:ind w:firstLine="435"/>
              <w:jc w:val="center"/>
              <w:rPr>
                <w:color w:val="auto"/>
                <w:szCs w:val="21"/>
                <w:highlight w:val="none"/>
              </w:rPr>
            </w:pPr>
          </w:p>
          <w:p w14:paraId="0E3B5BB3">
            <w:pPr>
              <w:spacing w:line="360" w:lineRule="exact"/>
              <w:ind w:firstLine="435"/>
              <w:jc w:val="center"/>
              <w:rPr>
                <w:color w:val="auto"/>
                <w:szCs w:val="21"/>
                <w:highlight w:val="none"/>
                <w:u w:val="single"/>
              </w:rPr>
            </w:pPr>
            <w:r>
              <w:rPr>
                <w:rFonts w:hint="eastAsia"/>
                <w:color w:val="auto"/>
                <w:szCs w:val="21"/>
                <w:highlight w:val="none"/>
              </w:rPr>
              <w:t xml:space="preserve">        监理工程师</w:t>
            </w:r>
          </w:p>
          <w:p w14:paraId="1639937C">
            <w:pPr>
              <w:spacing w:line="360" w:lineRule="exact"/>
              <w:ind w:firstLine="435"/>
              <w:jc w:val="center"/>
              <w:rPr>
                <w:color w:val="auto"/>
                <w:szCs w:val="21"/>
                <w:highlight w:val="none"/>
                <w:u w:val="single"/>
              </w:rPr>
            </w:pPr>
            <w:r>
              <w:rPr>
                <w:rFonts w:hint="eastAsia"/>
                <w:color w:val="auto"/>
                <w:szCs w:val="21"/>
                <w:highlight w:val="none"/>
              </w:rPr>
              <w:t xml:space="preserve">    日      期</w:t>
            </w:r>
          </w:p>
        </w:tc>
        <w:tc>
          <w:tcPr>
            <w:tcW w:w="4533" w:type="dxa"/>
          </w:tcPr>
          <w:p w14:paraId="39DBAB07">
            <w:pPr>
              <w:spacing w:line="360" w:lineRule="exact"/>
              <w:rPr>
                <w:color w:val="auto"/>
                <w:szCs w:val="21"/>
                <w:highlight w:val="none"/>
              </w:rPr>
            </w:pPr>
            <w:r>
              <w:rPr>
                <w:rFonts w:hint="eastAsia"/>
                <w:color w:val="auto"/>
                <w:szCs w:val="21"/>
                <w:highlight w:val="none"/>
              </w:rPr>
              <w:t>复核意见：</w:t>
            </w:r>
          </w:p>
          <w:p w14:paraId="3B3D011D">
            <w:pPr>
              <w:spacing w:line="360" w:lineRule="exact"/>
              <w:ind w:firstLine="435"/>
              <w:rPr>
                <w:color w:val="auto"/>
                <w:szCs w:val="21"/>
                <w:highlight w:val="none"/>
                <w:u w:val="single"/>
              </w:rPr>
            </w:pPr>
            <w:r>
              <w:rPr>
                <w:rFonts w:hint="eastAsia"/>
                <w:color w:val="auto"/>
                <w:szCs w:val="21"/>
                <w:highlight w:val="none"/>
              </w:rPr>
              <w:t>你方提出的支付申请经复核，最终应支付金额为（大写）元，（小写）  元。</w:t>
            </w:r>
          </w:p>
          <w:p w14:paraId="2E6079A5">
            <w:pPr>
              <w:spacing w:line="360" w:lineRule="exact"/>
              <w:ind w:firstLine="435"/>
              <w:jc w:val="center"/>
              <w:rPr>
                <w:color w:val="auto"/>
                <w:szCs w:val="21"/>
                <w:highlight w:val="none"/>
              </w:rPr>
            </w:pPr>
          </w:p>
          <w:p w14:paraId="46278D0D">
            <w:pPr>
              <w:spacing w:line="360" w:lineRule="exact"/>
              <w:ind w:firstLine="435"/>
              <w:jc w:val="center"/>
              <w:rPr>
                <w:color w:val="auto"/>
                <w:szCs w:val="21"/>
                <w:highlight w:val="none"/>
              </w:rPr>
            </w:pPr>
          </w:p>
          <w:p w14:paraId="765B0AF4">
            <w:pPr>
              <w:spacing w:line="360" w:lineRule="exact"/>
              <w:ind w:firstLine="435"/>
              <w:jc w:val="center"/>
              <w:rPr>
                <w:color w:val="auto"/>
                <w:szCs w:val="21"/>
                <w:highlight w:val="none"/>
              </w:rPr>
            </w:pPr>
          </w:p>
          <w:p w14:paraId="1DC02DAD">
            <w:pPr>
              <w:spacing w:line="360" w:lineRule="exact"/>
              <w:ind w:firstLine="435"/>
              <w:jc w:val="center"/>
              <w:rPr>
                <w:color w:val="auto"/>
                <w:szCs w:val="21"/>
                <w:highlight w:val="none"/>
              </w:rPr>
            </w:pPr>
          </w:p>
          <w:p w14:paraId="70A50336">
            <w:pPr>
              <w:spacing w:line="360" w:lineRule="exact"/>
              <w:ind w:firstLine="435"/>
              <w:jc w:val="center"/>
              <w:rPr>
                <w:color w:val="auto"/>
                <w:szCs w:val="21"/>
                <w:highlight w:val="none"/>
                <w:u w:val="single"/>
              </w:rPr>
            </w:pPr>
            <w:r>
              <w:rPr>
                <w:rFonts w:hint="eastAsia"/>
                <w:color w:val="auto"/>
                <w:szCs w:val="21"/>
                <w:highlight w:val="none"/>
              </w:rPr>
              <w:t xml:space="preserve">    造价工程师</w:t>
            </w:r>
          </w:p>
          <w:p w14:paraId="057925C2">
            <w:pPr>
              <w:spacing w:line="360" w:lineRule="exact"/>
              <w:ind w:firstLine="435"/>
              <w:jc w:val="center"/>
              <w:rPr>
                <w:color w:val="auto"/>
                <w:szCs w:val="21"/>
                <w:highlight w:val="none"/>
                <w:u w:val="single"/>
              </w:rPr>
            </w:pPr>
            <w:r>
              <w:rPr>
                <w:rFonts w:hint="eastAsia"/>
                <w:color w:val="auto"/>
                <w:szCs w:val="21"/>
                <w:highlight w:val="none"/>
              </w:rPr>
              <w:t>日      期</w:t>
            </w:r>
          </w:p>
        </w:tc>
      </w:tr>
      <w:tr w14:paraId="5A7F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02F70CBB">
            <w:pPr>
              <w:spacing w:line="400" w:lineRule="exact"/>
              <w:rPr>
                <w:color w:val="auto"/>
                <w:szCs w:val="21"/>
                <w:highlight w:val="none"/>
              </w:rPr>
            </w:pPr>
            <w:r>
              <w:rPr>
                <w:rFonts w:hint="eastAsia"/>
                <w:color w:val="auto"/>
                <w:szCs w:val="21"/>
                <w:highlight w:val="none"/>
              </w:rPr>
              <w:t>审核意见：</w:t>
            </w:r>
          </w:p>
          <w:p w14:paraId="5AB020F2">
            <w:pPr>
              <w:spacing w:line="400" w:lineRule="exact"/>
              <w:ind w:firstLine="435"/>
              <w:rPr>
                <w:color w:val="auto"/>
                <w:szCs w:val="21"/>
                <w:highlight w:val="none"/>
              </w:rPr>
            </w:pPr>
            <w:r>
              <w:rPr>
                <w:rFonts w:hint="eastAsia"/>
                <w:color w:val="auto"/>
                <w:szCs w:val="21"/>
                <w:highlight w:val="none"/>
              </w:rPr>
              <w:t>□不同意。</w:t>
            </w:r>
          </w:p>
          <w:p w14:paraId="31ECDAE7">
            <w:pPr>
              <w:spacing w:line="400" w:lineRule="exact"/>
              <w:ind w:firstLine="420" w:firstLineChars="200"/>
              <w:rPr>
                <w:color w:val="auto"/>
                <w:szCs w:val="21"/>
                <w:highlight w:val="none"/>
              </w:rPr>
            </w:pPr>
            <w:r>
              <w:rPr>
                <w:rFonts w:hint="eastAsia"/>
                <w:color w:val="auto"/>
                <w:szCs w:val="21"/>
                <w:highlight w:val="none"/>
              </w:rPr>
              <w:t>□同意，支付时间为本表签发后的15天内。</w:t>
            </w:r>
          </w:p>
          <w:p w14:paraId="6696AB7A">
            <w:pPr>
              <w:wordWrap w:val="0"/>
              <w:spacing w:line="400" w:lineRule="exact"/>
              <w:ind w:firstLine="420" w:firstLineChars="200"/>
              <w:jc w:val="right"/>
              <w:rPr>
                <w:color w:val="auto"/>
                <w:szCs w:val="21"/>
                <w:highlight w:val="none"/>
              </w:rPr>
            </w:pPr>
            <w:r>
              <w:rPr>
                <w:rFonts w:hint="eastAsia"/>
                <w:color w:val="auto"/>
                <w:szCs w:val="21"/>
                <w:highlight w:val="none"/>
              </w:rPr>
              <w:t xml:space="preserve">发包人（章）           </w:t>
            </w:r>
          </w:p>
          <w:p w14:paraId="3D3D662D">
            <w:pPr>
              <w:wordWrap w:val="0"/>
              <w:spacing w:line="400" w:lineRule="exact"/>
              <w:ind w:firstLine="420" w:firstLineChars="200"/>
              <w:jc w:val="right"/>
              <w:rPr>
                <w:color w:val="auto"/>
                <w:szCs w:val="21"/>
                <w:highlight w:val="none"/>
                <w:u w:val="single"/>
              </w:rPr>
            </w:pPr>
            <w:r>
              <w:rPr>
                <w:rFonts w:hint="eastAsia"/>
                <w:color w:val="auto"/>
                <w:szCs w:val="21"/>
                <w:highlight w:val="none"/>
              </w:rPr>
              <w:t>发包人代表</w:t>
            </w:r>
          </w:p>
          <w:p w14:paraId="778593AD">
            <w:pPr>
              <w:wordWrap w:val="0"/>
              <w:spacing w:line="400" w:lineRule="exact"/>
              <w:ind w:firstLine="420" w:firstLineChars="200"/>
              <w:jc w:val="right"/>
              <w:rPr>
                <w:color w:val="auto"/>
                <w:szCs w:val="21"/>
                <w:highlight w:val="none"/>
                <w:u w:val="single"/>
              </w:rPr>
            </w:pPr>
            <w:r>
              <w:rPr>
                <w:rFonts w:hint="eastAsia"/>
                <w:color w:val="auto"/>
                <w:szCs w:val="21"/>
                <w:highlight w:val="none"/>
              </w:rPr>
              <w:t>日      期</w:t>
            </w:r>
          </w:p>
        </w:tc>
      </w:tr>
    </w:tbl>
    <w:p w14:paraId="61554DA4">
      <w:pPr>
        <w:spacing w:before="156" w:beforeLines="50"/>
        <w:ind w:firstLine="360" w:firstLineChars="200"/>
        <w:rPr>
          <w:color w:val="auto"/>
          <w:sz w:val="18"/>
          <w:szCs w:val="18"/>
          <w:highlight w:val="none"/>
        </w:rPr>
      </w:pPr>
      <w:r>
        <w:rPr>
          <w:rFonts w:hint="eastAsia"/>
          <w:color w:val="auto"/>
          <w:sz w:val="18"/>
          <w:szCs w:val="18"/>
          <w:highlight w:val="none"/>
        </w:rPr>
        <w:t>注：1.在选择栏中的“□”内作标识“√”。 如监理人已退场，监理工程师栏可空缺。</w:t>
      </w:r>
    </w:p>
    <w:p w14:paraId="20907854">
      <w:pPr>
        <w:spacing w:before="156" w:beforeLines="50"/>
        <w:ind w:left="720" w:hanging="720" w:hangingChars="400"/>
        <w:rPr>
          <w:color w:val="auto"/>
          <w:sz w:val="18"/>
          <w:szCs w:val="18"/>
          <w:highlight w:val="none"/>
        </w:rPr>
      </w:pPr>
      <w:r>
        <w:rPr>
          <w:rFonts w:hint="eastAsia"/>
          <w:color w:val="auto"/>
          <w:sz w:val="18"/>
          <w:szCs w:val="18"/>
          <w:highlight w:val="none"/>
        </w:rPr>
        <w:t xml:space="preserve">  2.本表一式四份，由承包人填报，发包人、监理人、造价咨询人、承包人各存一份。</w:t>
      </w:r>
    </w:p>
    <w:p w14:paraId="4B72B427">
      <w:pPr>
        <w:spacing w:line="360" w:lineRule="auto"/>
        <w:jc w:val="left"/>
        <w:rPr>
          <w:rFonts w:hAnsi="宋体" w:cs="宋体"/>
          <w:color w:val="auto"/>
          <w:sz w:val="30"/>
          <w:szCs w:val="30"/>
          <w:highlight w:val="none"/>
        </w:rPr>
      </w:pPr>
      <w:r>
        <w:rPr>
          <w:rFonts w:hint="eastAsia"/>
          <w:color w:val="auto"/>
          <w:sz w:val="30"/>
          <w:szCs w:val="30"/>
          <w:highlight w:val="none"/>
        </w:rPr>
        <w:t>附件1</w:t>
      </w:r>
      <w:r>
        <w:rPr>
          <w:rFonts w:hint="eastAsia"/>
          <w:color w:val="auto"/>
          <w:sz w:val="30"/>
          <w:szCs w:val="30"/>
          <w:highlight w:val="none"/>
          <w:lang w:val="en-US" w:eastAsia="zh-CN"/>
        </w:rPr>
        <w:t>2</w:t>
      </w:r>
      <w:r>
        <w:rPr>
          <w:rFonts w:hint="eastAsia"/>
          <w:color w:val="auto"/>
          <w:sz w:val="30"/>
          <w:szCs w:val="30"/>
          <w:highlight w:val="none"/>
        </w:rPr>
        <w:t>：</w:t>
      </w:r>
    </w:p>
    <w:p w14:paraId="0A760A52">
      <w:pPr>
        <w:spacing w:line="360" w:lineRule="auto"/>
        <w:ind w:firstLine="720" w:firstLineChars="200"/>
        <w:jc w:val="center"/>
        <w:rPr>
          <w:rFonts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6D76B092">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工程名称：</w:t>
      </w:r>
    </w:p>
    <w:tbl>
      <w:tblPr>
        <w:tblStyle w:val="4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1B34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7D60C77F">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进度款期次</w:t>
            </w:r>
          </w:p>
        </w:tc>
        <w:tc>
          <w:tcPr>
            <w:tcW w:w="3794" w:type="dxa"/>
            <w:gridSpan w:val="2"/>
          </w:tcPr>
          <w:p w14:paraId="04D25A16">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形象进度</w:t>
            </w:r>
          </w:p>
        </w:tc>
        <w:tc>
          <w:tcPr>
            <w:tcW w:w="2268" w:type="dxa"/>
          </w:tcPr>
          <w:p w14:paraId="14D6B6B7">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进度款付款金额（元）</w:t>
            </w:r>
          </w:p>
        </w:tc>
        <w:tc>
          <w:tcPr>
            <w:tcW w:w="1276" w:type="dxa"/>
          </w:tcPr>
          <w:p w14:paraId="0C2C5137">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4A9A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45CA6123">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第一期</w:t>
            </w:r>
          </w:p>
        </w:tc>
        <w:tc>
          <w:tcPr>
            <w:tcW w:w="3794" w:type="dxa"/>
            <w:gridSpan w:val="2"/>
          </w:tcPr>
          <w:p w14:paraId="7FFD5D7E">
            <w:pPr>
              <w:spacing w:line="360" w:lineRule="auto"/>
              <w:jc w:val="center"/>
              <w:rPr>
                <w:rFonts w:ascii="宋体" w:hAnsi="宋体" w:cs="宋体"/>
                <w:color w:val="auto"/>
                <w:kern w:val="0"/>
                <w:szCs w:val="21"/>
                <w:highlight w:val="none"/>
              </w:rPr>
            </w:pPr>
          </w:p>
        </w:tc>
        <w:tc>
          <w:tcPr>
            <w:tcW w:w="2268" w:type="dxa"/>
          </w:tcPr>
          <w:p w14:paraId="35F8AC8D">
            <w:pPr>
              <w:spacing w:line="360" w:lineRule="auto"/>
              <w:jc w:val="center"/>
              <w:rPr>
                <w:rFonts w:ascii="宋体" w:hAnsi="宋体" w:cs="宋体"/>
                <w:color w:val="auto"/>
                <w:kern w:val="0"/>
                <w:szCs w:val="21"/>
                <w:highlight w:val="none"/>
              </w:rPr>
            </w:pPr>
          </w:p>
        </w:tc>
        <w:tc>
          <w:tcPr>
            <w:tcW w:w="1276" w:type="dxa"/>
          </w:tcPr>
          <w:p w14:paraId="200067C7">
            <w:pPr>
              <w:spacing w:line="360" w:lineRule="auto"/>
              <w:jc w:val="center"/>
              <w:rPr>
                <w:rFonts w:ascii="宋体" w:hAnsi="宋体" w:cs="宋体"/>
                <w:color w:val="auto"/>
                <w:kern w:val="0"/>
                <w:szCs w:val="21"/>
                <w:highlight w:val="none"/>
              </w:rPr>
            </w:pPr>
          </w:p>
        </w:tc>
      </w:tr>
      <w:tr w14:paraId="3362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12EC76BE">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第二期</w:t>
            </w:r>
          </w:p>
        </w:tc>
        <w:tc>
          <w:tcPr>
            <w:tcW w:w="3794" w:type="dxa"/>
            <w:gridSpan w:val="2"/>
          </w:tcPr>
          <w:p w14:paraId="1494258D">
            <w:pPr>
              <w:spacing w:line="360" w:lineRule="auto"/>
              <w:jc w:val="center"/>
              <w:rPr>
                <w:rFonts w:ascii="宋体" w:hAnsi="宋体" w:cs="宋体"/>
                <w:color w:val="auto"/>
                <w:kern w:val="0"/>
                <w:szCs w:val="21"/>
                <w:highlight w:val="none"/>
              </w:rPr>
            </w:pPr>
          </w:p>
        </w:tc>
        <w:tc>
          <w:tcPr>
            <w:tcW w:w="2268" w:type="dxa"/>
          </w:tcPr>
          <w:p w14:paraId="1271537D">
            <w:pPr>
              <w:spacing w:line="360" w:lineRule="auto"/>
              <w:jc w:val="center"/>
              <w:rPr>
                <w:rFonts w:ascii="宋体" w:hAnsi="宋体" w:cs="宋体"/>
                <w:color w:val="auto"/>
                <w:kern w:val="0"/>
                <w:szCs w:val="21"/>
                <w:highlight w:val="none"/>
              </w:rPr>
            </w:pPr>
          </w:p>
        </w:tc>
        <w:tc>
          <w:tcPr>
            <w:tcW w:w="1276" w:type="dxa"/>
          </w:tcPr>
          <w:p w14:paraId="209C9DE8">
            <w:pPr>
              <w:spacing w:line="360" w:lineRule="auto"/>
              <w:jc w:val="center"/>
              <w:rPr>
                <w:rFonts w:ascii="宋体" w:hAnsi="宋体" w:cs="宋体"/>
                <w:color w:val="auto"/>
                <w:kern w:val="0"/>
                <w:szCs w:val="21"/>
                <w:highlight w:val="none"/>
              </w:rPr>
            </w:pPr>
          </w:p>
        </w:tc>
      </w:tr>
      <w:tr w14:paraId="4981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663A1567">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第三期</w:t>
            </w:r>
          </w:p>
        </w:tc>
        <w:tc>
          <w:tcPr>
            <w:tcW w:w="3794" w:type="dxa"/>
            <w:gridSpan w:val="2"/>
          </w:tcPr>
          <w:p w14:paraId="5D5406BA">
            <w:pPr>
              <w:spacing w:line="360" w:lineRule="auto"/>
              <w:jc w:val="center"/>
              <w:rPr>
                <w:rFonts w:ascii="宋体" w:hAnsi="宋体" w:cs="宋体"/>
                <w:color w:val="auto"/>
                <w:kern w:val="0"/>
                <w:szCs w:val="21"/>
                <w:highlight w:val="none"/>
              </w:rPr>
            </w:pPr>
          </w:p>
        </w:tc>
        <w:tc>
          <w:tcPr>
            <w:tcW w:w="2268" w:type="dxa"/>
          </w:tcPr>
          <w:p w14:paraId="7B930680">
            <w:pPr>
              <w:spacing w:line="360" w:lineRule="auto"/>
              <w:jc w:val="center"/>
              <w:rPr>
                <w:rFonts w:ascii="宋体" w:hAnsi="宋体" w:cs="宋体"/>
                <w:color w:val="auto"/>
                <w:kern w:val="0"/>
                <w:szCs w:val="21"/>
                <w:highlight w:val="none"/>
              </w:rPr>
            </w:pPr>
          </w:p>
        </w:tc>
        <w:tc>
          <w:tcPr>
            <w:tcW w:w="1276" w:type="dxa"/>
          </w:tcPr>
          <w:p w14:paraId="526D6325">
            <w:pPr>
              <w:spacing w:line="360" w:lineRule="auto"/>
              <w:jc w:val="center"/>
              <w:rPr>
                <w:rFonts w:ascii="宋体" w:hAnsi="宋体" w:cs="宋体"/>
                <w:color w:val="auto"/>
                <w:kern w:val="0"/>
                <w:szCs w:val="21"/>
                <w:highlight w:val="none"/>
              </w:rPr>
            </w:pPr>
          </w:p>
        </w:tc>
      </w:tr>
      <w:tr w14:paraId="4EB6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0519ACAC">
            <w:pPr>
              <w:spacing w:line="360" w:lineRule="auto"/>
              <w:jc w:val="center"/>
              <w:rPr>
                <w:rFonts w:ascii="宋体" w:hAnsi="宋体" w:cs="宋体"/>
                <w:color w:val="auto"/>
                <w:kern w:val="0"/>
                <w:szCs w:val="21"/>
                <w:highlight w:val="none"/>
              </w:rPr>
            </w:pPr>
            <w:r>
              <w:rPr>
                <w:rFonts w:ascii="宋体" w:hAnsi="宋体" w:cs="宋体"/>
                <w:color w:val="auto"/>
                <w:kern w:val="0"/>
                <w:szCs w:val="21"/>
                <w:highlight w:val="none"/>
              </w:rPr>
              <w:t>……</w:t>
            </w:r>
          </w:p>
        </w:tc>
        <w:tc>
          <w:tcPr>
            <w:tcW w:w="3794" w:type="dxa"/>
            <w:gridSpan w:val="2"/>
          </w:tcPr>
          <w:p w14:paraId="45020672">
            <w:pPr>
              <w:spacing w:line="360" w:lineRule="auto"/>
              <w:jc w:val="center"/>
              <w:rPr>
                <w:rFonts w:ascii="宋体" w:hAnsi="宋体" w:cs="宋体"/>
                <w:color w:val="auto"/>
                <w:kern w:val="0"/>
                <w:szCs w:val="21"/>
                <w:highlight w:val="none"/>
              </w:rPr>
            </w:pPr>
          </w:p>
        </w:tc>
        <w:tc>
          <w:tcPr>
            <w:tcW w:w="2268" w:type="dxa"/>
          </w:tcPr>
          <w:p w14:paraId="79BE1396">
            <w:pPr>
              <w:spacing w:line="360" w:lineRule="auto"/>
              <w:jc w:val="center"/>
              <w:rPr>
                <w:rFonts w:ascii="宋体" w:hAnsi="宋体" w:cs="宋体"/>
                <w:color w:val="auto"/>
                <w:kern w:val="0"/>
                <w:szCs w:val="21"/>
                <w:highlight w:val="none"/>
              </w:rPr>
            </w:pPr>
          </w:p>
        </w:tc>
        <w:tc>
          <w:tcPr>
            <w:tcW w:w="1276" w:type="dxa"/>
          </w:tcPr>
          <w:p w14:paraId="0C0248F9">
            <w:pPr>
              <w:spacing w:line="360" w:lineRule="auto"/>
              <w:jc w:val="center"/>
              <w:rPr>
                <w:rFonts w:ascii="宋体" w:hAnsi="宋体" w:cs="宋体"/>
                <w:color w:val="auto"/>
                <w:kern w:val="0"/>
                <w:szCs w:val="21"/>
                <w:highlight w:val="none"/>
              </w:rPr>
            </w:pPr>
          </w:p>
        </w:tc>
      </w:tr>
      <w:tr w14:paraId="1A88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tcPr>
          <w:p w14:paraId="3CE00B96">
            <w:pPr>
              <w:spacing w:line="360" w:lineRule="exact"/>
              <w:ind w:firstLine="435"/>
              <w:jc w:val="right"/>
              <w:rPr>
                <w:color w:val="auto"/>
                <w:szCs w:val="21"/>
                <w:highlight w:val="none"/>
              </w:rPr>
            </w:pPr>
          </w:p>
          <w:p w14:paraId="7A293B0D">
            <w:pPr>
              <w:spacing w:line="360" w:lineRule="exact"/>
              <w:ind w:firstLine="435"/>
              <w:jc w:val="center"/>
              <w:rPr>
                <w:color w:val="auto"/>
                <w:szCs w:val="21"/>
                <w:highlight w:val="none"/>
              </w:rPr>
            </w:pPr>
          </w:p>
          <w:p w14:paraId="1ACB5F74">
            <w:pPr>
              <w:spacing w:line="360" w:lineRule="exact"/>
              <w:ind w:firstLine="435"/>
              <w:jc w:val="center"/>
              <w:rPr>
                <w:color w:val="auto"/>
                <w:szCs w:val="21"/>
                <w:highlight w:val="none"/>
              </w:rPr>
            </w:pPr>
            <w:r>
              <w:rPr>
                <w:rFonts w:hint="eastAsia"/>
                <w:color w:val="auto"/>
                <w:szCs w:val="21"/>
                <w:highlight w:val="none"/>
              </w:rPr>
              <w:t>发包人代表签字：</w:t>
            </w:r>
          </w:p>
          <w:p w14:paraId="0719B731">
            <w:pPr>
              <w:spacing w:line="360" w:lineRule="exact"/>
              <w:ind w:firstLine="435"/>
              <w:jc w:val="center"/>
              <w:rPr>
                <w:color w:val="auto"/>
                <w:szCs w:val="21"/>
                <w:highlight w:val="none"/>
              </w:rPr>
            </w:pPr>
          </w:p>
          <w:p w14:paraId="0095824F">
            <w:pPr>
              <w:spacing w:line="360" w:lineRule="exact"/>
              <w:ind w:firstLine="435"/>
              <w:jc w:val="center"/>
              <w:rPr>
                <w:color w:val="auto"/>
                <w:szCs w:val="21"/>
                <w:highlight w:val="none"/>
              </w:rPr>
            </w:pPr>
            <w:r>
              <w:rPr>
                <w:rFonts w:hint="eastAsia"/>
                <w:color w:val="auto"/>
                <w:szCs w:val="21"/>
                <w:highlight w:val="none"/>
              </w:rPr>
              <w:t>发包人（盖公章）</w:t>
            </w:r>
          </w:p>
          <w:p w14:paraId="02B4CA53">
            <w:pPr>
              <w:spacing w:line="360" w:lineRule="exact"/>
              <w:ind w:firstLine="435"/>
              <w:jc w:val="center"/>
              <w:rPr>
                <w:color w:val="auto"/>
                <w:szCs w:val="21"/>
                <w:highlight w:val="none"/>
              </w:rPr>
            </w:pPr>
          </w:p>
          <w:p w14:paraId="6CC2796A">
            <w:pPr>
              <w:spacing w:line="360" w:lineRule="exact"/>
              <w:ind w:firstLine="435"/>
              <w:jc w:val="center"/>
              <w:rPr>
                <w:color w:val="auto"/>
                <w:szCs w:val="21"/>
                <w:highlight w:val="none"/>
                <w:u w:val="single"/>
              </w:rPr>
            </w:pPr>
            <w:r>
              <w:rPr>
                <w:rFonts w:hint="eastAsia"/>
                <w:color w:val="auto"/>
                <w:szCs w:val="21"/>
                <w:highlight w:val="none"/>
              </w:rPr>
              <w:t xml:space="preserve">    日      期        </w:t>
            </w:r>
          </w:p>
        </w:tc>
        <w:tc>
          <w:tcPr>
            <w:tcW w:w="4219" w:type="dxa"/>
            <w:gridSpan w:val="3"/>
          </w:tcPr>
          <w:p w14:paraId="7BB8C3BC">
            <w:pPr>
              <w:spacing w:line="360" w:lineRule="exact"/>
              <w:ind w:firstLine="435"/>
              <w:jc w:val="center"/>
              <w:rPr>
                <w:color w:val="auto"/>
                <w:szCs w:val="21"/>
                <w:highlight w:val="none"/>
              </w:rPr>
            </w:pPr>
          </w:p>
          <w:p w14:paraId="7A3A0E49">
            <w:pPr>
              <w:spacing w:line="360" w:lineRule="exact"/>
              <w:ind w:firstLine="435"/>
              <w:jc w:val="center"/>
              <w:rPr>
                <w:color w:val="auto"/>
                <w:szCs w:val="21"/>
                <w:highlight w:val="none"/>
                <w:u w:val="single"/>
              </w:rPr>
            </w:pPr>
          </w:p>
          <w:p w14:paraId="204304A0">
            <w:pPr>
              <w:spacing w:line="360" w:lineRule="exact"/>
              <w:ind w:firstLine="435"/>
              <w:jc w:val="center"/>
              <w:rPr>
                <w:color w:val="auto"/>
                <w:szCs w:val="21"/>
                <w:highlight w:val="none"/>
              </w:rPr>
            </w:pPr>
            <w:r>
              <w:rPr>
                <w:rFonts w:hint="eastAsia"/>
                <w:color w:val="auto"/>
                <w:szCs w:val="21"/>
                <w:highlight w:val="none"/>
              </w:rPr>
              <w:t>承包人代表签字：</w:t>
            </w:r>
          </w:p>
          <w:p w14:paraId="46153C93">
            <w:pPr>
              <w:spacing w:line="360" w:lineRule="exact"/>
              <w:ind w:firstLine="435"/>
              <w:jc w:val="center"/>
              <w:rPr>
                <w:color w:val="auto"/>
                <w:szCs w:val="21"/>
                <w:highlight w:val="none"/>
              </w:rPr>
            </w:pPr>
          </w:p>
          <w:p w14:paraId="37C1B410">
            <w:pPr>
              <w:spacing w:line="360" w:lineRule="exact"/>
              <w:ind w:firstLine="435"/>
              <w:jc w:val="center"/>
              <w:rPr>
                <w:color w:val="auto"/>
                <w:szCs w:val="21"/>
                <w:highlight w:val="none"/>
              </w:rPr>
            </w:pPr>
            <w:r>
              <w:rPr>
                <w:rFonts w:hint="eastAsia"/>
                <w:color w:val="auto"/>
                <w:szCs w:val="21"/>
                <w:highlight w:val="none"/>
              </w:rPr>
              <w:t>承包人（盖公章）</w:t>
            </w:r>
          </w:p>
          <w:p w14:paraId="1D25896E">
            <w:pPr>
              <w:spacing w:line="360" w:lineRule="exact"/>
              <w:ind w:firstLine="435"/>
              <w:jc w:val="center"/>
              <w:rPr>
                <w:color w:val="auto"/>
                <w:szCs w:val="21"/>
                <w:highlight w:val="none"/>
              </w:rPr>
            </w:pPr>
          </w:p>
          <w:p w14:paraId="4415FC9B">
            <w:pPr>
              <w:spacing w:line="360" w:lineRule="exact"/>
              <w:ind w:firstLine="435"/>
              <w:jc w:val="center"/>
              <w:rPr>
                <w:color w:val="auto"/>
                <w:szCs w:val="21"/>
                <w:highlight w:val="none"/>
                <w:u w:val="single"/>
              </w:rPr>
            </w:pPr>
            <w:r>
              <w:rPr>
                <w:rFonts w:hint="eastAsia"/>
                <w:color w:val="auto"/>
                <w:szCs w:val="21"/>
                <w:highlight w:val="none"/>
              </w:rPr>
              <w:t xml:space="preserve">    日      期</w:t>
            </w:r>
          </w:p>
        </w:tc>
      </w:tr>
    </w:tbl>
    <w:p w14:paraId="04133EE6">
      <w:pPr>
        <w:spacing w:line="360" w:lineRule="auto"/>
        <w:rPr>
          <w:rFonts w:ascii="宋体"/>
          <w:color w:val="auto"/>
          <w:szCs w:val="21"/>
          <w:highlight w:val="none"/>
        </w:rPr>
      </w:pPr>
    </w:p>
    <w:p w14:paraId="5D64ED3B">
      <w:pPr>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br w:type="page"/>
      </w:r>
    </w:p>
    <w:p w14:paraId="5E3B4B00">
      <w:pPr>
        <w:pStyle w:val="27"/>
        <w:spacing w:line="360" w:lineRule="auto"/>
        <w:jc w:val="center"/>
        <w:outlineLvl w:val="0"/>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t>第九章    质疑、投诉材料格式</w:t>
      </w:r>
      <w:bookmarkEnd w:id="78"/>
    </w:p>
    <w:p w14:paraId="68625191">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14:paraId="2AB524D3">
      <w:pPr>
        <w:pStyle w:val="27"/>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118D6FEB">
      <w:pPr>
        <w:pStyle w:val="27"/>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57F66F6">
      <w:pPr>
        <w:pStyle w:val="27"/>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2A5A397">
      <w:pPr>
        <w:pStyle w:val="27"/>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905B413">
      <w:pPr>
        <w:pStyle w:val="27"/>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652FEBCF">
      <w:pPr>
        <w:pStyle w:val="27"/>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6EACB26">
      <w:pPr>
        <w:pStyle w:val="27"/>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BE5821B">
      <w:pPr>
        <w:pStyle w:val="27"/>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2D47C8A1">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50C37A6">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237721C6">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C9059E5">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6233DCE3">
      <w:pPr>
        <w:pStyle w:val="27"/>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1D00E098">
      <w:pPr>
        <w:pStyle w:val="27"/>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006A67A6">
      <w:pPr>
        <w:pStyle w:val="27"/>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15CE80C8">
      <w:pPr>
        <w:pStyle w:val="27"/>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2C8C0B61">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4166CC7F">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4BFF05AF">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B033530">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3EFAF35F">
      <w:pPr>
        <w:pStyle w:val="27"/>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74943AC5">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7F2ED282">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4E24FC8E">
      <w:pPr>
        <w:pStyle w:val="27"/>
        <w:spacing w:line="360" w:lineRule="auto"/>
        <w:ind w:left="25" w:leftChars="12" w:firstLine="352" w:firstLineChars="147"/>
        <w:contextualSpacing/>
        <w:rPr>
          <w:rFonts w:hint="eastAsia" w:hAnsi="宋体"/>
          <w:color w:val="auto"/>
          <w:sz w:val="24"/>
          <w:szCs w:val="24"/>
          <w:highlight w:val="none"/>
        </w:rPr>
      </w:pPr>
    </w:p>
    <w:p w14:paraId="173EB17E">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0847309A">
      <w:pPr>
        <w:pStyle w:val="27"/>
        <w:spacing w:line="360" w:lineRule="auto"/>
        <w:ind w:left="25" w:leftChars="12" w:firstLine="352" w:firstLineChars="147"/>
        <w:contextualSpacing/>
        <w:rPr>
          <w:rFonts w:hint="eastAsia" w:hAnsi="宋体"/>
          <w:color w:val="auto"/>
          <w:sz w:val="24"/>
          <w:szCs w:val="24"/>
          <w:highlight w:val="none"/>
        </w:rPr>
      </w:pPr>
    </w:p>
    <w:p w14:paraId="5113BBD9">
      <w:pPr>
        <w:pStyle w:val="2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4E32B450">
      <w:pPr>
        <w:pStyle w:val="27"/>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7078195E">
      <w:pPr>
        <w:pStyle w:val="27"/>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7F5031BC">
      <w:pPr>
        <w:pStyle w:val="27"/>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0A971BE">
      <w:pPr>
        <w:pStyle w:val="27"/>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72901694">
      <w:pPr>
        <w:pStyle w:val="27"/>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375C06AF">
      <w:pPr>
        <w:pStyle w:val="27"/>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FA822C1">
      <w:pPr>
        <w:pStyle w:val="27"/>
        <w:snapToGrid w:val="0"/>
        <w:rPr>
          <w:b/>
          <w:color w:val="auto"/>
          <w:sz w:val="24"/>
          <w:szCs w:val="24"/>
          <w:highlight w:val="none"/>
        </w:rPr>
      </w:pPr>
    </w:p>
    <w:p w14:paraId="7DCA7737">
      <w:pPr>
        <w:spacing w:line="460" w:lineRule="exact"/>
        <w:jc w:val="center"/>
        <w:rPr>
          <w:rFonts w:eastAsia="隶书"/>
          <w:color w:val="auto"/>
          <w:sz w:val="44"/>
          <w:highlight w:val="none"/>
        </w:rPr>
      </w:pPr>
      <w:r>
        <w:rPr>
          <w:rFonts w:eastAsia="隶书"/>
          <w:color w:val="auto"/>
          <w:sz w:val="44"/>
          <w:highlight w:val="none"/>
        </w:rPr>
        <w:br w:type="page"/>
      </w:r>
    </w:p>
    <w:p w14:paraId="422B6C92">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投诉书（格式）</w:t>
      </w:r>
    </w:p>
    <w:p w14:paraId="3D69848A">
      <w:pPr>
        <w:pStyle w:val="27"/>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70455EE9">
      <w:pPr>
        <w:pStyle w:val="2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9D0B3F7">
      <w:pPr>
        <w:pStyle w:val="2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DC0A20E">
      <w:pPr>
        <w:pStyle w:val="2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EC2B0D1">
      <w:pPr>
        <w:pStyle w:val="2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E08584C">
      <w:pPr>
        <w:pStyle w:val="2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A9A46B6">
      <w:pPr>
        <w:pStyle w:val="27"/>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6704589">
      <w:pPr>
        <w:pStyle w:val="2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E0F640B">
      <w:pPr>
        <w:pStyle w:val="27"/>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64864DC4">
      <w:pPr>
        <w:pStyle w:val="2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EFF4CD9">
      <w:pPr>
        <w:pStyle w:val="2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CF7F83E">
      <w:pPr>
        <w:pStyle w:val="2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6CFA46C">
      <w:pPr>
        <w:pStyle w:val="27"/>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6FD21FA6">
      <w:pPr>
        <w:pStyle w:val="2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36EC4B05">
      <w:pPr>
        <w:pStyle w:val="2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71014DB5">
      <w:pPr>
        <w:pStyle w:val="27"/>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441E668">
      <w:pPr>
        <w:pStyle w:val="27"/>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927D58C">
      <w:pPr>
        <w:pStyle w:val="27"/>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203E9970">
      <w:pPr>
        <w:pStyle w:val="27"/>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E6A3A75">
      <w:pPr>
        <w:pStyle w:val="27"/>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8F6785D">
      <w:pPr>
        <w:pStyle w:val="27"/>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33E033D">
      <w:pPr>
        <w:pStyle w:val="27"/>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7B4FAA52">
      <w:pPr>
        <w:pStyle w:val="27"/>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1DBEBCC">
      <w:pPr>
        <w:pStyle w:val="27"/>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FBF46B3">
      <w:pPr>
        <w:pStyle w:val="27"/>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19A999B0">
      <w:pPr>
        <w:pStyle w:val="27"/>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398D9027">
      <w:pPr>
        <w:pStyle w:val="27"/>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8CC04F8">
      <w:pPr>
        <w:pStyle w:val="27"/>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F3CC85C">
      <w:pPr>
        <w:pStyle w:val="27"/>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047CEFB8">
      <w:pPr>
        <w:pStyle w:val="27"/>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5B3B2FEC">
      <w:pPr>
        <w:pStyle w:val="27"/>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6F8F1509">
      <w:pPr>
        <w:pStyle w:val="27"/>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BEB98B3">
      <w:pPr>
        <w:pStyle w:val="27"/>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3CF7BE19">
      <w:pPr>
        <w:pStyle w:val="27"/>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5C0EC18">
      <w:pPr>
        <w:pStyle w:val="27"/>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E5F3BCE">
      <w:pPr>
        <w:pStyle w:val="27"/>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184B8588">
      <w:pPr>
        <w:pStyle w:val="27"/>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4F52912E">
      <w:pPr>
        <w:pStyle w:val="27"/>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55518A6A">
      <w:pPr>
        <w:pStyle w:val="27"/>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3270B421">
      <w:pPr>
        <w:pStyle w:val="27"/>
        <w:spacing w:line="360" w:lineRule="auto"/>
        <w:ind w:left="25" w:leftChars="12" w:firstLine="352" w:firstLineChars="147"/>
        <w:rPr>
          <w:rFonts w:hint="eastAsia" w:hAnsi="宋体"/>
          <w:color w:val="auto"/>
          <w:sz w:val="24"/>
          <w:szCs w:val="24"/>
          <w:highlight w:val="none"/>
        </w:rPr>
      </w:pPr>
    </w:p>
    <w:p w14:paraId="183FFC66">
      <w:pPr>
        <w:pStyle w:val="27"/>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71767A34">
      <w:pPr>
        <w:pStyle w:val="27"/>
        <w:spacing w:line="360" w:lineRule="auto"/>
        <w:ind w:left="25" w:leftChars="12" w:firstLine="352" w:firstLineChars="147"/>
        <w:rPr>
          <w:rFonts w:hint="eastAsia" w:hAnsi="宋体"/>
          <w:color w:val="auto"/>
          <w:sz w:val="24"/>
          <w:szCs w:val="24"/>
          <w:highlight w:val="none"/>
        </w:rPr>
      </w:pPr>
    </w:p>
    <w:p w14:paraId="14C1B2E9">
      <w:pPr>
        <w:pStyle w:val="27"/>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53BB9837">
      <w:pPr>
        <w:pStyle w:val="27"/>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436682E4">
      <w:pPr>
        <w:pStyle w:val="27"/>
        <w:snapToGrid w:val="0"/>
        <w:spacing w:line="360" w:lineRule="auto"/>
        <w:rPr>
          <w:rFonts w:hint="eastAsia" w:hAnsi="宋体"/>
          <w:b/>
          <w:color w:val="auto"/>
          <w:sz w:val="24"/>
          <w:szCs w:val="24"/>
          <w:highlight w:val="none"/>
        </w:rPr>
      </w:pPr>
    </w:p>
    <w:p w14:paraId="58B15CF6">
      <w:pPr>
        <w:pStyle w:val="27"/>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293C7F3A">
      <w:pPr>
        <w:pStyle w:val="27"/>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40189490">
      <w:pPr>
        <w:pStyle w:val="27"/>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F518952">
      <w:pPr>
        <w:pStyle w:val="27"/>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5DF79A09">
      <w:pPr>
        <w:pStyle w:val="27"/>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706812E6">
      <w:pPr>
        <w:pStyle w:val="27"/>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2FB05831">
      <w:pPr>
        <w:rPr>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bookmarkEnd w:id="17"/>
      <w:bookmarkEnd w:id="28"/>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17BC42B-4CEC-4274-B16C-D11238280A98}"/>
  </w:font>
  <w:font w:name="黑体">
    <w:panose1 w:val="02010609060101010101"/>
    <w:charset w:val="86"/>
    <w:family w:val="auto"/>
    <w:pitch w:val="default"/>
    <w:sig w:usb0="800002BF" w:usb1="38CF7CFA" w:usb2="00000016" w:usb3="00000000" w:csb0="00040001" w:csb1="00000000"/>
    <w:embedRegular r:id="rId2" w:fontKey="{76805EA5-7833-442B-9CBB-9834F8C1579F}"/>
  </w:font>
  <w:font w:name="Courier New">
    <w:panose1 w:val="02070309020205020404"/>
    <w:charset w:val="01"/>
    <w:family w:val="modern"/>
    <w:pitch w:val="default"/>
    <w:sig w:usb0="E0002EFF" w:usb1="C0007843" w:usb2="00000009" w:usb3="00000000" w:csb0="400001FF" w:csb1="FFFF0000"/>
    <w:embedRegular r:id="rId3" w:fontKey="{77F5D43D-83C9-475E-A558-057341DB9A4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05243B8-76C5-4B49-AA28-C15B97AA37BA}"/>
  </w:font>
  <w:font w:name="理德小标宋简">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embedRegular r:id="rId5" w:fontKey="{9057C9F0-7F3D-4963-88B5-A0715F196870}"/>
  </w:font>
  <w:font w:name="楷体_GB2312">
    <w:panose1 w:val="02010609030101010101"/>
    <w:charset w:val="86"/>
    <w:family w:val="modern"/>
    <w:pitch w:val="default"/>
    <w:sig w:usb0="00000001" w:usb1="080E0000" w:usb2="00000000" w:usb3="00000000" w:csb0="00040000" w:csb1="00000000"/>
    <w:embedRegular r:id="rId6" w:fontKey="{C6B72679-AC4E-4430-AE68-F19C85A5C594}"/>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7" w:fontKey="{DF060E42-26B0-445F-88E1-FD02B6484DFF}"/>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方正美黑简体">
    <w:altName w:val="黑体"/>
    <w:panose1 w:val="00000000000000000000"/>
    <w:charset w:val="86"/>
    <w:family w:val="script"/>
    <w:pitch w:val="default"/>
    <w:sig w:usb0="00000000" w:usb1="00000000" w:usb2="00000000" w:usb3="00000000" w:csb0="00040000" w:csb1="00000000"/>
    <w:embedRegular r:id="rId8" w:fontKey="{DA855C07-C424-4FBE-88DF-EDE3CA8761E7}"/>
  </w:font>
  <w:font w:name="汉仪魏碑简">
    <w:altName w:val="宋体"/>
    <w:panose1 w:val="00000000000000000000"/>
    <w:charset w:val="86"/>
    <w:family w:val="modern"/>
    <w:pitch w:val="default"/>
    <w:sig w:usb0="00000000" w:usb1="00000000" w:usb2="00000012" w:usb3="00000000" w:csb0="00040000" w:csb1="00000000"/>
    <w:embedRegular r:id="rId9" w:fontKey="{611F191B-7862-41DF-8652-0C3604B269D7}"/>
  </w:font>
  <w:font w:name="幼圆">
    <w:panose1 w:val="02010509060101010101"/>
    <w:charset w:val="86"/>
    <w:family w:val="modern"/>
    <w:pitch w:val="default"/>
    <w:sig w:usb0="00000001" w:usb1="080E0000" w:usb2="00000000" w:usb3="00000000" w:csb0="00040000" w:csb1="00000000"/>
    <w:embedRegular r:id="rId10" w:fontKey="{433D2F06-D3FD-4D62-88C8-C87AC707CDC4}"/>
  </w:font>
  <w:font w:name="微软雅黑">
    <w:panose1 w:val="020B0503020204020204"/>
    <w:charset w:val="86"/>
    <w:family w:val="swiss"/>
    <w:pitch w:val="default"/>
    <w:sig w:usb0="80000287" w:usb1="2ACF3C50" w:usb2="00000016" w:usb3="00000000" w:csb0="0004001F" w:csb1="00000000"/>
    <w:embedRegular r:id="rId11" w:fontKey="{1DCBC4E1-2DA8-407D-9711-105BB5011B78}"/>
  </w:font>
  <w:font w:name="仿宋">
    <w:panose1 w:val="02010609060101010101"/>
    <w:charset w:val="86"/>
    <w:family w:val="modern"/>
    <w:pitch w:val="default"/>
    <w:sig w:usb0="800002BF" w:usb1="38CF7CFA" w:usb2="00000016" w:usb3="00000000" w:csb0="00040001" w:csb1="00000000"/>
    <w:embedRegular r:id="rId12" w:fontKey="{5B776A6A-D431-4FCB-91D2-E38DBB7EEF06}"/>
  </w:font>
  <w:font w:name="Helvetica">
    <w:panose1 w:val="020B0504020202030204"/>
    <w:charset w:val="00"/>
    <w:family w:val="swiss"/>
    <w:pitch w:val="default"/>
    <w:sig w:usb0="00000007" w:usb1="00000000" w:usb2="00000000" w:usb3="00000000" w:csb0="00000093" w:csb1="00000000"/>
    <w:embedRegular r:id="rId13" w:fontKey="{49394292-D9DF-4691-86B8-D08BC0A4B38F}"/>
  </w:font>
  <w:font w:name="方正小标宋简体">
    <w:panose1 w:val="03000509000000000000"/>
    <w:charset w:val="86"/>
    <w:family w:val="script"/>
    <w:pitch w:val="default"/>
    <w:sig w:usb0="00000001" w:usb1="080E0000" w:usb2="00000000" w:usb3="00000000" w:csb0="00040000" w:csb1="00000000"/>
    <w:embedRegular r:id="rId14" w:fontKey="{E23B6056-2FEE-45C2-A9D4-7E33E59C026A}"/>
  </w:font>
  <w:font w:name="金山简黑体">
    <w:altName w:val="宋体"/>
    <w:panose1 w:val="00000000000000000000"/>
    <w:charset w:val="86"/>
    <w:family w:val="modern"/>
    <w:pitch w:val="default"/>
    <w:sig w:usb0="00000000" w:usb1="00000000" w:usb2="00000010" w:usb3="00000000" w:csb0="00040000" w:csb1="00000000"/>
    <w:embedRegular r:id="rId15" w:fontKey="{7A180B5D-AA7A-437A-9F58-1AE4BD6CA325}"/>
  </w:font>
  <w:font w:name="MS Mincho">
    <w:panose1 w:val="02020609040205080304"/>
    <w:charset w:val="80"/>
    <w:family w:val="modern"/>
    <w:pitch w:val="default"/>
    <w:sig w:usb0="E00002FF" w:usb1="6AC7FDFB" w:usb2="00000012" w:usb3="00000000" w:csb0="4002009F" w:csb1="DFD70000"/>
    <w:embedRegular r:id="rId16" w:fontKey="{1700828E-0D2F-4A19-AEFC-73A02B252DB8}"/>
  </w:font>
  <w:font w:name="隶书">
    <w:panose1 w:val="02010509060101010101"/>
    <w:charset w:val="86"/>
    <w:family w:val="modern"/>
    <w:pitch w:val="default"/>
    <w:sig w:usb0="00000001" w:usb1="080E0000" w:usb2="00000000" w:usb3="00000000" w:csb0="00040000" w:csb1="00000000"/>
    <w:embedRegular r:id="rId17" w:fontKey="{0C851F77-6FAB-458D-A573-A8F4D83A0374}"/>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3">
    <w:panose1 w:val="02010509060101010101"/>
    <w:charset w:val="86"/>
    <w:family w:val="auto"/>
    <w:pitch w:val="default"/>
    <w:sig w:usb0="00000001" w:usb1="080E0000" w:usb2="00000000" w:usb3="00000000" w:csb0="00040000" w:csb1="00000000"/>
  </w:font>
  <w:font w:name="WPSEMBED4">
    <w:panose1 w:val="03000509000000000000"/>
    <w:charset w:val="86"/>
    <w:family w:val="auto"/>
    <w:pitch w:val="default"/>
    <w:sig w:usb0="00000001" w:usb1="080E0000" w:usb2="00000000" w:usb3="00000000" w:csb0="00040000" w:csb1="00000000"/>
  </w:font>
  <w:font w:name="WPSEMBED5">
    <w:panose1 w:val="02020609040205080304"/>
    <w:charset w:val="80"/>
    <w:family w:val="auto"/>
    <w:pitch w:val="default"/>
    <w:sig w:usb0="E00002FF" w:usb1="6AC7FDFB" w:usb2="00000012" w:usb3="00000000" w:csb0="4002009F" w:csb1="DFD70000"/>
  </w:font>
  <w:font w:name="WPSEMBED6">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13069">
    <w:pPr>
      <w:pStyle w:val="32"/>
      <w:jc w:val="center"/>
      <w:rPr>
        <w:rFonts w:cs="Times New Roman"/>
      </w:rPr>
    </w:pPr>
  </w:p>
  <w:p w14:paraId="364B90AF">
    <w:pPr>
      <w:pStyle w:val="32"/>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B54FB">
    <w:pPr>
      <w:pStyle w:val="32"/>
      <w:jc w:val="center"/>
      <w:rPr>
        <w:rFonts w:cs="Times New Roman"/>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BD82B">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51BD82B">
                    <w:pPr>
                      <w:pStyle w:val="32"/>
                    </w:pPr>
                    <w:r>
                      <w:fldChar w:fldCharType="begin"/>
                    </w:r>
                    <w:r>
                      <w:instrText xml:space="preserve"> PAGE  \* MERGEFORMAT </w:instrText>
                    </w:r>
                    <w:r>
                      <w:fldChar w:fldCharType="separate"/>
                    </w:r>
                    <w:r>
                      <w:t>1</w:t>
                    </w:r>
                    <w:r>
                      <w:fldChar w:fldCharType="end"/>
                    </w:r>
                  </w:p>
                </w:txbxContent>
              </v:textbox>
            </v:shape>
          </w:pict>
        </mc:Fallback>
      </mc:AlternateContent>
    </w:r>
  </w:p>
  <w:p w14:paraId="4764FE5A">
    <w:pPr>
      <w:pStyle w:val="32"/>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7119">
    <w:pPr>
      <w:snapToGrid w:val="0"/>
      <w:jc w:val="left"/>
      <w:rPr>
        <w:kern w:val="0"/>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D7614">
                          <w:pPr>
                            <w:pStyle w:val="32"/>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87D7614">
                    <w:pPr>
                      <w:pStyle w:val="32"/>
                    </w:pPr>
                    <w:r>
                      <w:fldChar w:fldCharType="begin"/>
                    </w:r>
                    <w:r>
                      <w:instrText xml:space="preserve"> PAGE  \* MERGEFORMAT </w:instrText>
                    </w:r>
                    <w:r>
                      <w:fldChar w:fldCharType="separate"/>
                    </w:r>
                    <w:r>
                      <w:t>52</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7DD96">
                          <w:pPr>
                            <w:snapToGrid w:val="0"/>
                            <w:jc w:val="left"/>
                          </w:pPr>
                        </w:p>
                        <w:p w14:paraId="3684AFB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D87DD96">
                    <w:pPr>
                      <w:snapToGrid w:val="0"/>
                      <w:jc w:val="left"/>
                    </w:pPr>
                  </w:p>
                  <w:p w14:paraId="3684AFB2"/>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AFF08">
    <w:pPr>
      <w:framePr w:wrap="around" w:vAnchor="text" w:hAnchor="margin" w:xAlign="center" w:y="1"/>
      <w:snapToGrid w:val="0"/>
      <w:jc w:val="left"/>
      <w:rPr>
        <w:rStyle w:val="49"/>
        <w:kern w:val="0"/>
        <w:sz w:val="18"/>
        <w:szCs w:val="18"/>
      </w:rPr>
    </w:pPr>
    <w:r>
      <w:rPr>
        <w:rStyle w:val="49"/>
        <w:kern w:val="0"/>
        <w:sz w:val="18"/>
        <w:szCs w:val="18"/>
      </w:rPr>
      <w:fldChar w:fldCharType="begin"/>
    </w:r>
    <w:r>
      <w:rPr>
        <w:rStyle w:val="49"/>
        <w:kern w:val="0"/>
        <w:sz w:val="18"/>
        <w:szCs w:val="18"/>
      </w:rPr>
      <w:instrText xml:space="preserve">PAGE  </w:instrText>
    </w:r>
    <w:r>
      <w:rPr>
        <w:rStyle w:val="49"/>
        <w:kern w:val="0"/>
        <w:sz w:val="18"/>
        <w:szCs w:val="18"/>
      </w:rPr>
      <w:fldChar w:fldCharType="end"/>
    </w:r>
  </w:p>
  <w:p w14:paraId="4ECF0399">
    <w:pPr>
      <w:snapToGrid w:val="0"/>
      <w:jc w:val="left"/>
      <w:rPr>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38D6">
    <w:pPr>
      <w:snapToGrid w:val="0"/>
      <w:jc w:val="center"/>
      <w:rPr>
        <w:kern w:val="0"/>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BCD24">
                          <w:pPr>
                            <w:pStyle w:val="3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30BCD24">
                    <w:pPr>
                      <w:pStyle w:val="32"/>
                    </w:pPr>
                    <w:r>
                      <w:fldChar w:fldCharType="begin"/>
                    </w:r>
                    <w:r>
                      <w:instrText xml:space="preserve"> PAGE  \* MERGEFORMAT </w:instrText>
                    </w:r>
                    <w:r>
                      <w:fldChar w:fldCharType="separate"/>
                    </w:r>
                    <w:r>
                      <w:t>51</w:t>
                    </w:r>
                    <w:r>
                      <w:fldChar w:fldCharType="end"/>
                    </w:r>
                  </w:p>
                </w:txbxContent>
              </v:textbox>
            </v:shape>
          </w:pict>
        </mc:Fallback>
      </mc:AlternateContent>
    </w:r>
  </w:p>
  <w:p w14:paraId="718158B5">
    <w:pPr>
      <w:snapToGrid w:val="0"/>
      <w:jc w:val="left"/>
      <w:rPr>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3B810">
    <w:pPr>
      <w:pStyle w:val="3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E7294">
                          <w:pPr>
                            <w:pStyle w:val="32"/>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B5E7294">
                    <w:pPr>
                      <w:pStyle w:val="32"/>
                    </w:pPr>
                    <w:r>
                      <w:fldChar w:fldCharType="begin"/>
                    </w:r>
                    <w:r>
                      <w:instrText xml:space="preserve"> PAGE  \* MERGEFORMAT </w:instrText>
                    </w:r>
                    <w:r>
                      <w:fldChar w:fldCharType="separate"/>
                    </w:r>
                    <w:r>
                      <w:t>77</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A3BB0">
                          <w:pPr>
                            <w:pStyle w:val="32"/>
                          </w:pPr>
                        </w:p>
                        <w:p w14:paraId="18939B2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49A3BB0">
                    <w:pPr>
                      <w:pStyle w:val="32"/>
                    </w:pPr>
                  </w:p>
                  <w:p w14:paraId="18939B27"/>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F0B62">
    <w:pPr>
      <w:pStyle w:val="32"/>
      <w:jc w:val="center"/>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F82E66">
                          <w:pPr>
                            <w:pStyle w:val="32"/>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eDckBAACZ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I6&#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pRB4NyQEAAJkDAAAOAAAAAAAAAAEAIAAAAB4BAABkcnMvZTJvRG9j&#10;LnhtbFBLBQYAAAAABgAGAFkBAABZBQAAAAA=&#10;">
              <v:fill on="f" focussize="0,0"/>
              <v:stroke on="f"/>
              <v:imagedata o:title=""/>
              <o:lock v:ext="edit" aspectratio="f"/>
              <v:textbox inset="0mm,0mm,0mm,0mm" style="mso-fit-shape-to-text:t;">
                <w:txbxContent>
                  <w:p w14:paraId="51F82E66">
                    <w:pPr>
                      <w:pStyle w:val="32"/>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v:textbox>
            </v:shape>
          </w:pict>
        </mc:Fallback>
      </mc:AlternateContent>
    </w:r>
  </w:p>
  <w:p w14:paraId="4AB3E0A1">
    <w:pPr>
      <w:pStyle w:val="32"/>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F6BF">
    <w:pPr>
      <w:snapToGrid w:val="0"/>
      <w:jc w:val="center"/>
      <w:rPr>
        <w:kern w:val="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DC7C4">
    <w:pPr>
      <w:pStyle w:val="33"/>
    </w:pPr>
    <w:r>
      <w:rPr>
        <w:rFonts w:hint="eastAsia" w:asciiTheme="minorEastAsia" w:hAnsiTheme="minorEastAsia" w:eastAsiaTheme="minorEastAsia" w:cstheme="minorEastAsia"/>
        <w:bCs/>
        <w:lang w:eastAsia="zh-CN"/>
      </w:rPr>
      <w:t>广西建设工程机电设备招标中心有限公司</w:t>
    </w:r>
    <w:r>
      <w:rPr>
        <w:rFonts w:ascii="宋体" w:hAnsi="宋体" w:cs="宋体"/>
        <w:bCs/>
      </w:rPr>
      <w:t xml:space="preserve"> </w:t>
    </w:r>
    <w:r>
      <w:rPr>
        <w:rFonts w:hint="eastAsia"/>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E9FF1"/>
    <w:multiLevelType w:val="singleLevel"/>
    <w:tmpl w:val="8EEE9FF1"/>
    <w:lvl w:ilvl="0" w:tentative="0">
      <w:start w:val="2"/>
      <w:numFmt w:val="chineseCounting"/>
      <w:suff w:val="nothing"/>
      <w:lvlText w:val="%1、"/>
      <w:lvlJc w:val="left"/>
      <w:pPr>
        <w:ind w:left="451" w:firstLine="0"/>
      </w:pPr>
      <w:rPr>
        <w:rFonts w:hint="eastAsia"/>
      </w:rPr>
    </w:lvl>
  </w:abstractNum>
  <w:abstractNum w:abstractNumId="1">
    <w:nsid w:val="B350DA37"/>
    <w:multiLevelType w:val="singleLevel"/>
    <w:tmpl w:val="B350DA37"/>
    <w:lvl w:ilvl="0" w:tentative="0">
      <w:start w:val="10"/>
      <w:numFmt w:val="decimal"/>
      <w:suff w:val="nothing"/>
      <w:lvlText w:val="（%1）"/>
      <w:lvlJc w:val="left"/>
    </w:lvl>
  </w:abstractNum>
  <w:abstractNum w:abstractNumId="2">
    <w:nsid w:val="CC594CB6"/>
    <w:multiLevelType w:val="singleLevel"/>
    <w:tmpl w:val="CC594CB6"/>
    <w:lvl w:ilvl="0" w:tentative="0">
      <w:start w:val="1"/>
      <w:numFmt w:val="decimal"/>
      <w:suff w:val="nothing"/>
      <w:lvlText w:val="%1、"/>
      <w:lvlJc w:val="left"/>
    </w:lvl>
  </w:abstractNum>
  <w:abstractNum w:abstractNumId="3">
    <w:nsid w:val="EB8CEB78"/>
    <w:multiLevelType w:val="singleLevel"/>
    <w:tmpl w:val="EB8CEB78"/>
    <w:lvl w:ilvl="0" w:tentative="0">
      <w:start w:val="3"/>
      <w:numFmt w:val="chineseCounting"/>
      <w:suff w:val="space"/>
      <w:lvlText w:val="第%1章"/>
      <w:lvlJc w:val="left"/>
      <w:rPr>
        <w:rFonts w:hint="eastAsia"/>
      </w:rPr>
    </w:lvl>
  </w:abstractNum>
  <w:abstractNum w:abstractNumId="4">
    <w:nsid w:val="F6C43966"/>
    <w:multiLevelType w:val="singleLevel"/>
    <w:tmpl w:val="F6C43966"/>
    <w:lvl w:ilvl="0" w:tentative="0">
      <w:start w:val="1"/>
      <w:numFmt w:val="decimal"/>
      <w:suff w:val="nothing"/>
      <w:lvlText w:val="（%1）"/>
      <w:lvlJc w:val="left"/>
    </w:lvl>
  </w:abstractNum>
  <w:abstractNum w:abstractNumId="5">
    <w:nsid w:val="049E55D1"/>
    <w:multiLevelType w:val="multilevel"/>
    <w:tmpl w:val="049E55D1"/>
    <w:lvl w:ilvl="0" w:tentative="0">
      <w:start w:val="1"/>
      <w:numFmt w:val="decimal"/>
      <w:pStyle w:val="130"/>
      <w:lvlText w:val="%1."/>
      <w:lvlJc w:val="left"/>
      <w:pPr>
        <w:tabs>
          <w:tab w:val="left" w:pos="624"/>
        </w:tabs>
        <w:ind w:left="624" w:hanging="624"/>
      </w:pPr>
      <w:rPr>
        <w:rFonts w:hint="default" w:ascii="Arial" w:hAnsi="Arial" w:cs="Arial"/>
        <w:b/>
        <w:bCs/>
        <w:i w:val="0"/>
        <w:iCs w:val="0"/>
        <w:sz w:val="24"/>
        <w:szCs w:val="24"/>
      </w:rPr>
    </w:lvl>
    <w:lvl w:ilvl="1" w:tentative="0">
      <w:start w:val="1"/>
      <w:numFmt w:val="decimal"/>
      <w:pStyle w:val="151"/>
      <w:lvlText w:val="%1.%2"/>
      <w:lvlJc w:val="left"/>
      <w:pPr>
        <w:tabs>
          <w:tab w:val="left" w:pos="624"/>
        </w:tabs>
        <w:ind w:left="624" w:hanging="624"/>
      </w:pPr>
      <w:rPr>
        <w:rFonts w:hint="default" w:ascii="Arial" w:hAnsi="Arial" w:cs="Arial"/>
        <w:b w:val="0"/>
        <w:bCs w:val="0"/>
        <w:i w:val="0"/>
        <w:iCs w:val="0"/>
        <w:sz w:val="24"/>
        <w:szCs w:val="24"/>
      </w:rPr>
    </w:lvl>
    <w:lvl w:ilvl="2" w:tentative="0">
      <w:start w:val="1"/>
      <w:numFmt w:val="decimal"/>
      <w:pStyle w:val="148"/>
      <w:lvlText w:val="(%3)"/>
      <w:lvlJc w:val="left"/>
      <w:pPr>
        <w:tabs>
          <w:tab w:val="left" w:pos="624"/>
        </w:tabs>
        <w:ind w:left="624" w:hanging="624"/>
      </w:pPr>
      <w:rPr>
        <w:rFonts w:hint="default" w:ascii="Arial" w:hAnsi="Arial" w:cs="Arial"/>
        <w:b w:val="0"/>
        <w:bCs w:val="0"/>
        <w:i w:val="0"/>
        <w:iCs w:val="0"/>
        <w:sz w:val="24"/>
        <w:szCs w:val="24"/>
      </w:rPr>
    </w:lvl>
    <w:lvl w:ilvl="3" w:tentative="0">
      <w:start w:val="1"/>
      <w:numFmt w:val="decimal"/>
      <w:pStyle w:val="135"/>
      <w:lvlText w:val="%1.%2.%4"/>
      <w:lvlJc w:val="left"/>
      <w:pPr>
        <w:tabs>
          <w:tab w:val="left" w:pos="1361"/>
        </w:tabs>
        <w:ind w:left="1361" w:hanging="737"/>
      </w:pPr>
      <w:rPr>
        <w:rFonts w:hint="default" w:ascii="Arial" w:hAnsi="Arial" w:cs="Arial"/>
        <w:b w:val="0"/>
        <w:bCs w:val="0"/>
        <w:i w:val="0"/>
        <w:iCs w:val="0"/>
        <w:sz w:val="24"/>
        <w:szCs w:val="24"/>
      </w:rPr>
    </w:lvl>
    <w:lvl w:ilvl="4" w:tentative="0">
      <w:start w:val="1"/>
      <w:numFmt w:val="lowerLetter"/>
      <w:pStyle w:val="134"/>
      <w:lvlText w:val="(%5)"/>
      <w:lvlJc w:val="left"/>
      <w:pPr>
        <w:tabs>
          <w:tab w:val="left" w:pos="1361"/>
        </w:tabs>
        <w:ind w:left="1361" w:hanging="737"/>
      </w:pPr>
      <w:rPr>
        <w:rFonts w:hint="default" w:ascii="Arial" w:hAnsi="Arial" w:cs="Arial"/>
        <w:b w:val="0"/>
        <w:bCs w:val="0"/>
        <w:i w:val="0"/>
        <w:iCs w:val="0"/>
        <w:sz w:val="20"/>
        <w:szCs w:val="20"/>
      </w:rPr>
    </w:lvl>
    <w:lvl w:ilvl="5" w:tentative="0">
      <w:start w:val="1"/>
      <w:numFmt w:val="lowerRoman"/>
      <w:pStyle w:val="140"/>
      <w:lvlText w:val="(%6)"/>
      <w:lvlJc w:val="left"/>
      <w:pPr>
        <w:tabs>
          <w:tab w:val="left" w:pos="2041"/>
        </w:tabs>
        <w:ind w:left="2041" w:hanging="680"/>
      </w:pPr>
      <w:rPr>
        <w:rFonts w:hint="default" w:ascii="Arial" w:hAnsi="Arial" w:cs="Arial"/>
        <w:b w:val="0"/>
        <w:bCs w:val="0"/>
        <w:i w:val="0"/>
        <w:iCs w:val="0"/>
        <w:sz w:val="20"/>
        <w:szCs w:val="20"/>
      </w:rPr>
    </w:lvl>
    <w:lvl w:ilvl="6" w:tentative="0">
      <w:start w:val="1"/>
      <w:numFmt w:val="upperLetter"/>
      <w:pStyle w:val="141"/>
      <w:lvlText w:val="(%7)"/>
      <w:lvlJc w:val="left"/>
      <w:pPr>
        <w:tabs>
          <w:tab w:val="left" w:pos="2041"/>
        </w:tabs>
        <w:ind w:left="2041" w:hanging="680"/>
      </w:pPr>
      <w:rPr>
        <w:rFonts w:hint="default" w:ascii="Arial" w:hAnsi="Arial" w:cs="Arial"/>
        <w:b w:val="0"/>
        <w:bCs w:val="0"/>
        <w:i w:val="0"/>
        <w:iCs w:val="0"/>
        <w:sz w:val="20"/>
        <w:szCs w:val="20"/>
      </w:rPr>
    </w:lvl>
    <w:lvl w:ilvl="7" w:tentative="0">
      <w:start w:val="1"/>
      <w:numFmt w:val="upperLetter"/>
      <w:pStyle w:val="131"/>
      <w:lvlText w:val="(%8)"/>
      <w:lvlJc w:val="left"/>
      <w:pPr>
        <w:tabs>
          <w:tab w:val="left" w:pos="2722"/>
        </w:tabs>
        <w:ind w:left="2722" w:hanging="681"/>
      </w:pPr>
      <w:rPr>
        <w:rFonts w:hint="default" w:ascii="Arial" w:hAnsi="Arial" w:cs="Arial"/>
        <w:b w:val="0"/>
        <w:bCs w:val="0"/>
        <w:i w:val="0"/>
        <w:iCs w:val="0"/>
        <w:sz w:val="20"/>
        <w:szCs w:val="20"/>
      </w:rPr>
    </w:lvl>
    <w:lvl w:ilvl="8" w:tentative="0">
      <w:start w:val="1"/>
      <w:numFmt w:val="none"/>
      <w:lvlText w:val=""/>
      <w:lvlJc w:val="left"/>
      <w:pPr>
        <w:tabs>
          <w:tab w:val="left" w:pos="4320"/>
        </w:tabs>
        <w:ind w:left="4320" w:hanging="1440"/>
      </w:pPr>
      <w:rPr>
        <w:rFonts w:hint="eastAsia"/>
      </w:rPr>
    </w:lvl>
  </w:abstractNum>
  <w:abstractNum w:abstractNumId="6">
    <w:nsid w:val="0C48645C"/>
    <w:multiLevelType w:val="multilevel"/>
    <w:tmpl w:val="0C48645C"/>
    <w:lvl w:ilvl="0" w:tentative="0">
      <w:start w:val="1"/>
      <w:numFmt w:val="decimal"/>
      <w:pStyle w:val="133"/>
      <w:lvlText w:val="(%1)"/>
      <w:lvlJc w:val="left"/>
      <w:pPr>
        <w:tabs>
          <w:tab w:val="left" w:pos="680"/>
        </w:tabs>
        <w:ind w:left="680" w:hanging="680"/>
      </w:pPr>
      <w:rPr>
        <w:rFonts w:hint="default"/>
        <w:b/>
        <w:bCs/>
        <w:i w:val="0"/>
        <w:iCs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0F12BAC2"/>
    <w:multiLevelType w:val="singleLevel"/>
    <w:tmpl w:val="0F12BAC2"/>
    <w:lvl w:ilvl="0" w:tentative="0">
      <w:start w:val="5"/>
      <w:numFmt w:val="decimal"/>
      <w:suff w:val="space"/>
      <w:lvlText w:val="%1."/>
      <w:lvlJc w:val="left"/>
    </w:lvl>
  </w:abstractNum>
  <w:abstractNum w:abstractNumId="8">
    <w:nsid w:val="0F44714D"/>
    <w:multiLevelType w:val="singleLevel"/>
    <w:tmpl w:val="0F44714D"/>
    <w:lvl w:ilvl="0" w:tentative="0">
      <w:start w:val="1"/>
      <w:numFmt w:val="chineseCounting"/>
      <w:suff w:val="nothing"/>
      <w:lvlText w:val="%1、"/>
      <w:lvlJc w:val="left"/>
      <w:rPr>
        <w:rFonts w:hint="eastAsia"/>
      </w:rPr>
    </w:lvl>
  </w:abstractNum>
  <w:abstractNum w:abstractNumId="9">
    <w:nsid w:val="14EF5680"/>
    <w:multiLevelType w:val="singleLevel"/>
    <w:tmpl w:val="14EF5680"/>
    <w:lvl w:ilvl="0" w:tentative="0">
      <w:start w:val="1"/>
      <w:numFmt w:val="decimal"/>
      <w:pStyle w:val="143"/>
      <w:lvlText w:val="%1."/>
      <w:lvlJc w:val="left"/>
      <w:pPr>
        <w:tabs>
          <w:tab w:val="left" w:pos="480"/>
        </w:tabs>
        <w:ind w:left="480" w:hanging="480"/>
      </w:pPr>
      <w:rPr>
        <w:rFonts w:hint="default"/>
        <w:sz w:val="23"/>
        <w:szCs w:val="23"/>
      </w:rPr>
    </w:lvl>
  </w:abstractNum>
  <w:abstractNum w:abstractNumId="10">
    <w:nsid w:val="15B4BF49"/>
    <w:multiLevelType w:val="singleLevel"/>
    <w:tmpl w:val="15B4BF49"/>
    <w:lvl w:ilvl="0" w:tentative="0">
      <w:start w:val="6"/>
      <w:numFmt w:val="chineseCounting"/>
      <w:suff w:val="nothing"/>
      <w:lvlText w:val="%1、"/>
      <w:lvlJc w:val="left"/>
      <w:rPr>
        <w:rFonts w:hint="eastAsia"/>
      </w:rPr>
    </w:lvl>
  </w:abstractNum>
  <w:abstractNum w:abstractNumId="11">
    <w:nsid w:val="17C1A060"/>
    <w:multiLevelType w:val="singleLevel"/>
    <w:tmpl w:val="17C1A060"/>
    <w:lvl w:ilvl="0" w:tentative="0">
      <w:start w:val="7"/>
      <w:numFmt w:val="chineseCounting"/>
      <w:suff w:val="nothing"/>
      <w:lvlText w:val="%1、"/>
      <w:lvlJc w:val="left"/>
      <w:rPr>
        <w:rFonts w:hint="eastAsia"/>
      </w:rPr>
    </w:lvl>
  </w:abstractNum>
  <w:abstractNum w:abstractNumId="12">
    <w:nsid w:val="29481282"/>
    <w:multiLevelType w:val="singleLevel"/>
    <w:tmpl w:val="29481282"/>
    <w:lvl w:ilvl="0" w:tentative="0">
      <w:start w:val="1"/>
      <w:numFmt w:val="decimal"/>
      <w:suff w:val="nothing"/>
      <w:lvlText w:val="%1、"/>
      <w:lvlJc w:val="left"/>
    </w:lvl>
  </w:abstractNum>
  <w:abstractNum w:abstractNumId="13">
    <w:nsid w:val="447EFA92"/>
    <w:multiLevelType w:val="singleLevel"/>
    <w:tmpl w:val="447EFA92"/>
    <w:lvl w:ilvl="0" w:tentative="0">
      <w:start w:val="1"/>
      <w:numFmt w:val="decimal"/>
      <w:suff w:val="space"/>
      <w:lvlText w:val="(%1)"/>
      <w:lvlJc w:val="left"/>
      <w:rPr>
        <w:rFonts w:hint="default"/>
        <w:b w:val="0"/>
        <w:bCs w:val="0"/>
      </w:rPr>
    </w:lvl>
  </w:abstractNum>
  <w:abstractNum w:abstractNumId="14">
    <w:nsid w:val="5498E193"/>
    <w:multiLevelType w:val="singleLevel"/>
    <w:tmpl w:val="5498E193"/>
    <w:lvl w:ilvl="0" w:tentative="0">
      <w:start w:val="11"/>
      <w:numFmt w:val="decimal"/>
      <w:suff w:val="space"/>
      <w:lvlText w:val="%1."/>
      <w:lvlJc w:val="left"/>
    </w:lvl>
  </w:abstractNum>
  <w:abstractNum w:abstractNumId="15">
    <w:nsid w:val="57EC4BDC"/>
    <w:multiLevelType w:val="multilevel"/>
    <w:tmpl w:val="57EC4BDC"/>
    <w:lvl w:ilvl="0" w:tentative="0">
      <w:start w:val="1"/>
      <w:numFmt w:val="chineseCountingThousand"/>
      <w:pStyle w:val="3"/>
      <w:lvlText w:val="第%1条."/>
      <w:lvlJc w:val="left"/>
      <w:pPr>
        <w:tabs>
          <w:tab w:val="left" w:pos="1080"/>
        </w:tabs>
      </w:pPr>
    </w:lvl>
    <w:lvl w:ilvl="1" w:tentative="0">
      <w:start w:val="1"/>
      <w:numFmt w:val="decimal"/>
      <w:lvlText w:val="3.%2."/>
      <w:lvlJc w:val="left"/>
      <w:pPr>
        <w:tabs>
          <w:tab w:val="left" w:pos="1140"/>
        </w:tabs>
        <w:ind w:left="420"/>
      </w:pPr>
      <w:rPr>
        <w:rFonts w:hint="eastAsia"/>
        <w:b/>
        <w:bCs/>
        <w:i w:val="0"/>
        <w:iCs w:val="0"/>
        <w:caps w:val="0"/>
        <w:strike w:val="0"/>
        <w:dstrike w:val="0"/>
        <w:vanish w:val="0"/>
        <w:sz w:val="24"/>
        <w:szCs w:val="24"/>
        <w:vertAlign w:val="baseline"/>
        <w14:shadow w14:blurRad="0" w14:dist="0" w14:dir="0" w14:sx="0" w14:sy="0" w14:kx="0" w14:ky="0" w14:algn="none">
          <w14:srgbClr w14:val="000000"/>
        </w14:shadow>
      </w:rPr>
    </w:lvl>
    <w:lvl w:ilvl="2" w:tentative="0">
      <w:start w:val="1"/>
      <w:numFmt w:val="decimal"/>
      <w:lvlText w:val="4.%3."/>
      <w:lvlJc w:val="left"/>
      <w:pPr>
        <w:tabs>
          <w:tab w:val="left" w:pos="1560"/>
        </w:tabs>
        <w:ind w:left="84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3" w:tentative="0">
      <w:start w:val="1"/>
      <w:numFmt w:val="decimal"/>
      <w:lvlText w:val="6.%4."/>
      <w:lvlJc w:val="left"/>
      <w:pPr>
        <w:tabs>
          <w:tab w:val="left" w:pos="1980"/>
        </w:tabs>
        <w:ind w:left="126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4" w:tentative="0">
      <w:start w:val="1"/>
      <w:numFmt w:val="decimal"/>
      <w:lvlText w:val="12.%5."/>
      <w:lvlJc w:val="left"/>
      <w:pPr>
        <w:tabs>
          <w:tab w:val="left" w:pos="2400"/>
        </w:tabs>
        <w:ind w:left="168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0"/>
      <w:numFmt w:val="decimal"/>
      <w:lvlText w:val="%6．"/>
      <w:lvlJc w:val="left"/>
      <w:pPr>
        <w:tabs>
          <w:tab w:val="left" w:pos="2820"/>
        </w:tabs>
        <w:ind w:left="2820" w:hanging="72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B5030ED"/>
    <w:multiLevelType w:val="singleLevel"/>
    <w:tmpl w:val="6B5030ED"/>
    <w:lvl w:ilvl="0" w:tentative="0">
      <w:start w:val="1"/>
      <w:numFmt w:val="decimal"/>
      <w:pStyle w:val="145"/>
      <w:lvlText w:val="(%1)"/>
      <w:lvlJc w:val="left"/>
      <w:pPr>
        <w:tabs>
          <w:tab w:val="left" w:pos="567"/>
        </w:tabs>
        <w:ind w:left="567" w:hanging="567"/>
      </w:pPr>
      <w:rPr>
        <w:rFonts w:hint="eastAsia"/>
        <w:b/>
        <w:bCs/>
        <w:i w:val="0"/>
        <w:iCs w:val="0"/>
        <w:sz w:val="23"/>
        <w:szCs w:val="23"/>
      </w:rPr>
    </w:lvl>
  </w:abstractNum>
  <w:abstractNum w:abstractNumId="17">
    <w:nsid w:val="6EDD6598"/>
    <w:multiLevelType w:val="multilevel"/>
    <w:tmpl w:val="6EDD6598"/>
    <w:lvl w:ilvl="0" w:tentative="0">
      <w:start w:val="1"/>
      <w:numFmt w:val="decimal"/>
      <w:suff w:val="space"/>
      <w:lvlText w:val="%1."/>
      <w:lvlJc w:val="left"/>
      <w:rPr>
        <w:rFonts w:cs="Times New Roman"/>
      </w:rPr>
    </w:lvl>
    <w:lvl w:ilvl="1" w:tentative="0">
      <w:start w:val="1"/>
      <w:numFmt w:val="lowerLetter"/>
      <w:lvlText w:val="%2)"/>
      <w:lvlJc w:val="left"/>
      <w:pPr>
        <w:tabs>
          <w:tab w:val="left" w:pos="1170"/>
        </w:tabs>
        <w:ind w:left="1170" w:hanging="420"/>
      </w:pPr>
      <w:rPr>
        <w:rFonts w:hint="default" w:ascii="Times New Roman" w:hAnsi="Times New Roman" w:cs="Times New Roman"/>
      </w:rPr>
    </w:lvl>
    <w:lvl w:ilvl="2" w:tentative="0">
      <w:start w:val="1"/>
      <w:numFmt w:val="lowerRoman"/>
      <w:lvlText w:val="%3."/>
      <w:lvlJc w:val="right"/>
      <w:pPr>
        <w:tabs>
          <w:tab w:val="left" w:pos="1590"/>
        </w:tabs>
        <w:ind w:left="1590" w:hanging="420"/>
      </w:pPr>
      <w:rPr>
        <w:rFonts w:hint="default" w:ascii="Times New Roman" w:hAnsi="Times New Roman" w:cs="Times New Roman"/>
      </w:rPr>
    </w:lvl>
    <w:lvl w:ilvl="3" w:tentative="0">
      <w:start w:val="1"/>
      <w:numFmt w:val="decimal"/>
      <w:lvlText w:val="%4."/>
      <w:lvlJc w:val="left"/>
      <w:pPr>
        <w:tabs>
          <w:tab w:val="left" w:pos="2010"/>
        </w:tabs>
        <w:ind w:left="2010" w:hanging="420"/>
      </w:pPr>
      <w:rPr>
        <w:rFonts w:hint="default" w:ascii="Times New Roman" w:hAnsi="Times New Roman" w:cs="Times New Roman"/>
      </w:rPr>
    </w:lvl>
    <w:lvl w:ilvl="4" w:tentative="0">
      <w:start w:val="1"/>
      <w:numFmt w:val="lowerLetter"/>
      <w:lvlText w:val="%5)"/>
      <w:lvlJc w:val="left"/>
      <w:pPr>
        <w:tabs>
          <w:tab w:val="left" w:pos="2430"/>
        </w:tabs>
        <w:ind w:left="2430" w:hanging="420"/>
      </w:pPr>
      <w:rPr>
        <w:rFonts w:hint="default" w:ascii="Times New Roman" w:hAnsi="Times New Roman" w:cs="Times New Roman"/>
      </w:rPr>
    </w:lvl>
    <w:lvl w:ilvl="5" w:tentative="0">
      <w:start w:val="1"/>
      <w:numFmt w:val="lowerRoman"/>
      <w:lvlText w:val="%6."/>
      <w:lvlJc w:val="right"/>
      <w:pPr>
        <w:tabs>
          <w:tab w:val="left" w:pos="2850"/>
        </w:tabs>
        <w:ind w:left="2850" w:hanging="420"/>
      </w:pPr>
      <w:rPr>
        <w:rFonts w:hint="default" w:ascii="Times New Roman" w:hAnsi="Times New Roman" w:cs="Times New Roman"/>
      </w:rPr>
    </w:lvl>
    <w:lvl w:ilvl="6" w:tentative="0">
      <w:start w:val="1"/>
      <w:numFmt w:val="decimal"/>
      <w:lvlText w:val="%7."/>
      <w:lvlJc w:val="left"/>
      <w:pPr>
        <w:tabs>
          <w:tab w:val="left" w:pos="3270"/>
        </w:tabs>
        <w:ind w:left="3270" w:hanging="420"/>
      </w:pPr>
      <w:rPr>
        <w:rFonts w:hint="default" w:ascii="Times New Roman" w:hAnsi="Times New Roman" w:cs="Times New Roman"/>
      </w:rPr>
    </w:lvl>
    <w:lvl w:ilvl="7" w:tentative="0">
      <w:start w:val="1"/>
      <w:numFmt w:val="lowerLetter"/>
      <w:lvlText w:val="%8)"/>
      <w:lvlJc w:val="left"/>
      <w:pPr>
        <w:tabs>
          <w:tab w:val="left" w:pos="3690"/>
        </w:tabs>
        <w:ind w:left="3690" w:hanging="420"/>
      </w:pPr>
      <w:rPr>
        <w:rFonts w:hint="default" w:ascii="Times New Roman" w:hAnsi="Times New Roman" w:cs="Times New Roman"/>
      </w:rPr>
    </w:lvl>
    <w:lvl w:ilvl="8" w:tentative="0">
      <w:start w:val="1"/>
      <w:numFmt w:val="lowerRoman"/>
      <w:lvlText w:val="%9."/>
      <w:lvlJc w:val="right"/>
      <w:pPr>
        <w:tabs>
          <w:tab w:val="left" w:pos="4110"/>
        </w:tabs>
        <w:ind w:left="4110" w:hanging="420"/>
      </w:pPr>
      <w:rPr>
        <w:rFonts w:hint="default" w:ascii="Times New Roman" w:hAnsi="Times New Roman" w:cs="Times New Roman"/>
      </w:rPr>
    </w:lvl>
  </w:abstractNum>
  <w:num w:numId="1">
    <w:abstractNumId w:val="15"/>
  </w:num>
  <w:num w:numId="2">
    <w:abstractNumId w:val="5"/>
  </w:num>
  <w:num w:numId="3">
    <w:abstractNumId w:val="6"/>
  </w:num>
  <w:num w:numId="4">
    <w:abstractNumId w:val="9"/>
  </w:num>
  <w:num w:numId="5">
    <w:abstractNumId w:val="16"/>
  </w:num>
  <w:num w:numId="6">
    <w:abstractNumId w:val="11"/>
  </w:num>
  <w:num w:numId="7">
    <w:abstractNumId w:val="13"/>
  </w:num>
  <w:num w:numId="8">
    <w:abstractNumId w:val="3"/>
  </w:num>
  <w:num w:numId="9">
    <w:abstractNumId w:val="0"/>
  </w:num>
  <w:num w:numId="10">
    <w:abstractNumId w:val="10"/>
  </w:num>
  <w:num w:numId="11">
    <w:abstractNumId w:val="2"/>
  </w:num>
  <w:num w:numId="12">
    <w:abstractNumId w:val="12"/>
  </w:num>
  <w:num w:numId="13">
    <w:abstractNumId w:val="8"/>
  </w:num>
  <w:num w:numId="14">
    <w:abstractNumId w:val="7"/>
  </w:num>
  <w:num w:numId="15">
    <w:abstractNumId w:val="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iOWU1ODBiZGNlNjM0ODkxM2U0MjcyNDAxY2RjZGIifQ=="/>
  </w:docVars>
  <w:rsids>
    <w:rsidRoot w:val="002418ED"/>
    <w:rsid w:val="00023AB5"/>
    <w:rsid w:val="00024C49"/>
    <w:rsid w:val="00043493"/>
    <w:rsid w:val="00065D5A"/>
    <w:rsid w:val="0007799F"/>
    <w:rsid w:val="00080BAD"/>
    <w:rsid w:val="000D0C9B"/>
    <w:rsid w:val="000E54DB"/>
    <w:rsid w:val="001104B7"/>
    <w:rsid w:val="00134256"/>
    <w:rsid w:val="00136896"/>
    <w:rsid w:val="00137881"/>
    <w:rsid w:val="001820E4"/>
    <w:rsid w:val="001A10A0"/>
    <w:rsid w:val="001C30E0"/>
    <w:rsid w:val="001C315D"/>
    <w:rsid w:val="001D4F53"/>
    <w:rsid w:val="001D7D62"/>
    <w:rsid w:val="001F238E"/>
    <w:rsid w:val="002418ED"/>
    <w:rsid w:val="002472F6"/>
    <w:rsid w:val="00250BF0"/>
    <w:rsid w:val="00256659"/>
    <w:rsid w:val="00273957"/>
    <w:rsid w:val="002A4CB1"/>
    <w:rsid w:val="002B2944"/>
    <w:rsid w:val="002D5F2A"/>
    <w:rsid w:val="002E0B07"/>
    <w:rsid w:val="00346547"/>
    <w:rsid w:val="00364622"/>
    <w:rsid w:val="00376C37"/>
    <w:rsid w:val="00395214"/>
    <w:rsid w:val="003B3FC0"/>
    <w:rsid w:val="003B7696"/>
    <w:rsid w:val="003C4C7D"/>
    <w:rsid w:val="003D6638"/>
    <w:rsid w:val="003D6A75"/>
    <w:rsid w:val="003E7C9C"/>
    <w:rsid w:val="00407E53"/>
    <w:rsid w:val="00412721"/>
    <w:rsid w:val="00460FCD"/>
    <w:rsid w:val="004B604B"/>
    <w:rsid w:val="004E49D5"/>
    <w:rsid w:val="005228CA"/>
    <w:rsid w:val="0052705D"/>
    <w:rsid w:val="00543553"/>
    <w:rsid w:val="005518BE"/>
    <w:rsid w:val="00560684"/>
    <w:rsid w:val="005B1167"/>
    <w:rsid w:val="005C115F"/>
    <w:rsid w:val="005F1F68"/>
    <w:rsid w:val="005F5881"/>
    <w:rsid w:val="006058D3"/>
    <w:rsid w:val="00652ABA"/>
    <w:rsid w:val="00652F80"/>
    <w:rsid w:val="006635C9"/>
    <w:rsid w:val="006A436E"/>
    <w:rsid w:val="006B03BA"/>
    <w:rsid w:val="006D659F"/>
    <w:rsid w:val="006F1267"/>
    <w:rsid w:val="006F5836"/>
    <w:rsid w:val="0072738E"/>
    <w:rsid w:val="00743C85"/>
    <w:rsid w:val="0075003A"/>
    <w:rsid w:val="00751256"/>
    <w:rsid w:val="00753396"/>
    <w:rsid w:val="00753809"/>
    <w:rsid w:val="007615EE"/>
    <w:rsid w:val="00782175"/>
    <w:rsid w:val="007938AA"/>
    <w:rsid w:val="007A140A"/>
    <w:rsid w:val="007A7DEF"/>
    <w:rsid w:val="007E64F6"/>
    <w:rsid w:val="0080091A"/>
    <w:rsid w:val="00820E2E"/>
    <w:rsid w:val="00834A26"/>
    <w:rsid w:val="008431F4"/>
    <w:rsid w:val="00860D24"/>
    <w:rsid w:val="0086353C"/>
    <w:rsid w:val="008716B9"/>
    <w:rsid w:val="00875725"/>
    <w:rsid w:val="00876637"/>
    <w:rsid w:val="0088518E"/>
    <w:rsid w:val="0089756E"/>
    <w:rsid w:val="008B261F"/>
    <w:rsid w:val="008B349F"/>
    <w:rsid w:val="008D0BA6"/>
    <w:rsid w:val="008E7C49"/>
    <w:rsid w:val="009029B3"/>
    <w:rsid w:val="0091575E"/>
    <w:rsid w:val="009335C6"/>
    <w:rsid w:val="00935851"/>
    <w:rsid w:val="0095169E"/>
    <w:rsid w:val="00966C54"/>
    <w:rsid w:val="009737F6"/>
    <w:rsid w:val="00981FA4"/>
    <w:rsid w:val="009A149D"/>
    <w:rsid w:val="009B0695"/>
    <w:rsid w:val="009D0CA6"/>
    <w:rsid w:val="009E2495"/>
    <w:rsid w:val="009F6ACD"/>
    <w:rsid w:val="00A2664D"/>
    <w:rsid w:val="00A70478"/>
    <w:rsid w:val="00A85F5F"/>
    <w:rsid w:val="00A868C8"/>
    <w:rsid w:val="00A97810"/>
    <w:rsid w:val="00AB474E"/>
    <w:rsid w:val="00AB5084"/>
    <w:rsid w:val="00AD42E3"/>
    <w:rsid w:val="00AD484B"/>
    <w:rsid w:val="00AD5794"/>
    <w:rsid w:val="00AE79DF"/>
    <w:rsid w:val="00AF2A5F"/>
    <w:rsid w:val="00B56EC4"/>
    <w:rsid w:val="00B64527"/>
    <w:rsid w:val="00B87D3E"/>
    <w:rsid w:val="00BB49F0"/>
    <w:rsid w:val="00BB57D2"/>
    <w:rsid w:val="00BC15D4"/>
    <w:rsid w:val="00BC2F68"/>
    <w:rsid w:val="00BE7250"/>
    <w:rsid w:val="00C07893"/>
    <w:rsid w:val="00C27508"/>
    <w:rsid w:val="00C36B54"/>
    <w:rsid w:val="00C373E9"/>
    <w:rsid w:val="00C4570F"/>
    <w:rsid w:val="00C5149B"/>
    <w:rsid w:val="00C53BA4"/>
    <w:rsid w:val="00C637D5"/>
    <w:rsid w:val="00C679A7"/>
    <w:rsid w:val="00C82081"/>
    <w:rsid w:val="00C84926"/>
    <w:rsid w:val="00CB276A"/>
    <w:rsid w:val="00CB3531"/>
    <w:rsid w:val="00CC5159"/>
    <w:rsid w:val="00D02750"/>
    <w:rsid w:val="00D201D6"/>
    <w:rsid w:val="00D4142A"/>
    <w:rsid w:val="00D4339C"/>
    <w:rsid w:val="00D56432"/>
    <w:rsid w:val="00D865C8"/>
    <w:rsid w:val="00D977C1"/>
    <w:rsid w:val="00DB7935"/>
    <w:rsid w:val="00DD2337"/>
    <w:rsid w:val="00DE0F24"/>
    <w:rsid w:val="00DF2D8B"/>
    <w:rsid w:val="00DF6FDB"/>
    <w:rsid w:val="00E0024B"/>
    <w:rsid w:val="00E23A8D"/>
    <w:rsid w:val="00E46A09"/>
    <w:rsid w:val="00E501BB"/>
    <w:rsid w:val="00E56710"/>
    <w:rsid w:val="00E66BAF"/>
    <w:rsid w:val="00E97D0D"/>
    <w:rsid w:val="00EC03AA"/>
    <w:rsid w:val="00EE2B69"/>
    <w:rsid w:val="00EE7999"/>
    <w:rsid w:val="00EF0908"/>
    <w:rsid w:val="00EF3F80"/>
    <w:rsid w:val="00F11741"/>
    <w:rsid w:val="00F16F62"/>
    <w:rsid w:val="00F24E46"/>
    <w:rsid w:val="00F30444"/>
    <w:rsid w:val="00F30914"/>
    <w:rsid w:val="00F409AE"/>
    <w:rsid w:val="00F52AEE"/>
    <w:rsid w:val="00F85C8C"/>
    <w:rsid w:val="00F91A84"/>
    <w:rsid w:val="00FB07AC"/>
    <w:rsid w:val="00FD283A"/>
    <w:rsid w:val="00FE0856"/>
    <w:rsid w:val="01175BCB"/>
    <w:rsid w:val="012704DB"/>
    <w:rsid w:val="01382BBC"/>
    <w:rsid w:val="0139304C"/>
    <w:rsid w:val="014852B3"/>
    <w:rsid w:val="014E272B"/>
    <w:rsid w:val="015213F3"/>
    <w:rsid w:val="015F2C67"/>
    <w:rsid w:val="01912C7E"/>
    <w:rsid w:val="01B662AB"/>
    <w:rsid w:val="01C5649C"/>
    <w:rsid w:val="01C64722"/>
    <w:rsid w:val="01D87538"/>
    <w:rsid w:val="02116542"/>
    <w:rsid w:val="027B5769"/>
    <w:rsid w:val="02942239"/>
    <w:rsid w:val="035C50E4"/>
    <w:rsid w:val="036A1B82"/>
    <w:rsid w:val="03A23D72"/>
    <w:rsid w:val="043339C7"/>
    <w:rsid w:val="04603590"/>
    <w:rsid w:val="046F4A1C"/>
    <w:rsid w:val="04C11DAF"/>
    <w:rsid w:val="053077A7"/>
    <w:rsid w:val="05A1670A"/>
    <w:rsid w:val="05B647A2"/>
    <w:rsid w:val="06092301"/>
    <w:rsid w:val="06286C23"/>
    <w:rsid w:val="063F6AB5"/>
    <w:rsid w:val="06656BA3"/>
    <w:rsid w:val="066E56DC"/>
    <w:rsid w:val="06712922"/>
    <w:rsid w:val="067773D8"/>
    <w:rsid w:val="06931366"/>
    <w:rsid w:val="06A33F12"/>
    <w:rsid w:val="06A660EC"/>
    <w:rsid w:val="06C75D86"/>
    <w:rsid w:val="06ED33FD"/>
    <w:rsid w:val="06F56226"/>
    <w:rsid w:val="06FF48E3"/>
    <w:rsid w:val="07147872"/>
    <w:rsid w:val="07311744"/>
    <w:rsid w:val="073B11D3"/>
    <w:rsid w:val="073D2D23"/>
    <w:rsid w:val="07547C1F"/>
    <w:rsid w:val="07691A5B"/>
    <w:rsid w:val="07757DDA"/>
    <w:rsid w:val="078B414B"/>
    <w:rsid w:val="0790322D"/>
    <w:rsid w:val="07F20CD1"/>
    <w:rsid w:val="07F43F19"/>
    <w:rsid w:val="082E72A2"/>
    <w:rsid w:val="083E4D1A"/>
    <w:rsid w:val="0850050D"/>
    <w:rsid w:val="08513BC1"/>
    <w:rsid w:val="08946407"/>
    <w:rsid w:val="089A2898"/>
    <w:rsid w:val="08A15A7D"/>
    <w:rsid w:val="08AB6853"/>
    <w:rsid w:val="08C66D55"/>
    <w:rsid w:val="08CC0F44"/>
    <w:rsid w:val="08D86398"/>
    <w:rsid w:val="090C2FAE"/>
    <w:rsid w:val="091F15F9"/>
    <w:rsid w:val="0920008D"/>
    <w:rsid w:val="096A33EB"/>
    <w:rsid w:val="097F19A1"/>
    <w:rsid w:val="098707BD"/>
    <w:rsid w:val="098B07D2"/>
    <w:rsid w:val="099E47B2"/>
    <w:rsid w:val="09A456FA"/>
    <w:rsid w:val="09E0573E"/>
    <w:rsid w:val="0A11609A"/>
    <w:rsid w:val="0A552A4D"/>
    <w:rsid w:val="0A8C7FBE"/>
    <w:rsid w:val="0ACD22CC"/>
    <w:rsid w:val="0AE7615F"/>
    <w:rsid w:val="0B517A40"/>
    <w:rsid w:val="0B6B1C7A"/>
    <w:rsid w:val="0B7620DE"/>
    <w:rsid w:val="0B7A3777"/>
    <w:rsid w:val="0C23191C"/>
    <w:rsid w:val="0C28394A"/>
    <w:rsid w:val="0C2A23F3"/>
    <w:rsid w:val="0C342609"/>
    <w:rsid w:val="0C44289D"/>
    <w:rsid w:val="0C640755"/>
    <w:rsid w:val="0CCC31A1"/>
    <w:rsid w:val="0CEA6115"/>
    <w:rsid w:val="0CFD1BFF"/>
    <w:rsid w:val="0D8D4779"/>
    <w:rsid w:val="0D9D0734"/>
    <w:rsid w:val="0DB05F76"/>
    <w:rsid w:val="0DE63B13"/>
    <w:rsid w:val="0DF50BDD"/>
    <w:rsid w:val="0E1B0D75"/>
    <w:rsid w:val="0E265FE7"/>
    <w:rsid w:val="0EA20B2D"/>
    <w:rsid w:val="0EAF6A38"/>
    <w:rsid w:val="0EC042B5"/>
    <w:rsid w:val="0EE76800"/>
    <w:rsid w:val="0EF00994"/>
    <w:rsid w:val="0F276495"/>
    <w:rsid w:val="0F3D0F1E"/>
    <w:rsid w:val="0F4E5716"/>
    <w:rsid w:val="0F637AD6"/>
    <w:rsid w:val="0F661772"/>
    <w:rsid w:val="0F66581A"/>
    <w:rsid w:val="0F820C13"/>
    <w:rsid w:val="0F995C92"/>
    <w:rsid w:val="0FC050BF"/>
    <w:rsid w:val="0FC213B9"/>
    <w:rsid w:val="0FD50FE4"/>
    <w:rsid w:val="0FF97E65"/>
    <w:rsid w:val="10017E03"/>
    <w:rsid w:val="10034449"/>
    <w:rsid w:val="103B201E"/>
    <w:rsid w:val="1055197E"/>
    <w:rsid w:val="1055546D"/>
    <w:rsid w:val="106107D3"/>
    <w:rsid w:val="1092405F"/>
    <w:rsid w:val="10977040"/>
    <w:rsid w:val="10EB09A2"/>
    <w:rsid w:val="111660D6"/>
    <w:rsid w:val="111862C5"/>
    <w:rsid w:val="11273C7A"/>
    <w:rsid w:val="112A3BF4"/>
    <w:rsid w:val="1186305E"/>
    <w:rsid w:val="119A2177"/>
    <w:rsid w:val="11B952BC"/>
    <w:rsid w:val="11C526FC"/>
    <w:rsid w:val="120342EE"/>
    <w:rsid w:val="12321836"/>
    <w:rsid w:val="12396C23"/>
    <w:rsid w:val="123E5E9E"/>
    <w:rsid w:val="124E7809"/>
    <w:rsid w:val="127B3BFD"/>
    <w:rsid w:val="12AF277F"/>
    <w:rsid w:val="12B44D00"/>
    <w:rsid w:val="12BC5320"/>
    <w:rsid w:val="12F6524A"/>
    <w:rsid w:val="131613DB"/>
    <w:rsid w:val="13345C6A"/>
    <w:rsid w:val="134B6BA7"/>
    <w:rsid w:val="137E0131"/>
    <w:rsid w:val="13AA66C2"/>
    <w:rsid w:val="13B82254"/>
    <w:rsid w:val="13D8738A"/>
    <w:rsid w:val="13E40610"/>
    <w:rsid w:val="13EA0D88"/>
    <w:rsid w:val="13F15336"/>
    <w:rsid w:val="14007EBA"/>
    <w:rsid w:val="14087FF7"/>
    <w:rsid w:val="14391CA5"/>
    <w:rsid w:val="149C1FD7"/>
    <w:rsid w:val="149D3865"/>
    <w:rsid w:val="149F13F6"/>
    <w:rsid w:val="14B206E4"/>
    <w:rsid w:val="14D61ED0"/>
    <w:rsid w:val="153D1748"/>
    <w:rsid w:val="1546633F"/>
    <w:rsid w:val="15665530"/>
    <w:rsid w:val="156A5EA6"/>
    <w:rsid w:val="156B5174"/>
    <w:rsid w:val="158208D0"/>
    <w:rsid w:val="1582215A"/>
    <w:rsid w:val="158B3902"/>
    <w:rsid w:val="15AD2CD0"/>
    <w:rsid w:val="15E423DB"/>
    <w:rsid w:val="1614723C"/>
    <w:rsid w:val="16265B7D"/>
    <w:rsid w:val="162B0E36"/>
    <w:rsid w:val="16372183"/>
    <w:rsid w:val="16376D26"/>
    <w:rsid w:val="167232D9"/>
    <w:rsid w:val="16A65282"/>
    <w:rsid w:val="16AC3528"/>
    <w:rsid w:val="16C7506F"/>
    <w:rsid w:val="16DB614A"/>
    <w:rsid w:val="16EF2001"/>
    <w:rsid w:val="17231A63"/>
    <w:rsid w:val="173C240D"/>
    <w:rsid w:val="174313FB"/>
    <w:rsid w:val="17577EAA"/>
    <w:rsid w:val="177314DB"/>
    <w:rsid w:val="177939B3"/>
    <w:rsid w:val="177B2D33"/>
    <w:rsid w:val="179B5CE4"/>
    <w:rsid w:val="17BD2942"/>
    <w:rsid w:val="17F10E40"/>
    <w:rsid w:val="17FC48F2"/>
    <w:rsid w:val="1838591D"/>
    <w:rsid w:val="1845264B"/>
    <w:rsid w:val="1874237E"/>
    <w:rsid w:val="18C515BD"/>
    <w:rsid w:val="18E01BF7"/>
    <w:rsid w:val="18FC73F7"/>
    <w:rsid w:val="19014799"/>
    <w:rsid w:val="19257BA0"/>
    <w:rsid w:val="195474DB"/>
    <w:rsid w:val="198C11E1"/>
    <w:rsid w:val="199018BB"/>
    <w:rsid w:val="19A9778D"/>
    <w:rsid w:val="19C544DB"/>
    <w:rsid w:val="1A472154"/>
    <w:rsid w:val="1A60344F"/>
    <w:rsid w:val="1A645DFC"/>
    <w:rsid w:val="1A72516B"/>
    <w:rsid w:val="1A7A15D6"/>
    <w:rsid w:val="1A947E2C"/>
    <w:rsid w:val="1ABE4E06"/>
    <w:rsid w:val="1AD75285"/>
    <w:rsid w:val="1AFA1194"/>
    <w:rsid w:val="1AFF6991"/>
    <w:rsid w:val="1B0B1AAD"/>
    <w:rsid w:val="1B334CA0"/>
    <w:rsid w:val="1B4D40AA"/>
    <w:rsid w:val="1B6A60FA"/>
    <w:rsid w:val="1B7549F6"/>
    <w:rsid w:val="1B7B72B6"/>
    <w:rsid w:val="1B8608C6"/>
    <w:rsid w:val="1B883914"/>
    <w:rsid w:val="1B9054B2"/>
    <w:rsid w:val="1BB83E58"/>
    <w:rsid w:val="1BC1303B"/>
    <w:rsid w:val="1BD109CD"/>
    <w:rsid w:val="1BE33FB8"/>
    <w:rsid w:val="1C1339FE"/>
    <w:rsid w:val="1C5D337B"/>
    <w:rsid w:val="1C7D3C0B"/>
    <w:rsid w:val="1CA170E3"/>
    <w:rsid w:val="1CF00880"/>
    <w:rsid w:val="1D012F61"/>
    <w:rsid w:val="1D370BBE"/>
    <w:rsid w:val="1D5E7090"/>
    <w:rsid w:val="1D994B9E"/>
    <w:rsid w:val="1DB624A7"/>
    <w:rsid w:val="1DB943F8"/>
    <w:rsid w:val="1DBC657F"/>
    <w:rsid w:val="1DD677BD"/>
    <w:rsid w:val="1DF16B20"/>
    <w:rsid w:val="1DF23CCF"/>
    <w:rsid w:val="1E320A08"/>
    <w:rsid w:val="1E3A0907"/>
    <w:rsid w:val="1E46352B"/>
    <w:rsid w:val="1E6C79D2"/>
    <w:rsid w:val="1E975487"/>
    <w:rsid w:val="1EAB264C"/>
    <w:rsid w:val="1EC820C5"/>
    <w:rsid w:val="1ECA1E21"/>
    <w:rsid w:val="1F142B6A"/>
    <w:rsid w:val="1F193641"/>
    <w:rsid w:val="1F7E221A"/>
    <w:rsid w:val="1FB92215"/>
    <w:rsid w:val="1FC00772"/>
    <w:rsid w:val="1FC078D5"/>
    <w:rsid w:val="1FC07FC4"/>
    <w:rsid w:val="1FFC2322"/>
    <w:rsid w:val="20021EFA"/>
    <w:rsid w:val="20061553"/>
    <w:rsid w:val="200A1243"/>
    <w:rsid w:val="202309F2"/>
    <w:rsid w:val="20481362"/>
    <w:rsid w:val="206D1FC6"/>
    <w:rsid w:val="207D33CF"/>
    <w:rsid w:val="20A37A60"/>
    <w:rsid w:val="20C42A93"/>
    <w:rsid w:val="20CB7035"/>
    <w:rsid w:val="20CF15F8"/>
    <w:rsid w:val="20DC3C0C"/>
    <w:rsid w:val="20E84E57"/>
    <w:rsid w:val="210F6034"/>
    <w:rsid w:val="21194C9A"/>
    <w:rsid w:val="21357D6F"/>
    <w:rsid w:val="214A249A"/>
    <w:rsid w:val="21694EC3"/>
    <w:rsid w:val="216C663D"/>
    <w:rsid w:val="217726A5"/>
    <w:rsid w:val="21926B87"/>
    <w:rsid w:val="21A2168C"/>
    <w:rsid w:val="21C21C74"/>
    <w:rsid w:val="21D32A70"/>
    <w:rsid w:val="21D7200F"/>
    <w:rsid w:val="21E62BCC"/>
    <w:rsid w:val="21EA03E6"/>
    <w:rsid w:val="21F92A28"/>
    <w:rsid w:val="22332171"/>
    <w:rsid w:val="22436A29"/>
    <w:rsid w:val="226E3D8A"/>
    <w:rsid w:val="228A73A4"/>
    <w:rsid w:val="229C7A75"/>
    <w:rsid w:val="22D015F2"/>
    <w:rsid w:val="22E93444"/>
    <w:rsid w:val="22F8223D"/>
    <w:rsid w:val="231A66FE"/>
    <w:rsid w:val="234D561B"/>
    <w:rsid w:val="23545B67"/>
    <w:rsid w:val="23566F63"/>
    <w:rsid w:val="2387666F"/>
    <w:rsid w:val="238D6ED9"/>
    <w:rsid w:val="23A076DF"/>
    <w:rsid w:val="23D1545F"/>
    <w:rsid w:val="23DE19FA"/>
    <w:rsid w:val="23E568B3"/>
    <w:rsid w:val="24027E09"/>
    <w:rsid w:val="241237D2"/>
    <w:rsid w:val="241A5C0D"/>
    <w:rsid w:val="24423C1E"/>
    <w:rsid w:val="24500F4B"/>
    <w:rsid w:val="245B2595"/>
    <w:rsid w:val="247A3560"/>
    <w:rsid w:val="24FE2F03"/>
    <w:rsid w:val="25095948"/>
    <w:rsid w:val="250A4587"/>
    <w:rsid w:val="254C35EC"/>
    <w:rsid w:val="25637E26"/>
    <w:rsid w:val="25A51464"/>
    <w:rsid w:val="25B047EA"/>
    <w:rsid w:val="25D926D3"/>
    <w:rsid w:val="25E55ADC"/>
    <w:rsid w:val="267D63AF"/>
    <w:rsid w:val="267F4E5D"/>
    <w:rsid w:val="2680332A"/>
    <w:rsid w:val="26A96F57"/>
    <w:rsid w:val="26AA761F"/>
    <w:rsid w:val="26AB78AC"/>
    <w:rsid w:val="26AF08B4"/>
    <w:rsid w:val="270F1EFD"/>
    <w:rsid w:val="2722113C"/>
    <w:rsid w:val="27483067"/>
    <w:rsid w:val="276C31F9"/>
    <w:rsid w:val="276D2F7B"/>
    <w:rsid w:val="277512D3"/>
    <w:rsid w:val="28116D6C"/>
    <w:rsid w:val="2832268C"/>
    <w:rsid w:val="28357391"/>
    <w:rsid w:val="28833F3B"/>
    <w:rsid w:val="288528F2"/>
    <w:rsid w:val="28932FED"/>
    <w:rsid w:val="28B3117F"/>
    <w:rsid w:val="28DA4003"/>
    <w:rsid w:val="28E0470F"/>
    <w:rsid w:val="28F62B07"/>
    <w:rsid w:val="28FB65E3"/>
    <w:rsid w:val="290D51B5"/>
    <w:rsid w:val="292D6C55"/>
    <w:rsid w:val="2930367A"/>
    <w:rsid w:val="293161DA"/>
    <w:rsid w:val="294C5246"/>
    <w:rsid w:val="295C2DFA"/>
    <w:rsid w:val="295F6257"/>
    <w:rsid w:val="296D65CD"/>
    <w:rsid w:val="29BE3D54"/>
    <w:rsid w:val="29D7610E"/>
    <w:rsid w:val="29E52707"/>
    <w:rsid w:val="29EB62D0"/>
    <w:rsid w:val="29F23B96"/>
    <w:rsid w:val="29F536D8"/>
    <w:rsid w:val="2A0973AB"/>
    <w:rsid w:val="2A0E5216"/>
    <w:rsid w:val="2A3672FD"/>
    <w:rsid w:val="2A5967CA"/>
    <w:rsid w:val="2A612C1D"/>
    <w:rsid w:val="2AA2141C"/>
    <w:rsid w:val="2AA46C97"/>
    <w:rsid w:val="2ADE38AE"/>
    <w:rsid w:val="2B257C36"/>
    <w:rsid w:val="2B2F29A0"/>
    <w:rsid w:val="2BA8115C"/>
    <w:rsid w:val="2C0B3750"/>
    <w:rsid w:val="2C0B73C8"/>
    <w:rsid w:val="2C187CC6"/>
    <w:rsid w:val="2C4E1D94"/>
    <w:rsid w:val="2C880CFA"/>
    <w:rsid w:val="2C8F222E"/>
    <w:rsid w:val="2CED089D"/>
    <w:rsid w:val="2D09034B"/>
    <w:rsid w:val="2D31727E"/>
    <w:rsid w:val="2D7E77E3"/>
    <w:rsid w:val="2D931E76"/>
    <w:rsid w:val="2DA26DDD"/>
    <w:rsid w:val="2DB74F53"/>
    <w:rsid w:val="2DEA396C"/>
    <w:rsid w:val="2DF93A69"/>
    <w:rsid w:val="2E077529"/>
    <w:rsid w:val="2E0D3E8E"/>
    <w:rsid w:val="2E157B6F"/>
    <w:rsid w:val="2E1B14D5"/>
    <w:rsid w:val="2E5D30E7"/>
    <w:rsid w:val="2E6801AF"/>
    <w:rsid w:val="2E9469D9"/>
    <w:rsid w:val="2E9E3053"/>
    <w:rsid w:val="2F0D723B"/>
    <w:rsid w:val="2F0E72A2"/>
    <w:rsid w:val="2F1A43C9"/>
    <w:rsid w:val="2F367926"/>
    <w:rsid w:val="2F4475BF"/>
    <w:rsid w:val="2F543264"/>
    <w:rsid w:val="2F9E1627"/>
    <w:rsid w:val="2FA200F5"/>
    <w:rsid w:val="2FAB6C88"/>
    <w:rsid w:val="2FF762B7"/>
    <w:rsid w:val="30183F1E"/>
    <w:rsid w:val="3023482F"/>
    <w:rsid w:val="303845C1"/>
    <w:rsid w:val="303E047C"/>
    <w:rsid w:val="30BD5A4F"/>
    <w:rsid w:val="30C47229"/>
    <w:rsid w:val="30E066B8"/>
    <w:rsid w:val="30EC7B53"/>
    <w:rsid w:val="30EF5A83"/>
    <w:rsid w:val="30F37830"/>
    <w:rsid w:val="30F902EA"/>
    <w:rsid w:val="310846E5"/>
    <w:rsid w:val="31451072"/>
    <w:rsid w:val="31885096"/>
    <w:rsid w:val="318B18EE"/>
    <w:rsid w:val="31E37053"/>
    <w:rsid w:val="32011C0F"/>
    <w:rsid w:val="321E3175"/>
    <w:rsid w:val="3271444E"/>
    <w:rsid w:val="328738CD"/>
    <w:rsid w:val="32B34592"/>
    <w:rsid w:val="32C862AF"/>
    <w:rsid w:val="32CD524A"/>
    <w:rsid w:val="32D05BEE"/>
    <w:rsid w:val="32D7238D"/>
    <w:rsid w:val="32E744DB"/>
    <w:rsid w:val="32F3504D"/>
    <w:rsid w:val="333A4A31"/>
    <w:rsid w:val="338E34A8"/>
    <w:rsid w:val="33955F91"/>
    <w:rsid w:val="33DE475E"/>
    <w:rsid w:val="33E52369"/>
    <w:rsid w:val="33EC6631"/>
    <w:rsid w:val="33FA05BB"/>
    <w:rsid w:val="34135560"/>
    <w:rsid w:val="34290B77"/>
    <w:rsid w:val="34464E61"/>
    <w:rsid w:val="34512615"/>
    <w:rsid w:val="348A76E8"/>
    <w:rsid w:val="34B47F8E"/>
    <w:rsid w:val="34BB4D2A"/>
    <w:rsid w:val="35194817"/>
    <w:rsid w:val="35202BA4"/>
    <w:rsid w:val="352525E4"/>
    <w:rsid w:val="358838F4"/>
    <w:rsid w:val="358E6188"/>
    <w:rsid w:val="35987D28"/>
    <w:rsid w:val="35A50C49"/>
    <w:rsid w:val="35A87AF3"/>
    <w:rsid w:val="35C847FA"/>
    <w:rsid w:val="35E1140A"/>
    <w:rsid w:val="35F53705"/>
    <w:rsid w:val="36063E9A"/>
    <w:rsid w:val="36203281"/>
    <w:rsid w:val="36211EDA"/>
    <w:rsid w:val="36233036"/>
    <w:rsid w:val="362753B4"/>
    <w:rsid w:val="36301896"/>
    <w:rsid w:val="368B3B0A"/>
    <w:rsid w:val="36ED4BFB"/>
    <w:rsid w:val="37443FF0"/>
    <w:rsid w:val="377A5D71"/>
    <w:rsid w:val="37826A6B"/>
    <w:rsid w:val="378E64BD"/>
    <w:rsid w:val="37B655F7"/>
    <w:rsid w:val="37F35C3D"/>
    <w:rsid w:val="37FA2D45"/>
    <w:rsid w:val="380610A9"/>
    <w:rsid w:val="38224922"/>
    <w:rsid w:val="384B11BC"/>
    <w:rsid w:val="386E0C9B"/>
    <w:rsid w:val="386F62B8"/>
    <w:rsid w:val="3882414D"/>
    <w:rsid w:val="38A35835"/>
    <w:rsid w:val="38A4662A"/>
    <w:rsid w:val="38AF2BBC"/>
    <w:rsid w:val="38DF671D"/>
    <w:rsid w:val="38F332B8"/>
    <w:rsid w:val="391D7E0B"/>
    <w:rsid w:val="39361971"/>
    <w:rsid w:val="39460A64"/>
    <w:rsid w:val="39660497"/>
    <w:rsid w:val="399B13E6"/>
    <w:rsid w:val="39BB5D97"/>
    <w:rsid w:val="39C711D1"/>
    <w:rsid w:val="39CA6372"/>
    <w:rsid w:val="3A1738C4"/>
    <w:rsid w:val="3ACC10C7"/>
    <w:rsid w:val="3AEC683B"/>
    <w:rsid w:val="3AEE18C1"/>
    <w:rsid w:val="3B1D47DF"/>
    <w:rsid w:val="3B441E0D"/>
    <w:rsid w:val="3B4516B4"/>
    <w:rsid w:val="3B62491D"/>
    <w:rsid w:val="3B7E5B2B"/>
    <w:rsid w:val="3B895BC8"/>
    <w:rsid w:val="3BA76847"/>
    <w:rsid w:val="3BAF0F71"/>
    <w:rsid w:val="3BE53167"/>
    <w:rsid w:val="3C1F67E1"/>
    <w:rsid w:val="3C3263F5"/>
    <w:rsid w:val="3C451F16"/>
    <w:rsid w:val="3C4A1E61"/>
    <w:rsid w:val="3C4B35E8"/>
    <w:rsid w:val="3C4D3B52"/>
    <w:rsid w:val="3C667DC0"/>
    <w:rsid w:val="3C6D639F"/>
    <w:rsid w:val="3CFF7E02"/>
    <w:rsid w:val="3D051E4C"/>
    <w:rsid w:val="3D4071C1"/>
    <w:rsid w:val="3D4225DB"/>
    <w:rsid w:val="3D716F95"/>
    <w:rsid w:val="3D841FF4"/>
    <w:rsid w:val="3DB801A1"/>
    <w:rsid w:val="3DD362C5"/>
    <w:rsid w:val="3DF121EB"/>
    <w:rsid w:val="3DF75341"/>
    <w:rsid w:val="3E78202C"/>
    <w:rsid w:val="3E885FA9"/>
    <w:rsid w:val="3E944B39"/>
    <w:rsid w:val="3EBE6EF2"/>
    <w:rsid w:val="3EC266DA"/>
    <w:rsid w:val="3EC63C56"/>
    <w:rsid w:val="3ECD2927"/>
    <w:rsid w:val="3F0C02D1"/>
    <w:rsid w:val="3F131C8D"/>
    <w:rsid w:val="3F164A3D"/>
    <w:rsid w:val="3F194038"/>
    <w:rsid w:val="3F5D102F"/>
    <w:rsid w:val="3F6A5356"/>
    <w:rsid w:val="3F7F0829"/>
    <w:rsid w:val="3FBB5466"/>
    <w:rsid w:val="3FC24DBD"/>
    <w:rsid w:val="3FFE5A34"/>
    <w:rsid w:val="40157C88"/>
    <w:rsid w:val="402121C3"/>
    <w:rsid w:val="402A2267"/>
    <w:rsid w:val="403A1C8F"/>
    <w:rsid w:val="408A49C4"/>
    <w:rsid w:val="408D1A72"/>
    <w:rsid w:val="40901060"/>
    <w:rsid w:val="40BF3481"/>
    <w:rsid w:val="40C43710"/>
    <w:rsid w:val="40D379EC"/>
    <w:rsid w:val="40E03EDC"/>
    <w:rsid w:val="40E93F24"/>
    <w:rsid w:val="41283D86"/>
    <w:rsid w:val="416E1291"/>
    <w:rsid w:val="419D2D01"/>
    <w:rsid w:val="41BA1BF0"/>
    <w:rsid w:val="41E77E27"/>
    <w:rsid w:val="42335445"/>
    <w:rsid w:val="423558AD"/>
    <w:rsid w:val="428E0425"/>
    <w:rsid w:val="42A76A5F"/>
    <w:rsid w:val="42AB020C"/>
    <w:rsid w:val="42CD50FE"/>
    <w:rsid w:val="42D04EB0"/>
    <w:rsid w:val="42FA1CF4"/>
    <w:rsid w:val="430E77E0"/>
    <w:rsid w:val="43320581"/>
    <w:rsid w:val="434404B8"/>
    <w:rsid w:val="43673AC6"/>
    <w:rsid w:val="43AC70E5"/>
    <w:rsid w:val="43AD7D73"/>
    <w:rsid w:val="43B83EED"/>
    <w:rsid w:val="43F63E43"/>
    <w:rsid w:val="4406358E"/>
    <w:rsid w:val="4411751E"/>
    <w:rsid w:val="44207664"/>
    <w:rsid w:val="44304265"/>
    <w:rsid w:val="443C3C76"/>
    <w:rsid w:val="449C3E2A"/>
    <w:rsid w:val="44CE0635"/>
    <w:rsid w:val="44DD08CC"/>
    <w:rsid w:val="44E5153B"/>
    <w:rsid w:val="44ED72D0"/>
    <w:rsid w:val="44F7735C"/>
    <w:rsid w:val="44F817CA"/>
    <w:rsid w:val="45434DFE"/>
    <w:rsid w:val="45582CE4"/>
    <w:rsid w:val="458D76F7"/>
    <w:rsid w:val="45C9253D"/>
    <w:rsid w:val="45EE72E3"/>
    <w:rsid w:val="45FC78B1"/>
    <w:rsid w:val="46161B84"/>
    <w:rsid w:val="46187956"/>
    <w:rsid w:val="46502178"/>
    <w:rsid w:val="465075EA"/>
    <w:rsid w:val="466047EF"/>
    <w:rsid w:val="467557CF"/>
    <w:rsid w:val="46832EC4"/>
    <w:rsid w:val="468334EF"/>
    <w:rsid w:val="46EC3CCB"/>
    <w:rsid w:val="46F727B9"/>
    <w:rsid w:val="47103E84"/>
    <w:rsid w:val="47162F74"/>
    <w:rsid w:val="471D2D20"/>
    <w:rsid w:val="474C0240"/>
    <w:rsid w:val="47B70069"/>
    <w:rsid w:val="47B9016C"/>
    <w:rsid w:val="47BA5346"/>
    <w:rsid w:val="47CC1EE8"/>
    <w:rsid w:val="47F74E44"/>
    <w:rsid w:val="47FD2A3E"/>
    <w:rsid w:val="47FD4A05"/>
    <w:rsid w:val="481257DB"/>
    <w:rsid w:val="48177CEE"/>
    <w:rsid w:val="48402A51"/>
    <w:rsid w:val="48551578"/>
    <w:rsid w:val="487123E0"/>
    <w:rsid w:val="48773AC2"/>
    <w:rsid w:val="48CB6925"/>
    <w:rsid w:val="48DC67EF"/>
    <w:rsid w:val="48E254E3"/>
    <w:rsid w:val="492055D0"/>
    <w:rsid w:val="492D638D"/>
    <w:rsid w:val="49405B43"/>
    <w:rsid w:val="495719EC"/>
    <w:rsid w:val="49656870"/>
    <w:rsid w:val="498A34DB"/>
    <w:rsid w:val="49A10856"/>
    <w:rsid w:val="4A210409"/>
    <w:rsid w:val="4A736BF8"/>
    <w:rsid w:val="4A8218F9"/>
    <w:rsid w:val="4A854500"/>
    <w:rsid w:val="4AB54369"/>
    <w:rsid w:val="4B1352A9"/>
    <w:rsid w:val="4B15559C"/>
    <w:rsid w:val="4B201F64"/>
    <w:rsid w:val="4B210482"/>
    <w:rsid w:val="4B31495A"/>
    <w:rsid w:val="4B3D74C1"/>
    <w:rsid w:val="4B791924"/>
    <w:rsid w:val="4B9B1400"/>
    <w:rsid w:val="4BE9028E"/>
    <w:rsid w:val="4BE94B06"/>
    <w:rsid w:val="4BF6762A"/>
    <w:rsid w:val="4C357668"/>
    <w:rsid w:val="4C503513"/>
    <w:rsid w:val="4C596654"/>
    <w:rsid w:val="4C9B62BB"/>
    <w:rsid w:val="4CDB5179"/>
    <w:rsid w:val="4D02062E"/>
    <w:rsid w:val="4D1678EF"/>
    <w:rsid w:val="4D255941"/>
    <w:rsid w:val="4D4011A6"/>
    <w:rsid w:val="4D7C1275"/>
    <w:rsid w:val="4DCF5796"/>
    <w:rsid w:val="4DF73079"/>
    <w:rsid w:val="4E3046D1"/>
    <w:rsid w:val="4E46382D"/>
    <w:rsid w:val="4E816CDB"/>
    <w:rsid w:val="4EA7301B"/>
    <w:rsid w:val="4EBC3EF5"/>
    <w:rsid w:val="4EEC68B2"/>
    <w:rsid w:val="4EEE303D"/>
    <w:rsid w:val="4F1204ED"/>
    <w:rsid w:val="4F392B9B"/>
    <w:rsid w:val="4F7C41D4"/>
    <w:rsid w:val="4F994A0F"/>
    <w:rsid w:val="4FB7012D"/>
    <w:rsid w:val="4FEC1056"/>
    <w:rsid w:val="4FF03193"/>
    <w:rsid w:val="4FF97D5B"/>
    <w:rsid w:val="4FFB4A48"/>
    <w:rsid w:val="500F77C7"/>
    <w:rsid w:val="50AC6291"/>
    <w:rsid w:val="50B10D36"/>
    <w:rsid w:val="510F6FF3"/>
    <w:rsid w:val="511B0BB5"/>
    <w:rsid w:val="512A5408"/>
    <w:rsid w:val="51417324"/>
    <w:rsid w:val="51447C0E"/>
    <w:rsid w:val="514E3444"/>
    <w:rsid w:val="515B2D5B"/>
    <w:rsid w:val="51BB2A6F"/>
    <w:rsid w:val="521468B3"/>
    <w:rsid w:val="521C3F67"/>
    <w:rsid w:val="528D4ADB"/>
    <w:rsid w:val="52962737"/>
    <w:rsid w:val="529A52D7"/>
    <w:rsid w:val="52C72EFE"/>
    <w:rsid w:val="52D723B2"/>
    <w:rsid w:val="52E6502D"/>
    <w:rsid w:val="53234805"/>
    <w:rsid w:val="53612DE6"/>
    <w:rsid w:val="538074FC"/>
    <w:rsid w:val="53E23C48"/>
    <w:rsid w:val="54153B2A"/>
    <w:rsid w:val="541D77BD"/>
    <w:rsid w:val="54217D71"/>
    <w:rsid w:val="54434E54"/>
    <w:rsid w:val="54444C5E"/>
    <w:rsid w:val="54A77464"/>
    <w:rsid w:val="54B71354"/>
    <w:rsid w:val="54BD2153"/>
    <w:rsid w:val="54E447C7"/>
    <w:rsid w:val="54EE6E71"/>
    <w:rsid w:val="550211AF"/>
    <w:rsid w:val="55025FEA"/>
    <w:rsid w:val="551A0823"/>
    <w:rsid w:val="55216902"/>
    <w:rsid w:val="556C4241"/>
    <w:rsid w:val="55701C2A"/>
    <w:rsid w:val="55724C5B"/>
    <w:rsid w:val="55907F8D"/>
    <w:rsid w:val="5593070C"/>
    <w:rsid w:val="559D2D4D"/>
    <w:rsid w:val="559D44BF"/>
    <w:rsid w:val="55AB4717"/>
    <w:rsid w:val="55B179A0"/>
    <w:rsid w:val="55E75FFB"/>
    <w:rsid w:val="56312035"/>
    <w:rsid w:val="566A4013"/>
    <w:rsid w:val="566C593F"/>
    <w:rsid w:val="567E7EB5"/>
    <w:rsid w:val="56897873"/>
    <w:rsid w:val="56C9677C"/>
    <w:rsid w:val="56D653C3"/>
    <w:rsid w:val="56E13C90"/>
    <w:rsid w:val="571409EE"/>
    <w:rsid w:val="57276637"/>
    <w:rsid w:val="574D346B"/>
    <w:rsid w:val="57603931"/>
    <w:rsid w:val="57A816B5"/>
    <w:rsid w:val="57AA2216"/>
    <w:rsid w:val="57D84F42"/>
    <w:rsid w:val="57F47EB1"/>
    <w:rsid w:val="57F56196"/>
    <w:rsid w:val="5815258B"/>
    <w:rsid w:val="581767A4"/>
    <w:rsid w:val="581E0235"/>
    <w:rsid w:val="582279EA"/>
    <w:rsid w:val="583152CE"/>
    <w:rsid w:val="5832626C"/>
    <w:rsid w:val="583D784D"/>
    <w:rsid w:val="58430452"/>
    <w:rsid w:val="586065FA"/>
    <w:rsid w:val="589B1FA6"/>
    <w:rsid w:val="58CA48C1"/>
    <w:rsid w:val="58DA1FEF"/>
    <w:rsid w:val="59102496"/>
    <w:rsid w:val="5913345A"/>
    <w:rsid w:val="59204367"/>
    <w:rsid w:val="592D1629"/>
    <w:rsid w:val="593F72E6"/>
    <w:rsid w:val="596367FF"/>
    <w:rsid w:val="59CE0147"/>
    <w:rsid w:val="59D26CF7"/>
    <w:rsid w:val="5A076430"/>
    <w:rsid w:val="5A373B7A"/>
    <w:rsid w:val="5A406ED7"/>
    <w:rsid w:val="5A407735"/>
    <w:rsid w:val="5A425CB4"/>
    <w:rsid w:val="5A434A7B"/>
    <w:rsid w:val="5A4420E9"/>
    <w:rsid w:val="5A7E375D"/>
    <w:rsid w:val="5A8D6BFD"/>
    <w:rsid w:val="5A8D7133"/>
    <w:rsid w:val="5ADA6297"/>
    <w:rsid w:val="5AEA6513"/>
    <w:rsid w:val="5B1669C9"/>
    <w:rsid w:val="5B3D7DA1"/>
    <w:rsid w:val="5B5B5090"/>
    <w:rsid w:val="5B754EAE"/>
    <w:rsid w:val="5BC92FE2"/>
    <w:rsid w:val="5BE03C01"/>
    <w:rsid w:val="5BEC60DC"/>
    <w:rsid w:val="5BEF6D29"/>
    <w:rsid w:val="5C1325F5"/>
    <w:rsid w:val="5C187F3C"/>
    <w:rsid w:val="5C1B12E8"/>
    <w:rsid w:val="5CC8442B"/>
    <w:rsid w:val="5CE345F1"/>
    <w:rsid w:val="5CE820E5"/>
    <w:rsid w:val="5D6A14D2"/>
    <w:rsid w:val="5D6B3030"/>
    <w:rsid w:val="5D772B57"/>
    <w:rsid w:val="5DAF3045"/>
    <w:rsid w:val="5DB864EC"/>
    <w:rsid w:val="5E033A59"/>
    <w:rsid w:val="5E1C4DEE"/>
    <w:rsid w:val="5E2B4D2B"/>
    <w:rsid w:val="5E7005D8"/>
    <w:rsid w:val="5E994F2F"/>
    <w:rsid w:val="5E9F1EB9"/>
    <w:rsid w:val="5EB272D1"/>
    <w:rsid w:val="5EBA601D"/>
    <w:rsid w:val="5EDD3BAF"/>
    <w:rsid w:val="5F0F4C34"/>
    <w:rsid w:val="5F3C21BB"/>
    <w:rsid w:val="5F4C4D8C"/>
    <w:rsid w:val="5F506A56"/>
    <w:rsid w:val="5F656BBE"/>
    <w:rsid w:val="5F703D10"/>
    <w:rsid w:val="5F7D0273"/>
    <w:rsid w:val="5F8A08C7"/>
    <w:rsid w:val="5F9C44BD"/>
    <w:rsid w:val="5FBD7995"/>
    <w:rsid w:val="5FCB78B7"/>
    <w:rsid w:val="5FF81911"/>
    <w:rsid w:val="603622AE"/>
    <w:rsid w:val="605A3842"/>
    <w:rsid w:val="609965FC"/>
    <w:rsid w:val="60AE3960"/>
    <w:rsid w:val="60C11ADB"/>
    <w:rsid w:val="60D27D19"/>
    <w:rsid w:val="60DC0432"/>
    <w:rsid w:val="60F26278"/>
    <w:rsid w:val="60FA77A8"/>
    <w:rsid w:val="616425BD"/>
    <w:rsid w:val="61703C27"/>
    <w:rsid w:val="61784C47"/>
    <w:rsid w:val="617E5D5F"/>
    <w:rsid w:val="61815B25"/>
    <w:rsid w:val="619607DF"/>
    <w:rsid w:val="61CD250B"/>
    <w:rsid w:val="61D4758A"/>
    <w:rsid w:val="61E514C9"/>
    <w:rsid w:val="62244B6F"/>
    <w:rsid w:val="622D64F2"/>
    <w:rsid w:val="625B0771"/>
    <w:rsid w:val="62A268BB"/>
    <w:rsid w:val="62A57B4D"/>
    <w:rsid w:val="62A72D5C"/>
    <w:rsid w:val="62C70F10"/>
    <w:rsid w:val="62D91D86"/>
    <w:rsid w:val="631D12A7"/>
    <w:rsid w:val="633E564D"/>
    <w:rsid w:val="634818B2"/>
    <w:rsid w:val="6377033D"/>
    <w:rsid w:val="639C03E7"/>
    <w:rsid w:val="63A36368"/>
    <w:rsid w:val="63A46D27"/>
    <w:rsid w:val="63E14ED8"/>
    <w:rsid w:val="63EF49BB"/>
    <w:rsid w:val="63F16FB9"/>
    <w:rsid w:val="640706A3"/>
    <w:rsid w:val="642721E0"/>
    <w:rsid w:val="6442442C"/>
    <w:rsid w:val="6451160C"/>
    <w:rsid w:val="64564356"/>
    <w:rsid w:val="646B5C3B"/>
    <w:rsid w:val="6470257C"/>
    <w:rsid w:val="648C2BF5"/>
    <w:rsid w:val="64A5151D"/>
    <w:rsid w:val="64C00328"/>
    <w:rsid w:val="64C02546"/>
    <w:rsid w:val="64C71494"/>
    <w:rsid w:val="64C8752F"/>
    <w:rsid w:val="64E07CE0"/>
    <w:rsid w:val="64E268AD"/>
    <w:rsid w:val="64E70B16"/>
    <w:rsid w:val="64EA3DF2"/>
    <w:rsid w:val="64FA01E9"/>
    <w:rsid w:val="6512265A"/>
    <w:rsid w:val="65194AE2"/>
    <w:rsid w:val="6577337E"/>
    <w:rsid w:val="65914422"/>
    <w:rsid w:val="65983C9F"/>
    <w:rsid w:val="659E7E60"/>
    <w:rsid w:val="65E15826"/>
    <w:rsid w:val="65FF6A10"/>
    <w:rsid w:val="66020763"/>
    <w:rsid w:val="666C7DEF"/>
    <w:rsid w:val="667F69B7"/>
    <w:rsid w:val="66A42511"/>
    <w:rsid w:val="66D93A20"/>
    <w:rsid w:val="670A3D2E"/>
    <w:rsid w:val="670E064B"/>
    <w:rsid w:val="67152740"/>
    <w:rsid w:val="67550DBE"/>
    <w:rsid w:val="6759544A"/>
    <w:rsid w:val="678C42CF"/>
    <w:rsid w:val="681B3B74"/>
    <w:rsid w:val="68241258"/>
    <w:rsid w:val="683F6A51"/>
    <w:rsid w:val="68654188"/>
    <w:rsid w:val="686D231A"/>
    <w:rsid w:val="688F42E7"/>
    <w:rsid w:val="68BA4779"/>
    <w:rsid w:val="68DA102D"/>
    <w:rsid w:val="68EE34D3"/>
    <w:rsid w:val="690430FB"/>
    <w:rsid w:val="69490C6B"/>
    <w:rsid w:val="695B05B8"/>
    <w:rsid w:val="695E1B81"/>
    <w:rsid w:val="697241B5"/>
    <w:rsid w:val="699F29DF"/>
    <w:rsid w:val="69AB140F"/>
    <w:rsid w:val="69AB4E06"/>
    <w:rsid w:val="69B961FD"/>
    <w:rsid w:val="69DA7267"/>
    <w:rsid w:val="6A244106"/>
    <w:rsid w:val="6A764D12"/>
    <w:rsid w:val="6A905372"/>
    <w:rsid w:val="6A9A1FF3"/>
    <w:rsid w:val="6A9E29F4"/>
    <w:rsid w:val="6AAA66BD"/>
    <w:rsid w:val="6AAF0A00"/>
    <w:rsid w:val="6AB701CA"/>
    <w:rsid w:val="6ABF6F65"/>
    <w:rsid w:val="6ACE1FD7"/>
    <w:rsid w:val="6AEA47AB"/>
    <w:rsid w:val="6B227368"/>
    <w:rsid w:val="6B4952B1"/>
    <w:rsid w:val="6B561170"/>
    <w:rsid w:val="6B80566A"/>
    <w:rsid w:val="6B8E482F"/>
    <w:rsid w:val="6BAD72D0"/>
    <w:rsid w:val="6BD95B27"/>
    <w:rsid w:val="6BFA2EE6"/>
    <w:rsid w:val="6C2D5C19"/>
    <w:rsid w:val="6C5B408D"/>
    <w:rsid w:val="6C5C0C0C"/>
    <w:rsid w:val="6C915E88"/>
    <w:rsid w:val="6C930236"/>
    <w:rsid w:val="6CC200BE"/>
    <w:rsid w:val="6CC77E3B"/>
    <w:rsid w:val="6CCB77F4"/>
    <w:rsid w:val="6CF34041"/>
    <w:rsid w:val="6D1E4468"/>
    <w:rsid w:val="6D243A13"/>
    <w:rsid w:val="6D293AB8"/>
    <w:rsid w:val="6D323E92"/>
    <w:rsid w:val="6D4A67DD"/>
    <w:rsid w:val="6D604217"/>
    <w:rsid w:val="6D633BFB"/>
    <w:rsid w:val="6D725D15"/>
    <w:rsid w:val="6D732E5A"/>
    <w:rsid w:val="6D921676"/>
    <w:rsid w:val="6D95176A"/>
    <w:rsid w:val="6D9B441B"/>
    <w:rsid w:val="6DBE538E"/>
    <w:rsid w:val="6DCF1E00"/>
    <w:rsid w:val="6DCF266C"/>
    <w:rsid w:val="6E361CC3"/>
    <w:rsid w:val="6E553249"/>
    <w:rsid w:val="6E7D2BC3"/>
    <w:rsid w:val="6EA27D34"/>
    <w:rsid w:val="6EAC575D"/>
    <w:rsid w:val="6ECD076F"/>
    <w:rsid w:val="6EE97134"/>
    <w:rsid w:val="6F0324B8"/>
    <w:rsid w:val="6F091190"/>
    <w:rsid w:val="6F2D032F"/>
    <w:rsid w:val="6F361F10"/>
    <w:rsid w:val="6F3B2C38"/>
    <w:rsid w:val="6F690A79"/>
    <w:rsid w:val="6FBC061A"/>
    <w:rsid w:val="6FDC2C0C"/>
    <w:rsid w:val="6FED062B"/>
    <w:rsid w:val="6FF04672"/>
    <w:rsid w:val="6FFF58CF"/>
    <w:rsid w:val="70003AAC"/>
    <w:rsid w:val="70147DF3"/>
    <w:rsid w:val="701B3AAA"/>
    <w:rsid w:val="705D7638"/>
    <w:rsid w:val="706F2B70"/>
    <w:rsid w:val="707A7ECE"/>
    <w:rsid w:val="70837300"/>
    <w:rsid w:val="708A63FB"/>
    <w:rsid w:val="7092760F"/>
    <w:rsid w:val="70B83C40"/>
    <w:rsid w:val="714802B0"/>
    <w:rsid w:val="71583C9A"/>
    <w:rsid w:val="71791D68"/>
    <w:rsid w:val="71876B0B"/>
    <w:rsid w:val="71A4258C"/>
    <w:rsid w:val="71A861A9"/>
    <w:rsid w:val="71B479B2"/>
    <w:rsid w:val="71B62E6D"/>
    <w:rsid w:val="71C00BCE"/>
    <w:rsid w:val="71C5500F"/>
    <w:rsid w:val="71F33A73"/>
    <w:rsid w:val="722166C3"/>
    <w:rsid w:val="723E400B"/>
    <w:rsid w:val="724F743B"/>
    <w:rsid w:val="72580F09"/>
    <w:rsid w:val="7276287E"/>
    <w:rsid w:val="72A14B92"/>
    <w:rsid w:val="72AC35C4"/>
    <w:rsid w:val="72AE160F"/>
    <w:rsid w:val="72B5273C"/>
    <w:rsid w:val="72D75E82"/>
    <w:rsid w:val="731E7FAE"/>
    <w:rsid w:val="73215E84"/>
    <w:rsid w:val="735E58C0"/>
    <w:rsid w:val="73610D33"/>
    <w:rsid w:val="73695E9E"/>
    <w:rsid w:val="7383596D"/>
    <w:rsid w:val="74221C9A"/>
    <w:rsid w:val="74314DD6"/>
    <w:rsid w:val="744045FF"/>
    <w:rsid w:val="74604020"/>
    <w:rsid w:val="74846C36"/>
    <w:rsid w:val="74895097"/>
    <w:rsid w:val="74A673D4"/>
    <w:rsid w:val="74F24C72"/>
    <w:rsid w:val="7542223F"/>
    <w:rsid w:val="755F6819"/>
    <w:rsid w:val="758B3078"/>
    <w:rsid w:val="75A53860"/>
    <w:rsid w:val="75A94444"/>
    <w:rsid w:val="75B4584F"/>
    <w:rsid w:val="75EB4BA5"/>
    <w:rsid w:val="760463E6"/>
    <w:rsid w:val="762E4504"/>
    <w:rsid w:val="76316D8C"/>
    <w:rsid w:val="76346CF4"/>
    <w:rsid w:val="764E542E"/>
    <w:rsid w:val="765B5D07"/>
    <w:rsid w:val="769E6C67"/>
    <w:rsid w:val="76A12B58"/>
    <w:rsid w:val="76A376B3"/>
    <w:rsid w:val="76C17980"/>
    <w:rsid w:val="76CB0669"/>
    <w:rsid w:val="77601C23"/>
    <w:rsid w:val="776C5A44"/>
    <w:rsid w:val="7785743E"/>
    <w:rsid w:val="779276DF"/>
    <w:rsid w:val="77962B28"/>
    <w:rsid w:val="779B402E"/>
    <w:rsid w:val="77A16947"/>
    <w:rsid w:val="77D724A8"/>
    <w:rsid w:val="77E61423"/>
    <w:rsid w:val="78403C53"/>
    <w:rsid w:val="78644BC3"/>
    <w:rsid w:val="786C0C1A"/>
    <w:rsid w:val="7885526B"/>
    <w:rsid w:val="789062B1"/>
    <w:rsid w:val="78C50B82"/>
    <w:rsid w:val="78F13856"/>
    <w:rsid w:val="792D15E4"/>
    <w:rsid w:val="79491CC5"/>
    <w:rsid w:val="79645594"/>
    <w:rsid w:val="7972250A"/>
    <w:rsid w:val="797B18FD"/>
    <w:rsid w:val="79CF60CB"/>
    <w:rsid w:val="79F701DE"/>
    <w:rsid w:val="79FA77BE"/>
    <w:rsid w:val="7A036672"/>
    <w:rsid w:val="7A1140B3"/>
    <w:rsid w:val="7A1C7560"/>
    <w:rsid w:val="7A3A17F7"/>
    <w:rsid w:val="7A4866D6"/>
    <w:rsid w:val="7A6C46FD"/>
    <w:rsid w:val="7A784FAA"/>
    <w:rsid w:val="7A7D5F38"/>
    <w:rsid w:val="7AB777C7"/>
    <w:rsid w:val="7ABB474E"/>
    <w:rsid w:val="7ABC0EF6"/>
    <w:rsid w:val="7B032E6F"/>
    <w:rsid w:val="7B287973"/>
    <w:rsid w:val="7B296605"/>
    <w:rsid w:val="7B3A2533"/>
    <w:rsid w:val="7B745BE2"/>
    <w:rsid w:val="7B7C688E"/>
    <w:rsid w:val="7BC50A86"/>
    <w:rsid w:val="7BC614A9"/>
    <w:rsid w:val="7BD03BF0"/>
    <w:rsid w:val="7C093CE8"/>
    <w:rsid w:val="7C6D2B65"/>
    <w:rsid w:val="7C7044AF"/>
    <w:rsid w:val="7C8810B1"/>
    <w:rsid w:val="7C8E04B5"/>
    <w:rsid w:val="7C981F95"/>
    <w:rsid w:val="7CBB2E8C"/>
    <w:rsid w:val="7CBD2A6C"/>
    <w:rsid w:val="7CC7057A"/>
    <w:rsid w:val="7CEF33DA"/>
    <w:rsid w:val="7CF56BE1"/>
    <w:rsid w:val="7D094D05"/>
    <w:rsid w:val="7D291FA0"/>
    <w:rsid w:val="7D334242"/>
    <w:rsid w:val="7D40058A"/>
    <w:rsid w:val="7D90557F"/>
    <w:rsid w:val="7DC60192"/>
    <w:rsid w:val="7DEB340E"/>
    <w:rsid w:val="7E607661"/>
    <w:rsid w:val="7E7A2986"/>
    <w:rsid w:val="7E7F1AD5"/>
    <w:rsid w:val="7E9F72B9"/>
    <w:rsid w:val="7EAE7190"/>
    <w:rsid w:val="7EB03566"/>
    <w:rsid w:val="7EE21C55"/>
    <w:rsid w:val="7EE3162A"/>
    <w:rsid w:val="7F155026"/>
    <w:rsid w:val="7F1A56DC"/>
    <w:rsid w:val="7F273959"/>
    <w:rsid w:val="7F4D71F3"/>
    <w:rsid w:val="7F5923A2"/>
    <w:rsid w:val="7F85704F"/>
    <w:rsid w:val="7F8855EB"/>
    <w:rsid w:val="7FAA399B"/>
    <w:rsid w:val="7FE03D04"/>
    <w:rsid w:val="7FE231CE"/>
    <w:rsid w:val="7FFD120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qFormat="1" w:unhideWhenUsed="0" w:uiPriority="99" w:name="Salutation"/>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name="Note Heading"/>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ocked="1"/>
    <w:lsdException w:qFormat="1" w:unhideWhenUsed="0" w:uiPriority="99" w:name="Document Map"/>
    <w:lsdException w:qFormat="1" w:unhideWhenUsed="0" w:uiPriority="0"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39"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63"/>
    <w:autoRedefine/>
    <w:qFormat/>
    <w:uiPriority w:val="99"/>
    <w:pPr>
      <w:numPr>
        <w:ilvl w:val="0"/>
        <w:numId w:val="1"/>
      </w:numPr>
      <w:overflowPunct w:val="0"/>
      <w:autoSpaceDE w:val="0"/>
      <w:autoSpaceDN w:val="0"/>
      <w:adjustRightInd w:val="0"/>
      <w:snapToGrid w:val="0"/>
      <w:spacing w:before="120" w:line="360" w:lineRule="auto"/>
      <w:textAlignment w:val="baseline"/>
      <w:outlineLvl w:val="0"/>
    </w:pPr>
    <w:rPr>
      <w:rFonts w:eastAsia="理德小标宋简"/>
      <w:b/>
      <w:bCs/>
      <w:kern w:val="44"/>
      <w:sz w:val="28"/>
      <w:szCs w:val="28"/>
    </w:rPr>
  </w:style>
  <w:style w:type="paragraph" w:styleId="4">
    <w:name w:val="heading 2"/>
    <w:basedOn w:val="1"/>
    <w:next w:val="1"/>
    <w:link w:val="64"/>
    <w:autoRedefine/>
    <w:qFormat/>
    <w:uiPriority w:val="99"/>
    <w:pPr>
      <w:keepNext/>
      <w:keepLines/>
      <w:spacing w:before="260" w:after="260" w:line="416" w:lineRule="auto"/>
      <w:outlineLvl w:val="1"/>
    </w:pPr>
    <w:rPr>
      <w:rFonts w:ascii="Cambria" w:hAnsi="Cambria" w:cs="Cambria"/>
      <w:b/>
      <w:bCs/>
      <w:sz w:val="32"/>
      <w:szCs w:val="32"/>
    </w:rPr>
  </w:style>
  <w:style w:type="paragraph" w:styleId="5">
    <w:name w:val="heading 3"/>
    <w:basedOn w:val="1"/>
    <w:next w:val="1"/>
    <w:link w:val="65"/>
    <w:autoRedefine/>
    <w:qFormat/>
    <w:uiPriority w:val="99"/>
    <w:pPr>
      <w:keepNext/>
      <w:keepLines/>
      <w:spacing w:before="260" w:after="260" w:line="416" w:lineRule="auto"/>
      <w:outlineLvl w:val="2"/>
    </w:pPr>
    <w:rPr>
      <w:b/>
      <w:bCs/>
      <w:sz w:val="32"/>
      <w:szCs w:val="32"/>
    </w:rPr>
  </w:style>
  <w:style w:type="paragraph" w:styleId="6">
    <w:name w:val="heading 4"/>
    <w:basedOn w:val="1"/>
    <w:next w:val="1"/>
    <w:link w:val="66"/>
    <w:autoRedefine/>
    <w:qFormat/>
    <w:uiPriority w:val="99"/>
    <w:pPr>
      <w:keepNext/>
      <w:keepLines/>
      <w:spacing w:line="360" w:lineRule="auto"/>
      <w:jc w:val="center"/>
      <w:outlineLvl w:val="3"/>
    </w:pPr>
    <w:rPr>
      <w:rFonts w:ascii="Cambria" w:hAnsi="Cambria" w:cs="Cambria"/>
      <w:b/>
      <w:bCs/>
      <w:sz w:val="28"/>
      <w:szCs w:val="28"/>
    </w:rPr>
  </w:style>
  <w:style w:type="paragraph" w:styleId="7">
    <w:name w:val="heading 5"/>
    <w:basedOn w:val="1"/>
    <w:next w:val="8"/>
    <w:link w:val="67"/>
    <w:autoRedefine/>
    <w:qFormat/>
    <w:uiPriority w:val="99"/>
    <w:pPr>
      <w:keepNext/>
      <w:keepLines/>
      <w:spacing w:before="280" w:after="290" w:line="376" w:lineRule="auto"/>
      <w:outlineLvl w:val="4"/>
    </w:pPr>
    <w:rPr>
      <w:b/>
      <w:bCs/>
      <w:sz w:val="28"/>
      <w:szCs w:val="28"/>
    </w:rPr>
  </w:style>
  <w:style w:type="paragraph" w:styleId="9">
    <w:name w:val="heading 6"/>
    <w:basedOn w:val="1"/>
    <w:next w:val="1"/>
    <w:link w:val="68"/>
    <w:autoRedefine/>
    <w:qFormat/>
    <w:uiPriority w:val="9"/>
    <w:pPr>
      <w:keepNext/>
      <w:keepLines/>
      <w:spacing w:before="240" w:after="64" w:line="316" w:lineRule="auto"/>
      <w:outlineLvl w:val="5"/>
    </w:pPr>
    <w:rPr>
      <w:rFonts w:ascii="Cambria" w:hAnsi="Cambria" w:cs="Cambria"/>
      <w:b/>
      <w:bCs/>
      <w:sz w:val="24"/>
      <w:szCs w:val="24"/>
    </w:rPr>
  </w:style>
  <w:style w:type="paragraph" w:styleId="10">
    <w:name w:val="heading 7"/>
    <w:basedOn w:val="1"/>
    <w:next w:val="1"/>
    <w:link w:val="69"/>
    <w:autoRedefine/>
    <w:qFormat/>
    <w:uiPriority w:val="9"/>
    <w:pPr>
      <w:keepNext/>
      <w:keepLines/>
      <w:spacing w:before="240" w:after="64" w:line="316" w:lineRule="auto"/>
      <w:outlineLvl w:val="6"/>
    </w:pPr>
    <w:rPr>
      <w:rFonts w:ascii="Calibri" w:hAnsi="Calibri" w:cs="Calibri"/>
      <w:b/>
      <w:bCs/>
      <w:sz w:val="24"/>
      <w:szCs w:val="24"/>
    </w:rPr>
  </w:style>
  <w:style w:type="paragraph" w:styleId="11">
    <w:name w:val="heading 8"/>
    <w:basedOn w:val="1"/>
    <w:next w:val="1"/>
    <w:link w:val="70"/>
    <w:autoRedefine/>
    <w:qFormat/>
    <w:uiPriority w:val="9"/>
    <w:pPr>
      <w:keepNext/>
      <w:keepLines/>
      <w:spacing w:before="240" w:after="64" w:line="316" w:lineRule="auto"/>
      <w:outlineLvl w:val="7"/>
    </w:pPr>
    <w:rPr>
      <w:rFonts w:ascii="Cambria" w:hAnsi="Cambria" w:cs="Cambria"/>
      <w:sz w:val="24"/>
      <w:szCs w:val="24"/>
    </w:rPr>
  </w:style>
  <w:style w:type="paragraph" w:styleId="12">
    <w:name w:val="heading 9"/>
    <w:basedOn w:val="1"/>
    <w:next w:val="1"/>
    <w:link w:val="71"/>
    <w:autoRedefine/>
    <w:qFormat/>
    <w:uiPriority w:val="9"/>
    <w:pPr>
      <w:keepNext/>
      <w:keepLines/>
      <w:spacing w:before="240" w:after="64" w:line="316" w:lineRule="auto"/>
      <w:outlineLvl w:val="8"/>
    </w:pPr>
    <w:rPr>
      <w:rFonts w:ascii="Cambria" w:hAnsi="Cambria" w:cs="Cambria"/>
    </w:rPr>
  </w:style>
  <w:style w:type="character" w:default="1" w:styleId="47">
    <w:name w:val="Default Paragraph Font"/>
    <w:autoRedefine/>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1"/>
    <w:basedOn w:val="1"/>
    <w:autoRedefine/>
    <w:qFormat/>
    <w:uiPriority w:val="0"/>
    <w:pPr>
      <w:adjustRightInd w:val="0"/>
      <w:spacing w:line="318" w:lineRule="atLeast"/>
      <w:ind w:left="369" w:firstLine="369"/>
      <w:textAlignment w:val="baseline"/>
    </w:pPr>
    <w:rPr>
      <w:szCs w:val="20"/>
    </w:rPr>
  </w:style>
  <w:style w:type="paragraph" w:styleId="8">
    <w:name w:val="Normal Indent"/>
    <w:basedOn w:val="1"/>
    <w:autoRedefine/>
    <w:qFormat/>
    <w:uiPriority w:val="99"/>
    <w:pPr>
      <w:widowControl/>
      <w:ind w:firstLine="420"/>
      <w:jc w:val="left"/>
    </w:pPr>
    <w:rPr>
      <w:sz w:val="20"/>
      <w:szCs w:val="20"/>
    </w:rPr>
  </w:style>
  <w:style w:type="paragraph" w:styleId="13">
    <w:name w:val="toc 7"/>
    <w:basedOn w:val="1"/>
    <w:next w:val="1"/>
    <w:autoRedefine/>
    <w:qFormat/>
    <w:uiPriority w:val="39"/>
    <w:pPr>
      <w:adjustRightInd w:val="0"/>
      <w:spacing w:line="312" w:lineRule="atLeast"/>
      <w:ind w:left="1260"/>
      <w:jc w:val="left"/>
      <w:textAlignment w:val="baseline"/>
    </w:pPr>
    <w:rPr>
      <w:kern w:val="0"/>
      <w:sz w:val="18"/>
      <w:szCs w:val="18"/>
    </w:rPr>
  </w:style>
  <w:style w:type="paragraph" w:styleId="14">
    <w:name w:val="Note Heading"/>
    <w:basedOn w:val="1"/>
    <w:next w:val="1"/>
    <w:link w:val="72"/>
    <w:autoRedefine/>
    <w:semiHidden/>
    <w:qFormat/>
    <w:uiPriority w:val="99"/>
    <w:pPr>
      <w:spacing w:beforeLines="20" w:afterLines="50"/>
      <w:jc w:val="center"/>
    </w:pPr>
    <w:rPr>
      <w:rFonts w:ascii="Calibri" w:hAnsi="Calibri" w:cs="Calibri"/>
      <w:kern w:val="0"/>
      <w:sz w:val="24"/>
      <w:szCs w:val="24"/>
    </w:rPr>
  </w:style>
  <w:style w:type="paragraph" w:styleId="15">
    <w:name w:val="caption"/>
    <w:basedOn w:val="1"/>
    <w:next w:val="1"/>
    <w:autoRedefine/>
    <w:qFormat/>
    <w:uiPriority w:val="99"/>
    <w:pPr>
      <w:spacing w:before="152" w:after="160"/>
    </w:pPr>
    <w:rPr>
      <w:rFonts w:ascii="Arial" w:hAnsi="Arial" w:eastAsia="黑体" w:cs="Arial"/>
      <w:sz w:val="20"/>
      <w:szCs w:val="20"/>
    </w:rPr>
  </w:style>
  <w:style w:type="paragraph" w:styleId="16">
    <w:name w:val="Document Map"/>
    <w:basedOn w:val="1"/>
    <w:link w:val="73"/>
    <w:autoRedefine/>
    <w:semiHidden/>
    <w:qFormat/>
    <w:uiPriority w:val="99"/>
    <w:pPr>
      <w:adjustRightInd w:val="0"/>
      <w:spacing w:line="312" w:lineRule="atLeast"/>
      <w:textAlignment w:val="baseline"/>
    </w:pPr>
    <w:rPr>
      <w:rFonts w:ascii="宋体" w:hAnsi="Calibri" w:cs="宋体"/>
      <w:kern w:val="0"/>
      <w:sz w:val="18"/>
      <w:szCs w:val="18"/>
    </w:rPr>
  </w:style>
  <w:style w:type="paragraph" w:styleId="17">
    <w:name w:val="annotation text"/>
    <w:basedOn w:val="1"/>
    <w:link w:val="74"/>
    <w:autoRedefine/>
    <w:qFormat/>
    <w:uiPriority w:val="99"/>
    <w:pPr>
      <w:adjustRightInd w:val="0"/>
      <w:spacing w:line="312" w:lineRule="atLeast"/>
      <w:jc w:val="left"/>
      <w:textAlignment w:val="baseline"/>
    </w:pPr>
    <w:rPr>
      <w:rFonts w:ascii="Calibri" w:hAnsi="Calibri" w:cs="Calibri"/>
    </w:rPr>
  </w:style>
  <w:style w:type="paragraph" w:styleId="18">
    <w:name w:val="Salutation"/>
    <w:basedOn w:val="1"/>
    <w:next w:val="1"/>
    <w:link w:val="75"/>
    <w:autoRedefine/>
    <w:semiHidden/>
    <w:qFormat/>
    <w:uiPriority w:val="99"/>
    <w:rPr>
      <w:rFonts w:ascii="Calibri" w:hAnsi="Calibri" w:cs="Calibri"/>
      <w:kern w:val="0"/>
      <w:sz w:val="24"/>
      <w:szCs w:val="24"/>
    </w:rPr>
  </w:style>
  <w:style w:type="paragraph" w:styleId="19">
    <w:name w:val="Body Text"/>
    <w:basedOn w:val="1"/>
    <w:next w:val="20"/>
    <w:link w:val="76"/>
    <w:autoRedefine/>
    <w:qFormat/>
    <w:uiPriority w:val="99"/>
    <w:pPr>
      <w:adjustRightInd w:val="0"/>
      <w:spacing w:line="312" w:lineRule="atLeast"/>
      <w:jc w:val="center"/>
      <w:textAlignment w:val="baseline"/>
    </w:pPr>
    <w:rPr>
      <w:rFonts w:ascii="楷体_GB2312" w:hAnsi="Calibri" w:eastAsia="楷体_GB2312" w:cs="楷体_GB2312"/>
      <w:b/>
      <w:bCs/>
      <w:kern w:val="0"/>
      <w:sz w:val="48"/>
      <w:szCs w:val="48"/>
    </w:rPr>
  </w:style>
  <w:style w:type="paragraph" w:styleId="20">
    <w:name w:val="Body Text First Indent 2"/>
    <w:basedOn w:val="21"/>
    <w:next w:val="23"/>
    <w:autoRedefine/>
    <w:qFormat/>
    <w:locked/>
    <w:uiPriority w:val="0"/>
    <w:pPr>
      <w:autoSpaceDE w:val="0"/>
      <w:autoSpaceDN w:val="0"/>
      <w:spacing w:line="360" w:lineRule="auto"/>
      <w:ind w:left="420" w:leftChars="200" w:firstLine="420" w:firstLineChars="200"/>
    </w:pPr>
  </w:style>
  <w:style w:type="paragraph" w:styleId="21">
    <w:name w:val="Body Text Indent"/>
    <w:basedOn w:val="1"/>
    <w:next w:val="22"/>
    <w:link w:val="77"/>
    <w:autoRedefine/>
    <w:qFormat/>
    <w:uiPriority w:val="99"/>
    <w:pPr>
      <w:ind w:left="420" w:leftChars="200"/>
      <w:jc w:val="left"/>
    </w:pPr>
    <w:rPr>
      <w:rFonts w:ascii="Calibri" w:hAnsi="Calibri" w:cs="Calibri"/>
      <w:kern w:val="0"/>
      <w:sz w:val="24"/>
      <w:szCs w:val="24"/>
    </w:rPr>
  </w:style>
  <w:style w:type="paragraph" w:styleId="22">
    <w:name w:val="envelope return"/>
    <w:basedOn w:val="1"/>
    <w:qFormat/>
    <w:locked/>
    <w:uiPriority w:val="0"/>
    <w:pPr>
      <w:snapToGrid w:val="0"/>
    </w:pPr>
    <w:rPr>
      <w:rFonts w:ascii="Arial" w:hAnsi="Arial"/>
    </w:rPr>
  </w:style>
  <w:style w:type="paragraph" w:styleId="23">
    <w:name w:val="Body Text First Indent"/>
    <w:basedOn w:val="19"/>
    <w:next w:val="1"/>
    <w:autoRedefine/>
    <w:qFormat/>
    <w:locked/>
    <w:uiPriority w:val="0"/>
    <w:pPr>
      <w:adjustRightInd/>
      <w:spacing w:after="120" w:line="240" w:lineRule="auto"/>
      <w:ind w:firstLine="420" w:firstLineChars="100"/>
      <w:jc w:val="both"/>
    </w:pPr>
    <w:rPr>
      <w:rFonts w:ascii="Times New Roman"/>
      <w:szCs w:val="24"/>
    </w:rPr>
  </w:style>
  <w:style w:type="paragraph" w:styleId="24">
    <w:name w:val="index 4"/>
    <w:basedOn w:val="1"/>
    <w:next w:val="1"/>
    <w:autoRedefine/>
    <w:semiHidden/>
    <w:qFormat/>
    <w:uiPriority w:val="99"/>
    <w:pPr>
      <w:ind w:left="600" w:leftChars="600"/>
    </w:pPr>
  </w:style>
  <w:style w:type="paragraph" w:styleId="25">
    <w:name w:val="toc 5"/>
    <w:basedOn w:val="1"/>
    <w:next w:val="1"/>
    <w:autoRedefine/>
    <w:qFormat/>
    <w:uiPriority w:val="39"/>
    <w:pPr>
      <w:adjustRightInd w:val="0"/>
      <w:spacing w:line="312" w:lineRule="atLeast"/>
      <w:ind w:left="840"/>
      <w:jc w:val="left"/>
      <w:textAlignment w:val="baseline"/>
    </w:pPr>
    <w:rPr>
      <w:kern w:val="0"/>
      <w:sz w:val="18"/>
      <w:szCs w:val="18"/>
    </w:rPr>
  </w:style>
  <w:style w:type="paragraph" w:styleId="26">
    <w:name w:val="toc 3"/>
    <w:basedOn w:val="1"/>
    <w:next w:val="1"/>
    <w:autoRedefine/>
    <w:qFormat/>
    <w:uiPriority w:val="39"/>
    <w:pPr>
      <w:adjustRightInd w:val="0"/>
      <w:spacing w:line="312" w:lineRule="atLeast"/>
      <w:ind w:left="420"/>
      <w:jc w:val="left"/>
      <w:textAlignment w:val="baseline"/>
    </w:pPr>
    <w:rPr>
      <w:i/>
      <w:iCs/>
      <w:kern w:val="0"/>
      <w:sz w:val="20"/>
      <w:szCs w:val="20"/>
    </w:rPr>
  </w:style>
  <w:style w:type="paragraph" w:styleId="27">
    <w:name w:val="Plain Text"/>
    <w:basedOn w:val="1"/>
    <w:next w:val="1"/>
    <w:link w:val="78"/>
    <w:autoRedefine/>
    <w:qFormat/>
    <w:uiPriority w:val="0"/>
    <w:rPr>
      <w:rFonts w:ascii="宋体" w:hAnsi="Courier New" w:cs="宋体"/>
      <w:kern w:val="0"/>
      <w:sz w:val="20"/>
      <w:szCs w:val="20"/>
    </w:rPr>
  </w:style>
  <w:style w:type="paragraph" w:styleId="28">
    <w:name w:val="toc 8"/>
    <w:basedOn w:val="1"/>
    <w:next w:val="1"/>
    <w:autoRedefine/>
    <w:qFormat/>
    <w:uiPriority w:val="39"/>
    <w:pPr>
      <w:adjustRightInd w:val="0"/>
      <w:spacing w:line="312" w:lineRule="atLeast"/>
      <w:ind w:left="1470"/>
      <w:jc w:val="left"/>
      <w:textAlignment w:val="baseline"/>
    </w:pPr>
    <w:rPr>
      <w:kern w:val="0"/>
      <w:sz w:val="18"/>
      <w:szCs w:val="18"/>
    </w:rPr>
  </w:style>
  <w:style w:type="paragraph" w:styleId="29">
    <w:name w:val="Date"/>
    <w:basedOn w:val="1"/>
    <w:next w:val="1"/>
    <w:link w:val="106"/>
    <w:autoRedefine/>
    <w:qFormat/>
    <w:uiPriority w:val="99"/>
    <w:pPr>
      <w:ind w:left="100" w:leftChars="2500"/>
    </w:pPr>
    <w:rPr>
      <w:rFonts w:ascii="Calibri" w:hAnsi="Calibri" w:cs="Calibri"/>
    </w:rPr>
  </w:style>
  <w:style w:type="paragraph" w:styleId="30">
    <w:name w:val="Body Text Indent 2"/>
    <w:basedOn w:val="1"/>
    <w:link w:val="99"/>
    <w:autoRedefine/>
    <w:qFormat/>
    <w:uiPriority w:val="99"/>
    <w:pPr>
      <w:spacing w:after="120" w:line="480" w:lineRule="auto"/>
      <w:ind w:left="420" w:leftChars="200"/>
    </w:pPr>
    <w:rPr>
      <w:rFonts w:ascii="Calibri" w:hAnsi="Calibri" w:cs="Calibri"/>
    </w:rPr>
  </w:style>
  <w:style w:type="paragraph" w:styleId="31">
    <w:name w:val="Balloon Text"/>
    <w:basedOn w:val="1"/>
    <w:link w:val="81"/>
    <w:autoRedefine/>
    <w:semiHidden/>
    <w:qFormat/>
    <w:uiPriority w:val="99"/>
    <w:rPr>
      <w:rFonts w:ascii="Calibri" w:hAnsi="Calibri" w:cs="Calibri"/>
      <w:kern w:val="0"/>
      <w:sz w:val="18"/>
      <w:szCs w:val="18"/>
    </w:rPr>
  </w:style>
  <w:style w:type="paragraph" w:styleId="32">
    <w:name w:val="footer"/>
    <w:basedOn w:val="1"/>
    <w:link w:val="82"/>
    <w:autoRedefine/>
    <w:qFormat/>
    <w:uiPriority w:val="99"/>
    <w:pPr>
      <w:tabs>
        <w:tab w:val="center" w:pos="4153"/>
        <w:tab w:val="right" w:pos="8306"/>
      </w:tabs>
      <w:snapToGrid w:val="0"/>
      <w:jc w:val="left"/>
    </w:pPr>
    <w:rPr>
      <w:rFonts w:ascii="Calibri" w:hAnsi="Calibri" w:cs="Calibri"/>
      <w:kern w:val="0"/>
      <w:sz w:val="18"/>
      <w:szCs w:val="18"/>
    </w:rPr>
  </w:style>
  <w:style w:type="paragraph" w:styleId="33">
    <w:name w:val="header"/>
    <w:basedOn w:val="1"/>
    <w:link w:val="83"/>
    <w:autoRedefine/>
    <w:qFormat/>
    <w:uiPriority w:val="99"/>
    <w:pPr>
      <w:pBdr>
        <w:bottom w:val="single" w:color="auto" w:sz="6" w:space="1"/>
      </w:pBdr>
      <w:tabs>
        <w:tab w:val="center" w:pos="4153"/>
        <w:tab w:val="right" w:pos="8306"/>
      </w:tabs>
      <w:snapToGrid w:val="0"/>
      <w:jc w:val="center"/>
    </w:pPr>
    <w:rPr>
      <w:rFonts w:ascii="Calibri" w:hAnsi="Calibri" w:cs="Calibri"/>
      <w:kern w:val="0"/>
      <w:sz w:val="18"/>
      <w:szCs w:val="18"/>
    </w:rPr>
  </w:style>
  <w:style w:type="paragraph" w:styleId="34">
    <w:name w:val="toc 1"/>
    <w:basedOn w:val="1"/>
    <w:next w:val="1"/>
    <w:autoRedefine/>
    <w:qFormat/>
    <w:uiPriority w:val="39"/>
    <w:pPr>
      <w:adjustRightInd w:val="0"/>
      <w:spacing w:before="120" w:after="120" w:line="312" w:lineRule="atLeast"/>
      <w:jc w:val="left"/>
      <w:textAlignment w:val="baseline"/>
    </w:pPr>
    <w:rPr>
      <w:b/>
      <w:bCs/>
      <w:caps/>
      <w:kern w:val="0"/>
      <w:sz w:val="20"/>
      <w:szCs w:val="20"/>
    </w:rPr>
  </w:style>
  <w:style w:type="paragraph" w:styleId="35">
    <w:name w:val="toc 4"/>
    <w:basedOn w:val="1"/>
    <w:next w:val="1"/>
    <w:qFormat/>
    <w:uiPriority w:val="39"/>
    <w:pPr>
      <w:adjustRightInd w:val="0"/>
      <w:spacing w:line="312" w:lineRule="atLeast"/>
      <w:ind w:left="630"/>
      <w:jc w:val="left"/>
      <w:textAlignment w:val="baseline"/>
    </w:pPr>
    <w:rPr>
      <w:kern w:val="0"/>
      <w:sz w:val="18"/>
      <w:szCs w:val="18"/>
    </w:rPr>
  </w:style>
  <w:style w:type="paragraph" w:styleId="36">
    <w:name w:val="Subtitle"/>
    <w:basedOn w:val="1"/>
    <w:next w:val="1"/>
    <w:link w:val="112"/>
    <w:qFormat/>
    <w:uiPriority w:val="11"/>
    <w:pPr>
      <w:spacing w:before="240" w:after="60" w:line="312" w:lineRule="auto"/>
      <w:jc w:val="center"/>
      <w:outlineLvl w:val="1"/>
    </w:pPr>
    <w:rPr>
      <w:rFonts w:ascii="Cambria" w:hAnsi="Cambria" w:cs="Cambria"/>
      <w:b/>
      <w:bCs/>
      <w:kern w:val="28"/>
      <w:sz w:val="32"/>
      <w:szCs w:val="32"/>
    </w:rPr>
  </w:style>
  <w:style w:type="paragraph" w:styleId="37">
    <w:name w:val="footnote text"/>
    <w:basedOn w:val="1"/>
    <w:link w:val="90"/>
    <w:semiHidden/>
    <w:qFormat/>
    <w:uiPriority w:val="99"/>
    <w:pPr>
      <w:adjustRightInd w:val="0"/>
      <w:spacing w:line="312" w:lineRule="atLeast"/>
      <w:jc w:val="left"/>
    </w:pPr>
    <w:rPr>
      <w:rFonts w:ascii="Calibri" w:hAnsi="Calibri" w:cs="Calibri"/>
      <w:sz w:val="18"/>
      <w:szCs w:val="18"/>
    </w:rPr>
  </w:style>
  <w:style w:type="paragraph" w:styleId="38">
    <w:name w:val="toc 6"/>
    <w:basedOn w:val="1"/>
    <w:next w:val="1"/>
    <w:qFormat/>
    <w:uiPriority w:val="39"/>
    <w:pPr>
      <w:adjustRightInd w:val="0"/>
      <w:spacing w:line="312" w:lineRule="atLeast"/>
      <w:ind w:left="1050"/>
      <w:jc w:val="left"/>
      <w:textAlignment w:val="baseline"/>
    </w:pPr>
    <w:rPr>
      <w:kern w:val="0"/>
      <w:sz w:val="18"/>
      <w:szCs w:val="18"/>
    </w:rPr>
  </w:style>
  <w:style w:type="paragraph" w:styleId="39">
    <w:name w:val="Body Text Indent 3"/>
    <w:basedOn w:val="1"/>
    <w:link w:val="86"/>
    <w:qFormat/>
    <w:uiPriority w:val="99"/>
    <w:pPr>
      <w:adjustRightInd w:val="0"/>
      <w:spacing w:line="360" w:lineRule="auto"/>
      <w:ind w:firstLine="480"/>
      <w:textAlignment w:val="baseline"/>
    </w:pPr>
    <w:rPr>
      <w:rFonts w:ascii="宋体" w:hAnsi="Calibri" w:cs="宋体"/>
      <w:kern w:val="0"/>
      <w:sz w:val="28"/>
      <w:szCs w:val="28"/>
    </w:rPr>
  </w:style>
  <w:style w:type="paragraph" w:styleId="40">
    <w:name w:val="toc 2"/>
    <w:basedOn w:val="1"/>
    <w:next w:val="1"/>
    <w:qFormat/>
    <w:uiPriority w:val="39"/>
    <w:pPr>
      <w:adjustRightInd w:val="0"/>
      <w:spacing w:line="312" w:lineRule="atLeast"/>
      <w:ind w:left="210"/>
      <w:jc w:val="left"/>
      <w:textAlignment w:val="baseline"/>
    </w:pPr>
    <w:rPr>
      <w:smallCaps/>
      <w:kern w:val="0"/>
      <w:sz w:val="20"/>
      <w:szCs w:val="20"/>
    </w:rPr>
  </w:style>
  <w:style w:type="paragraph" w:styleId="41">
    <w:name w:val="toc 9"/>
    <w:basedOn w:val="1"/>
    <w:next w:val="1"/>
    <w:qFormat/>
    <w:uiPriority w:val="39"/>
    <w:pPr>
      <w:adjustRightInd w:val="0"/>
      <w:spacing w:line="312" w:lineRule="atLeast"/>
      <w:ind w:left="1680"/>
      <w:jc w:val="left"/>
      <w:textAlignment w:val="baseline"/>
    </w:pPr>
    <w:rPr>
      <w:kern w:val="0"/>
      <w:sz w:val="18"/>
      <w:szCs w:val="18"/>
    </w:rPr>
  </w:style>
  <w:style w:type="paragraph" w:styleId="4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3">
    <w:name w:val="Title"/>
    <w:basedOn w:val="1"/>
    <w:next w:val="1"/>
    <w:link w:val="87"/>
    <w:qFormat/>
    <w:uiPriority w:val="99"/>
    <w:pPr>
      <w:spacing w:before="240" w:after="60"/>
      <w:jc w:val="center"/>
      <w:outlineLvl w:val="0"/>
    </w:pPr>
    <w:rPr>
      <w:rFonts w:ascii="Arial" w:hAnsi="Arial" w:cs="Arial"/>
      <w:b/>
      <w:bCs/>
      <w:kern w:val="0"/>
      <w:sz w:val="44"/>
      <w:szCs w:val="44"/>
    </w:rPr>
  </w:style>
  <w:style w:type="paragraph" w:styleId="44">
    <w:name w:val="annotation subject"/>
    <w:basedOn w:val="17"/>
    <w:next w:val="17"/>
    <w:link w:val="88"/>
    <w:semiHidden/>
    <w:qFormat/>
    <w:uiPriority w:val="99"/>
    <w:rPr>
      <w:b/>
      <w:bCs/>
      <w:kern w:val="0"/>
      <w:sz w:val="20"/>
      <w:szCs w:val="20"/>
    </w:rPr>
  </w:style>
  <w:style w:type="table" w:styleId="46">
    <w:name w:val="Table Grid"/>
    <w:basedOn w:val="45"/>
    <w:autoRedefine/>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uiPriority w:val="22"/>
    <w:rPr>
      <w:b/>
      <w:bCs/>
    </w:rPr>
  </w:style>
  <w:style w:type="character" w:styleId="49">
    <w:name w:val="page number"/>
    <w:basedOn w:val="47"/>
    <w:qFormat/>
    <w:uiPriority w:val="99"/>
  </w:style>
  <w:style w:type="character" w:styleId="50">
    <w:name w:val="FollowedHyperlink"/>
    <w:basedOn w:val="47"/>
    <w:qFormat/>
    <w:uiPriority w:val="99"/>
    <w:rPr>
      <w:color w:val="auto"/>
      <w:u w:val="none"/>
    </w:rPr>
  </w:style>
  <w:style w:type="character" w:styleId="51">
    <w:name w:val="Emphasis"/>
    <w:qFormat/>
    <w:locked/>
    <w:uiPriority w:val="99"/>
    <w:rPr>
      <w:i/>
      <w:iCs/>
    </w:rPr>
  </w:style>
  <w:style w:type="character" w:styleId="52">
    <w:name w:val="HTML Definition"/>
    <w:basedOn w:val="47"/>
    <w:qFormat/>
    <w:uiPriority w:val="99"/>
  </w:style>
  <w:style w:type="character" w:styleId="53">
    <w:name w:val="HTML Typewriter"/>
    <w:basedOn w:val="47"/>
    <w:autoRedefine/>
    <w:qFormat/>
    <w:uiPriority w:val="99"/>
    <w:rPr>
      <w:rFonts w:ascii="monospace" w:hAnsi="monospace" w:eastAsia="Times New Roman" w:cs="monospace"/>
      <w:sz w:val="20"/>
      <w:szCs w:val="20"/>
    </w:rPr>
  </w:style>
  <w:style w:type="character" w:styleId="54">
    <w:name w:val="HTML Acronym"/>
    <w:basedOn w:val="47"/>
    <w:qFormat/>
    <w:uiPriority w:val="99"/>
  </w:style>
  <w:style w:type="character" w:styleId="55">
    <w:name w:val="HTML Variable"/>
    <w:basedOn w:val="47"/>
    <w:autoRedefine/>
    <w:qFormat/>
    <w:uiPriority w:val="99"/>
  </w:style>
  <w:style w:type="character" w:styleId="56">
    <w:name w:val="Hyperlink"/>
    <w:basedOn w:val="47"/>
    <w:autoRedefine/>
    <w:qFormat/>
    <w:uiPriority w:val="99"/>
    <w:rPr>
      <w:color w:val="auto"/>
      <w:u w:val="none"/>
    </w:rPr>
  </w:style>
  <w:style w:type="character" w:styleId="57">
    <w:name w:val="HTML Code"/>
    <w:basedOn w:val="47"/>
    <w:autoRedefine/>
    <w:qFormat/>
    <w:uiPriority w:val="99"/>
    <w:rPr>
      <w:rFonts w:ascii="monospace" w:hAnsi="monospace" w:eastAsia="Times New Roman" w:cs="monospace"/>
      <w:sz w:val="20"/>
      <w:szCs w:val="20"/>
    </w:rPr>
  </w:style>
  <w:style w:type="character" w:styleId="58">
    <w:name w:val="annotation reference"/>
    <w:basedOn w:val="47"/>
    <w:qFormat/>
    <w:uiPriority w:val="0"/>
    <w:rPr>
      <w:sz w:val="21"/>
      <w:szCs w:val="21"/>
    </w:rPr>
  </w:style>
  <w:style w:type="character" w:styleId="59">
    <w:name w:val="HTML Cite"/>
    <w:basedOn w:val="47"/>
    <w:autoRedefine/>
    <w:qFormat/>
    <w:uiPriority w:val="99"/>
  </w:style>
  <w:style w:type="character" w:styleId="60">
    <w:name w:val="HTML Keyboard"/>
    <w:basedOn w:val="47"/>
    <w:autoRedefine/>
    <w:qFormat/>
    <w:uiPriority w:val="99"/>
    <w:rPr>
      <w:rFonts w:ascii="monospace" w:hAnsi="monospace" w:eastAsia="Times New Roman" w:cs="monospace"/>
      <w:sz w:val="20"/>
      <w:szCs w:val="20"/>
    </w:rPr>
  </w:style>
  <w:style w:type="character" w:styleId="61">
    <w:name w:val="HTML Sample"/>
    <w:basedOn w:val="47"/>
    <w:qFormat/>
    <w:uiPriority w:val="99"/>
    <w:rPr>
      <w:rFonts w:ascii="monospace" w:hAnsi="monospace" w:eastAsia="Times New Roman" w:cs="monospace"/>
    </w:rPr>
  </w:style>
  <w:style w:type="paragraph" w:customStyle="1" w:styleId="62">
    <w:name w:val="Default"/>
    <w:basedOn w:val="43"/>
    <w:next w:val="3"/>
    <w:qFormat/>
    <w:uiPriority w:val="99"/>
    <w:pPr>
      <w:autoSpaceDE w:val="0"/>
      <w:autoSpaceDN w:val="0"/>
      <w:adjustRightInd w:val="0"/>
    </w:pPr>
    <w:rPr>
      <w:rFonts w:ascii="宋体" w:hAnsi="Times New Roman" w:cs="宋体"/>
      <w:color w:val="000000"/>
      <w:sz w:val="24"/>
      <w:szCs w:val="24"/>
    </w:rPr>
  </w:style>
  <w:style w:type="character" w:customStyle="1" w:styleId="63">
    <w:name w:val="标题 1 字符"/>
    <w:basedOn w:val="47"/>
    <w:link w:val="3"/>
    <w:qFormat/>
    <w:locked/>
    <w:uiPriority w:val="99"/>
    <w:rPr>
      <w:rFonts w:ascii="Times New Roman" w:hAnsi="Times New Roman" w:eastAsia="理德小标宋简" w:cs="Times New Roman"/>
      <w:b/>
      <w:bCs/>
      <w:kern w:val="44"/>
      <w:sz w:val="44"/>
      <w:szCs w:val="44"/>
    </w:rPr>
  </w:style>
  <w:style w:type="character" w:customStyle="1" w:styleId="64">
    <w:name w:val="标题 2 字符"/>
    <w:basedOn w:val="47"/>
    <w:link w:val="4"/>
    <w:qFormat/>
    <w:locked/>
    <w:uiPriority w:val="99"/>
    <w:rPr>
      <w:rFonts w:ascii="Cambria" w:hAnsi="Cambria" w:eastAsia="宋体" w:cs="Cambria"/>
      <w:b/>
      <w:bCs/>
      <w:sz w:val="32"/>
      <w:szCs w:val="32"/>
    </w:rPr>
  </w:style>
  <w:style w:type="character" w:customStyle="1" w:styleId="65">
    <w:name w:val="标题 3 字符"/>
    <w:basedOn w:val="47"/>
    <w:link w:val="5"/>
    <w:qFormat/>
    <w:locked/>
    <w:uiPriority w:val="99"/>
    <w:rPr>
      <w:rFonts w:ascii="Times New Roman" w:hAnsi="Times New Roman" w:eastAsia="宋体" w:cs="Times New Roman"/>
      <w:b/>
      <w:bCs/>
      <w:sz w:val="32"/>
      <w:szCs w:val="32"/>
    </w:rPr>
  </w:style>
  <w:style w:type="character" w:customStyle="1" w:styleId="66">
    <w:name w:val="标题 4 字符"/>
    <w:basedOn w:val="47"/>
    <w:link w:val="6"/>
    <w:qFormat/>
    <w:locked/>
    <w:uiPriority w:val="99"/>
    <w:rPr>
      <w:rFonts w:ascii="Cambria" w:hAnsi="Cambria" w:eastAsia="宋体" w:cs="Cambria"/>
      <w:b/>
      <w:bCs/>
      <w:sz w:val="36"/>
      <w:szCs w:val="36"/>
    </w:rPr>
  </w:style>
  <w:style w:type="character" w:customStyle="1" w:styleId="67">
    <w:name w:val="标题 5 字符"/>
    <w:basedOn w:val="47"/>
    <w:link w:val="7"/>
    <w:qFormat/>
    <w:locked/>
    <w:uiPriority w:val="99"/>
    <w:rPr>
      <w:rFonts w:ascii="Times New Roman" w:hAnsi="Times New Roman" w:eastAsia="宋体" w:cs="Times New Roman"/>
      <w:b/>
      <w:bCs/>
      <w:sz w:val="28"/>
      <w:szCs w:val="28"/>
    </w:rPr>
  </w:style>
  <w:style w:type="character" w:customStyle="1" w:styleId="68">
    <w:name w:val="标题 6 字符"/>
    <w:basedOn w:val="47"/>
    <w:link w:val="9"/>
    <w:qFormat/>
    <w:locked/>
    <w:uiPriority w:val="9"/>
    <w:rPr>
      <w:rFonts w:ascii="Cambria" w:hAnsi="Cambria" w:eastAsia="宋体" w:cs="Cambria"/>
      <w:b/>
      <w:bCs/>
      <w:sz w:val="24"/>
      <w:szCs w:val="24"/>
    </w:rPr>
  </w:style>
  <w:style w:type="character" w:customStyle="1" w:styleId="69">
    <w:name w:val="标题 7 字符"/>
    <w:basedOn w:val="47"/>
    <w:link w:val="10"/>
    <w:autoRedefine/>
    <w:qFormat/>
    <w:locked/>
    <w:uiPriority w:val="9"/>
    <w:rPr>
      <w:rFonts w:ascii="Calibri" w:hAnsi="Calibri" w:eastAsia="宋体" w:cs="Calibri"/>
      <w:b/>
      <w:bCs/>
      <w:sz w:val="24"/>
      <w:szCs w:val="24"/>
    </w:rPr>
  </w:style>
  <w:style w:type="character" w:customStyle="1" w:styleId="70">
    <w:name w:val="标题 8 字符"/>
    <w:basedOn w:val="47"/>
    <w:link w:val="11"/>
    <w:qFormat/>
    <w:locked/>
    <w:uiPriority w:val="9"/>
    <w:rPr>
      <w:rFonts w:ascii="Cambria" w:hAnsi="Cambria" w:eastAsia="宋体" w:cs="Cambria"/>
      <w:sz w:val="24"/>
      <w:szCs w:val="24"/>
    </w:rPr>
  </w:style>
  <w:style w:type="character" w:customStyle="1" w:styleId="71">
    <w:name w:val="标题 9 字符"/>
    <w:basedOn w:val="47"/>
    <w:link w:val="12"/>
    <w:qFormat/>
    <w:locked/>
    <w:uiPriority w:val="9"/>
    <w:rPr>
      <w:rFonts w:ascii="Cambria" w:hAnsi="Cambria" w:eastAsia="宋体" w:cs="Cambria"/>
      <w:sz w:val="21"/>
      <w:szCs w:val="21"/>
    </w:rPr>
  </w:style>
  <w:style w:type="character" w:customStyle="1" w:styleId="72">
    <w:name w:val="注释标题 字符"/>
    <w:basedOn w:val="47"/>
    <w:link w:val="14"/>
    <w:semiHidden/>
    <w:qFormat/>
    <w:locked/>
    <w:uiPriority w:val="99"/>
    <w:rPr>
      <w:rFonts w:ascii="Times New Roman" w:hAnsi="Times New Roman" w:eastAsia="宋体" w:cs="Times New Roman"/>
    </w:rPr>
  </w:style>
  <w:style w:type="character" w:customStyle="1" w:styleId="73">
    <w:name w:val="文档结构图 字符"/>
    <w:basedOn w:val="47"/>
    <w:link w:val="16"/>
    <w:autoRedefine/>
    <w:semiHidden/>
    <w:qFormat/>
    <w:locked/>
    <w:uiPriority w:val="99"/>
    <w:rPr>
      <w:rFonts w:ascii="宋体" w:hAnsi="Times New Roman" w:eastAsia="宋体" w:cs="宋体"/>
      <w:sz w:val="18"/>
      <w:szCs w:val="18"/>
    </w:rPr>
  </w:style>
  <w:style w:type="character" w:customStyle="1" w:styleId="74">
    <w:name w:val="批注文字 字符"/>
    <w:basedOn w:val="47"/>
    <w:link w:val="17"/>
    <w:qFormat/>
    <w:locked/>
    <w:uiPriority w:val="99"/>
    <w:rPr>
      <w:rFonts w:ascii="Times New Roman" w:hAnsi="Times New Roman" w:eastAsia="宋体" w:cs="Times New Roman"/>
    </w:rPr>
  </w:style>
  <w:style w:type="character" w:customStyle="1" w:styleId="75">
    <w:name w:val="称呼 字符"/>
    <w:basedOn w:val="47"/>
    <w:link w:val="18"/>
    <w:semiHidden/>
    <w:qFormat/>
    <w:locked/>
    <w:uiPriority w:val="99"/>
    <w:rPr>
      <w:rFonts w:ascii="Times New Roman" w:hAnsi="Times New Roman" w:eastAsia="宋体" w:cs="Times New Roman"/>
    </w:rPr>
  </w:style>
  <w:style w:type="character" w:customStyle="1" w:styleId="76">
    <w:name w:val="正文文本 字符"/>
    <w:basedOn w:val="47"/>
    <w:link w:val="19"/>
    <w:autoRedefine/>
    <w:qFormat/>
    <w:locked/>
    <w:uiPriority w:val="99"/>
    <w:rPr>
      <w:rFonts w:ascii="Times New Roman" w:hAnsi="Times New Roman" w:eastAsia="宋体" w:cs="Times New Roman"/>
    </w:rPr>
  </w:style>
  <w:style w:type="character" w:customStyle="1" w:styleId="77">
    <w:name w:val="正文文本缩进 字符"/>
    <w:basedOn w:val="47"/>
    <w:link w:val="21"/>
    <w:qFormat/>
    <w:locked/>
    <w:uiPriority w:val="99"/>
    <w:rPr>
      <w:rFonts w:ascii="Times New Roman" w:hAnsi="Times New Roman" w:eastAsia="宋体" w:cs="Times New Roman"/>
    </w:rPr>
  </w:style>
  <w:style w:type="character" w:customStyle="1" w:styleId="78">
    <w:name w:val="纯文本 字符"/>
    <w:basedOn w:val="47"/>
    <w:link w:val="27"/>
    <w:qFormat/>
    <w:locked/>
    <w:uiPriority w:val="0"/>
    <w:rPr>
      <w:rFonts w:ascii="宋体" w:hAnsi="Courier New" w:eastAsia="宋体" w:cs="宋体"/>
      <w:sz w:val="21"/>
      <w:szCs w:val="21"/>
    </w:rPr>
  </w:style>
  <w:style w:type="character" w:customStyle="1" w:styleId="79">
    <w:name w:val="Date Char"/>
    <w:basedOn w:val="47"/>
    <w:qFormat/>
    <w:locked/>
    <w:uiPriority w:val="99"/>
    <w:rPr>
      <w:rFonts w:ascii="Times New Roman" w:hAnsi="Times New Roman" w:eastAsia="宋体" w:cs="Times New Roman"/>
    </w:rPr>
  </w:style>
  <w:style w:type="character" w:customStyle="1" w:styleId="80">
    <w:name w:val="Body Text Indent 2 Char"/>
    <w:basedOn w:val="47"/>
    <w:qFormat/>
    <w:locked/>
    <w:uiPriority w:val="99"/>
    <w:rPr>
      <w:rFonts w:ascii="Times New Roman" w:hAnsi="Times New Roman" w:eastAsia="宋体" w:cs="Times New Roman"/>
    </w:rPr>
  </w:style>
  <w:style w:type="character" w:customStyle="1" w:styleId="81">
    <w:name w:val="批注框文本 字符"/>
    <w:basedOn w:val="47"/>
    <w:link w:val="31"/>
    <w:semiHidden/>
    <w:qFormat/>
    <w:locked/>
    <w:uiPriority w:val="99"/>
    <w:rPr>
      <w:rFonts w:ascii="Times New Roman" w:hAnsi="Times New Roman" w:eastAsia="宋体" w:cs="Times New Roman"/>
      <w:sz w:val="18"/>
      <w:szCs w:val="18"/>
    </w:rPr>
  </w:style>
  <w:style w:type="character" w:customStyle="1" w:styleId="82">
    <w:name w:val="页脚 字符"/>
    <w:basedOn w:val="47"/>
    <w:link w:val="32"/>
    <w:qFormat/>
    <w:locked/>
    <w:uiPriority w:val="99"/>
    <w:rPr>
      <w:rFonts w:ascii="Times New Roman" w:hAnsi="Times New Roman" w:eastAsia="宋体" w:cs="Times New Roman"/>
      <w:sz w:val="18"/>
      <w:szCs w:val="18"/>
    </w:rPr>
  </w:style>
  <w:style w:type="character" w:customStyle="1" w:styleId="83">
    <w:name w:val="页眉 字符"/>
    <w:basedOn w:val="47"/>
    <w:link w:val="33"/>
    <w:autoRedefine/>
    <w:qFormat/>
    <w:locked/>
    <w:uiPriority w:val="99"/>
    <w:rPr>
      <w:rFonts w:ascii="Times New Roman" w:hAnsi="Times New Roman" w:eastAsia="宋体" w:cs="Times New Roman"/>
      <w:sz w:val="18"/>
      <w:szCs w:val="18"/>
    </w:rPr>
  </w:style>
  <w:style w:type="character" w:customStyle="1" w:styleId="84">
    <w:name w:val="Subtitle Char"/>
    <w:basedOn w:val="47"/>
    <w:qFormat/>
    <w:locked/>
    <w:uiPriority w:val="99"/>
    <w:rPr>
      <w:rFonts w:ascii="Cambria" w:hAnsi="Cambria" w:eastAsia="宋体" w:cs="Cambria"/>
      <w:b/>
      <w:bCs/>
      <w:kern w:val="28"/>
      <w:sz w:val="32"/>
      <w:szCs w:val="32"/>
    </w:rPr>
  </w:style>
  <w:style w:type="character" w:customStyle="1" w:styleId="85">
    <w:name w:val="Footnote Text Char"/>
    <w:basedOn w:val="47"/>
    <w:qFormat/>
    <w:locked/>
    <w:uiPriority w:val="99"/>
    <w:rPr>
      <w:rFonts w:ascii="Times New Roman" w:hAnsi="Times New Roman" w:eastAsia="宋体" w:cs="Times New Roman"/>
      <w:sz w:val="18"/>
      <w:szCs w:val="18"/>
    </w:rPr>
  </w:style>
  <w:style w:type="character" w:customStyle="1" w:styleId="86">
    <w:name w:val="正文文本缩进 3 字符"/>
    <w:basedOn w:val="47"/>
    <w:link w:val="39"/>
    <w:semiHidden/>
    <w:qFormat/>
    <w:locked/>
    <w:uiPriority w:val="99"/>
    <w:rPr>
      <w:rFonts w:ascii="Times New Roman" w:hAnsi="Times New Roman" w:eastAsia="宋体" w:cs="Times New Roman"/>
      <w:sz w:val="16"/>
      <w:szCs w:val="16"/>
    </w:rPr>
  </w:style>
  <w:style w:type="character" w:customStyle="1" w:styleId="87">
    <w:name w:val="标题 字符"/>
    <w:basedOn w:val="47"/>
    <w:link w:val="43"/>
    <w:qFormat/>
    <w:locked/>
    <w:uiPriority w:val="99"/>
    <w:rPr>
      <w:rFonts w:ascii="Cambria" w:hAnsi="Cambria" w:eastAsia="宋体" w:cs="Cambria"/>
      <w:b/>
      <w:bCs/>
      <w:sz w:val="32"/>
      <w:szCs w:val="32"/>
    </w:rPr>
  </w:style>
  <w:style w:type="character" w:customStyle="1" w:styleId="88">
    <w:name w:val="批注主题 字符"/>
    <w:basedOn w:val="74"/>
    <w:link w:val="44"/>
    <w:autoRedefine/>
    <w:semiHidden/>
    <w:qFormat/>
    <w:locked/>
    <w:uiPriority w:val="99"/>
    <w:rPr>
      <w:rFonts w:ascii="Times New Roman" w:hAnsi="Times New Roman" w:eastAsia="宋体" w:cs="Times New Roman"/>
      <w:b/>
      <w:bCs/>
    </w:rPr>
  </w:style>
  <w:style w:type="character" w:customStyle="1" w:styleId="89">
    <w:name w:val="正文文本 Char"/>
    <w:qFormat/>
    <w:uiPriority w:val="99"/>
    <w:rPr>
      <w:rFonts w:ascii="楷体_GB2312" w:eastAsia="楷体_GB2312" w:cs="楷体_GB2312"/>
      <w:b/>
      <w:bCs/>
      <w:sz w:val="48"/>
      <w:szCs w:val="48"/>
    </w:rPr>
  </w:style>
  <w:style w:type="character" w:customStyle="1" w:styleId="90">
    <w:name w:val="脚注文本 字符"/>
    <w:basedOn w:val="47"/>
    <w:link w:val="37"/>
    <w:autoRedefine/>
    <w:qFormat/>
    <w:locked/>
    <w:uiPriority w:val="99"/>
    <w:rPr>
      <w:sz w:val="18"/>
      <w:szCs w:val="18"/>
    </w:rPr>
  </w:style>
  <w:style w:type="character" w:customStyle="1" w:styleId="91">
    <w:name w:val="明显引用 Char1"/>
    <w:basedOn w:val="47"/>
    <w:qFormat/>
    <w:locked/>
    <w:uiPriority w:val="99"/>
    <w:rPr>
      <w:b/>
      <w:bCs/>
      <w:i/>
      <w:iCs/>
      <w:color w:val="4F81BD"/>
    </w:rPr>
  </w:style>
  <w:style w:type="paragraph" w:styleId="92">
    <w:name w:val="Intense Quote"/>
    <w:basedOn w:val="1"/>
    <w:next w:val="1"/>
    <w:link w:val="93"/>
    <w:autoRedefine/>
    <w:qFormat/>
    <w:uiPriority w:val="99"/>
    <w:pPr>
      <w:pBdr>
        <w:bottom w:val="single" w:color="4F81BD" w:sz="4" w:space="4"/>
      </w:pBdr>
      <w:spacing w:before="200" w:after="280"/>
      <w:ind w:left="936" w:right="936"/>
    </w:pPr>
    <w:rPr>
      <w:rFonts w:ascii="Calibri" w:hAnsi="Calibri" w:cs="Calibri"/>
      <w:b/>
      <w:bCs/>
      <w:i/>
      <w:iCs/>
      <w:color w:val="4F81BD"/>
    </w:rPr>
  </w:style>
  <w:style w:type="character" w:customStyle="1" w:styleId="93">
    <w:name w:val="明显引用 字符"/>
    <w:basedOn w:val="47"/>
    <w:link w:val="92"/>
    <w:autoRedefine/>
    <w:qFormat/>
    <w:locked/>
    <w:uiPriority w:val="99"/>
    <w:rPr>
      <w:rFonts w:ascii="Times New Roman" w:hAnsi="Times New Roman" w:eastAsia="宋体" w:cs="Times New Roman"/>
      <w:b/>
      <w:bCs/>
      <w:i/>
      <w:iCs/>
      <w:color w:val="4F81BD"/>
    </w:rPr>
  </w:style>
  <w:style w:type="character" w:customStyle="1" w:styleId="94">
    <w:name w:val="页眉 Char"/>
    <w:autoRedefine/>
    <w:qFormat/>
    <w:uiPriority w:val="99"/>
    <w:rPr>
      <w:sz w:val="18"/>
      <w:szCs w:val="18"/>
    </w:rPr>
  </w:style>
  <w:style w:type="character" w:customStyle="1" w:styleId="95">
    <w:name w:val="批注框文本 Char"/>
    <w:autoRedefine/>
    <w:qFormat/>
    <w:uiPriority w:val="99"/>
    <w:rPr>
      <w:sz w:val="18"/>
      <w:szCs w:val="18"/>
    </w:rPr>
  </w:style>
  <w:style w:type="character" w:customStyle="1" w:styleId="96">
    <w:name w:val="l2"/>
    <w:basedOn w:val="47"/>
    <w:autoRedefine/>
    <w:qFormat/>
    <w:uiPriority w:val="99"/>
  </w:style>
  <w:style w:type="character" w:customStyle="1" w:styleId="97">
    <w:name w:val="文档结构图 Char"/>
    <w:autoRedefine/>
    <w:qFormat/>
    <w:uiPriority w:val="99"/>
    <w:rPr>
      <w:rFonts w:ascii="宋体" w:cs="宋体"/>
      <w:sz w:val="18"/>
      <w:szCs w:val="18"/>
    </w:rPr>
  </w:style>
  <w:style w:type="character" w:customStyle="1" w:styleId="98">
    <w:name w:val="正文文本 Char1"/>
    <w:basedOn w:val="47"/>
    <w:autoRedefine/>
    <w:qFormat/>
    <w:locked/>
    <w:uiPriority w:val="99"/>
    <w:rPr>
      <w:kern w:val="2"/>
      <w:sz w:val="22"/>
      <w:szCs w:val="22"/>
    </w:rPr>
  </w:style>
  <w:style w:type="character" w:customStyle="1" w:styleId="99">
    <w:name w:val="正文文本缩进 2 字符"/>
    <w:basedOn w:val="47"/>
    <w:link w:val="30"/>
    <w:autoRedefine/>
    <w:qFormat/>
    <w:locked/>
    <w:uiPriority w:val="99"/>
    <w:rPr>
      <w:sz w:val="24"/>
      <w:szCs w:val="24"/>
    </w:rPr>
  </w:style>
  <w:style w:type="character" w:customStyle="1" w:styleId="100">
    <w:name w:val="正文文本缩进 2 Char"/>
    <w:basedOn w:val="47"/>
    <w:autoRedefine/>
    <w:qFormat/>
    <w:uiPriority w:val="99"/>
    <w:rPr>
      <w:kern w:val="2"/>
      <w:sz w:val="22"/>
      <w:szCs w:val="22"/>
    </w:rPr>
  </w:style>
  <w:style w:type="character" w:customStyle="1" w:styleId="101">
    <w:name w:val="r2"/>
    <w:basedOn w:val="47"/>
    <w:autoRedefine/>
    <w:qFormat/>
    <w:uiPriority w:val="99"/>
  </w:style>
  <w:style w:type="character" w:customStyle="1" w:styleId="102">
    <w:name w:val="批注主题 Char"/>
    <w:autoRedefine/>
    <w:qFormat/>
    <w:uiPriority w:val="99"/>
    <w:rPr>
      <w:b/>
      <w:bCs/>
    </w:rPr>
  </w:style>
  <w:style w:type="character" w:customStyle="1" w:styleId="103">
    <w:name w:val="副标题 Char"/>
    <w:basedOn w:val="47"/>
    <w:autoRedefine/>
    <w:qFormat/>
    <w:uiPriority w:val="11"/>
    <w:rPr>
      <w:rFonts w:ascii="Cambria" w:hAnsi="Cambria" w:cs="Cambria"/>
      <w:b/>
      <w:bCs/>
      <w:kern w:val="28"/>
      <w:sz w:val="32"/>
      <w:szCs w:val="32"/>
    </w:rPr>
  </w:style>
  <w:style w:type="character" w:customStyle="1" w:styleId="104">
    <w:name w:val="明显引用 Char"/>
    <w:basedOn w:val="47"/>
    <w:link w:val="105"/>
    <w:autoRedefine/>
    <w:qFormat/>
    <w:uiPriority w:val="99"/>
    <w:rPr>
      <w:b/>
      <w:bCs/>
      <w:i/>
      <w:iCs/>
      <w:color w:val="4F81BD"/>
      <w:kern w:val="2"/>
      <w:sz w:val="22"/>
      <w:szCs w:val="22"/>
    </w:rPr>
  </w:style>
  <w:style w:type="paragraph" w:customStyle="1" w:styleId="105">
    <w:name w:val="明显引用1"/>
    <w:basedOn w:val="1"/>
    <w:next w:val="1"/>
    <w:link w:val="104"/>
    <w:autoRedefine/>
    <w:qFormat/>
    <w:uiPriority w:val="99"/>
    <w:pPr>
      <w:pBdr>
        <w:bottom w:val="single" w:color="4F81BD" w:sz="4" w:space="4"/>
      </w:pBdr>
      <w:spacing w:before="200" w:after="280"/>
      <w:ind w:left="936" w:right="936"/>
    </w:pPr>
    <w:rPr>
      <w:b/>
      <w:bCs/>
      <w:i/>
      <w:iCs/>
      <w:color w:val="4F81BD"/>
      <w:sz w:val="22"/>
      <w:szCs w:val="22"/>
    </w:rPr>
  </w:style>
  <w:style w:type="character" w:customStyle="1" w:styleId="106">
    <w:name w:val="日期 字符"/>
    <w:basedOn w:val="47"/>
    <w:link w:val="29"/>
    <w:autoRedefine/>
    <w:qFormat/>
    <w:locked/>
    <w:uiPriority w:val="99"/>
  </w:style>
  <w:style w:type="character" w:customStyle="1" w:styleId="107">
    <w:name w:val="引用 Char1"/>
    <w:basedOn w:val="47"/>
    <w:autoRedefine/>
    <w:qFormat/>
    <w:locked/>
    <w:uiPriority w:val="99"/>
    <w:rPr>
      <w:i/>
      <w:iCs/>
      <w:color w:val="000000"/>
    </w:rPr>
  </w:style>
  <w:style w:type="paragraph" w:styleId="108">
    <w:name w:val="Quote"/>
    <w:basedOn w:val="1"/>
    <w:next w:val="1"/>
    <w:link w:val="109"/>
    <w:autoRedefine/>
    <w:qFormat/>
    <w:uiPriority w:val="99"/>
    <w:rPr>
      <w:rFonts w:ascii="Calibri" w:hAnsi="Calibri" w:cs="Calibri"/>
      <w:i/>
      <w:iCs/>
      <w:color w:val="000000"/>
    </w:rPr>
  </w:style>
  <w:style w:type="character" w:customStyle="1" w:styleId="109">
    <w:name w:val="引用 字符"/>
    <w:basedOn w:val="47"/>
    <w:link w:val="108"/>
    <w:autoRedefine/>
    <w:qFormat/>
    <w:locked/>
    <w:uiPriority w:val="99"/>
    <w:rPr>
      <w:rFonts w:ascii="Times New Roman" w:hAnsi="Times New Roman" w:eastAsia="宋体" w:cs="Times New Roman"/>
      <w:i/>
      <w:iCs/>
      <w:color w:val="000000"/>
    </w:rPr>
  </w:style>
  <w:style w:type="character" w:customStyle="1" w:styleId="110">
    <w:name w:val="注释标题 Char"/>
    <w:autoRedefine/>
    <w:semiHidden/>
    <w:qFormat/>
    <w:uiPriority w:val="99"/>
    <w:rPr>
      <w:sz w:val="24"/>
      <w:szCs w:val="24"/>
    </w:rPr>
  </w:style>
  <w:style w:type="character" w:customStyle="1" w:styleId="111">
    <w:name w:val="正文文本缩进 3 Char"/>
    <w:autoRedefine/>
    <w:qFormat/>
    <w:uiPriority w:val="99"/>
    <w:rPr>
      <w:rFonts w:ascii="宋体" w:cs="宋体"/>
      <w:sz w:val="28"/>
      <w:szCs w:val="28"/>
    </w:rPr>
  </w:style>
  <w:style w:type="character" w:customStyle="1" w:styleId="112">
    <w:name w:val="副标题 字符"/>
    <w:basedOn w:val="47"/>
    <w:link w:val="36"/>
    <w:autoRedefine/>
    <w:qFormat/>
    <w:locked/>
    <w:uiPriority w:val="11"/>
    <w:rPr>
      <w:rFonts w:ascii="Cambria" w:hAnsi="Cambria" w:cs="Cambria"/>
      <w:b/>
      <w:bCs/>
      <w:kern w:val="28"/>
      <w:sz w:val="32"/>
      <w:szCs w:val="32"/>
    </w:rPr>
  </w:style>
  <w:style w:type="character" w:customStyle="1" w:styleId="113">
    <w:name w:val="称呼 Char"/>
    <w:autoRedefine/>
    <w:semiHidden/>
    <w:qFormat/>
    <w:uiPriority w:val="99"/>
    <w:rPr>
      <w:sz w:val="24"/>
      <w:szCs w:val="24"/>
    </w:rPr>
  </w:style>
  <w:style w:type="character" w:customStyle="1" w:styleId="114">
    <w:name w:val="批注文字 Char"/>
    <w:autoRedefine/>
    <w:qFormat/>
    <w:uiPriority w:val="99"/>
  </w:style>
  <w:style w:type="character" w:customStyle="1" w:styleId="115">
    <w:name w:val="纯文本 Char2"/>
    <w:autoRedefine/>
    <w:qFormat/>
    <w:uiPriority w:val="99"/>
    <w:rPr>
      <w:rFonts w:ascii="宋体" w:hAnsi="Courier New" w:cs="宋体"/>
      <w:kern w:val="2"/>
      <w:sz w:val="21"/>
      <w:szCs w:val="21"/>
    </w:rPr>
  </w:style>
  <w:style w:type="character" w:customStyle="1" w:styleId="116">
    <w:name w:val="标题4 Char Char"/>
    <w:link w:val="117"/>
    <w:autoRedefine/>
    <w:qFormat/>
    <w:locked/>
    <w:uiPriority w:val="99"/>
    <w:rPr>
      <w:rFonts w:ascii="Arial" w:hAnsi="Arial" w:cs="Arial"/>
      <w:b/>
      <w:bCs/>
      <w:sz w:val="32"/>
      <w:szCs w:val="32"/>
    </w:rPr>
  </w:style>
  <w:style w:type="paragraph" w:customStyle="1" w:styleId="117">
    <w:name w:val="标题4"/>
    <w:basedOn w:val="4"/>
    <w:next w:val="24"/>
    <w:link w:val="116"/>
    <w:autoRedefine/>
    <w:qFormat/>
    <w:uiPriority w:val="99"/>
    <w:pPr>
      <w:spacing w:before="60" w:after="60" w:line="412" w:lineRule="auto"/>
    </w:pPr>
    <w:rPr>
      <w:rFonts w:ascii="Arial" w:hAnsi="Arial" w:cs="Arial"/>
      <w:kern w:val="0"/>
      <w:sz w:val="24"/>
      <w:szCs w:val="24"/>
    </w:rPr>
  </w:style>
  <w:style w:type="character" w:customStyle="1" w:styleId="118">
    <w:name w:val="标题5 Char Char"/>
    <w:link w:val="119"/>
    <w:autoRedefine/>
    <w:qFormat/>
    <w:locked/>
    <w:uiPriority w:val="99"/>
    <w:rPr>
      <w:rFonts w:ascii="Arial" w:hAnsi="Arial" w:cs="Arial"/>
      <w:b/>
      <w:bCs/>
      <w:sz w:val="32"/>
      <w:szCs w:val="32"/>
    </w:rPr>
  </w:style>
  <w:style w:type="paragraph" w:customStyle="1" w:styleId="119">
    <w:name w:val="标题5"/>
    <w:basedOn w:val="5"/>
    <w:link w:val="118"/>
    <w:autoRedefine/>
    <w:qFormat/>
    <w:uiPriority w:val="99"/>
    <w:pPr>
      <w:spacing w:line="412" w:lineRule="auto"/>
    </w:pPr>
    <w:rPr>
      <w:rFonts w:ascii="Arial" w:hAnsi="Arial" w:cs="Arial"/>
      <w:kern w:val="0"/>
      <w:sz w:val="24"/>
      <w:szCs w:val="24"/>
    </w:rPr>
  </w:style>
  <w:style w:type="character" w:customStyle="1" w:styleId="120">
    <w:name w:val="纯文本 Char"/>
    <w:autoRedefine/>
    <w:qFormat/>
    <w:uiPriority w:val="0"/>
    <w:rPr>
      <w:rFonts w:ascii="宋体" w:hAnsi="Courier New" w:cs="宋体"/>
      <w:sz w:val="21"/>
      <w:szCs w:val="21"/>
    </w:rPr>
  </w:style>
  <w:style w:type="character" w:customStyle="1" w:styleId="121">
    <w:name w:val="页脚 Char"/>
    <w:autoRedefine/>
    <w:qFormat/>
    <w:uiPriority w:val="99"/>
    <w:rPr>
      <w:sz w:val="18"/>
      <w:szCs w:val="18"/>
    </w:rPr>
  </w:style>
  <w:style w:type="character" w:customStyle="1" w:styleId="122">
    <w:name w:val="标题 Char"/>
    <w:autoRedefine/>
    <w:qFormat/>
    <w:uiPriority w:val="99"/>
    <w:rPr>
      <w:rFonts w:ascii="Arial" w:hAnsi="Arial" w:cs="Arial"/>
      <w:b/>
      <w:bCs/>
      <w:sz w:val="32"/>
      <w:szCs w:val="32"/>
    </w:rPr>
  </w:style>
  <w:style w:type="character" w:customStyle="1" w:styleId="123">
    <w:name w:val="脚注文本 Char"/>
    <w:basedOn w:val="47"/>
    <w:autoRedefine/>
    <w:qFormat/>
    <w:uiPriority w:val="99"/>
    <w:rPr>
      <w:kern w:val="2"/>
      <w:sz w:val="18"/>
      <w:szCs w:val="18"/>
    </w:rPr>
  </w:style>
  <w:style w:type="character" w:customStyle="1" w:styleId="124">
    <w:name w:val="正文文本缩进 Char"/>
    <w:autoRedefine/>
    <w:qFormat/>
    <w:uiPriority w:val="99"/>
    <w:rPr>
      <w:sz w:val="24"/>
      <w:szCs w:val="24"/>
    </w:rPr>
  </w:style>
  <w:style w:type="character" w:customStyle="1" w:styleId="125">
    <w:name w:val="纯文本 Char1"/>
    <w:autoRedefine/>
    <w:qFormat/>
    <w:uiPriority w:val="99"/>
    <w:rPr>
      <w:rFonts w:ascii="宋体" w:hAnsi="Courier New" w:eastAsia="宋体" w:cs="宋体"/>
      <w:sz w:val="20"/>
      <w:szCs w:val="20"/>
    </w:rPr>
  </w:style>
  <w:style w:type="character" w:customStyle="1" w:styleId="126">
    <w:name w:val="引用 Char"/>
    <w:basedOn w:val="47"/>
    <w:link w:val="127"/>
    <w:autoRedefine/>
    <w:qFormat/>
    <w:uiPriority w:val="99"/>
    <w:rPr>
      <w:i/>
      <w:iCs/>
      <w:color w:val="000000"/>
      <w:kern w:val="2"/>
      <w:sz w:val="22"/>
      <w:szCs w:val="22"/>
    </w:rPr>
  </w:style>
  <w:style w:type="paragraph" w:customStyle="1" w:styleId="127">
    <w:name w:val="引用1"/>
    <w:basedOn w:val="1"/>
    <w:next w:val="1"/>
    <w:link w:val="126"/>
    <w:autoRedefine/>
    <w:qFormat/>
    <w:uiPriority w:val="99"/>
    <w:rPr>
      <w:i/>
      <w:iCs/>
      <w:color w:val="000000"/>
      <w:sz w:val="22"/>
      <w:szCs w:val="22"/>
    </w:rPr>
  </w:style>
  <w:style w:type="character" w:customStyle="1" w:styleId="128">
    <w:name w:val="普通文字 Char Char2"/>
    <w:autoRedefine/>
    <w:qFormat/>
    <w:uiPriority w:val="99"/>
    <w:rPr>
      <w:rFonts w:ascii="宋体" w:hAnsi="Courier New" w:eastAsia="宋体" w:cs="宋体"/>
      <w:kern w:val="2"/>
      <w:sz w:val="21"/>
      <w:szCs w:val="21"/>
      <w:lang w:val="en-US" w:eastAsia="zh-CN"/>
    </w:rPr>
  </w:style>
  <w:style w:type="paragraph" w:customStyle="1" w:styleId="129">
    <w:name w:val="Table Paragraph"/>
    <w:basedOn w:val="1"/>
    <w:autoRedefine/>
    <w:qFormat/>
    <w:uiPriority w:val="99"/>
    <w:pPr>
      <w:autoSpaceDE w:val="0"/>
      <w:autoSpaceDN w:val="0"/>
      <w:adjustRightInd w:val="0"/>
      <w:jc w:val="left"/>
    </w:pPr>
    <w:rPr>
      <w:rFonts w:ascii="黑体" w:eastAsia="黑体" w:cs="黑体"/>
      <w:kern w:val="0"/>
      <w:sz w:val="24"/>
      <w:szCs w:val="24"/>
    </w:rPr>
  </w:style>
  <w:style w:type="paragraph" w:customStyle="1" w:styleId="130">
    <w:name w:val="Level 1"/>
    <w:basedOn w:val="1"/>
    <w:next w:val="1"/>
    <w:autoRedefine/>
    <w:qFormat/>
    <w:uiPriority w:val="99"/>
    <w:pPr>
      <w:keepNext/>
      <w:widowControl/>
      <w:numPr>
        <w:ilvl w:val="0"/>
        <w:numId w:val="2"/>
      </w:numPr>
      <w:spacing w:line="360" w:lineRule="auto"/>
      <w:outlineLvl w:val="0"/>
    </w:pPr>
    <w:rPr>
      <w:rFonts w:ascii="Arial" w:hAnsi="Arial" w:eastAsia="黑体" w:cs="Arial"/>
      <w:b/>
      <w:bCs/>
      <w:caps/>
      <w:w w:val="105"/>
      <w:kern w:val="20"/>
      <w:sz w:val="24"/>
      <w:szCs w:val="24"/>
      <w:lang w:val="en-GB" w:eastAsia="en-US"/>
    </w:rPr>
  </w:style>
  <w:style w:type="paragraph" w:customStyle="1" w:styleId="131">
    <w:name w:val="Level 8"/>
    <w:basedOn w:val="1"/>
    <w:autoRedefine/>
    <w:qFormat/>
    <w:uiPriority w:val="99"/>
    <w:pPr>
      <w:widowControl/>
      <w:numPr>
        <w:ilvl w:val="7"/>
        <w:numId w:val="2"/>
      </w:numPr>
      <w:spacing w:after="120" w:line="336" w:lineRule="auto"/>
      <w:outlineLvl w:val="7"/>
    </w:pPr>
    <w:rPr>
      <w:rFonts w:ascii="Arial" w:hAnsi="Arial" w:cs="Arial"/>
      <w:w w:val="105"/>
      <w:kern w:val="20"/>
      <w:sz w:val="24"/>
      <w:szCs w:val="24"/>
      <w:lang w:val="en-GB" w:eastAsia="en-US"/>
    </w:rPr>
  </w:style>
  <w:style w:type="paragraph" w:customStyle="1" w:styleId="132">
    <w:name w:val="05 Body"/>
    <w:basedOn w:val="1"/>
    <w:autoRedefine/>
    <w:qFormat/>
    <w:uiPriority w:val="99"/>
    <w:pPr>
      <w:widowControl/>
      <w:spacing w:line="290" w:lineRule="auto"/>
    </w:pPr>
    <w:rPr>
      <w:rFonts w:ascii="Arial" w:hAnsi="Arial" w:cs="Arial"/>
      <w:kern w:val="20"/>
      <w:sz w:val="24"/>
      <w:szCs w:val="24"/>
      <w:lang w:val="en-GB" w:eastAsia="en-US"/>
    </w:rPr>
  </w:style>
  <w:style w:type="paragraph" w:customStyle="1" w:styleId="133">
    <w:name w:val="Parties"/>
    <w:basedOn w:val="1"/>
    <w:autoRedefine/>
    <w:qFormat/>
    <w:uiPriority w:val="99"/>
    <w:pPr>
      <w:widowControl/>
      <w:numPr>
        <w:ilvl w:val="0"/>
        <w:numId w:val="3"/>
      </w:numPr>
      <w:spacing w:after="140" w:line="290" w:lineRule="auto"/>
    </w:pPr>
    <w:rPr>
      <w:rFonts w:ascii="Arial" w:hAnsi="Arial" w:cs="Arial"/>
      <w:kern w:val="20"/>
      <w:sz w:val="20"/>
      <w:szCs w:val="20"/>
      <w:lang w:val="en-GB" w:eastAsia="en-US"/>
    </w:rPr>
  </w:style>
  <w:style w:type="paragraph" w:customStyle="1" w:styleId="134">
    <w:name w:val="Level 5"/>
    <w:basedOn w:val="135"/>
    <w:autoRedefine/>
    <w:qFormat/>
    <w:uiPriority w:val="99"/>
    <w:pPr>
      <w:numPr>
        <w:ilvl w:val="4"/>
      </w:numPr>
      <w:tabs>
        <w:tab w:val="left" w:pos="1361"/>
      </w:tabs>
      <w:outlineLvl w:val="4"/>
    </w:pPr>
  </w:style>
  <w:style w:type="paragraph" w:customStyle="1" w:styleId="135">
    <w:name w:val="Level 4"/>
    <w:basedOn w:val="1"/>
    <w:autoRedefine/>
    <w:qFormat/>
    <w:uiPriority w:val="99"/>
    <w:pPr>
      <w:numPr>
        <w:ilvl w:val="3"/>
        <w:numId w:val="2"/>
      </w:numPr>
      <w:spacing w:after="120" w:line="336" w:lineRule="auto"/>
      <w:outlineLvl w:val="3"/>
    </w:pPr>
    <w:rPr>
      <w:rFonts w:ascii="Arial" w:hAnsi="Arial" w:cs="Arial"/>
      <w:w w:val="105"/>
      <w:kern w:val="20"/>
      <w:sz w:val="24"/>
      <w:szCs w:val="24"/>
      <w:lang w:val="en-GB" w:eastAsia="en-US"/>
    </w:rPr>
  </w:style>
  <w:style w:type="paragraph" w:customStyle="1" w:styleId="136">
    <w:name w:val="Body"/>
    <w:basedOn w:val="1"/>
    <w:autoRedefine/>
    <w:qFormat/>
    <w:uiPriority w:val="99"/>
    <w:pPr>
      <w:widowControl/>
      <w:spacing w:after="140" w:line="290" w:lineRule="auto"/>
    </w:pPr>
    <w:rPr>
      <w:rFonts w:ascii="Arial" w:hAnsi="Arial" w:cs="Arial"/>
      <w:kern w:val="20"/>
      <w:sz w:val="20"/>
      <w:szCs w:val="20"/>
      <w:lang w:val="en-GB" w:eastAsia="en-US"/>
    </w:rPr>
  </w:style>
  <w:style w:type="paragraph" w:customStyle="1" w:styleId="137">
    <w:name w:val="Char"/>
    <w:basedOn w:val="1"/>
    <w:autoRedefine/>
    <w:qFormat/>
    <w:uiPriority w:val="99"/>
    <w:pPr>
      <w:snapToGrid w:val="0"/>
      <w:spacing w:line="440" w:lineRule="atLeast"/>
    </w:pPr>
    <w:rPr>
      <w:rFonts w:ascii="宋体" w:cs="宋体"/>
      <w:sz w:val="24"/>
      <w:szCs w:val="24"/>
    </w:rPr>
  </w:style>
  <w:style w:type="paragraph" w:customStyle="1" w:styleId="138">
    <w:name w:val="样式 标题 2 + Times New Roman 四号 非加粗 段前: 5 磅 段后: 0 磅 行距: 固定值 20..."/>
    <w:basedOn w:val="4"/>
    <w:next w:val="1"/>
    <w:autoRedefine/>
    <w:qFormat/>
    <w:uiPriority w:val="99"/>
    <w:pPr>
      <w:spacing w:before="100" w:after="0" w:line="400" w:lineRule="exact"/>
    </w:pPr>
    <w:rPr>
      <w:rFonts w:ascii="Times New Roman" w:hAnsi="Times New Roman" w:eastAsia="黑体" w:cs="Times New Roman"/>
      <w:b w:val="0"/>
      <w:bCs w:val="0"/>
      <w:sz w:val="28"/>
      <w:szCs w:val="28"/>
    </w:rPr>
  </w:style>
  <w:style w:type="paragraph" w:customStyle="1" w:styleId="139">
    <w:name w:val="03 Wheras"/>
    <w:basedOn w:val="1"/>
    <w:autoRedefine/>
    <w:qFormat/>
    <w:uiPriority w:val="99"/>
    <w:pPr>
      <w:widowControl/>
      <w:spacing w:line="290" w:lineRule="auto"/>
    </w:pPr>
    <w:rPr>
      <w:rFonts w:ascii="Arial" w:hAnsi="Arial" w:eastAsia="黑体" w:cs="Arial"/>
      <w:b/>
      <w:bCs/>
      <w:kern w:val="20"/>
      <w:sz w:val="24"/>
      <w:szCs w:val="24"/>
      <w:lang w:val="en-GB" w:eastAsia="en-US"/>
    </w:rPr>
  </w:style>
  <w:style w:type="paragraph" w:customStyle="1" w:styleId="140">
    <w:name w:val="Level 6"/>
    <w:basedOn w:val="134"/>
    <w:autoRedefine/>
    <w:qFormat/>
    <w:uiPriority w:val="99"/>
    <w:pPr>
      <w:numPr>
        <w:ilvl w:val="5"/>
      </w:numPr>
      <w:outlineLvl w:val="5"/>
    </w:pPr>
  </w:style>
  <w:style w:type="paragraph" w:customStyle="1" w:styleId="141">
    <w:name w:val="Level 7"/>
    <w:basedOn w:val="1"/>
    <w:autoRedefine/>
    <w:qFormat/>
    <w:uiPriority w:val="99"/>
    <w:pPr>
      <w:widowControl/>
      <w:numPr>
        <w:ilvl w:val="6"/>
        <w:numId w:val="2"/>
      </w:numPr>
      <w:spacing w:after="120" w:line="336" w:lineRule="auto"/>
      <w:outlineLvl w:val="6"/>
    </w:pPr>
    <w:rPr>
      <w:rFonts w:ascii="Arial" w:hAnsi="Arial" w:cs="Arial"/>
      <w:w w:val="105"/>
      <w:kern w:val="20"/>
      <w:sz w:val="24"/>
      <w:szCs w:val="24"/>
      <w:lang w:val="en-GB" w:eastAsia="en-US"/>
    </w:rPr>
  </w:style>
  <w:style w:type="paragraph" w:customStyle="1" w:styleId="142">
    <w:name w:val="WPSOffice手动目录 1"/>
    <w:autoRedefine/>
    <w:qFormat/>
    <w:uiPriority w:val="99"/>
    <w:rPr>
      <w:rFonts w:ascii="Times New Roman" w:hAnsi="Times New Roman" w:eastAsia="宋体" w:cs="Times New Roman"/>
      <w:lang w:val="en-US" w:eastAsia="zh-CN" w:bidi="ar-SA"/>
    </w:rPr>
  </w:style>
  <w:style w:type="paragraph" w:customStyle="1" w:styleId="143">
    <w:name w:val="04 Recitals"/>
    <w:basedOn w:val="132"/>
    <w:autoRedefine/>
    <w:qFormat/>
    <w:uiPriority w:val="99"/>
    <w:pPr>
      <w:numPr>
        <w:ilvl w:val="0"/>
        <w:numId w:val="4"/>
      </w:numPr>
    </w:pPr>
  </w:style>
  <w:style w:type="paragraph" w:customStyle="1" w:styleId="144">
    <w:name w:val="zFSNarrative"/>
    <w:basedOn w:val="1"/>
    <w:autoRedefine/>
    <w:qFormat/>
    <w:uiPriority w:val="99"/>
    <w:pPr>
      <w:widowControl/>
      <w:spacing w:before="120" w:after="120" w:line="290" w:lineRule="auto"/>
      <w:jc w:val="center"/>
    </w:pPr>
    <w:rPr>
      <w:rFonts w:ascii="Arial" w:hAnsi="Arial" w:cs="Arial"/>
      <w:kern w:val="20"/>
      <w:sz w:val="20"/>
      <w:szCs w:val="20"/>
      <w:lang w:val="en-GB" w:eastAsia="en-US"/>
    </w:rPr>
  </w:style>
  <w:style w:type="paragraph" w:customStyle="1" w:styleId="145">
    <w:name w:val="02 Parties"/>
    <w:basedOn w:val="1"/>
    <w:autoRedefine/>
    <w:qFormat/>
    <w:uiPriority w:val="99"/>
    <w:pPr>
      <w:widowControl/>
      <w:numPr>
        <w:ilvl w:val="0"/>
        <w:numId w:val="5"/>
      </w:numPr>
      <w:spacing w:line="290" w:lineRule="auto"/>
    </w:pPr>
    <w:rPr>
      <w:rFonts w:ascii="Arial" w:hAnsi="Arial" w:cs="Arial"/>
      <w:kern w:val="20"/>
      <w:sz w:val="24"/>
      <w:szCs w:val="24"/>
      <w:lang w:val="en-GB" w:eastAsia="en-US"/>
    </w:rPr>
  </w:style>
  <w:style w:type="paragraph" w:customStyle="1" w:styleId="146">
    <w:name w:val="修订1"/>
    <w:autoRedefine/>
    <w:qFormat/>
    <w:uiPriority w:val="99"/>
    <w:rPr>
      <w:rFonts w:ascii="Times New Roman" w:hAnsi="Times New Roman" w:eastAsia="宋体" w:cs="Times New Roman"/>
      <w:kern w:val="2"/>
      <w:sz w:val="21"/>
      <w:szCs w:val="21"/>
      <w:lang w:val="en-US" w:eastAsia="zh-CN" w:bidi="ar-SA"/>
    </w:rPr>
  </w:style>
  <w:style w:type="paragraph" w:customStyle="1" w:styleId="147">
    <w:name w:val="Char Char Char Char Char Char Char"/>
    <w:basedOn w:val="1"/>
    <w:autoRedefine/>
    <w:qFormat/>
    <w:uiPriority w:val="99"/>
    <w:rPr>
      <w:rFonts w:ascii="仿宋_GB2312" w:eastAsia="仿宋_GB2312" w:cs="仿宋_GB2312"/>
      <w:spacing w:val="-4"/>
      <w:sz w:val="32"/>
      <w:szCs w:val="32"/>
    </w:rPr>
  </w:style>
  <w:style w:type="paragraph" w:customStyle="1" w:styleId="148">
    <w:name w:val="Level 3"/>
    <w:basedOn w:val="1"/>
    <w:autoRedefine/>
    <w:qFormat/>
    <w:uiPriority w:val="99"/>
    <w:pPr>
      <w:numPr>
        <w:ilvl w:val="2"/>
        <w:numId w:val="2"/>
      </w:numPr>
      <w:spacing w:after="120" w:line="336" w:lineRule="auto"/>
      <w:outlineLvl w:val="2"/>
    </w:pPr>
    <w:rPr>
      <w:rFonts w:ascii="Arial" w:hAnsi="Arial" w:cs="Arial"/>
      <w:w w:val="105"/>
      <w:kern w:val="20"/>
      <w:sz w:val="24"/>
      <w:szCs w:val="24"/>
      <w:lang w:val="en-GB" w:eastAsia="en-US"/>
    </w:rPr>
  </w:style>
  <w:style w:type="paragraph" w:styleId="149">
    <w:name w:val="List Paragraph"/>
    <w:basedOn w:val="1"/>
    <w:autoRedefine/>
    <w:qFormat/>
    <w:uiPriority w:val="99"/>
    <w:pPr>
      <w:ind w:firstLine="420" w:firstLineChars="200"/>
    </w:pPr>
  </w:style>
  <w:style w:type="paragraph" w:customStyle="1" w:styleId="150">
    <w:name w:val="zFSco-names"/>
    <w:basedOn w:val="1"/>
    <w:next w:val="1"/>
    <w:autoRedefine/>
    <w:qFormat/>
    <w:uiPriority w:val="99"/>
    <w:pPr>
      <w:widowControl/>
      <w:spacing w:before="120" w:after="120" w:line="290" w:lineRule="auto"/>
      <w:jc w:val="center"/>
    </w:pPr>
    <w:rPr>
      <w:rFonts w:ascii="Arial" w:hAnsi="Arial" w:cs="Arial"/>
      <w:kern w:val="24"/>
      <w:sz w:val="24"/>
      <w:szCs w:val="24"/>
      <w:lang w:val="en-GB" w:eastAsia="en-US"/>
    </w:rPr>
  </w:style>
  <w:style w:type="paragraph" w:customStyle="1" w:styleId="151">
    <w:name w:val="Level 2"/>
    <w:basedOn w:val="1"/>
    <w:next w:val="1"/>
    <w:autoRedefine/>
    <w:qFormat/>
    <w:uiPriority w:val="99"/>
    <w:pPr>
      <w:numPr>
        <w:ilvl w:val="1"/>
        <w:numId w:val="2"/>
      </w:numPr>
      <w:spacing w:line="360" w:lineRule="auto"/>
      <w:outlineLvl w:val="1"/>
    </w:pPr>
    <w:rPr>
      <w:rFonts w:ascii="Arial" w:hAnsi="Arial" w:cs="Arial"/>
      <w:w w:val="105"/>
      <w:kern w:val="20"/>
      <w:sz w:val="24"/>
      <w:szCs w:val="24"/>
      <w:lang w:val="en-GB" w:eastAsia="en-US"/>
    </w:rPr>
  </w:style>
  <w:style w:type="paragraph" w:customStyle="1" w:styleId="152">
    <w:name w:val="PT-WZ"/>
    <w:autoRedefine/>
    <w:qFormat/>
    <w:uiPriority w:val="99"/>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53">
    <w:name w:val="Heading 81"/>
    <w:basedOn w:val="1"/>
    <w:autoRedefine/>
    <w:qFormat/>
    <w:uiPriority w:val="99"/>
    <w:pPr>
      <w:autoSpaceDE w:val="0"/>
      <w:autoSpaceDN w:val="0"/>
      <w:ind w:left="765"/>
      <w:jc w:val="left"/>
      <w:outlineLvl w:val="8"/>
    </w:pPr>
    <w:rPr>
      <w:rFonts w:ascii="宋体" w:hAnsi="宋体" w:cs="宋体"/>
      <w:b/>
      <w:bCs/>
      <w:kern w:val="0"/>
      <w:lang w:val="zh-CN"/>
    </w:rPr>
  </w:style>
  <w:style w:type="paragraph" w:customStyle="1" w:styleId="154">
    <w:name w:val="标题 81"/>
    <w:basedOn w:val="1"/>
    <w:autoRedefine/>
    <w:qFormat/>
    <w:uiPriority w:val="1"/>
    <w:pPr>
      <w:autoSpaceDE w:val="0"/>
      <w:autoSpaceDN w:val="0"/>
      <w:ind w:left="765"/>
      <w:jc w:val="left"/>
      <w:outlineLvl w:val="8"/>
    </w:pPr>
    <w:rPr>
      <w:rFonts w:ascii="宋体" w:hAnsi="宋体" w:cs="宋体"/>
      <w:b/>
      <w:bCs/>
      <w:kern w:val="0"/>
      <w:lang w:val="zh-CN" w:bidi="zh-CN"/>
    </w:rPr>
  </w:style>
  <w:style w:type="character" w:customStyle="1" w:styleId="155">
    <w:name w:val="fontstyle01"/>
    <w:autoRedefine/>
    <w:qFormat/>
    <w:uiPriority w:val="0"/>
    <w:rPr>
      <w:rFonts w:hint="default" w:ascii="Times New Roman" w:hAnsi="Times New Roman" w:eastAsia="宋体" w:cs="Times New Roman"/>
      <w:color w:val="000000"/>
      <w:sz w:val="22"/>
      <w:szCs w:val="22"/>
    </w:rPr>
  </w:style>
  <w:style w:type="paragraph" w:customStyle="1" w:styleId="156">
    <w:name w:val="_Style 2"/>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1"/>
    <w:basedOn w:val="1"/>
    <w:next w:val="27"/>
    <w:autoRedefine/>
    <w:qFormat/>
    <w:uiPriority w:val="99"/>
    <w:rPr>
      <w:rFonts w:ascii="宋体" w:hAnsi="Courier New"/>
      <w:szCs w:val="20"/>
    </w:rPr>
  </w:style>
  <w:style w:type="paragraph" w:customStyle="1" w:styleId="158">
    <w:name w:val="2"/>
    <w:basedOn w:val="1"/>
    <w:next w:val="27"/>
    <w:autoRedefine/>
    <w:qFormat/>
    <w:uiPriority w:val="0"/>
    <w:rPr>
      <w:rFonts w:ascii="宋体" w:hAnsi="Courier New"/>
      <w:szCs w:val="20"/>
    </w:rPr>
  </w:style>
  <w:style w:type="paragraph" w:customStyle="1" w:styleId="159">
    <w:name w:val="标题 1_0"/>
    <w:basedOn w:val="160"/>
    <w:next w:val="160"/>
    <w:autoRedefine/>
    <w:qFormat/>
    <w:uiPriority w:val="0"/>
    <w:pPr>
      <w:keepNext/>
      <w:keepLines/>
      <w:spacing w:line="360" w:lineRule="auto"/>
      <w:outlineLvl w:val="0"/>
    </w:pPr>
    <w:rPr>
      <w:rFonts w:ascii="Times New Roman" w:hAnsi="Times New Roman" w:eastAsia="黑体" w:cs="Times New Roman"/>
      <w:b/>
      <w:bCs/>
      <w:kern w:val="44"/>
      <w:sz w:val="32"/>
      <w:szCs w:val="32"/>
    </w:rPr>
  </w:style>
  <w:style w:type="paragraph" w:customStyle="1" w:styleId="160">
    <w:name w:val="正文_2"/>
    <w:basedOn w:val="161"/>
    <w:next w:val="163"/>
    <w:autoRedefine/>
    <w:qFormat/>
    <w:uiPriority w:val="0"/>
    <w:rPr>
      <w:szCs w:val="22"/>
    </w:rPr>
  </w:style>
  <w:style w:type="paragraph" w:customStyle="1" w:styleId="161">
    <w:name w:val="正文_3"/>
    <w:basedOn w:val="162"/>
    <w:autoRedefine/>
    <w:qFormat/>
    <w:uiPriority w:val="0"/>
    <w:rPr>
      <w:rFonts w:cs="宋体"/>
      <w:szCs w:val="21"/>
    </w:rPr>
  </w:style>
  <w:style w:type="paragraph" w:customStyle="1" w:styleId="162">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标题 4_0"/>
    <w:basedOn w:val="164"/>
    <w:next w:val="160"/>
    <w:autoRedefine/>
    <w:qFormat/>
    <w:uiPriority w:val="0"/>
    <w:pPr>
      <w:keepNext/>
      <w:keepLines/>
      <w:spacing w:line="360" w:lineRule="auto"/>
      <w:outlineLvl w:val="3"/>
    </w:pPr>
    <w:rPr>
      <w:rFonts w:ascii="Arial" w:hAnsi="Arial"/>
      <w:b/>
      <w:bCs/>
      <w:szCs w:val="28"/>
    </w:rPr>
  </w:style>
  <w:style w:type="paragraph" w:customStyle="1" w:styleId="164">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5">
    <w:name w:val="正文_2_0"/>
    <w:basedOn w:val="161"/>
    <w:autoRedefine/>
    <w:qFormat/>
    <w:uiPriority w:val="0"/>
  </w:style>
  <w:style w:type="paragraph" w:customStyle="1" w:styleId="166">
    <w:name w:val="正文_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67">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9">
    <w:name w:val="List Paragraph1"/>
    <w:basedOn w:val="1"/>
    <w:autoRedefine/>
    <w:qFormat/>
    <w:uiPriority w:val="0"/>
    <w:pPr>
      <w:widowControl/>
      <w:spacing w:after="200" w:line="276" w:lineRule="auto"/>
      <w:ind w:left="720"/>
      <w:jc w:val="left"/>
    </w:pPr>
    <w:rPr>
      <w:rFonts w:ascii="Calibri" w:hAnsi="Calibri"/>
      <w:kern w:val="0"/>
      <w:sz w:val="22"/>
      <w:szCs w:val="22"/>
    </w:rPr>
  </w:style>
  <w:style w:type="character" w:customStyle="1" w:styleId="170">
    <w:name w:val="NormalCharacter"/>
    <w:autoRedefine/>
    <w:qFormat/>
    <w:uiPriority w:val="0"/>
  </w:style>
  <w:style w:type="paragraph" w:customStyle="1" w:styleId="171">
    <w:name w:val="p0"/>
    <w:basedOn w:val="1"/>
    <w:autoRedefine/>
    <w:qFormat/>
    <w:uiPriority w:val="99"/>
    <w:pPr>
      <w:widowControl/>
    </w:pPr>
    <w:rPr>
      <w:kern w:val="0"/>
    </w:rPr>
  </w:style>
  <w:style w:type="paragraph" w:customStyle="1" w:styleId="172">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173">
    <w:name w:val="正文文本_0"/>
    <w:basedOn w:val="160"/>
    <w:link w:val="292"/>
    <w:autoRedefine/>
    <w:qFormat/>
    <w:uiPriority w:val="0"/>
    <w:pPr>
      <w:adjustRightInd w:val="0"/>
      <w:spacing w:after="60" w:line="360" w:lineRule="atLeast"/>
      <w:ind w:left="72" w:leftChars="30" w:right="30" w:rightChars="30"/>
      <w:jc w:val="center"/>
      <w:textAlignment w:val="baseline"/>
    </w:pPr>
  </w:style>
  <w:style w:type="paragraph" w:customStyle="1" w:styleId="174">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5">
    <w:name w:val="UserStyle_106"/>
    <w:autoRedefine/>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customStyle="1" w:styleId="176">
    <w:name w:val="标题 2_1"/>
    <w:basedOn w:val="165"/>
    <w:next w:val="165"/>
    <w:autoRedefine/>
    <w:semiHidden/>
    <w:qFormat/>
    <w:uiPriority w:val="0"/>
    <w:pPr>
      <w:keepNext/>
      <w:keepLines/>
      <w:spacing w:before="260" w:after="260" w:line="415" w:lineRule="auto"/>
      <w:outlineLvl w:val="1"/>
    </w:pPr>
    <w:rPr>
      <w:rFonts w:ascii="Cambria" w:hAnsi="Cambria"/>
      <w:b/>
      <w:bCs/>
      <w:sz w:val="32"/>
      <w:szCs w:val="32"/>
    </w:rPr>
  </w:style>
  <w:style w:type="paragraph" w:customStyle="1" w:styleId="177">
    <w:name w:val="标题 3_0"/>
    <w:basedOn w:val="160"/>
    <w:next w:val="165"/>
    <w:autoRedefine/>
    <w:qFormat/>
    <w:uiPriority w:val="99"/>
    <w:pPr>
      <w:keepNext/>
      <w:keepLines/>
      <w:spacing w:line="360" w:lineRule="auto"/>
      <w:outlineLvl w:val="2"/>
    </w:pPr>
    <w:rPr>
      <w:rFonts w:eastAsia="黑体"/>
      <w:b/>
      <w:bCs/>
      <w:szCs w:val="32"/>
    </w:rPr>
  </w:style>
  <w:style w:type="paragraph" w:customStyle="1" w:styleId="178">
    <w:name w:val="正文_2_0_0"/>
    <w:basedOn w:val="179"/>
    <w:autoRedefine/>
    <w:qFormat/>
    <w:uiPriority w:val="0"/>
  </w:style>
  <w:style w:type="paragraph" w:customStyle="1" w:styleId="179">
    <w:name w:val="正文_2_1"/>
    <w:basedOn w:val="180"/>
    <w:autoRedefine/>
    <w:qFormat/>
    <w:uiPriority w:val="0"/>
  </w:style>
  <w:style w:type="paragraph" w:customStyle="1" w:styleId="180">
    <w:name w:val="正文_2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1">
    <w:name w:val="批注文字_0"/>
    <w:basedOn w:val="161"/>
    <w:autoRedefine/>
    <w:unhideWhenUsed/>
    <w:qFormat/>
    <w:uiPriority w:val="0"/>
    <w:pPr>
      <w:jc w:val="left"/>
    </w:pPr>
    <w:rPr>
      <w:rFonts w:ascii="Times New Roman" w:hAnsi="Times New Roman"/>
    </w:rPr>
  </w:style>
  <w:style w:type="paragraph" w:customStyle="1" w:styleId="182">
    <w:name w:val="正文_3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3">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4">
    <w:name w:val="标题 2 Char_1"/>
    <w:link w:val="185"/>
    <w:autoRedefine/>
    <w:qFormat/>
    <w:uiPriority w:val="0"/>
    <w:rPr>
      <w:rFonts w:ascii="Cambria" w:hAnsi="Cambria"/>
      <w:b/>
      <w:bCs/>
      <w:kern w:val="0"/>
      <w:sz w:val="32"/>
      <w:szCs w:val="32"/>
    </w:rPr>
  </w:style>
  <w:style w:type="paragraph" w:customStyle="1" w:styleId="185">
    <w:name w:val="标题 2_2"/>
    <w:basedOn w:val="160"/>
    <w:next w:val="160"/>
    <w:link w:val="184"/>
    <w:autoRedefine/>
    <w:qFormat/>
    <w:uiPriority w:val="0"/>
    <w:pPr>
      <w:keepNext/>
      <w:keepLines/>
      <w:spacing w:before="260" w:after="260" w:line="416" w:lineRule="auto"/>
      <w:outlineLvl w:val="1"/>
    </w:pPr>
    <w:rPr>
      <w:rFonts w:ascii="Cambria" w:hAnsi="Cambria"/>
      <w:b/>
      <w:bCs/>
      <w:kern w:val="0"/>
      <w:sz w:val="32"/>
      <w:szCs w:val="32"/>
    </w:rPr>
  </w:style>
  <w:style w:type="paragraph" w:customStyle="1" w:styleId="186">
    <w:name w:val="Normal_1"/>
    <w:autoRedefine/>
    <w:qFormat/>
    <w:uiPriority w:val="0"/>
    <w:rPr>
      <w:rFonts w:ascii="Times New Roman" w:hAnsi="Times New Roman" w:eastAsia="Times New Roman" w:cs="Times New Roman"/>
      <w:sz w:val="24"/>
      <w:szCs w:val="24"/>
      <w:lang w:val="en-US" w:eastAsia="zh-CN" w:bidi="ar-SA"/>
    </w:rPr>
  </w:style>
  <w:style w:type="paragraph" w:customStyle="1" w:styleId="187">
    <w:name w:val="首行缩进"/>
    <w:basedOn w:val="1"/>
    <w:autoRedefine/>
    <w:qFormat/>
    <w:uiPriority w:val="0"/>
    <w:pPr>
      <w:ind w:firstLine="480" w:firstLineChars="200"/>
    </w:pPr>
  </w:style>
  <w:style w:type="paragraph" w:customStyle="1" w:styleId="188">
    <w:name w:val="正文呀2"/>
    <w:basedOn w:val="189"/>
    <w:link w:val="290"/>
    <w:autoRedefine/>
    <w:qFormat/>
    <w:uiPriority w:val="0"/>
    <w:rPr>
      <w:rFonts w:ascii="Times New Roman" w:hAnsi="Times New Roman"/>
    </w:rPr>
  </w:style>
  <w:style w:type="paragraph" w:customStyle="1" w:styleId="189">
    <w:name w:val="正文呀"/>
    <w:basedOn w:val="1"/>
    <w:autoRedefine/>
    <w:qFormat/>
    <w:uiPriority w:val="0"/>
    <w:pPr>
      <w:spacing w:line="420" w:lineRule="exact"/>
      <w:ind w:firstLine="420" w:firstLineChars="200"/>
    </w:pPr>
    <w:rPr>
      <w:rFonts w:ascii="宋体" w:hAnsi="宋体"/>
    </w:rPr>
  </w:style>
  <w:style w:type="paragraph" w:customStyle="1" w:styleId="190">
    <w:name w:val="_Style 5_0"/>
    <w:autoRedefine/>
    <w:qFormat/>
    <w:uiPriority w:val="1"/>
    <w:rPr>
      <w:rFonts w:ascii="Times New Roman" w:hAnsi="Times New Roman" w:eastAsia="宋体" w:cs="Times New Roman"/>
      <w:sz w:val="22"/>
      <w:szCs w:val="22"/>
      <w:lang w:val="en-US" w:eastAsia="zh-CN" w:bidi="ar-SA"/>
    </w:rPr>
  </w:style>
  <w:style w:type="paragraph" w:customStyle="1" w:styleId="191">
    <w:name w:val="目录 21"/>
    <w:basedOn w:val="1"/>
    <w:next w:val="1"/>
    <w:autoRedefine/>
    <w:qFormat/>
    <w:uiPriority w:val="0"/>
    <w:pPr>
      <w:spacing w:before="100" w:beforeAutospacing="1" w:after="100" w:afterAutospacing="1"/>
      <w:ind w:left="420" w:leftChars="200"/>
    </w:pPr>
  </w:style>
  <w:style w:type="character" w:customStyle="1" w:styleId="192">
    <w:name w:val="Char Char18"/>
    <w:autoRedefine/>
    <w:qFormat/>
    <w:uiPriority w:val="99"/>
    <w:rPr>
      <w:rFonts w:ascii="Times New Roman" w:hAnsi="Times New Roman" w:eastAsia="宋体" w:cs="Times New Roman"/>
      <w:b/>
      <w:bCs/>
      <w:sz w:val="28"/>
      <w:szCs w:val="28"/>
    </w:rPr>
  </w:style>
  <w:style w:type="character" w:customStyle="1" w:styleId="193">
    <w:name w:val="Char Char23"/>
    <w:autoRedefine/>
    <w:qFormat/>
    <w:uiPriority w:val="99"/>
    <w:rPr>
      <w:rFonts w:eastAsia="宋体"/>
      <w:b/>
      <w:bCs/>
      <w:kern w:val="44"/>
      <w:sz w:val="44"/>
      <w:szCs w:val="44"/>
      <w:lang w:val="en-US" w:eastAsia="zh-CN"/>
    </w:rPr>
  </w:style>
  <w:style w:type="character" w:customStyle="1" w:styleId="194">
    <w:name w:val="副标题 Char1"/>
    <w:autoRedefine/>
    <w:qFormat/>
    <w:uiPriority w:val="11"/>
    <w:rPr>
      <w:rFonts w:ascii="等线 Light" w:hAnsi="等线 Light" w:eastAsia="宋体" w:cs="Times New Roman"/>
      <w:b/>
      <w:bCs/>
      <w:kern w:val="28"/>
      <w:sz w:val="32"/>
      <w:szCs w:val="32"/>
    </w:rPr>
  </w:style>
  <w:style w:type="character" w:customStyle="1" w:styleId="195">
    <w:name w:val="Heading 3 Char1"/>
    <w:autoRedefine/>
    <w:qFormat/>
    <w:uiPriority w:val="99"/>
    <w:rPr>
      <w:rFonts w:eastAsia="宋体"/>
      <w:b/>
      <w:bCs/>
      <w:kern w:val="2"/>
      <w:sz w:val="32"/>
      <w:szCs w:val="32"/>
      <w:lang w:val="en-US" w:eastAsia="zh-CN"/>
    </w:rPr>
  </w:style>
  <w:style w:type="character" w:customStyle="1" w:styleId="196">
    <w:name w:val="文档结构图 Char2"/>
    <w:autoRedefine/>
    <w:semiHidden/>
    <w:qFormat/>
    <w:uiPriority w:val="99"/>
    <w:rPr>
      <w:rFonts w:ascii="宋体" w:hAnsi="Times New Roman" w:eastAsia="宋体" w:cs="Times New Roman"/>
      <w:sz w:val="18"/>
      <w:szCs w:val="18"/>
    </w:rPr>
  </w:style>
  <w:style w:type="character" w:customStyle="1" w:styleId="197">
    <w:name w:val="标题 Char2"/>
    <w:autoRedefine/>
    <w:qFormat/>
    <w:uiPriority w:val="99"/>
    <w:rPr>
      <w:rFonts w:ascii="Cambria" w:hAnsi="Cambria" w:eastAsia="宋体" w:cs="Cambria"/>
      <w:b/>
      <w:bCs/>
      <w:sz w:val="32"/>
      <w:szCs w:val="32"/>
    </w:rPr>
  </w:style>
  <w:style w:type="character" w:customStyle="1" w:styleId="198">
    <w:name w:val="脚注文本 Char1"/>
    <w:autoRedefine/>
    <w:semiHidden/>
    <w:qFormat/>
    <w:uiPriority w:val="99"/>
    <w:rPr>
      <w:rFonts w:ascii="Times New Roman" w:hAnsi="Times New Roman" w:eastAsia="宋体" w:cs="Times New Roman"/>
      <w:sz w:val="18"/>
      <w:szCs w:val="18"/>
    </w:rPr>
  </w:style>
  <w:style w:type="character" w:customStyle="1" w:styleId="199">
    <w:name w:val="Comment Text Char1"/>
    <w:autoRedefine/>
    <w:qFormat/>
    <w:uiPriority w:val="99"/>
    <w:rPr>
      <w:sz w:val="24"/>
      <w:szCs w:val="24"/>
    </w:rPr>
  </w:style>
  <w:style w:type="character" w:customStyle="1" w:styleId="200">
    <w:name w:val="Comment Subject Char"/>
    <w:autoRedefine/>
    <w:qFormat/>
    <w:uiPriority w:val="99"/>
    <w:rPr>
      <w:b/>
      <w:bCs/>
      <w:sz w:val="24"/>
      <w:szCs w:val="24"/>
    </w:rPr>
  </w:style>
  <w:style w:type="character" w:customStyle="1" w:styleId="201">
    <w:name w:val="标题 Char4"/>
    <w:autoRedefine/>
    <w:qFormat/>
    <w:uiPriority w:val="10"/>
    <w:rPr>
      <w:rFonts w:ascii="Cambria" w:hAnsi="Cambria" w:eastAsia="宋体" w:cs="Times New Roman"/>
      <w:b/>
      <w:bCs/>
      <w:sz w:val="32"/>
      <w:szCs w:val="32"/>
    </w:rPr>
  </w:style>
  <w:style w:type="character" w:customStyle="1" w:styleId="202">
    <w:name w:val="标题 Char3"/>
    <w:autoRedefine/>
    <w:qFormat/>
    <w:uiPriority w:val="10"/>
    <w:rPr>
      <w:rFonts w:ascii="等线 Light" w:hAnsi="等线 Light" w:eastAsia="宋体" w:cs="Times New Roman"/>
      <w:b/>
      <w:bCs/>
      <w:sz w:val="32"/>
      <w:szCs w:val="32"/>
    </w:rPr>
  </w:style>
  <w:style w:type="character" w:customStyle="1" w:styleId="203">
    <w:name w:val="Balloon Text Char"/>
    <w:autoRedefine/>
    <w:qFormat/>
    <w:uiPriority w:val="99"/>
    <w:rPr>
      <w:sz w:val="18"/>
      <w:szCs w:val="18"/>
    </w:rPr>
  </w:style>
  <w:style w:type="character" w:customStyle="1" w:styleId="204">
    <w:name w:val="批注框文本 Char2"/>
    <w:autoRedefine/>
    <w:semiHidden/>
    <w:qFormat/>
    <w:uiPriority w:val="99"/>
    <w:rPr>
      <w:rFonts w:ascii="Times New Roman" w:hAnsi="Times New Roman" w:eastAsia="宋体" w:cs="Times New Roman"/>
      <w:sz w:val="18"/>
      <w:szCs w:val="18"/>
    </w:rPr>
  </w:style>
  <w:style w:type="character" w:customStyle="1" w:styleId="205">
    <w:name w:val="批注主题 Char1"/>
    <w:autoRedefine/>
    <w:qFormat/>
    <w:uiPriority w:val="99"/>
    <w:rPr>
      <w:rFonts w:ascii="Times New Roman" w:hAnsi="Times New Roman" w:eastAsia="宋体" w:cs="Times New Roman"/>
      <w:b/>
      <w:bCs/>
      <w:sz w:val="24"/>
      <w:szCs w:val="24"/>
    </w:rPr>
  </w:style>
  <w:style w:type="character" w:customStyle="1" w:styleId="206">
    <w:name w:val="Char Char91"/>
    <w:autoRedefine/>
    <w:qFormat/>
    <w:uiPriority w:val="99"/>
    <w:rPr>
      <w:rFonts w:eastAsia="宋体"/>
      <w:b/>
      <w:bCs/>
      <w:kern w:val="44"/>
      <w:sz w:val="44"/>
      <w:szCs w:val="44"/>
      <w:lang w:val="en-US" w:eastAsia="zh-CN"/>
    </w:rPr>
  </w:style>
  <w:style w:type="character" w:customStyle="1" w:styleId="207">
    <w:name w:val="Document Map Char"/>
    <w:autoRedefine/>
    <w:qFormat/>
    <w:uiPriority w:val="99"/>
    <w:rPr>
      <w:rFonts w:eastAsia="宋体"/>
      <w:kern w:val="2"/>
      <w:sz w:val="24"/>
      <w:szCs w:val="24"/>
      <w:lang w:val="en-US" w:eastAsia="zh-CN"/>
    </w:rPr>
  </w:style>
  <w:style w:type="character" w:customStyle="1" w:styleId="208">
    <w:name w:val="Char Char21"/>
    <w:autoRedefine/>
    <w:qFormat/>
    <w:uiPriority w:val="99"/>
    <w:rPr>
      <w:rFonts w:ascii="Arial" w:hAnsi="Arial" w:eastAsia="黑体" w:cs="Arial"/>
      <w:b/>
      <w:bCs/>
      <w:sz w:val="32"/>
      <w:szCs w:val="32"/>
    </w:rPr>
  </w:style>
  <w:style w:type="character" w:customStyle="1" w:styleId="209">
    <w:name w:val="Char Char9"/>
    <w:autoRedefine/>
    <w:qFormat/>
    <w:uiPriority w:val="99"/>
    <w:rPr>
      <w:rFonts w:eastAsia="宋体"/>
      <w:b/>
      <w:bCs/>
      <w:kern w:val="44"/>
      <w:sz w:val="44"/>
      <w:szCs w:val="44"/>
      <w:lang w:val="en-US" w:eastAsia="zh-CN"/>
    </w:rPr>
  </w:style>
  <w:style w:type="character" w:customStyle="1" w:styleId="210">
    <w:name w:val="明显参考1"/>
    <w:autoRedefine/>
    <w:qFormat/>
    <w:uiPriority w:val="99"/>
    <w:rPr>
      <w:b/>
      <w:bCs/>
      <w:smallCaps/>
      <w:color w:val="auto"/>
      <w:spacing w:val="5"/>
      <w:u w:val="single"/>
    </w:rPr>
  </w:style>
  <w:style w:type="character" w:customStyle="1" w:styleId="211">
    <w:name w:val="副标题 Char2"/>
    <w:autoRedefine/>
    <w:qFormat/>
    <w:uiPriority w:val="11"/>
    <w:rPr>
      <w:rFonts w:ascii="Cambria" w:hAnsi="Cambria" w:eastAsia="宋体" w:cs="Times New Roman"/>
      <w:b/>
      <w:bCs/>
      <w:kern w:val="28"/>
      <w:sz w:val="32"/>
      <w:szCs w:val="32"/>
    </w:rPr>
  </w:style>
  <w:style w:type="character" w:customStyle="1" w:styleId="212">
    <w:name w:val="标题 Char1"/>
    <w:autoRedefine/>
    <w:qFormat/>
    <w:uiPriority w:val="99"/>
    <w:rPr>
      <w:rFonts w:ascii="Cambria" w:hAnsi="Cambria" w:eastAsia="宋体" w:cs="Cambria"/>
      <w:b/>
      <w:bCs/>
      <w:sz w:val="32"/>
      <w:szCs w:val="32"/>
    </w:rPr>
  </w:style>
  <w:style w:type="character" w:customStyle="1" w:styleId="213">
    <w:name w:val="不明显参考1"/>
    <w:autoRedefine/>
    <w:qFormat/>
    <w:uiPriority w:val="99"/>
    <w:rPr>
      <w:smallCaps/>
      <w:color w:val="auto"/>
      <w:u w:val="single"/>
    </w:rPr>
  </w:style>
  <w:style w:type="character" w:customStyle="1" w:styleId="214">
    <w:name w:val="批注主题 Char2"/>
    <w:autoRedefine/>
    <w:semiHidden/>
    <w:qFormat/>
    <w:uiPriority w:val="99"/>
    <w:rPr>
      <w:rFonts w:ascii="Times New Roman" w:hAnsi="Times New Roman" w:eastAsia="宋体" w:cs="Times New Roman"/>
      <w:b/>
      <w:bCs/>
      <w:szCs w:val="21"/>
    </w:rPr>
  </w:style>
  <w:style w:type="character" w:customStyle="1" w:styleId="215">
    <w:name w:val="日期 Char2"/>
    <w:autoRedefine/>
    <w:semiHidden/>
    <w:qFormat/>
    <w:uiPriority w:val="99"/>
    <w:rPr>
      <w:rFonts w:ascii="Times New Roman" w:hAnsi="Times New Roman" w:eastAsia="宋体" w:cs="Times New Roman"/>
      <w:szCs w:val="21"/>
    </w:rPr>
  </w:style>
  <w:style w:type="character" w:customStyle="1" w:styleId="216">
    <w:name w:val="正文文本 Char2"/>
    <w:autoRedefine/>
    <w:semiHidden/>
    <w:qFormat/>
    <w:uiPriority w:val="99"/>
    <w:rPr>
      <w:rFonts w:ascii="Times New Roman" w:hAnsi="Times New Roman" w:eastAsia="宋体" w:cs="Times New Roman"/>
      <w:szCs w:val="21"/>
    </w:rPr>
  </w:style>
  <w:style w:type="character" w:customStyle="1" w:styleId="217">
    <w:name w:val="Char Char6"/>
    <w:autoRedefine/>
    <w:qFormat/>
    <w:uiPriority w:val="99"/>
    <w:rPr>
      <w:rFonts w:eastAsia="宋体"/>
      <w:b/>
      <w:bCs/>
      <w:kern w:val="44"/>
      <w:sz w:val="44"/>
      <w:szCs w:val="44"/>
      <w:lang w:val="en-US" w:eastAsia="zh-CN"/>
    </w:rPr>
  </w:style>
  <w:style w:type="character" w:customStyle="1" w:styleId="218">
    <w:name w:val="明显强调1"/>
    <w:autoRedefine/>
    <w:qFormat/>
    <w:uiPriority w:val="99"/>
    <w:rPr>
      <w:b/>
      <w:bCs/>
      <w:i/>
      <w:iCs/>
      <w:color w:val="4F81BD"/>
    </w:rPr>
  </w:style>
  <w:style w:type="character" w:customStyle="1" w:styleId="219">
    <w:name w:val="Heading 4 Char"/>
    <w:autoRedefine/>
    <w:qFormat/>
    <w:uiPriority w:val="99"/>
    <w:rPr>
      <w:rFonts w:ascii="Arial" w:hAnsi="Arial" w:eastAsia="宋体" w:cs="Arial"/>
      <w:b/>
      <w:bCs/>
      <w:kern w:val="2"/>
      <w:sz w:val="28"/>
      <w:szCs w:val="28"/>
      <w:lang w:val="en-US" w:eastAsia="zh-CN"/>
    </w:rPr>
  </w:style>
  <w:style w:type="character" w:customStyle="1" w:styleId="220">
    <w:name w:val="Heading 3 Char"/>
    <w:autoRedefine/>
    <w:qFormat/>
    <w:uiPriority w:val="99"/>
    <w:rPr>
      <w:b/>
      <w:bCs/>
      <w:kern w:val="2"/>
      <w:sz w:val="32"/>
      <w:szCs w:val="32"/>
    </w:rPr>
  </w:style>
  <w:style w:type="character" w:customStyle="1" w:styleId="221">
    <w:name w:val="Comment Text Char"/>
    <w:autoRedefine/>
    <w:qFormat/>
    <w:uiPriority w:val="99"/>
    <w:rPr>
      <w:sz w:val="24"/>
      <w:szCs w:val="24"/>
    </w:rPr>
  </w:style>
  <w:style w:type="character" w:customStyle="1" w:styleId="222">
    <w:name w:val="Heading 1 Char"/>
    <w:autoRedefine/>
    <w:qFormat/>
    <w:uiPriority w:val="99"/>
    <w:rPr>
      <w:rFonts w:eastAsia="宋体"/>
      <w:b/>
      <w:bCs/>
      <w:kern w:val="44"/>
      <w:sz w:val="44"/>
      <w:szCs w:val="44"/>
      <w:lang w:val="en-US" w:eastAsia="zh-CN"/>
    </w:rPr>
  </w:style>
  <w:style w:type="character" w:customStyle="1" w:styleId="223">
    <w:name w:val="Footer Char"/>
    <w:autoRedefine/>
    <w:qFormat/>
    <w:uiPriority w:val="99"/>
    <w:rPr>
      <w:rFonts w:eastAsia="宋体"/>
      <w:kern w:val="2"/>
      <w:sz w:val="18"/>
      <w:szCs w:val="18"/>
      <w:lang w:val="en-US" w:eastAsia="zh-CN"/>
    </w:rPr>
  </w:style>
  <w:style w:type="character" w:customStyle="1" w:styleId="224">
    <w:name w:val="textcontents"/>
    <w:autoRedefine/>
    <w:qFormat/>
    <w:uiPriority w:val="99"/>
  </w:style>
  <w:style w:type="character" w:customStyle="1" w:styleId="225">
    <w:name w:val="Char Char181"/>
    <w:autoRedefine/>
    <w:qFormat/>
    <w:uiPriority w:val="99"/>
    <w:rPr>
      <w:b/>
      <w:bCs/>
      <w:kern w:val="44"/>
      <w:sz w:val="44"/>
      <w:szCs w:val="44"/>
    </w:rPr>
  </w:style>
  <w:style w:type="character" w:customStyle="1" w:styleId="226">
    <w:name w:val="Header Char"/>
    <w:autoRedefine/>
    <w:qFormat/>
    <w:uiPriority w:val="99"/>
    <w:rPr>
      <w:rFonts w:eastAsia="宋体"/>
      <w:kern w:val="2"/>
      <w:sz w:val="18"/>
      <w:szCs w:val="18"/>
      <w:lang w:val="en-US" w:eastAsia="zh-CN"/>
    </w:rPr>
  </w:style>
  <w:style w:type="character" w:customStyle="1" w:styleId="227">
    <w:name w:val="Body Text Indent Char"/>
    <w:autoRedefine/>
    <w:qFormat/>
    <w:uiPriority w:val="99"/>
    <w:rPr>
      <w:rFonts w:ascii="宋体" w:hAnsi="宋体" w:eastAsia="宋体" w:cs="宋体"/>
      <w:kern w:val="2"/>
      <w:sz w:val="21"/>
      <w:szCs w:val="21"/>
      <w:lang w:val="en-US" w:eastAsia="zh-CN"/>
    </w:rPr>
  </w:style>
  <w:style w:type="character" w:customStyle="1" w:styleId="228">
    <w:name w:val="批注框文本 Char1"/>
    <w:autoRedefine/>
    <w:qFormat/>
    <w:uiPriority w:val="99"/>
    <w:rPr>
      <w:rFonts w:ascii="Times New Roman" w:hAnsi="Times New Roman" w:eastAsia="宋体" w:cs="Times New Roman"/>
      <w:sz w:val="18"/>
      <w:szCs w:val="18"/>
    </w:rPr>
  </w:style>
  <w:style w:type="character" w:customStyle="1" w:styleId="229">
    <w:name w:val="文档结构图 Char1"/>
    <w:autoRedefine/>
    <w:qFormat/>
    <w:uiPriority w:val="99"/>
    <w:rPr>
      <w:rFonts w:ascii="宋体" w:hAnsi="Times New Roman" w:eastAsia="宋体" w:cs="宋体"/>
      <w:sz w:val="18"/>
      <w:szCs w:val="18"/>
    </w:rPr>
  </w:style>
  <w:style w:type="character" w:customStyle="1" w:styleId="230">
    <w:name w:val="正文文本缩进 Char1"/>
    <w:autoRedefine/>
    <w:semiHidden/>
    <w:qFormat/>
    <w:uiPriority w:val="99"/>
    <w:rPr>
      <w:rFonts w:ascii="Times New Roman" w:hAnsi="Times New Roman" w:eastAsia="宋体" w:cs="Times New Roman"/>
      <w:szCs w:val="21"/>
    </w:rPr>
  </w:style>
  <w:style w:type="character" w:customStyle="1" w:styleId="231">
    <w:name w:val="Plain Text Char"/>
    <w:autoRedefine/>
    <w:qFormat/>
    <w:uiPriority w:val="99"/>
    <w:rPr>
      <w:rFonts w:ascii="宋体" w:hAnsi="Courier New" w:eastAsia="宋体" w:cs="宋体"/>
      <w:sz w:val="24"/>
      <w:szCs w:val="24"/>
    </w:rPr>
  </w:style>
  <w:style w:type="character" w:customStyle="1" w:styleId="232">
    <w:name w:val="Heading 2 Char"/>
    <w:autoRedefine/>
    <w:qFormat/>
    <w:uiPriority w:val="99"/>
    <w:rPr>
      <w:rFonts w:ascii="Arial" w:hAnsi="Arial" w:eastAsia="黑体" w:cs="Arial"/>
      <w:b/>
      <w:bCs/>
      <w:kern w:val="2"/>
      <w:sz w:val="32"/>
      <w:szCs w:val="32"/>
      <w:lang w:val="en-US" w:eastAsia="zh-CN"/>
    </w:rPr>
  </w:style>
  <w:style w:type="character" w:customStyle="1" w:styleId="233">
    <w:name w:val="书籍标题1"/>
    <w:autoRedefine/>
    <w:qFormat/>
    <w:uiPriority w:val="99"/>
    <w:rPr>
      <w:b/>
      <w:bCs/>
      <w:smallCaps/>
      <w:spacing w:val="5"/>
    </w:rPr>
  </w:style>
  <w:style w:type="character" w:customStyle="1" w:styleId="234">
    <w:name w:val="Heading 5 Char"/>
    <w:autoRedefine/>
    <w:qFormat/>
    <w:uiPriority w:val="99"/>
    <w:rPr>
      <w:rFonts w:eastAsia="宋体"/>
      <w:b/>
      <w:bCs/>
      <w:kern w:val="2"/>
      <w:sz w:val="28"/>
      <w:szCs w:val="28"/>
      <w:lang w:val="en-US" w:eastAsia="zh-CN"/>
    </w:rPr>
  </w:style>
  <w:style w:type="character" w:customStyle="1" w:styleId="235">
    <w:name w:val="批注文字 Char Char"/>
    <w:autoRedefine/>
    <w:qFormat/>
    <w:uiPriority w:val="99"/>
    <w:rPr>
      <w:rFonts w:ascii="宋体" w:hAnsi="Times New Roman" w:eastAsia="宋体" w:cs="宋体"/>
      <w:sz w:val="20"/>
      <w:szCs w:val="20"/>
    </w:rPr>
  </w:style>
  <w:style w:type="character" w:customStyle="1" w:styleId="236">
    <w:name w:val="Title Char"/>
    <w:autoRedefine/>
    <w:qFormat/>
    <w:uiPriority w:val="99"/>
    <w:rPr>
      <w:rFonts w:ascii="Cambria" w:hAnsi="Cambria" w:cs="Cambria"/>
      <w:b/>
      <w:bCs/>
      <w:sz w:val="32"/>
      <w:szCs w:val="32"/>
    </w:rPr>
  </w:style>
  <w:style w:type="character" w:customStyle="1" w:styleId="237">
    <w:name w:val="批注文字 Char1"/>
    <w:autoRedefine/>
    <w:qFormat/>
    <w:uiPriority w:val="99"/>
    <w:rPr>
      <w:rFonts w:ascii="Times New Roman" w:hAnsi="Times New Roman" w:eastAsia="宋体" w:cs="Times New Roman"/>
      <w:sz w:val="24"/>
      <w:szCs w:val="24"/>
    </w:rPr>
  </w:style>
  <w:style w:type="character" w:customStyle="1" w:styleId="238">
    <w:name w:val="Char Char20"/>
    <w:autoRedefine/>
    <w:qFormat/>
    <w:uiPriority w:val="99"/>
    <w:rPr>
      <w:rFonts w:ascii="Times New Roman" w:hAnsi="Times New Roman" w:eastAsia="宋体" w:cs="Times New Roman"/>
      <w:b/>
      <w:bCs/>
      <w:sz w:val="32"/>
      <w:szCs w:val="32"/>
    </w:rPr>
  </w:style>
  <w:style w:type="character" w:customStyle="1" w:styleId="239">
    <w:name w:val="页脚 Char1"/>
    <w:autoRedefine/>
    <w:semiHidden/>
    <w:qFormat/>
    <w:uiPriority w:val="99"/>
    <w:rPr>
      <w:rFonts w:ascii="Times New Roman" w:hAnsi="Times New Roman" w:eastAsia="宋体" w:cs="Times New Roman"/>
      <w:sz w:val="18"/>
      <w:szCs w:val="18"/>
    </w:rPr>
  </w:style>
  <w:style w:type="character" w:customStyle="1" w:styleId="240">
    <w:name w:val="批注文字 Char2"/>
    <w:autoRedefine/>
    <w:qFormat/>
    <w:locked/>
    <w:uiPriority w:val="0"/>
    <w:rPr>
      <w:rFonts w:eastAsia="宋体"/>
      <w:kern w:val="2"/>
      <w:sz w:val="24"/>
      <w:szCs w:val="24"/>
      <w:lang w:val="en-US" w:eastAsia="zh-CN"/>
    </w:rPr>
  </w:style>
  <w:style w:type="character" w:customStyle="1" w:styleId="241">
    <w:name w:val="页眉 Char1"/>
    <w:autoRedefine/>
    <w:semiHidden/>
    <w:qFormat/>
    <w:uiPriority w:val="99"/>
    <w:rPr>
      <w:rFonts w:ascii="Times New Roman" w:hAnsi="Times New Roman" w:eastAsia="宋体" w:cs="Times New Roman"/>
      <w:sz w:val="18"/>
      <w:szCs w:val="18"/>
    </w:rPr>
  </w:style>
  <w:style w:type="character" w:customStyle="1" w:styleId="242">
    <w:name w:val="不明显强调1"/>
    <w:autoRedefine/>
    <w:qFormat/>
    <w:uiPriority w:val="99"/>
    <w:rPr>
      <w:i/>
      <w:iCs/>
      <w:color w:val="808080"/>
    </w:rPr>
  </w:style>
  <w:style w:type="character" w:customStyle="1" w:styleId="243">
    <w:name w:val="Char Char24"/>
    <w:autoRedefine/>
    <w:qFormat/>
    <w:uiPriority w:val="99"/>
    <w:rPr>
      <w:rFonts w:eastAsia="宋体"/>
      <w:b/>
      <w:bCs/>
      <w:kern w:val="44"/>
      <w:sz w:val="44"/>
      <w:szCs w:val="44"/>
      <w:lang w:val="en-US" w:eastAsia="zh-CN"/>
    </w:rPr>
  </w:style>
  <w:style w:type="character" w:customStyle="1" w:styleId="244">
    <w:name w:val="Char Char19"/>
    <w:autoRedefine/>
    <w:qFormat/>
    <w:uiPriority w:val="99"/>
    <w:rPr>
      <w:rFonts w:ascii="Arial" w:hAnsi="Arial" w:eastAsia="宋体" w:cs="Arial"/>
      <w:b/>
      <w:bCs/>
      <w:sz w:val="28"/>
      <w:szCs w:val="28"/>
    </w:rPr>
  </w:style>
  <w:style w:type="character" w:customStyle="1" w:styleId="245">
    <w:name w:val="日期 Char1"/>
    <w:autoRedefine/>
    <w:qFormat/>
    <w:uiPriority w:val="99"/>
    <w:rPr>
      <w:rFonts w:ascii="Times New Roman" w:hAnsi="Times New Roman" w:eastAsia="宋体" w:cs="Times New Roman"/>
      <w:sz w:val="24"/>
      <w:szCs w:val="24"/>
    </w:rPr>
  </w:style>
  <w:style w:type="character" w:customStyle="1" w:styleId="246">
    <w:name w:val="Char Char22"/>
    <w:autoRedefine/>
    <w:qFormat/>
    <w:uiPriority w:val="99"/>
    <w:rPr>
      <w:rFonts w:ascii="Times New Roman" w:hAnsi="Times New Roman" w:eastAsia="宋体" w:cs="Times New Roman"/>
      <w:b/>
      <w:bCs/>
      <w:kern w:val="44"/>
      <w:sz w:val="44"/>
      <w:szCs w:val="44"/>
    </w:rPr>
  </w:style>
  <w:style w:type="character" w:customStyle="1" w:styleId="247">
    <w:name w:val="正文文本缩进 2 Char1"/>
    <w:autoRedefine/>
    <w:semiHidden/>
    <w:qFormat/>
    <w:uiPriority w:val="99"/>
    <w:rPr>
      <w:rFonts w:ascii="Times New Roman" w:hAnsi="Times New Roman" w:eastAsia="宋体" w:cs="Times New Roman"/>
      <w:szCs w:val="21"/>
    </w:rPr>
  </w:style>
  <w:style w:type="paragraph" w:customStyle="1" w:styleId="248">
    <w:name w:val="列出段落1"/>
    <w:basedOn w:val="1"/>
    <w:autoRedefine/>
    <w:qFormat/>
    <w:uiPriority w:val="0"/>
    <w:pPr>
      <w:ind w:left="424" w:firstLine="480"/>
    </w:pPr>
  </w:style>
  <w:style w:type="paragraph" w:customStyle="1" w:styleId="249">
    <w:name w:val="空半行"/>
    <w:basedOn w:val="1"/>
    <w:autoRedefine/>
    <w:qFormat/>
    <w:uiPriority w:val="99"/>
    <w:pPr>
      <w:adjustRightInd w:val="0"/>
      <w:spacing w:line="120" w:lineRule="exact"/>
      <w:textAlignment w:val="baseline"/>
    </w:pPr>
    <w:rPr>
      <w:rFonts w:eastAsia="仿宋_GB2312"/>
      <w:color w:val="FFFFFF"/>
      <w:kern w:val="0"/>
      <w:sz w:val="30"/>
      <w:szCs w:val="30"/>
    </w:rPr>
  </w:style>
  <w:style w:type="paragraph" w:customStyle="1" w:styleId="250">
    <w:name w:val="样式 标题 3 + (中文) 黑体 小四 非加粗 段前: 7.8 磅 段后: 0 磅 行距: 固定值 20 磅"/>
    <w:basedOn w:val="5"/>
    <w:autoRedefine/>
    <w:qFormat/>
    <w:uiPriority w:val="99"/>
    <w:pPr>
      <w:spacing w:before="0" w:after="120" w:line="400" w:lineRule="exact"/>
      <w:ind w:left="200" w:leftChars="200"/>
    </w:pPr>
    <w:rPr>
      <w:b w:val="0"/>
      <w:bCs w:val="0"/>
      <w:sz w:val="21"/>
      <w:lang w:val="zh-CN"/>
    </w:rPr>
  </w:style>
  <w:style w:type="paragraph" w:customStyle="1" w:styleId="251">
    <w:name w:val="_Style 5"/>
    <w:autoRedefine/>
    <w:qFormat/>
    <w:uiPriority w:val="1"/>
    <w:rPr>
      <w:rFonts w:ascii="Times New Roman" w:hAnsi="Times New Roman" w:eastAsia="宋体" w:cs="Times New Roman"/>
      <w:sz w:val="22"/>
      <w:szCs w:val="22"/>
      <w:lang w:val="en-US" w:eastAsia="zh-CN" w:bidi="ar-SA"/>
    </w:rPr>
  </w:style>
  <w:style w:type="paragraph" w:customStyle="1" w:styleId="252">
    <w:name w:val="Char Char Char Char"/>
    <w:basedOn w:val="1"/>
    <w:autoRedefine/>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53">
    <w:name w:val="_Style 37"/>
    <w:basedOn w:val="1"/>
    <w:next w:val="1"/>
    <w:autoRedefine/>
    <w:qFormat/>
    <w:uiPriority w:val="99"/>
  </w:style>
  <w:style w:type="paragraph" w:customStyle="1" w:styleId="254">
    <w:name w:val="列出段落2"/>
    <w:basedOn w:val="1"/>
    <w:autoRedefine/>
    <w:qFormat/>
    <w:uiPriority w:val="99"/>
    <w:pPr>
      <w:ind w:firstLine="420" w:firstLineChars="200"/>
    </w:pPr>
    <w:rPr>
      <w:rFonts w:ascii="Calibri" w:hAnsi="Calibri" w:cs="Calibri"/>
    </w:rPr>
  </w:style>
  <w:style w:type="paragraph" w:customStyle="1" w:styleId="255">
    <w:name w:val="无间隔1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6">
    <w:name w:val="TOC 标题1"/>
    <w:basedOn w:val="3"/>
    <w:next w:val="1"/>
    <w:autoRedefine/>
    <w:qFormat/>
    <w:uiPriority w:val="99"/>
    <w:pPr>
      <w:keepNext/>
      <w:keepLines/>
      <w:numPr>
        <w:numId w:val="0"/>
      </w:numPr>
      <w:tabs>
        <w:tab w:val="clear" w:pos="1080"/>
      </w:tabs>
      <w:overflowPunct/>
      <w:autoSpaceDE/>
      <w:autoSpaceDN/>
      <w:adjustRightInd/>
      <w:snapToGrid/>
      <w:spacing w:before="340" w:after="330" w:line="576" w:lineRule="auto"/>
      <w:textAlignment w:val="auto"/>
      <w:outlineLvl w:val="9"/>
    </w:pPr>
    <w:rPr>
      <w:rFonts w:ascii="Calibri" w:hAnsi="Calibri" w:eastAsia="黑体" w:cs="Calibri"/>
      <w:sz w:val="44"/>
      <w:szCs w:val="44"/>
      <w:lang w:val="zh-CN"/>
    </w:rPr>
  </w:style>
  <w:style w:type="paragraph" w:customStyle="1" w:styleId="257">
    <w:name w:val="列出段落11"/>
    <w:basedOn w:val="1"/>
    <w:autoRedefine/>
    <w:qFormat/>
    <w:uiPriority w:val="99"/>
    <w:pPr>
      <w:ind w:firstLine="420" w:firstLineChars="200"/>
    </w:pPr>
    <w:rPr>
      <w:rFonts w:ascii="Calibri" w:hAnsi="Calibri" w:cs="Calibri"/>
    </w:rPr>
  </w:style>
  <w:style w:type="paragraph" w:customStyle="1" w:styleId="258">
    <w:name w:val="_Style 70"/>
    <w:next w:val="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9">
    <w:name w:val="reader-word-layer"/>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60">
    <w:name w:val="_Style 6"/>
    <w:basedOn w:val="3"/>
    <w:next w:val="1"/>
    <w:autoRedefine/>
    <w:qFormat/>
    <w:uiPriority w:val="0"/>
    <w:pPr>
      <w:keepNext/>
      <w:keepLines/>
      <w:numPr>
        <w:numId w:val="0"/>
      </w:numPr>
      <w:tabs>
        <w:tab w:val="clear" w:pos="1080"/>
      </w:tabs>
      <w:overflowPunct/>
      <w:autoSpaceDE/>
      <w:autoSpaceDN/>
      <w:adjustRightInd/>
      <w:snapToGrid/>
      <w:spacing w:before="0"/>
      <w:textAlignment w:val="auto"/>
      <w:outlineLvl w:val="9"/>
    </w:pPr>
    <w:rPr>
      <w:rFonts w:eastAsia="黑体"/>
      <w:sz w:val="44"/>
      <w:szCs w:val="44"/>
      <w:lang w:val="zh-CN"/>
    </w:rPr>
  </w:style>
  <w:style w:type="paragraph" w:customStyle="1" w:styleId="261">
    <w:name w:val="p16"/>
    <w:basedOn w:val="1"/>
    <w:autoRedefine/>
    <w:qFormat/>
    <w:uiPriority w:val="0"/>
    <w:pPr>
      <w:widowControl/>
    </w:pPr>
    <w:rPr>
      <w:kern w:val="0"/>
    </w:rPr>
  </w:style>
  <w:style w:type="paragraph" w:customStyle="1" w:styleId="262">
    <w:name w:val="样式1"/>
    <w:basedOn w:val="1"/>
    <w:next w:val="6"/>
    <w:autoRedefine/>
    <w:qFormat/>
    <w:uiPriority w:val="99"/>
    <w:pPr>
      <w:spacing w:line="360" w:lineRule="auto"/>
      <w:ind w:firstLine="420" w:firstLineChars="200"/>
    </w:pPr>
    <w:rPr>
      <w:rFonts w:ascii="宋体" w:hAnsi="宋体" w:cs="宋体"/>
    </w:rPr>
  </w:style>
  <w:style w:type="paragraph" w:customStyle="1" w:styleId="263">
    <w:name w:val="2-2ji"/>
    <w:basedOn w:val="4"/>
    <w:autoRedefine/>
    <w:qFormat/>
    <w:uiPriority w:val="99"/>
    <w:pPr>
      <w:spacing w:before="0" w:after="0" w:line="360" w:lineRule="auto"/>
      <w:jc w:val="center"/>
    </w:pPr>
    <w:rPr>
      <w:rFonts w:ascii="宋体" w:hAnsi="宋体" w:cs="宋体"/>
      <w:kern w:val="0"/>
      <w:sz w:val="36"/>
      <w:szCs w:val="36"/>
      <w:lang w:val="zh-CN"/>
    </w:rPr>
  </w:style>
  <w:style w:type="paragraph" w:customStyle="1" w:styleId="264">
    <w:name w:val="flNote"/>
    <w:basedOn w:val="1"/>
    <w:autoRedefine/>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265">
    <w:name w:val="Char1"/>
    <w:basedOn w:val="1"/>
    <w:autoRedefine/>
    <w:qFormat/>
    <w:uiPriority w:val="99"/>
    <w:pPr>
      <w:widowControl/>
      <w:spacing w:after="160" w:line="240" w:lineRule="exact"/>
      <w:jc w:val="left"/>
    </w:pPr>
  </w:style>
  <w:style w:type="paragraph" w:customStyle="1" w:styleId="266">
    <w:name w:val="列出段落3"/>
    <w:basedOn w:val="1"/>
    <w:autoRedefine/>
    <w:qFormat/>
    <w:uiPriority w:val="34"/>
    <w:pPr>
      <w:ind w:firstLine="420" w:firstLineChars="200"/>
    </w:pPr>
  </w:style>
  <w:style w:type="character" w:customStyle="1" w:styleId="267">
    <w:name w:val="标题 3 Char"/>
    <w:autoRedefine/>
    <w:qFormat/>
    <w:locked/>
    <w:uiPriority w:val="99"/>
    <w:rPr>
      <w:rFonts w:eastAsia="黑体"/>
      <w:b/>
      <w:bCs/>
      <w:kern w:val="2"/>
      <w:sz w:val="32"/>
      <w:szCs w:val="32"/>
      <w:lang w:val="zh-CN" w:eastAsia="zh-CN"/>
    </w:rPr>
  </w:style>
  <w:style w:type="character" w:customStyle="1" w:styleId="268">
    <w:name w:val="标题 9 Char"/>
    <w:autoRedefine/>
    <w:semiHidden/>
    <w:qFormat/>
    <w:uiPriority w:val="9"/>
    <w:rPr>
      <w:rFonts w:ascii="Cambria" w:hAnsi="Cambria" w:eastAsia="宋体" w:cs="Times New Roman"/>
      <w:szCs w:val="21"/>
    </w:rPr>
  </w:style>
  <w:style w:type="character" w:customStyle="1" w:styleId="269">
    <w:name w:val="first-child"/>
    <w:autoRedefine/>
    <w:qFormat/>
    <w:uiPriority w:val="0"/>
  </w:style>
  <w:style w:type="character" w:customStyle="1" w:styleId="270">
    <w:name w:val="layui-layer-tabnow"/>
    <w:autoRedefine/>
    <w:qFormat/>
    <w:uiPriority w:val="0"/>
    <w:rPr>
      <w:bdr w:val="single" w:color="CCCCCC" w:sz="6" w:space="0"/>
      <w:shd w:val="clear" w:color="auto" w:fill="FFFFFF"/>
    </w:rPr>
  </w:style>
  <w:style w:type="character" w:customStyle="1" w:styleId="271">
    <w:name w:val="标题 8 Char"/>
    <w:autoRedefine/>
    <w:semiHidden/>
    <w:qFormat/>
    <w:uiPriority w:val="9"/>
    <w:rPr>
      <w:rFonts w:ascii="Cambria" w:hAnsi="Cambria" w:eastAsia="宋体" w:cs="Times New Roman"/>
      <w:sz w:val="24"/>
      <w:szCs w:val="24"/>
    </w:rPr>
  </w:style>
  <w:style w:type="character" w:customStyle="1" w:styleId="272">
    <w:name w:val="标题 5 Char"/>
    <w:autoRedefine/>
    <w:qFormat/>
    <w:locked/>
    <w:uiPriority w:val="99"/>
    <w:rPr>
      <w:rFonts w:eastAsia="宋体"/>
      <w:b/>
      <w:bCs/>
      <w:kern w:val="2"/>
      <w:sz w:val="28"/>
      <w:szCs w:val="28"/>
      <w:lang w:val="en-US" w:eastAsia="zh-CN"/>
    </w:rPr>
  </w:style>
  <w:style w:type="character" w:customStyle="1" w:styleId="273">
    <w:name w:val="日期 Char"/>
    <w:autoRedefine/>
    <w:qFormat/>
    <w:locked/>
    <w:uiPriority w:val="99"/>
    <w:rPr>
      <w:kern w:val="2"/>
      <w:sz w:val="24"/>
      <w:szCs w:val="24"/>
    </w:rPr>
  </w:style>
  <w:style w:type="character" w:customStyle="1" w:styleId="274">
    <w:name w:val="标题 7 Char"/>
    <w:autoRedefine/>
    <w:semiHidden/>
    <w:qFormat/>
    <w:uiPriority w:val="9"/>
    <w:rPr>
      <w:b/>
      <w:bCs/>
      <w:sz w:val="24"/>
      <w:szCs w:val="24"/>
    </w:rPr>
  </w:style>
  <w:style w:type="character" w:customStyle="1" w:styleId="275">
    <w:name w:val="标题 1 Char"/>
    <w:autoRedefine/>
    <w:qFormat/>
    <w:locked/>
    <w:uiPriority w:val="99"/>
    <w:rPr>
      <w:rFonts w:eastAsia="黑体"/>
      <w:b/>
      <w:bCs/>
      <w:kern w:val="44"/>
      <w:sz w:val="44"/>
      <w:szCs w:val="44"/>
      <w:lang w:val="zh-CN" w:eastAsia="zh-CN"/>
    </w:rPr>
  </w:style>
  <w:style w:type="character" w:customStyle="1" w:styleId="276">
    <w:name w:val="标题 4 Char"/>
    <w:autoRedefine/>
    <w:qFormat/>
    <w:locked/>
    <w:uiPriority w:val="99"/>
    <w:rPr>
      <w:rFonts w:ascii="Arial" w:hAnsi="Arial" w:eastAsia="宋体" w:cs="Arial"/>
      <w:b/>
      <w:bCs/>
      <w:kern w:val="2"/>
      <w:sz w:val="28"/>
      <w:szCs w:val="28"/>
      <w:lang w:val="en-US" w:eastAsia="zh-CN"/>
    </w:rPr>
  </w:style>
  <w:style w:type="character" w:customStyle="1" w:styleId="277">
    <w:name w:val="标题 2 Char"/>
    <w:autoRedefine/>
    <w:qFormat/>
    <w:locked/>
    <w:uiPriority w:val="99"/>
    <w:rPr>
      <w:rFonts w:ascii="Arial" w:hAnsi="Arial" w:eastAsia="黑体" w:cs="Arial"/>
      <w:b/>
      <w:bCs/>
      <w:kern w:val="2"/>
      <w:sz w:val="32"/>
      <w:szCs w:val="32"/>
      <w:lang w:val="zh-CN" w:eastAsia="zh-CN"/>
    </w:rPr>
  </w:style>
  <w:style w:type="character" w:customStyle="1" w:styleId="278">
    <w:name w:val="标题 6 Char"/>
    <w:autoRedefine/>
    <w:semiHidden/>
    <w:qFormat/>
    <w:uiPriority w:val="9"/>
    <w:rPr>
      <w:rFonts w:ascii="Cambria" w:hAnsi="Cambria" w:eastAsia="宋体" w:cs="Times New Roman"/>
      <w:b/>
      <w:bCs/>
      <w:sz w:val="24"/>
      <w:szCs w:val="24"/>
    </w:rPr>
  </w:style>
  <w:style w:type="paragraph" w:customStyle="1" w:styleId="279">
    <w:name w:val="正文文本_1"/>
    <w:basedOn w:val="162"/>
    <w:autoRedefine/>
    <w:qFormat/>
    <w:uiPriority w:val="99"/>
    <w:pPr>
      <w:adjustRightInd w:val="0"/>
      <w:spacing w:after="60" w:line="360" w:lineRule="atLeast"/>
      <w:ind w:left="72" w:leftChars="30" w:right="30" w:rightChars="30"/>
      <w:jc w:val="center"/>
      <w:textAlignment w:val="baseline"/>
    </w:pPr>
    <w:rPr>
      <w:rFonts w:ascii="Times New Roman" w:hAnsi="Times New Roman"/>
      <w:kern w:val="0"/>
      <w:sz w:val="22"/>
      <w:szCs w:val="20"/>
    </w:rPr>
  </w:style>
  <w:style w:type="paragraph" w:customStyle="1" w:styleId="280">
    <w:name w:val="_Style 212"/>
    <w:autoRedefine/>
    <w:semiHidden/>
    <w:qFormat/>
    <w:uiPriority w:val="99"/>
    <w:rPr>
      <w:rFonts w:ascii="Times New Roman" w:hAnsi="Times New Roman" w:eastAsia="宋体" w:cs="Times New Roman"/>
      <w:kern w:val="2"/>
      <w:sz w:val="21"/>
      <w:szCs w:val="21"/>
      <w:lang w:val="en-US" w:eastAsia="zh-CN" w:bidi="ar-SA"/>
    </w:rPr>
  </w:style>
  <w:style w:type="paragraph" w:customStyle="1" w:styleId="281">
    <w:name w:val="正文呀2_0"/>
    <w:basedOn w:val="282"/>
    <w:autoRedefine/>
    <w:qFormat/>
    <w:uiPriority w:val="0"/>
    <w:rPr>
      <w:rFonts w:ascii="Times New Roman" w:hAnsi="Times New Roman"/>
    </w:rPr>
  </w:style>
  <w:style w:type="paragraph" w:customStyle="1" w:styleId="282">
    <w:name w:val="正文呀_0"/>
    <w:basedOn w:val="166"/>
    <w:autoRedefine/>
    <w:qFormat/>
    <w:uiPriority w:val="0"/>
    <w:pPr>
      <w:spacing w:line="420" w:lineRule="exact"/>
      <w:ind w:firstLine="420" w:firstLineChars="200"/>
    </w:pPr>
    <w:rPr>
      <w:rFonts w:ascii="宋体" w:hAnsi="宋体"/>
    </w:rPr>
  </w:style>
  <w:style w:type="paragraph" w:customStyle="1" w:styleId="283">
    <w:name w:val="_Style 5_1"/>
    <w:autoRedefine/>
    <w:qFormat/>
    <w:uiPriority w:val="1"/>
    <w:rPr>
      <w:rFonts w:ascii="Times New Roman" w:hAnsi="Times New Roman" w:eastAsia="宋体" w:cs="Times New Roman"/>
      <w:sz w:val="22"/>
      <w:szCs w:val="22"/>
      <w:lang w:val="en-US" w:eastAsia="zh-CN" w:bidi="ar-SA"/>
    </w:rPr>
  </w:style>
  <w:style w:type="paragraph" w:customStyle="1" w:styleId="284">
    <w:name w:val="正文呀_0_0"/>
    <w:basedOn w:val="285"/>
    <w:autoRedefine/>
    <w:qFormat/>
    <w:uiPriority w:val="0"/>
    <w:pPr>
      <w:spacing w:line="420" w:lineRule="exact"/>
      <w:ind w:firstLine="420" w:firstLineChars="200"/>
    </w:pPr>
    <w:rPr>
      <w:rFonts w:hAnsi="宋体"/>
      <w:szCs w:val="21"/>
    </w:rPr>
  </w:style>
  <w:style w:type="paragraph" w:customStyle="1" w:styleId="285">
    <w:name w:val="正文11"/>
    <w:basedOn w:val="286"/>
    <w:autoRedefine/>
    <w:qFormat/>
    <w:uiPriority w:val="0"/>
    <w:pPr>
      <w:adjustRightInd w:val="0"/>
      <w:spacing w:line="410" w:lineRule="atLeast"/>
      <w:jc w:val="left"/>
      <w:textAlignment w:val="baseline"/>
    </w:pPr>
    <w:rPr>
      <w:rFonts w:ascii="宋体" w:hAnsi="Times New Roman"/>
      <w:kern w:val="0"/>
      <w:sz w:val="24"/>
      <w:szCs w:val="20"/>
    </w:rPr>
  </w:style>
  <w:style w:type="paragraph" w:customStyle="1" w:styleId="286">
    <w:name w:val="正文_0_0"/>
    <w:autoRedefine/>
    <w:qFormat/>
    <w:uiPriority w:val="0"/>
    <w:pPr>
      <w:widowControl w:val="0"/>
      <w:jc w:val="both"/>
    </w:pPr>
    <w:rPr>
      <w:rFonts w:ascii="等线" w:hAnsi="等线" w:eastAsia="等线" w:cs="Times New Roman"/>
      <w:kern w:val="2"/>
      <w:sz w:val="21"/>
      <w:szCs w:val="24"/>
      <w:lang w:val="en-US" w:eastAsia="zh-CN" w:bidi="ar-SA"/>
    </w:rPr>
  </w:style>
  <w:style w:type="paragraph" w:customStyle="1" w:styleId="287">
    <w:name w:val="xl30"/>
    <w:basedOn w:val="1"/>
    <w:autoRedefine/>
    <w:qFormat/>
    <w:uiPriority w:val="0"/>
    <w:pPr>
      <w:widowControl/>
      <w:spacing w:before="100" w:after="100"/>
      <w:jc w:val="center"/>
      <w:textAlignment w:val="center"/>
    </w:pPr>
    <w:rPr>
      <w:rFonts w:hint="eastAsia" w:ascii="仿宋_GB2312" w:hAnsi="宋体" w:eastAsia="仿宋_GB2312"/>
      <w:kern w:val="0"/>
      <w:sz w:val="24"/>
      <w:szCs w:val="20"/>
    </w:rPr>
  </w:style>
  <w:style w:type="paragraph" w:customStyle="1" w:styleId="288">
    <w:name w:val="正文呀2_0_0"/>
    <w:basedOn w:val="284"/>
    <w:autoRedefine/>
    <w:qFormat/>
    <w:uiPriority w:val="0"/>
    <w:rPr>
      <w:rFonts w:ascii="Times New Roman" w:hAnsi="Times New Roman" w:eastAsia="宋体"/>
    </w:rPr>
  </w:style>
  <w:style w:type="paragraph" w:customStyle="1" w:styleId="289">
    <w:name w:val="正文_1_0_0"/>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90">
    <w:name w:val="正文呀2 Char Char"/>
    <w:link w:val="188"/>
    <w:autoRedefine/>
    <w:qFormat/>
    <w:uiPriority w:val="0"/>
    <w:rPr>
      <w:kern w:val="2"/>
      <w:sz w:val="21"/>
      <w:szCs w:val="21"/>
    </w:rPr>
  </w:style>
  <w:style w:type="paragraph" w:customStyle="1" w:styleId="29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92">
    <w:name w:val="正文文本 Char_0"/>
    <w:link w:val="173"/>
    <w:autoRedefine/>
    <w:qFormat/>
    <w:uiPriority w:val="0"/>
    <w:rPr>
      <w:rFonts w:ascii="Calibri" w:hAnsi="Calibri" w:cs="宋体"/>
      <w:kern w:val="2"/>
      <w:sz w:val="21"/>
      <w:szCs w:val="22"/>
    </w:rPr>
  </w:style>
  <w:style w:type="paragraph" w:customStyle="1" w:styleId="293">
    <w:name w:val="修订2"/>
    <w:autoRedefine/>
    <w:hidden/>
    <w:unhideWhenUsed/>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4782b0f3-0b6e-4cc5-a8f4-a3f68c6b61c6</errorID>
      <errorWord>采 购 项 目 </errorWord>
      <group>L1_AI</group>
      <groupName>深度校对</groupName>
      <ability>L2_AI_Grammar</ability>
      <abilityName>语法纠错</abilityName>
      <candidateList>
        <item>采购项目</item>
      </candidateList>
      <explain/>
      <paraID>48A15349</paraID>
      <start>51</start>
      <end>59</end>
      <status>unmodified</status>
      <modifiedWord/>
      <trackRevisions>false</trackRevisions>
    </reviewItem>
    <reviewItem>
      <errorID>7fca2495-080c-4510-bcf3-55dcc04efaa9</errorID>
      <errorWord> 潜 在 供 应 商 </errorWord>
      <group>L1_AI</group>
      <groupName>深度校对</groupName>
      <ability>L2_AI_Grammar</ability>
      <abilityName>语法纠错</abilityName>
      <candidateList>
        <item>潜在供应商</item>
      </candidateList>
      <explain/>
      <paraID>48A15349</paraID>
      <start>60</start>
      <end>71</end>
      <status>unmodified</status>
      <modifiedWord/>
      <trackRevisions>false</trackRevisions>
    </reviewItem>
    <reviewItem>
      <errorID>f1fa0ea9-cd89-4ce8-9a3f-3ef97b9dbcf6</errorID>
      <errorWord> </errorWord>
      <group>L1_AI</group>
      <groupName>深度校对</groupName>
      <ability>L2_AI_Punc</ability>
      <abilityName>标点纠错</abilityName>
      <candidateList>
        <item/>
      </candidateList>
      <explain>此处空格冗余，建议删除。</explain>
      <paraID>48A15349</paraID>
      <start>72</start>
      <end>73</end>
      <status>unmodified</status>
      <modifiedWord/>
      <trackRevisions>false</trackRevisions>
    </reviewItem>
    <reviewItem>
      <errorID>0dd41908-bd72-4f60-a17e-a397130b4870</errorID>
      <errorWord>(下载) 获取</errorWord>
      <group>L1_AI</group>
      <groupName>深度校对</groupName>
      <ability>L2_AI_Punc</ability>
      <abilityName>标点纠错</abilityName>
      <candidateList>
        <item>（下载）</item>
      </candidateList>
      <explain/>
      <paraID>48A15349</paraID>
      <start>120</start>
      <end>127</end>
      <status>unmodified</status>
      <modifiedWord/>
      <trackRevisions>false</trackRevisions>
    </reviewItem>
    <reviewItem>
      <errorID>6e6ed5d1-231c-43bd-9e12-b2a19a16b529</errorID>
      <errorWord> </errorWord>
      <group>L1_AI</group>
      <groupName>深度校对</groupName>
      <ability>L2_AI_Punc</ability>
      <abilityName>标点纠错</abilityName>
      <candidateList>
        <item/>
      </candidateList>
      <explain>此处空格冗余，建议删除。</explain>
      <paraID>48A15349</paraID>
      <start>142</start>
      <end>143</end>
      <status>unmodified</status>
      <modifiedWord/>
      <trackRevisions>false</trackRevisions>
    </reviewItem>
    <reviewItem>
      <errorID>4e1eca7b-c274-4970-8f3b-ed1443eec572</errorID>
      <errorWord>(北京时间)</errorWord>
      <group>L1_AI</group>
      <groupName>深度校对</groupName>
      <ability>L2_AI_Punc</ability>
      <abilityName>标点纠错</abilityName>
      <candidateList>
        <item>（北京时间）</item>
      </candidateList>
      <explain/>
      <paraID>48A15349</paraID>
      <start>155</start>
      <end>161</end>
      <status>unmodified</status>
      <modifiedWord/>
      <trackRevisions>false</trackRevisions>
    </reviewItem>
    <reviewItem>
      <errorID>e356edc5-5fd6-4adc-8ea1-56145d541276</errorID>
      <errorWord>)</errorWord>
      <group>L1_Format</group>
      <groupName>格式问题</groupName>
      <ability>L2_HalfPunc</ability>
      <abilityName>全半角检查</abilityName>
      <candidateList>
        <item>）</item>
      </candidateList>
      <explain>文本全半角错误。</explain>
      <paraID>48A15349</paraID>
      <start>160</start>
      <end>161</end>
      <status>unmodified</status>
      <modifiedWord/>
      <trackRevisions>false</trackRevisions>
    </reviewItem>
    <reviewItem>
      <errorID>a5eceab1-cd73-443c-bb73-87e3975157b9</errorID>
      <errorWord>[2025]</errorWord>
      <group>L1_Punc</group>
      <groupName>标点问题</groupName>
      <ability>L2_Punc</ability>
      <abilityName>标点符号检查</abilityName>
      <candidateList>
        <item>〔2025〕</item>
      </candidateList>
      <explain/>
      <paraID>2B877916</paraID>
      <start>13</start>
      <end>19</end>
      <status>unmodified</status>
      <modifiedWord/>
      <trackRevisions>false</trackRevisions>
    </reviewItem>
    <reviewItem>
      <errorID>96dd0a6d-baca-4111-a9ed-b3a836ef994a</errorID>
      <errorWord>:</errorWord>
      <group>L1_Format</group>
      <groupName>格式问题</groupName>
      <ability>L2_HalfPunc</ability>
      <abilityName>全半角检查</abilityName>
      <candidateList>
        <item>：</item>
      </candidateList>
      <explain>文本全半角错误。</explain>
      <paraID>3C039B0E</paraID>
      <start>4</start>
      <end>5</end>
      <status>unmodified</status>
      <modifiedWord/>
      <trackRevisions>false</trackRevisions>
    </reviewItem>
    <reviewItem>
      <errorID>c43f4ec8-5c48-4aa5-9913-8216bbc73185</errorID>
      <errorWord>:</errorWord>
      <group>L1_Format</group>
      <groupName>格式问题</groupName>
      <ability>L2_HalfPunc</ability>
      <abilityName>全半角检查</abilityName>
      <candidateList>
        <item>：</item>
      </candidateList>
      <explain>文本全半角错误。</explain>
      <paraID>68570C0B</paraID>
      <start>2</start>
      <end>3</end>
      <status>unmodified</status>
      <modifiedWord/>
      <trackRevisions>false</trackRevisions>
    </reviewItem>
    <reviewItem>
      <errorID>92462aff-6b65-41cc-9d30-024a75adcf0c</errorID>
      <errorWord>:</errorWord>
      <group>L1_Format</group>
      <groupName>格式问题</groupName>
      <ability>L2_HalfPunc</ability>
      <abilityName>全半角检查</abilityName>
      <candidateList>
        <item>：</item>
      </candidateList>
      <explain>文本全半角错误。</explain>
      <paraID> 3801E1E</paraID>
      <start>7</start>
      <end>8</end>
      <status>unmodified</status>
      <modifiedWord/>
      <trackRevisions>false</trackRevisions>
    </reviewItem>
    <reviewItem>
      <errorID>69dd7c20-f457-4adf-9102-f7805329b4fb</errorID>
      <errorWord>平</errorWord>
      <group>L1_Word</group>
      <groupName>字词问题</groupName>
      <ability>L2_Typo</ability>
      <abilityName>字词错误</abilityName>
      <candidateList>
        <item>平方</item>
      </candidateList>
      <explain/>
      <paraID>6550B825</paraID>
      <start>30</start>
      <end>33</end>
      <status>modified</status>
      <modifiedWord>平方</modifiedWord>
      <trackRevisions>true</trackRevisions>
    </reviewItem>
    <reviewItem>
      <errorID>67ed4c7e-37b8-4697-9851-f838379f6c6d</errorID>
      <errorWord>最</errorWord>
      <group>L1_Word</group>
      <groupName>字词问题</groupName>
      <ability>L2_Typo</ability>
      <abilityName>字词错误</abilityName>
      <candidateList>
        <item>最后</item>
      </candidateList>
      <explain>〈名〉在时间上或次序上在所有别的之后：～胜利一定属于我们｜这是全书的～一章。</explain>
      <paraID>124A4C1B</paraID>
      <start>111</start>
      <end>114</end>
      <status>modified</status>
      <modifiedWord>最后</modifiedWord>
      <trackRevisions>true</trackRevisions>
    </reviewItem>
    <reviewItem>
      <errorID>7b8d520e-dcea-4bc1-9d2c-d63c0b8fb737</errorID>
      <errorWord>区域度</errorWord>
      <group>L1_AI</group>
      <groupName>深度校对</groupName>
      <ability>L2_AI_Grammar</ability>
      <abilityName>语法纠错</abilityName>
      <candidateList>
        <item>区域</item>
      </candidateList>
      <explain/>
      <paraID>124A4C1B</paraID>
      <start>160</start>
      <end>163</end>
      <status>unmodified</status>
      <modifiedWord/>
      <trackRevisions>false</trackRevisions>
    </reviewItem>
    <reviewItem>
      <errorID>f0a9fbbf-e432-43cd-a882-d6ad5910b2f4</errorID>
      <errorWord>20 mm</errorWord>
      <group>L1_AI</group>
      <groupName>深度校对</groupName>
      <ability>L2_AI_Grammar</ability>
      <abilityName>语法纠错</abilityName>
      <candidateList>
        <item>20mm</item>
      </candidateList>
      <explain/>
      <paraID>124A4C1B</paraID>
      <start>171</start>
      <end>176</end>
      <status>unmodified</status>
      <modifiedWord/>
      <trackRevisions>false</trackRevisions>
    </reviewItem>
    <reviewItem>
      <errorID>eaa00671-2583-40f3-a160-797cdf9a276a</errorID>
      <errorWord>订</errorWord>
      <group>L1_Word</group>
      <groupName>字词问题</groupName>
      <ability>L2_Typo</ability>
      <abilityName>字词错误</abilityName>
      <candidateList>
        <item>订之</item>
      </candidateList>
      <explain/>
      <paraID> 22B3A19</paraID>
      <start>15</start>
      <end>18</end>
      <status>modified</status>
      <modifiedWord>订之</modifiedWord>
      <trackRevisions>true</trackRevisions>
    </reviewItem>
    <reviewItem>
      <errorID>b1a4653a-386c-4b79-945c-661ee50f7279</errorID>
      <errorWord>：/</errorWord>
      <group>L1_Punc</group>
      <groupName>标点问题</groupName>
      <ability>L2_Punc</ability>
      <abilityName>标点符号检查</abilityName>
      <candidateList>
        <item>：</item>
      </candidateList>
      <explain/>
      <paraID>3F2C378F</paraID>
      <start>2</start>
      <end>4</end>
      <status>unmodified</status>
      <modifiedWord/>
      <trackRevisions>false</trackRevisions>
    </reviewItem>
    <reviewItem>
      <errorID>882c2e4c-150d-4945-9847-0c9126615434</errorID>
      <errorWord>)</errorWord>
      <group>L1_Format</group>
      <groupName>格式问题</groupName>
      <ability>L2_HalfPunc</ability>
      <abilityName>全半角检查</abilityName>
      <candidateList>
        <item>）</item>
      </candidateList>
      <explain>文本全半角错误。</explain>
      <paraID>588A044F</paraID>
      <start>49</start>
      <end>50</end>
      <status>unmodified</status>
      <modifiedWord/>
      <trackRevisions>false</trackRevisions>
    </reviewItem>
    <reviewItem>
      <errorID>1e37958e-11e3-4da4-8efa-2f9745dd95b2</errorID>
      <errorWord>(</errorWord>
      <group>L1_Format</group>
      <groupName>格式问题</groupName>
      <ability>L2_HalfPunc</ability>
      <abilityName>全半角检查</abilityName>
      <candidateList>
        <item>（</item>
      </candidateList>
      <explain>文本全半角错误。</explain>
      <paraID>7F4B2E47</paraID>
      <start>13</start>
      <end>14</end>
      <status>unmodified</status>
      <modifiedWord/>
      <trackRevisions>false</trackRevisions>
    </reviewItem>
    <reviewItem>
      <errorID>82362465-dfe4-4c69-be89-059a9183f593</errorID>
      <errorWord>)</errorWord>
      <group>L1_Format</group>
      <groupName>格式问题</groupName>
      <ability>L2_HalfPunc</ability>
      <abilityName>全半角检查</abilityName>
      <candidateList>
        <item>）</item>
      </candidateList>
      <explain>文本全半角错误。</explain>
      <paraID>7F4B2E47</paraID>
      <start>36</start>
      <end>37</end>
      <status>unmodified</status>
      <modifiedWord/>
      <trackRevisions>false</trackRevisions>
    </reviewItem>
    <reviewItem>
      <errorID>ad0b876d-3a11-4525-ad01-68eb8f9c252e</errorID>
      <errorWord>(</errorWord>
      <group>L1_Format</group>
      <groupName>格式问题</groupName>
      <ability>L2_HalfPunc</ability>
      <abilityName>全半角检查</abilityName>
      <candidateList>
        <item>（</item>
      </candidateList>
      <explain>文本全半角错误。</explain>
      <paraID>7F4B2E47</paraID>
      <start>46</start>
      <end>47</end>
      <status>unmodified</status>
      <modifiedWord/>
      <trackRevisions>false</trackRevisions>
    </reviewItem>
    <reviewItem>
      <errorID>7db19818-863f-4946-aca7-024811a6d5a9</errorID>
      <errorWord>)</errorWord>
      <group>L1_Format</group>
      <groupName>格式问题</groupName>
      <ability>L2_HalfPunc</ability>
      <abilityName>全半角检查</abilityName>
      <candidateList>
        <item>）</item>
      </candidateList>
      <explain>文本全半角错误。</explain>
      <paraID>7F4B2E47</paraID>
      <start>62</start>
      <end>63</end>
      <status>unmodified</status>
      <modifiedWord/>
      <trackRevisions>false</trackRevisions>
    </reviewItem>
    <reviewItem>
      <errorID>e2eac3ab-0e42-48fe-9379-8ea8f0d852a6</errorID>
      <errorWord>上午00:00</errorWord>
      <group>L1_Knowledge</group>
      <groupName>知识性问题</groupName>
      <ability>L2_Time</ability>
      <abilityName>日期时间</abilityName>
      <candidateList/>
      <explain>时间与前缀不匹配，可能的时间前缀有“下午、晚上、凌晨、午夜”。</explain>
      <paraID>6B97A423</paraID>
      <start>55</start>
      <end>62</end>
      <status>unmodified</status>
      <modifiedWord/>
      <trackRevisions>false</trackRevisions>
    </reviewItem>
    <reviewItem>
      <errorID>1a77db74-0a44-4c8a-b272-20264ca187c1</errorID>
      <errorWord>-</errorWord>
      <group>L1_Format</group>
      <groupName>格式问题</groupName>
      <ability>L2_HalfPunc</ability>
      <abilityName>全半角检查</abilityName>
      <candidateList>
        <item>－</item>
      </candidateList>
      <explain>文本全半角错误。</explain>
      <paraID>33ACFCD1</paraID>
      <start>85</start>
      <end>86</end>
      <status>unmodified</status>
      <modifiedWord/>
      <trackRevisions>false</trackRevisions>
    </reviewItem>
    <reviewItem>
      <errorID>708fa8f7-b254-43a7-a35b-45d3241651c6</errorID>
      <errorWord>-</errorWord>
      <group>L1_Format</group>
      <groupName>格式问题</groupName>
      <ability>L2_HalfPunc</ability>
      <abilityName>全半角检查</abilityName>
      <candidateList>
        <item>－</item>
      </candidateList>
      <explain>文本全半角错误。</explain>
      <paraID>33ACFCD1</paraID>
      <start>138</start>
      <end>139</end>
      <status>unmodified</status>
      <modifiedWord/>
      <trackRevisions>false</trackRevisions>
    </reviewItem>
    <reviewItem>
      <errorID>316eaf64-bdb1-4a8e-b45c-602de0a9b818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4751D49F</paraID>
      <start>0</start>
      <end>2</end>
      <status>unmodified</status>
      <modifiedWord/>
      <trackRevisions>false</trackRevisions>
    </reviewItem>
    <reviewItem>
      <errorID>75926063-0972-4e68-9bc2-6c6952f02662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417AC688</paraID>
      <start>0</start>
      <end>2</end>
      <status>unmodified</status>
      <modifiedWord/>
      <trackRevisions>false</trackRevisions>
    </reviewItem>
    <reviewItem>
      <errorID>22e6b129-3aa4-40a3-bc19-d932b02ebebe</errorID>
      <errorWord>操作合</errorWord>
      <group>L1_Word</group>
      <groupName>字词问题</groupName>
      <ability>L2_Typo</ability>
      <abilityName>字词错误</abilityName>
      <candidateList>
        <item>操作台</item>
      </candidateList>
      <explain/>
      <paraID> 68D3AEF</paraID>
      <start>8</start>
      <end>11</end>
      <status>unmodified</status>
      <modifiedWord/>
      <trackRevisions>false</trackRevisions>
    </reviewItem>
    <reviewItem>
      <errorID>59229974-a0d6-4905-a146-9f06c4084b58</errorID>
      <errorWord>，</errorWord>
      <group>L1_Word</group>
      <groupName>字词问题</groupName>
      <ability>L2_Typo</ability>
      <abilityName>字词错误</abilityName>
      <candidateList>
        <item>，在</item>
      </candidateList>
      <explain/>
      <paraID>4F2E7F0A</paraID>
      <start>35</start>
      <end>36</end>
      <status>unmodified</status>
      <modifiedWord/>
      <trackRevisions>false</trackRevisions>
    </reviewItem>
    <reviewItem>
      <errorID>3d760913-ffd5-4d59-84f5-4b29a7c2fd6d</errorID>
      <errorWord>可以</errorWord>
      <group>L1_AI</group>
      <groupName>深度校对</groupName>
      <ability>L2_AI_Grammar</ability>
      <abilityName>语法纠错</abilityName>
      <candidateList>
        <item>，供应商可以</item>
      </candidateList>
      <explain/>
      <paraID>4F2E7F0A</paraID>
      <start>47</start>
      <end>49</end>
      <status>unmodified</status>
      <modifiedWord/>
      <trackRevisions>false</trackRevisions>
    </reviewItem>
    <reviewItem>
      <errorID>1399c24a-0c12-4414-a9fa-19b297578baf</errorID>
      <errorWord>上传递交</errorWord>
      <group>L1_AI</group>
      <groupName>深度校对</groupName>
      <ability>L2_AI_Grammar</ability>
      <abilityName>语法纠错</abilityName>
      <candidateList>
        <item>上传</item>
      </candidateList>
      <explain/>
      <paraID>4F2E7F0A</paraID>
      <start>137</start>
      <end>141</end>
      <status>unmodified</status>
      <modifiedWord/>
      <trackRevisions>false</trackRevisions>
    </reviewItem>
    <reviewItem>
      <errorID>5bb5c803-13dd-4d76-8f3e-4c0cc44b7d16</errorID>
      <errorWord>文件的</errorWord>
      <group>L1_AI</group>
      <groupName>深度校对</groupName>
      <ability>L2_AI_Grammar</ability>
      <abilityName>语法纠错</abilityName>
      <candidateList>
        <item>文件</item>
      </candidateList>
      <explain/>
      <paraID>4F2E7F0A</paraID>
      <start>144</start>
      <end>147</end>
      <status>unmodified</status>
      <modifiedWord/>
      <trackRevisions>false</trackRevisions>
    </reviewItem>
    <reviewItem>
      <errorID>f6956f13-2b22-40bf-aff4-9d843a49865b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794EC567</paraID>
      <start>0</start>
      <end>2</end>
      <status>unmodified</status>
      <modifiedWord/>
      <trackRevisions>false</trackRevisions>
    </reviewItem>
    <reviewItem>
      <errorID>ec06269f-5b4b-4cb6-b759-67703a99239e</errorID>
      <errorWord>须要</errorWord>
      <group>L1_Word</group>
      <groupName>字词问题</groupName>
      <ability>L2_Typo</ability>
      <abilityName>字词错误</abilityName>
      <candidateList>
        <item>需要</item>
      </candidateList>
      <explain>存在发音相同字词的误用。</explain>
      <paraID>794EC567</paraID>
      <start>21</start>
      <end>23</end>
      <status>unmodified</status>
      <modifiedWord/>
      <trackRevisions>false</trackRevisions>
    </reviewItem>
    <reviewItem>
      <errorID>bc212624-088c-4196-b47e-ed3264d9fbfb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50194D18</paraID>
      <start>0</start>
      <end>2</end>
      <status>unmodified</status>
      <modifiedWord/>
      <trackRevisions>false</trackRevisions>
    </reviewItem>
    <reviewItem>
      <errorID>e28d98e9-084e-4aeb-917c-23fa7156f2bf</errorID>
      <errorWord>具备有</errorWord>
      <group>L1_Word</group>
      <groupName>字词问题</groupName>
      <ability>L2_Typo</ability>
      <abilityName>字词错误</abilityName>
      <candidateList>
        <item>具备</item>
      </candidateList>
      <explain/>
      <paraID>50194D18</paraID>
      <start>8</start>
      <end>11</end>
      <status>unmodified</status>
      <modifiedWord/>
      <trackRevisions>false</trackRevisions>
    </reviewItem>
    <reviewItem>
      <errorID>b8167bd7-4d59-4389-a21f-52d09e433804</errorID>
      <errorWord>（</errorWord>
      <group>L1_Punc</group>
      <groupName>标点问题</groupName>
      <ability>L2_Punc</ability>
      <abilityName>标点符号检查</abilityName>
      <candidateList/>
      <explain>同一形式括号套用。</explain>
      <paraID> C2210B8</paraID>
      <start>51</start>
      <end>52</end>
      <status>unmodified</status>
      <modifiedWord/>
      <trackRevisions>false</trackRevisions>
    </reviewItem>
    <reviewItem>
      <errorID>9245daae-8117-42ac-a534-34ca07d4616e</errorID>
      <errorWord>）</errorWord>
      <group>L1_Punc</group>
      <groupName>标点问题</groupName>
      <ability>L2_Punc</ability>
      <abilityName>标点符号检查</abilityName>
      <candidateList/>
      <explain>同一形式括号套用。</explain>
      <paraID> C2210B8</paraID>
      <start>55</start>
      <end>56</end>
      <status>unmodified</status>
      <modifiedWord/>
      <trackRevisions>false</trackRevisions>
    </reviewItem>
    <reviewItem>
      <errorID>57e75ba5-414d-413d-832d-a48237b52c21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615B9BCC</paraID>
      <start>0</start>
      <end>2</end>
      <status>unmodified</status>
      <modifiedWord/>
      <trackRevisions>false</trackRevisions>
    </reviewItem>
    <reviewItem>
      <errorID>ad630819-d8ee-42c0-abee-59153c8eaf48</errorID>
      <errorWord>-</errorWord>
      <group>L1_Format</group>
      <groupName>格式问题</groupName>
      <ability>L2_HalfPunc</ability>
      <abilityName>全半角检查</abilityName>
      <candidateList>
        <item>－</item>
      </candidateList>
      <explain>文本全半角错误。</explain>
      <paraID> B7F3691</paraID>
      <start>66</start>
      <end>67</end>
      <status>unmodified</status>
      <modifiedWord/>
      <trackRevisions>false</trackRevisions>
    </reviewItem>
    <reviewItem>
      <errorID>c0106a0f-cf30-405d-86f3-b0a8b60043a1</errorID>
      <errorWord>操作合</errorWord>
      <group>L1_Word</group>
      <groupName>字词问题</groupName>
      <ability>L2_Typo</ability>
      <abilityName>字词错误</abilityName>
      <candidateList>
        <item>操作台</item>
      </candidateList>
      <explain/>
      <paraID>76ED12F8</paraID>
      <start>8</start>
      <end>11</end>
      <status>unmodified</status>
      <modifiedWord/>
      <trackRevisions>false</trackRevisions>
    </reviewItem>
    <reviewItem>
      <errorID>5660b2d0-951b-46c3-8b3b-74c1a9acd20d</errorID>
      <errorWord>，</errorWord>
      <group>L1_Word</group>
      <groupName>字词问题</groupName>
      <ability>L2_Typo</ability>
      <abilityName>字词错误</abilityName>
      <candidateList>
        <item>，在</item>
      </candidateList>
      <explain/>
      <paraID>489694C9</paraID>
      <start>117</start>
      <end>118</end>
      <status>unmodified</status>
      <modifiedWord/>
      <trackRevisions>false</trackRevisions>
    </reviewItem>
    <reviewItem>
      <errorID>6e850575-5393-473a-8936-f93c2a4c2709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47409B2</paraID>
      <start>0</start>
      <end>2</end>
      <status>unmodified</status>
      <modifiedWord/>
      <trackRevisions>false</trackRevisions>
    </reviewItem>
    <reviewItem>
      <errorID>b8e21c5f-43cc-4bf9-92bb-4aaf78badf44</errorID>
      <errorWord>(</errorWord>
      <group>L1_Format</group>
      <groupName>格式问题</groupName>
      <ability>L2_HalfPunc</ability>
      <abilityName>全半角检查</abilityName>
      <candidateList>
        <item>（</item>
      </candidateList>
      <explain>文本全半角错误。</explain>
      <paraID>6139F3D3</paraID>
      <start>4</start>
      <end>5</end>
      <status>unmodified</status>
      <modifiedWord/>
      <trackRevisions>false</trackRevisions>
    </reviewItem>
    <reviewItem>
      <errorID>3032eb13-4fb8-415d-b2c4-a0a451460908</errorID>
      <errorWord>)</errorWord>
      <group>L1_Format</group>
      <groupName>格式问题</groupName>
      <ability>L2_HalfPunc</ability>
      <abilityName>全半角检查</abilityName>
      <candidateList>
        <item>）</item>
      </candidateList>
      <explain>文本全半角错误。</explain>
      <paraID>6139F3D3</paraID>
      <start>9</start>
      <end>10</end>
      <status>unmodified</status>
      <modifiedWord/>
      <trackRevisions>false</trackRevisions>
    </reviewItem>
    <reviewItem>
      <errorID>0c69e650-741b-4575-bfdf-15af6e2e1bd7</errorID>
      <errorWord>[2025]</errorWord>
      <group>L1_Punc</group>
      <groupName>标点问题</groupName>
      <ability>L2_Punc</ability>
      <abilityName>标点符号检查</abilityName>
      <candidateList>
        <item>〔2025〕</item>
      </candidateList>
      <explain/>
      <paraID>182E99AA</paraID>
      <start>13</start>
      <end>19</end>
      <status>unmodified</status>
      <modifiedWord/>
      <trackRevisions>false</trackRevisions>
    </reviewItem>
    <reviewItem>
      <errorID>242176c4-90a0-46be-8cc5-b475d2ee2179</errorID>
      <errorWord>平</errorWord>
      <group>L1_Word</group>
      <groupName>字词问题</groupName>
      <ability>L2_Typo</ability>
      <abilityName>字词错误</abilityName>
      <candidateList>
        <item>平方</item>
      </candidateList>
      <explain/>
      <paraID>56305F8B</paraID>
      <start>40</start>
      <end>43</end>
      <status>modified</status>
      <modifiedWord>平方</modifiedWord>
      <trackRevisions>true</trackRevisions>
    </reviewItem>
    <reviewItem>
      <errorID>09abd995-b56b-4d5a-b7c8-de35aa90d87f</errorID>
      <errorWord>最</errorWord>
      <group>L1_Word</group>
      <groupName>字词问题</groupName>
      <ability>L2_Typo</ability>
      <abilityName>字词错误</abilityName>
      <candidateList>
        <item>最后</item>
      </candidateList>
      <explain>〈名〉在时间上或次序上在所有别的之后：～胜利一定属于我们｜这是全书的～一章。</explain>
      <paraID> C675D3B</paraID>
      <start>111</start>
      <end>114</end>
      <status>modified</status>
      <modifiedWord>最后</modifiedWord>
      <trackRevisions>true</trackRevisions>
    </reviewItem>
    <reviewItem>
      <errorID>8041cd50-017b-4b9c-a62a-599ba21b7c06</errorID>
      <errorWord>区域度</errorWord>
      <group>L1_Word</group>
      <groupName>字词问题</groupName>
      <ability>L2_Typo</ability>
      <abilityName>字词错误</abilityName>
      <candidateList>
        <item>区域</item>
      </candidateList>
      <explain/>
      <paraID> C675D3B</paraID>
      <start>160</start>
      <end>163</end>
      <status>unmodified</status>
      <modifiedWord/>
      <trackRevisions>false</trackRevisions>
    </reviewItem>
    <reviewItem>
      <errorID>65fd3547-89d2-4f27-995d-d9c9745d0b06</errorID>
      <errorWord>订</errorWord>
      <group>L1_Word</group>
      <groupName>字词问题</groupName>
      <ability>L2_Typo</ability>
      <abilityName>字词错误</abilityName>
      <candidateList>
        <item>订之</item>
      </candidateList>
      <explain/>
      <paraID>6C669AE4</paraID>
      <start>11</start>
      <end>14</end>
      <status>modified</status>
      <modifiedWord>订之</modifiedWord>
      <trackRevisions>true</trackRevisions>
    </reviewItem>
    <reviewItem>
      <errorID>ac9a0030-25a2-4549-9ec7-267e4b859567</errorID>
      <errorWord>)</errorWord>
      <group>L1_Format</group>
      <groupName>格式问题</groupName>
      <ability>L2_HalfPunc</ability>
      <abilityName>全半角检查</abilityName>
      <candidateList>
        <item>）</item>
      </candidateList>
      <explain>文本全半角错误。</explain>
      <paraID>2B939D33</paraID>
      <start>49</start>
      <end>50</end>
      <status>unmodified</status>
      <modifiedWord/>
      <trackRevisions>false</trackRevisions>
    </reviewItem>
    <reviewItem>
      <errorID>41cdf840-2ffc-47e3-adc4-5b2f1282996a</errorID>
      <errorWord>(</errorWord>
      <group>L1_Format</group>
      <groupName>格式问题</groupName>
      <ability>L2_HalfPunc</ability>
      <abilityName>全半角检查</abilityName>
      <candidateList>
        <item>（</item>
      </candidateList>
      <explain>文本全半角错误。</explain>
      <paraID>6F85B658</paraID>
      <start>13</start>
      <end>14</end>
      <status>unmodified</status>
      <modifiedWord/>
      <trackRevisions>false</trackRevisions>
    </reviewItem>
    <reviewItem>
      <errorID>df83b124-1da8-4f7e-b547-e8785ffc06bc</errorID>
      <errorWord>)</errorWord>
      <group>L1_Format</group>
      <groupName>格式问题</groupName>
      <ability>L2_HalfPunc</ability>
      <abilityName>全半角检查</abilityName>
      <candidateList>
        <item>）</item>
      </candidateList>
      <explain>文本全半角错误。</explain>
      <paraID>6F85B658</paraID>
      <start>36</start>
      <end>37</end>
      <status>unmodified</status>
      <modifiedWord/>
      <trackRevisions>false</trackRevisions>
    </reviewItem>
    <reviewItem>
      <errorID>38ad6f13-14e8-4925-8c17-c6f0fec22198</errorID>
      <errorWord>(</errorWord>
      <group>L1_Format</group>
      <groupName>格式问题</groupName>
      <ability>L2_HalfPunc</ability>
      <abilityName>全半角检查</abilityName>
      <candidateList>
        <item>（</item>
      </candidateList>
      <explain>文本全半角错误。</explain>
      <paraID>6F85B658</paraID>
      <start>46</start>
      <end>47</end>
      <status>unmodified</status>
      <modifiedWord/>
      <trackRevisions>false</trackRevisions>
    </reviewItem>
    <reviewItem>
      <errorID>45801e46-8e33-4d54-90d6-2e50dac8fd5e</errorID>
      <errorWord>)</errorWord>
      <group>L1_Format</group>
      <groupName>格式问题</groupName>
      <ability>L2_HalfPunc</ability>
      <abilityName>全半角检查</abilityName>
      <candidateList>
        <item>）</item>
      </candidateList>
      <explain>文本全半角错误。</explain>
      <paraID>6F85B658</paraID>
      <start>62</start>
      <end>63</end>
      <status>unmodified</status>
      <modifiedWord/>
      <trackRevisions>false</trackRevisions>
    </reviewItem>
    <reviewItem>
      <errorID>9fddfc92-eabf-4a15-bd52-1946bae74b80</errorID>
      <errorWord>:</errorWord>
      <group>L1_Format</group>
      <groupName>格式问题</groupName>
      <ability>L2_HalfPunc</ability>
      <abilityName>全半角检查</abilityName>
      <candidateList>
        <item>：</item>
      </candidateList>
      <explain>文本全半角错误。</explain>
      <paraID>4F7451F3</paraID>
      <start>7</start>
      <end>8</end>
      <status>unmodified</status>
      <modifiedWord/>
      <trackRevisions>false</trackRevisions>
    </reviewItem>
    <reviewItem>
      <errorID>c3946567-ffed-4b1f-aecb-71cf6ef3e036</errorID>
      <errorWord>(</errorWord>
      <group>L1_Format</group>
      <groupName>格式问题</groupName>
      <ability>L2_HalfPunc</ability>
      <abilityName>全半角检查</abilityName>
      <candidateList>
        <item>（</item>
      </candidateList>
      <explain>文本全半角错误。</explain>
      <paraID>4A6BE4A6</paraID>
      <start>33</start>
      <end>34</end>
      <status>unmodified</status>
      <modifiedWord/>
      <trackRevisions>false</trackRevisions>
    </reviewItem>
    <reviewItem>
      <errorID>ea9d3977-ef6a-493c-96bd-2d9d5fd2d10b</errorID>
      <errorWord>)</errorWord>
      <group>L1_Format</group>
      <groupName>格式问题</groupName>
      <ability>L2_HalfPunc</ability>
      <abilityName>全半角检查</abilityName>
      <candidateList>
        <item>）</item>
      </candidateList>
      <explain>文本全半角错误。</explain>
      <paraID>4A6BE4A6</paraID>
      <start>36</start>
      <end>37</end>
      <status>unmodified</status>
      <modifiedWord/>
      <trackRevisions>false</trackRevisions>
    </reviewItem>
    <reviewItem>
      <errorID>3cd40bc0-4c54-41ea-9ab6-31509d01bdd6</errorID>
      <errorWord>(</errorWord>
      <group>L1_Format</group>
      <groupName>格式问题</groupName>
      <ability>L2_HalfPunc</ability>
      <abilityName>全半角检查</abilityName>
      <candidateList>
        <item>（</item>
      </candidateList>
      <explain>文本全半角错误。</explain>
      <paraID>289CF302</paraID>
      <start>10</start>
      <end>11</end>
      <status>unmodified</status>
      <modifiedWord/>
      <trackRevisions>false</trackRevisions>
    </reviewItem>
    <reviewItem>
      <errorID>a5ada7de-fc4e-4013-97af-b417ca570a6e</errorID>
      <errorWord>)</errorWord>
      <group>L1_Format</group>
      <groupName>格式问题</groupName>
      <ability>L2_HalfPunc</ability>
      <abilityName>全半角检查</abilityName>
      <candidateList>
        <item>）</item>
      </candidateList>
      <explain>文本全半角错误。</explain>
      <paraID>289CF302</paraID>
      <start>21</start>
      <end>22</end>
      <status>unmodified</status>
      <modifiedWord/>
      <trackRevisions>false</trackRevisions>
    </reviewItem>
    <reviewItem>
      <errorID>06f3121c-afe7-47a0-afd7-9e9d9905a5c5</errorID>
      <errorWord>)</errorWord>
      <group>L1_Format</group>
      <groupName>格式问题</groupName>
      <ability>L2_HalfPunc</ability>
      <abilityName>全半角检查</abilityName>
      <candidateList>
        <item>）</item>
      </candidateList>
      <explain>文本全半角错误。</explain>
      <paraID>79862312</paraID>
      <start>39</start>
      <end>40</end>
      <status>unmodified</status>
      <modifiedWord/>
      <trackRevisions>false</trackRevisions>
    </reviewItem>
    <reviewItem>
      <errorID>db6662ed-861c-4375-ab55-e6c041d79c39</errorID>
      <errorWord>(</errorWord>
      <group>L1_Format</group>
      <groupName>格式问题</groupName>
      <ability>L2_HalfPunc</ability>
      <abilityName>全半角检查</abilityName>
      <candidateList>
        <item>（</item>
      </candidateList>
      <explain>文本全半角错误。</explain>
      <paraID>2121CF2E</paraID>
      <start>31</start>
      <end>32</end>
      <status>unmodified</status>
      <modifiedWord/>
      <trackRevisions>false</trackRevisions>
    </reviewItem>
    <reviewItem>
      <errorID>41fb12b3-dcdc-4d09-9be1-704652553e05</errorID>
      <errorWord>)</errorWord>
      <group>L1_Format</group>
      <groupName>格式问题</groupName>
      <ability>L2_HalfPunc</ability>
      <abilityName>全半角检查</abilityName>
      <candidateList>
        <item>）</item>
      </candidateList>
      <explain>文本全半角错误。</explain>
      <paraID>2121CF2E</paraID>
      <start>42</start>
      <end>43</end>
      <status>unmodified</status>
      <modifiedWord/>
      <trackRevisions>false</trackRevisions>
    </reviewItem>
    <reviewItem>
      <errorID>1788ebf3-25bd-4d9c-a75d-9d45ffede09a</errorID>
      <errorWord>(</errorWord>
      <group>L1_Format</group>
      <groupName>格式问题</groupName>
      <ability>L2_HalfPunc</ability>
      <abilityName>全半角检查</abilityName>
      <candidateList>
        <item>（</item>
      </candidateList>
      <explain>文本全半角错误。</explain>
      <paraID>65E24DCB</paraID>
      <start>27</start>
      <end>28</end>
      <status>unmodified</status>
      <modifiedWord/>
      <trackRevisions>false</trackRevisions>
    </reviewItem>
    <reviewItem>
      <errorID>ab69f670-adec-4389-b51b-3b667974a5fc</errorID>
      <errorWord>)</errorWord>
      <group>L1_Format</group>
      <groupName>格式问题</groupName>
      <ability>L2_HalfPunc</ability>
      <abilityName>全半角检查</abilityName>
      <candidateList>
        <item>）</item>
      </candidateList>
      <explain>文本全半角错误。</explain>
      <paraID>65E24DCB</paraID>
      <start>38</start>
      <end>39</end>
      <status>unmodified</status>
      <modifiedWord/>
      <trackRevisions>false</trackRevisions>
    </reviewItem>
    <reviewItem>
      <errorID>64d297b4-4591-4c98-b8cc-39bf6ba18e29</errorID>
      <errorWord>(</errorWord>
      <group>L1_Format</group>
      <groupName>格式问题</groupName>
      <ability>L2_HalfPunc</ability>
      <abilityName>全半角检查</abilityName>
      <candidateList>
        <item>（</item>
      </candidateList>
      <explain>文本全半角错误。</explain>
      <paraID>41BE74FE</paraID>
      <start>8</start>
      <end>9</end>
      <status>unmodified</status>
      <modifiedWord/>
      <trackRevisions>false</trackRevisions>
    </reviewItem>
    <reviewItem>
      <errorID>d491c910-4650-4203-9cc0-24633f7af62e</errorID>
      <errorWord>)</errorWord>
      <group>L1_Format</group>
      <groupName>格式问题</groupName>
      <ability>L2_HalfPunc</ability>
      <abilityName>全半角检查</abilityName>
      <candidateList>
        <item>）</item>
      </candidateList>
      <explain>文本全半角错误。</explain>
      <paraID>41BE74FE</paraID>
      <start>19</start>
      <end>20</end>
      <status>unmodified</status>
      <modifiedWord/>
      <trackRevisions>false</trackRevisions>
    </reviewItem>
    <reviewItem>
      <errorID>3bc99f2b-8447-473a-a300-4cf403924027</errorID>
      <errorWord>(</errorWord>
      <group>L1_Format</group>
      <groupName>格式问题</groupName>
      <ability>L2_HalfPunc</ability>
      <abilityName>全半角检查</abilityName>
      <candidateList>
        <item>（</item>
      </candidateList>
      <explain>文本全半角错误。</explain>
      <paraID>34D6B48D</paraID>
      <start>19</start>
      <end>20</end>
      <status>unmodified</status>
      <modifiedWord/>
      <trackRevisions>false</trackRevisions>
    </reviewItem>
    <reviewItem>
      <errorID>ffa3dbde-c53e-4cbe-9f12-f384f6207b41</errorID>
      <errorWord>)</errorWord>
      <group>L1_Format</group>
      <groupName>格式问题</groupName>
      <ability>L2_HalfPunc</ability>
      <abilityName>全半角检查</abilityName>
      <candidateList>
        <item>）</item>
      </candidateList>
      <explain>文本全半角错误。</explain>
      <paraID>34D6B48D</paraID>
      <start>43</start>
      <end>44</end>
      <status>unmodified</status>
      <modifiedWord/>
      <trackRevisions>false</trackRevisions>
    </reviewItem>
    <reviewItem>
      <errorID>718a7e8a-a4a8-42d8-9388-aeaa183ca0b7</errorID>
      <errorWord>件</errorWord>
      <group>L1_Word</group>
      <groupName>字词问题</groupName>
      <ability>L2_Typo</ability>
      <abilityName>字词错误</abilityName>
      <candidateList>
        <item>件中</item>
      </candidateList>
      <explain/>
      <paraID> F6C78A1</paraID>
      <start>87</start>
      <end>88</end>
      <status>unmodified</status>
      <modifiedWord/>
      <trackRevisions>false</trackRevisions>
    </reviewItem>
    <reviewItem>
      <errorID>cda907eb-0578-49bb-ab0e-c9cd67d0e964</errorID>
      <errorWord>其它</errorWord>
      <group>L1_Word</group>
      <groupName>字词问题</groupName>
      <ability>L2_Alias</ability>
      <abilityName>也作/曾用词</abilityName>
      <candidateList>
        <item>其他</item>
      </candidateList>
      <explain>词汇[其它]为不规范表述或旧称，其规范书面表述为[其他]。</explain>
      <paraID> F6C78A1</paraID>
      <start>88</start>
      <end>90</end>
      <status>unmodified</status>
      <modifiedWord/>
      <trackRevisions>false</trackRevisions>
    </reviewItem>
    <reviewItem>
      <errorID>0875b250-df89-4813-a8d5-88fb258c5d5a</errorID>
      <errorWord>的的</errorWord>
      <group>L1_Word</group>
      <groupName>字词问题</groupName>
      <ability>L2_Typo</ability>
      <abilityName>字词错误</abilityName>
      <candidateList>
        <item>的</item>
      </candidateList>
      <explain>置于形容词、名词后，用于修饰事物的形态。</explain>
      <paraID>5B27C8A1</paraID>
      <start>16</start>
      <end>18</end>
      <status>unmodified</status>
      <modifiedWord/>
      <trackRevisions>false</trackRevisions>
    </reviewItem>
    <reviewItem>
      <errorID>2cca53a3-5ea4-49d3-965c-47587bc1399d</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 64C9FFB</paraID>
      <start>81</start>
      <end>83</end>
      <status>unmodified</status>
      <modifiedWord/>
      <trackRevisions>false</trackRevisions>
    </reviewItem>
    <reviewItem>
      <errorID>f8c27e84-dd41-4513-9c1d-c08cca16a1a6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1CA64081</paraID>
      <start>0</start>
      <end>2</end>
      <status>unmodified</status>
      <modifiedWord/>
      <trackRevisions>false</trackRevisions>
    </reviewItem>
    <reviewItem>
      <errorID>4b06bf9d-7341-480f-8b74-8d2a88790350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562B8483</paraID>
      <start>0</start>
      <end>2</end>
      <status>unmodified</status>
      <modifiedWord/>
      <trackRevisions>false</trackRevisions>
    </reviewItem>
    <reviewItem>
      <errorID>589500bc-5077-41d5-b7de-ac7da8b56072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5034DC91</paraID>
      <start>0</start>
      <end>2</end>
      <status>unmodified</status>
      <modifiedWord/>
      <trackRevisions>false</trackRevisions>
    </reviewItem>
    <reviewItem>
      <errorID>9a39de25-f0b5-46f3-ab19-d21f3f524abd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7F97859A</paraID>
      <start>0</start>
      <end>2</end>
      <status>unmodified</status>
      <modifiedWord/>
      <trackRevisions>false</trackRevisions>
    </reviewItem>
    <reviewItem>
      <errorID>3257bb19-3cb5-404d-9e15-218b2cadd2ab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3077A7DE</paraID>
      <start>0</start>
      <end>2</end>
      <status>unmodified</status>
      <modifiedWord/>
      <trackRevisions>false</trackRevisions>
    </reviewItem>
    <reviewItem>
      <errorID>b9fcdedf-1113-45ad-9049-5710168a7e46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3DADEC55</paraID>
      <start>0</start>
      <end>2</end>
      <status>unmodified</status>
      <modifiedWord/>
      <trackRevisions>false</trackRevisions>
    </reviewItem>
    <reviewItem>
      <errorID>e18d1999-9312-4da5-9cbf-9b921d93c845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7C5668A1</paraID>
      <start>0</start>
      <end>2</end>
      <status>unmodified</status>
      <modifiedWord/>
      <trackRevisions>false</trackRevisions>
    </reviewItem>
    <reviewItem>
      <errorID>e7ce9505-cc28-4ce1-8b9d-7839400e3b3a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4CCAB59B</paraID>
      <start>0</start>
      <end>2</end>
      <status>unmodified</status>
      <modifiedWord/>
      <trackRevisions>false</trackRevisions>
    </reviewItem>
    <reviewItem>
      <errorID>ce6e36a1-71fc-4fce-9297-98c24ceeab21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F7EF34B</paraID>
      <start>0</start>
      <end>2</end>
      <status>unmodified</status>
      <modifiedWord/>
      <trackRevisions>false</trackRevisions>
    </reviewItem>
    <reviewItem>
      <errorID>6895cc9c-9ae8-4808-a585-b91d07fba6c0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2107C065</paraID>
      <start>0</start>
      <end>2</end>
      <status>unmodified</status>
      <modifiedWord/>
      <trackRevisions>false</trackRevisions>
    </reviewItem>
    <reviewItem>
      <errorID>2b5bce13-ddd7-4fd2-be6a-abab060f9f5b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78BC24A3</paraID>
      <start>0</start>
      <end>2</end>
      <status>unmodified</status>
      <modifiedWord/>
      <trackRevisions>false</trackRevisions>
    </reviewItem>
    <reviewItem>
      <errorID>3f42a088-9612-46c1-b4c2-97051ef979a5</errorID>
      <errorWord>-</errorWord>
      <group>L1_Format</group>
      <groupName>格式问题</groupName>
      <ability>L2_HalfPunc</ability>
      <abilityName>全半角检查</abilityName>
      <candidateList>
        <item>－</item>
      </candidateList>
      <explain>文本全半角错误。</explain>
      <paraID>1F8807EA</paraID>
      <start>35</start>
      <end>36</end>
      <status>unmodified</status>
      <modifiedWord/>
      <trackRevisions>false</trackRevisions>
    </reviewItem>
    <reviewItem>
      <errorID>cd58472d-70ad-4604-b5ba-007334dd9cb8</errorID>
      <errorWord>件件</errorWord>
      <group>L1_Word</group>
      <groupName>字词问题</groupName>
      <ability>L2_Typo</ability>
      <abilityName>字词错误</abilityName>
      <candidateList>
        <item>件</item>
      </candidateList>
      <explain/>
      <paraID>1F8807EA</paraID>
      <start>104</start>
      <end>106</end>
      <status>unmodified</status>
      <modifiedWord/>
      <trackRevisions>false</trackRevisions>
    </reviewItem>
    <reviewItem>
      <errorID>bdbd57c0-9e0f-49ac-a2c7-51f9047d4906</errorID>
      <errorWord>，</errorWord>
      <group>L1_Word</group>
      <groupName>字词问题</groupName>
      <ability>L2_Typo</ability>
      <abilityName>字词错误</abilityName>
      <candidateList>
        <item>，在</item>
      </candidateList>
      <explain/>
      <paraID>608924DA</paraID>
      <start>22</start>
      <end>23</end>
      <status>unmodified</status>
      <modifiedWord/>
      <trackRevisions>false</trackRevisions>
    </reviewItem>
    <reviewItem>
      <errorID>54b067b7-5f22-45ad-93ff-d7bbad2f7c2b</errorID>
      <errorWord>现场勘察</errorWord>
      <group>L1_Word</group>
      <groupName>字词问题</groupName>
      <ability>L2_Typo</ability>
      <abilityName>字词错误</abilityName>
      <candidateList>
        <item>现场勘查</item>
      </candidateList>
      <explain/>
      <paraID>248AA7C7</paraID>
      <start>0</start>
      <end>4</end>
      <status>unmodified</status>
      <modifiedWord/>
      <trackRevisions>false</trackRevisions>
    </reviewItem>
    <reviewItem>
      <errorID>70a8d228-a716-4863-9bd7-2fd24770a53f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45</start>
      <end>48</end>
      <status>unmodified</status>
      <modifiedWord/>
      <trackRevisions>false</trackRevisions>
    </reviewItem>
    <reviewItem>
      <errorID>dd9e24f5-0684-4e1c-a777-76de62dc6f01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64</start>
      <end>67</end>
      <status>unmodified</status>
      <modifiedWord/>
      <trackRevisions>false</trackRevisions>
    </reviewItem>
    <reviewItem>
      <errorID>f46799ed-265d-442f-b767-d3b1425d2e8d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86</start>
      <end>89</end>
      <status>unmodified</status>
      <modifiedWord/>
      <trackRevisions>false</trackRevisions>
    </reviewItem>
    <reviewItem>
      <errorID>9fba95af-7d42-40c9-9f25-932104964f03</errorID>
      <errorWord>法律、法规</errorWord>
      <group>L1_Word</group>
      <groupName>字词问题</groupName>
      <ability>L2_Typo</ability>
      <abilityName>字词错误</abilityName>
      <candidateList>
        <item>法律法规</item>
      </candidateList>
      <explain/>
      <paraID>5EFB63FF</paraID>
      <start>38</start>
      <end>43</end>
      <status>unmodified</status>
      <modifiedWord/>
      <trackRevisions>false</trackRevisions>
    </reviewItem>
    <reviewItem>
      <errorID>c7d2520c-1291-403d-81c6-4a7e264f3b72</errorID>
      <errorWord>不能负</errorWord>
      <group>L1_Word</group>
      <groupName>字词问题</groupName>
      <ability>L2_Typo</ability>
      <abilityName>字词错误</abilityName>
      <candidateList>
        <item>不能</item>
      </candidateList>
      <explain/>
      <paraID> B47857B</paraID>
      <start>42</start>
      <end>45</end>
      <status>unmodified</status>
      <modifiedWord/>
      <trackRevisions>false</trackRevisions>
    </reviewItem>
    <reviewItem>
      <errorID>e83c220b-d8b7-434d-adff-c8bfbd5e7411</errorID>
      <errorWord>[2020]46号</errorWord>
      <group>L1_Knowledge</group>
      <groupName>知识性问题</groupName>
      <ability>L2_Knowledge</ability>
      <abilityName>其他知识</abilityName>
      <candidateList>
        <item>〔2020〕46号</item>
      </candidateList>
      <explain>发文字号格式错误</explain>
      <paraID>2F269D36</paraID>
      <start>26</start>
      <end>35</end>
      <status>unmodified</status>
      <modifiedWord/>
      <trackRevisions>false</trackRevisions>
    </reviewItem>
    <reviewItem>
      <errorID>ce21e461-9c62-45ed-b08e-e1911fa9ae10</errorID>
      <errorWord>-</errorWord>
      <group>L1_Knowledge</group>
      <groupName>知识性问题</groupName>
      <ability>L2_Knowledge</ability>
      <abilityName>其他知识</abilityName>
      <candidateList>
        <item>～</item>
      </candidateList>
      <explain>连接号使用不恰当</explain>
      <paraID>2F269D36</paraID>
      <start>121</start>
      <end>122</end>
      <status>unmodified</status>
      <modifiedWord/>
      <trackRevisions>false</trackRevisions>
    </reviewItem>
    <reviewItem>
      <errorID>f5fdf98b-3333-4954-ad60-288c9111f22a</errorID>
      <errorWord>—</errorWord>
      <group>L1_Knowledge</group>
      <groupName>知识性问题</groupName>
      <ability>L2_Knowledge</ability>
      <abilityName>其他知识</abilityName>
      <candidateList>
        <item>～</item>
      </candidateList>
      <explain>连接号使用不恰当</explain>
      <paraID>2F269D36</paraID>
      <start>133</start>
      <end>134</end>
      <status>unmodified</status>
      <modifiedWord/>
      <trackRevisions>false</trackRevisions>
    </reviewItem>
    <reviewItem>
      <errorID>ebdf2b82-fe33-4489-ac46-cbfdfe3c7a58</errorID>
      <errorWord>[2020]46号</errorWord>
      <group>L1_Knowledge</group>
      <groupName>知识性问题</groupName>
      <ability>L2_Knowledge</ability>
      <abilityName>其他知识</abilityName>
      <candidateList>
        <item>〔2020〕46号</item>
      </candidateList>
      <explain>发文字号格式错误</explain>
      <paraID>7BDFD568</paraID>
      <start>26</start>
      <end>35</end>
      <status>unmodified</status>
      <modifiedWord/>
      <trackRevisions>false</trackRevisions>
    </reviewItem>
    <reviewItem>
      <errorID>f5355a43-b742-4beb-9fe1-2c571017f038</errorID>
      <errorWord>-</errorWord>
      <group>L1_Knowledge</group>
      <groupName>知识性问题</groupName>
      <ability>L2_Knowledge</ability>
      <abilityName>其他知识</abilityName>
      <candidateList>
        <item>～</item>
      </candidateList>
      <explain>连接号使用不恰当</explain>
      <paraID>7BDFD568</paraID>
      <start>128</start>
      <end>129</end>
      <status>unmodified</status>
      <modifiedWord/>
      <trackRevisions>false</trackRevisions>
    </reviewItem>
    <reviewItem>
      <errorID>a1b1bcb1-a424-441e-af89-e489c5a233b9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703202D9</paraID>
      <start>0</start>
      <end>2</end>
      <status>unmodified</status>
      <modifiedWord/>
      <trackRevisions>false</trackRevisions>
    </reviewItem>
    <reviewItem>
      <errorID>cf8b1315-641c-4545-b3bc-8973cf668991</errorID>
      <errorWord>供应商尽</errorWord>
      <group>L1_Word</group>
      <groupName>字词问题</groupName>
      <ability>L2_Typo</ability>
      <abilityName>字词错误</abilityName>
      <candidateList>
        <item>供应商</item>
      </candidateList>
      <explain/>
      <paraID>3A87754C</paraID>
      <start>48</start>
      <end>52</end>
      <status>unmodified</status>
      <modifiedWord/>
      <trackRevisions>false</trackRevisions>
    </reviewItem>
    <reviewItem>
      <errorID>f580930d-df80-47e8-b4a4-41f4e2938d11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1AFAF292</paraID>
      <start>0</start>
      <end>3</end>
      <status>unmodified</status>
      <modifiedWord/>
      <trackRevisions>false</trackRevisions>
    </reviewItem>
    <reviewItem>
      <errorID>af4c5430-dbb5-4723-b2d1-1d48e8e71dd9</errorID>
      <errorWord>-</errorWord>
      <group>L1_Format</group>
      <groupName>格式问题</groupName>
      <ability>L2_HalfPunc</ability>
      <abilityName>全半角检查</abilityName>
      <candidateList>
        <item>－</item>
      </candidateList>
      <explain>文本全半角错误。</explain>
      <paraID>1A1A7FA1</paraID>
      <start>70</start>
      <end>71</end>
      <status>unmodified</status>
      <modifiedWord/>
      <trackRevisions>false</trackRevisions>
    </reviewItem>
    <reviewItem>
      <errorID>6db0cc20-4ffb-40bc-959d-97eda705ee9e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3484C969</paraID>
      <start>0</start>
      <end>3</end>
      <status>unmodified</status>
      <modifiedWord/>
      <trackRevisions>false</trackRevisions>
    </reviewItem>
    <reviewItem>
      <errorID>a95fd18e-4ccc-451a-b9c2-9f888da82d66</errorID>
      <errorWord>、</errorWord>
      <group>L1_Word</group>
      <groupName>字词问题</groupName>
      <ability>L2_Typo</ability>
      <abilityName>字词错误</abilityName>
      <candidateList>
        <item>、具</item>
      </candidateList>
      <explain/>
      <paraID>77F37716</paraID>
      <start>27</start>
      <end>28</end>
      <status>unmodified</status>
      <modifiedWord/>
      <trackRevisions>false</trackRevisions>
    </reviewItem>
    <reviewItem>
      <errorID>56c0f5ac-eab8-410d-b1d9-8735df784023</errorID>
      <errorWord>付</errorWord>
      <group>L1_Word</group>
      <groupName>字词问题</groupName>
      <ability>L2_Typo</ability>
      <abilityName>字词错误</abilityName>
      <candidateList>
        <item>付金</item>
      </candidateList>
      <explain/>
      <paraID>22BC96FE</paraID>
      <start>163</start>
      <end>164</end>
      <status>unmodified</status>
      <modifiedWord/>
      <trackRevisions>false</trackRevisions>
    </reviewItem>
    <reviewItem>
      <errorID>df2f498d-595a-496f-9ea7-4a1442155bfd</errorID>
      <errorWord>己</errorWord>
      <group>L1_Word</group>
      <groupName>字词问题</groupName>
      <ability>L2_Typo</ability>
      <abilityName>字词错误</abilityName>
      <candidateList>
        <item>已</item>
      </candidateList>
      <explain>存在字形相近字词的误用。</explain>
      <paraID>6B06134F</paraID>
      <start>34</start>
      <end>36</end>
      <status>modified</status>
      <modifiedWord>已</modifiedWord>
      <trackRevisions>true</trackRevisions>
    </reviewItem>
    <reviewItem>
      <errorID>c1c68937-573e-49bc-a112-ff0c414d9149</errorID>
      <errorWord>总额</errorWord>
      <group>L1_Word</group>
      <groupName>字词问题</groupName>
      <ability>L2_Typo</ability>
      <abilityName>字词错误</abilityName>
      <candidateList>
        <item>总</item>
      </candidateList>
      <explain/>
      <paraID> 2AA2523</paraID>
      <start>57</start>
      <end>59</end>
      <status>unmodified</status>
      <modifiedWord/>
      <trackRevisions>false</trackRevisions>
    </reviewItem>
    <reviewItem>
      <errorID>c48d64a8-9838-4c8c-a895-d48e17016a8e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4BA652FF</paraID>
      <start>46</start>
      <end>49</end>
      <status>unmodified</status>
      <modifiedWord/>
      <trackRevisions>false</trackRevisions>
    </reviewItem>
    <reviewItem>
      <errorID>a26d4d72-acba-4eba-a04c-ccd695926953</errorID>
      <errorWord>房</errorWord>
      <group>L1_Word</group>
      <groupName>字词问题</groupName>
      <ability>L2_Typo</ability>
      <abilityName>字词错误</abilityName>
      <candidateList>
        <item>房和</item>
      </candidateList>
      <explain/>
      <paraID>6C47285F</paraID>
      <start>7</start>
      <end>10</end>
      <status>modified</status>
      <modifiedWord>房和</modifiedWord>
      <trackRevisions>true</trackRevisions>
    </reviewItem>
    <reviewItem>
      <errorID>821286a7-8012-4817-87f3-58e09b5c444b</errorID>
      <errorWord>:</errorWord>
      <group>L1_Format</group>
      <groupName>格式问题</groupName>
      <ability>L2_HalfPunc</ability>
      <abilityName>全半角检查</abilityName>
      <candidateList>
        <item>：</item>
      </candidateList>
      <explain>文本全半角错误。</explain>
      <paraID>4EF0E6B7</paraID>
      <start>4</start>
      <end>5</end>
      <status>unmodified</status>
      <modifiedWord/>
      <trackRevisions>false</trackRevisions>
    </reviewItem>
    <reviewItem>
      <errorID>cf8f54e7-b7aa-477b-8e46-a3bea696e6c0</errorID>
      <errorWord>标价</errorWord>
      <group>L1_Word</group>
      <groupName>字词问题</groupName>
      <ability>L2_Typo</ability>
      <abilityName>字词错误</abilityName>
      <candidateList>
        <item>报价</item>
      </candidateList>
      <explain/>
      <paraID>36359D3E</paraID>
      <start>39</start>
      <end>41</end>
      <status>unmodified</status>
      <modifiedWord/>
      <trackRevisions>false</trackRevisions>
    </reviewItem>
    <reviewItem>
      <errorID>7aeca71e-1d3b-46a0-95bd-027cd0a659c6</errorID>
      <errorWord>做</errorWord>
      <group>L1_Word</group>
      <groupName>字词问题</groupName>
      <ability>L2_Typo</ability>
      <abilityName>字词错误</abilityName>
      <candidateList>
        <item>作</item>
      </candidateList>
      <explain>存在发音相同字词的误用。</explain>
      <paraID>36359D3E</paraID>
      <start>191</start>
      <end>192</end>
      <status>unmodified</status>
      <modifiedWord/>
      <trackRevisions>false</trackRevisions>
    </reviewItem>
    <reviewItem>
      <errorID>439db04a-ecf4-4153-920e-fd673dc317cb</errorID>
      <errorWord>件</errorWord>
      <group>L1_Word</group>
      <groupName>字词问题</groupName>
      <ability>L2_Typo</ability>
      <abilityName>字词错误</abilityName>
      <candidateList>
        <item>件中</item>
      </candidateList>
      <explain/>
      <paraID> CC474B2</paraID>
      <start>97</start>
      <end>98</end>
      <status>unmodified</status>
      <modifiedWord/>
      <trackRevisions>false</trackRevisions>
    </reviewItem>
    <reviewItem>
      <errorID>a53ac7cd-dd91-4c3d-8c34-89b38fb8245f</errorID>
      <errorWord>其它</errorWord>
      <group>L1_Word</group>
      <groupName>字词问题</groupName>
      <ability>L2_Alias</ability>
      <abilityName>也作/曾用词</abilityName>
      <candidateList>
        <item>其他</item>
      </candidateList>
      <explain>词汇[其它]为不规范表述或旧称，其规范书面表述为[其他]。</explain>
      <paraID> CC474B2</paraID>
      <start>98</start>
      <end>100</end>
      <status>unmodified</status>
      <modifiedWord/>
      <trackRevisions>false</trackRevisions>
    </reviewItem>
    <reviewItem>
      <errorID>9ad243c6-68f6-4b46-a7d8-bc5d2f38ff6f</errorID>
      <errorWord>的的</errorWord>
      <group>L1_Word</group>
      <groupName>字词问题</groupName>
      <ability>L2_Typo</ability>
      <abilityName>字词错误</abilityName>
      <candidateList>
        <item>的</item>
      </candidateList>
      <explain>置于形容词、名词后，用于修饰事物的形态。</explain>
      <paraID>248B93F4</paraID>
      <start>16</start>
      <end>18</end>
      <status>unmodified</status>
      <modifiedWord/>
      <trackRevisions>false</trackRevisions>
    </reviewItem>
    <reviewItem>
      <errorID>b0fe5399-0f5e-4a3a-989b-5919d30364de</errorID>
      <errorWord>-</errorWord>
      <group>L1_Format</group>
      <groupName>格式问题</groupName>
      <ability>L2_HalfPunc</ability>
      <abilityName>全半角检查</abilityName>
      <candidateList>
        <item>－</item>
      </candidateList>
      <explain>文本全半角错误。</explain>
      <paraID>1DF526C5</paraID>
      <start>52</start>
      <end>53</end>
      <status>unmodified</status>
      <modifiedWord/>
      <trackRevisions>false</trackRevisions>
    </reviewItem>
    <reviewItem>
      <errorID>55241f0b-6872-4a86-98a7-252f7921b683</errorID>
      <errorWord>在按</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1DF526C5</paraID>
      <start>237</start>
      <end>239</end>
      <status>unmodified</status>
      <modifiedWord/>
      <trackRevisions>false</trackRevisions>
    </reviewItem>
    <reviewItem>
      <errorID>b3d25cc4-5915-4660-b9ed-eaa89721c680</errorID>
      <errorWord>操作合</errorWord>
      <group>L1_Word</group>
      <groupName>字词问题</groupName>
      <ability>L2_Typo</ability>
      <abilityName>字词错误</abilityName>
      <candidateList>
        <item>操作台</item>
      </candidateList>
      <explain/>
      <paraID>43EA6240</paraID>
      <start>9</start>
      <end>12</end>
      <status>unmodified</status>
      <modifiedWord/>
      <trackRevisions>false</trackRevisions>
    </reviewItem>
    <reviewItem>
      <errorID>80a95335-8c57-45ce-9f02-4ee1a6761484</errorID>
      <errorWord>，</errorWord>
      <group>L1_Word</group>
      <groupName>字词问题</groupName>
      <ability>L2_Typo</ability>
      <abilityName>字词错误</abilityName>
      <candidateList>
        <item>，在</item>
      </candidateList>
      <explain/>
      <paraID>236B91FD</paraID>
      <start>51</start>
      <end>52</end>
      <status>unmodified</status>
      <modifiedWord/>
      <trackRevisions>false</trackRevisions>
    </reviewItem>
    <reviewItem>
      <errorID>3de4252b-76e6-4b97-8ba5-07e1fb2b2d5b</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65F47E82</paraID>
      <start>117</start>
      <end>121</end>
      <status>unmodified</status>
      <modifiedWord/>
      <trackRevisions>false</trackRevisions>
    </reviewItem>
    <reviewItem>
      <errorID>bc353069-21a4-4a5f-bed0-75e999778e40</errorID>
      <errorWord>项</errorWord>
      <group>L1_Word</group>
      <groupName>字词问题</groupName>
      <ability>L2_Typo</ability>
      <abilityName>字词错误</abilityName>
      <candidateList>
        <item>项目</item>
      </candidateList>
      <explain>〈名〉事物分成的门类：服务～｜体育～｜建设～。</explain>
      <paraID>72024CD5</paraID>
      <start>97</start>
      <end>98</end>
      <status>unmodified</status>
      <modifiedWord/>
      <trackRevisions>false</trackRevisions>
    </reviewItem>
    <reviewItem>
      <errorID>a499b711-3b6c-4cc4-83df-afe7a171bc59</errorID>
      <errorWord>(</errorWord>
      <group>L1_Format</group>
      <groupName>格式问题</groupName>
      <ability>L2_HalfPunc</ability>
      <abilityName>全半角检查</abilityName>
      <candidateList>
        <item>（</item>
      </candidateList>
      <explain>文本全半角错误。</explain>
      <paraID>4B0ABD9E</paraID>
      <start>75</start>
      <end>76</end>
      <status>unmodified</status>
      <modifiedWord/>
      <trackRevisions>false</trackRevisions>
    </reviewItem>
    <reviewItem>
      <errorID>b7602afb-e731-4c2b-bf10-52cfe25e0e9d</errorID>
      <errorWord>)</errorWord>
      <group>L1_Format</group>
      <groupName>格式问题</groupName>
      <ability>L2_HalfPunc</ability>
      <abilityName>全半角检查</abilityName>
      <candidateList>
        <item>）</item>
      </candidateList>
      <explain>文本全半角错误。</explain>
      <paraID>4B0ABD9E</paraID>
      <start>83</start>
      <end>84</end>
      <status>unmodified</status>
      <modifiedWord/>
      <trackRevisions>false</trackRevisions>
    </reviewItem>
    <reviewItem>
      <errorID>5a291326-758f-4db2-becc-7e19142e979d</errorID>
      <errorWord>（</errorWord>
      <group>L1_Punc</group>
      <groupName>标点问题</groupName>
      <ability>L2_Punc</ability>
      <abilityName>标点符号检查</abilityName>
      <candidateList/>
      <explain>同一形式括号套用。</explain>
      <paraID>7203D73C</paraID>
      <start>76</start>
      <end>77</end>
      <status>unmodified</status>
      <modifiedWord/>
      <trackRevisions>false</trackRevisions>
    </reviewItem>
    <reviewItem>
      <errorID>5aa86408-583e-42bd-bd31-54e6c3908377</errorID>
      <errorWord>）</errorWord>
      <group>L1_Punc</group>
      <groupName>标点问题</groupName>
      <ability>L2_Punc</ability>
      <abilityName>标点符号检查</abilityName>
      <candidateList/>
      <explain>同一形式括号套用。</explain>
      <paraID>7203D73C</paraID>
      <start>83</start>
      <end>84</end>
      <status>unmodified</status>
      <modifiedWord/>
      <trackRevisions>false</trackRevisions>
    </reviewItem>
    <reviewItem>
      <errorID>7d638812-f022-45cd-9834-c04156680b41</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682F0B23</paraID>
      <start>204</start>
      <end>208</end>
      <status>unmodified</status>
      <modifiedWord/>
      <trackRevisions>false</trackRevisions>
    </reviewItem>
    <reviewItem>
      <errorID>36962ebd-ee71-46fc-bc4d-b0e91b5bf074</errorID>
      <errorWord>，</errorWord>
      <group>L1_Word</group>
      <groupName>字词问题</groupName>
      <ability>L2_Typo</ability>
      <abilityName>字词错误</abilityName>
      <candidateList>
        <item>，在</item>
      </candidateList>
      <explain/>
      <paraID>4AA98839</paraID>
      <start>50</start>
      <end>51</end>
      <status>unmodified</status>
      <modifiedWord/>
      <trackRevisions>false</trackRevisions>
    </reviewItem>
    <reviewItem>
      <errorID>2f725c95-5ab4-493d-8f32-5aa235e237a4</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488D2C40</paraID>
      <start>112</start>
      <end>116</end>
      <status>unmodified</status>
      <modifiedWord/>
      <trackRevisions>false</trackRevisions>
    </reviewItem>
    <reviewItem>
      <errorID>85d365af-a49f-4a4f-b7d1-b3c41b8be83b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30</start>
      <end>33</end>
      <status>unmodified</status>
      <modifiedWord/>
      <trackRevisions>false</trackRevisions>
    </reviewItem>
    <reviewItem>
      <errorID>1c1183e0-8aa6-407e-9926-01f56345fddc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49</start>
      <end>52</end>
      <status>unmodified</status>
      <modifiedWord/>
      <trackRevisions>false</trackRevisions>
    </reviewItem>
    <reviewItem>
      <errorID>b51325b4-72d8-4db9-a900-544354b01ec0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71</start>
      <end>74</end>
      <status>unmodified</status>
      <modifiedWord/>
      <trackRevisions>false</trackRevisions>
    </reviewItem>
    <reviewItem>
      <errorID>3b20c9c0-2ac9-4c49-a5ac-0db88964e52b</errorID>
      <errorWord>属</errorWord>
      <group>L1_Word</group>
      <groupName>字词问题</groupName>
      <ability>L2_Typo</ability>
      <abilityName>字词错误</abilityName>
      <candidateList>
        <item>属于</item>
      </candidateList>
      <explain/>
      <paraID>1C534C53</paraID>
      <start>133</start>
      <end>134</end>
      <status>unmodified</status>
      <modifiedWord/>
      <trackRevisions>false</trackRevisions>
    </reviewItem>
    <reviewItem>
      <errorID>ebfeb97e-0b9c-453c-95a5-3fd8a8c8644f</errorID>
      <errorWord>100～500万</errorWord>
      <group>L1_Knowledge</group>
      <groupName>知识性问题</groupName>
      <ability>L2_Knowledge</ability>
      <abilityName>其他知识</abilityName>
      <candidateList>
        <item>100万～500万</item>
      </candidateList>
      <explain>“100～500万”中的单位“万”仅出现在后一个数字上，容易引起歧义；根据《现代汉语标点符号数字用法规范手册》，数字表示范围两边需要使用统一的格式。</explain>
      <paraID> 7B1EC6D</paraID>
      <start>0</start>
      <end>8</end>
      <status>unmodified</status>
      <modifiedWord/>
      <trackRevisions>false</trackRevisions>
    </reviewItem>
    <reviewItem>
      <errorID>a55f0a66-6874-4129-967a-6f0ad2f8ef9d</errorID>
      <errorWord>500～1000万</errorWord>
      <group>L1_Knowledge</group>
      <groupName>知识性问题</groupName>
      <ability>L2_Knowledge</ability>
      <abilityName>其他知识</abilityName>
      <candidateList>
        <item>500万～1000万</item>
      </candidateList>
      <explain>“500～1000万”中的单位“万”仅出现在后一个数字上，容易引起歧义；根据《现代汉语标点符号数字用法规范手册》，数字表示范围两边需要使用统一的格式。</explain>
      <paraID>3FF4006F</paraID>
      <start>0</start>
      <end>9</end>
      <status>unmodified</status>
      <modifiedWord/>
      <trackRevisions>false</trackRevisions>
    </reviewItem>
    <reviewItem>
      <errorID>34ebf611-0b9b-4264-8452-aedb9540bd19</errorID>
      <errorWord>1000～5000万</errorWord>
      <group>L1_Knowledge</group>
      <groupName>知识性问题</groupName>
      <ability>L2_Knowledge</ability>
      <abilityName>其他知识</abilityName>
      <candidateList>
        <item>1000万～5000万</item>
      </candidateList>
      <explain>“1000～5000万”中的单位“万”仅出现在后一个数字上，容易引起歧义；根据《现代汉语标点符号数字用法规范手册》，数字表示范围两边需要使用统一的格式。</explain>
      <paraID>539F043A</paraID>
      <start>0</start>
      <end>10</end>
      <status>unmodified</status>
      <modifiedWord/>
      <trackRevisions>false</trackRevisions>
    </reviewItem>
    <reviewItem>
      <errorID>0c3faa57-9d2c-4e23-a373-4147ba4135ab</errorID>
      <errorWord>1～5亿</errorWord>
      <group>L1_Knowledge</group>
      <groupName>知识性问题</groupName>
      <ability>L2_Knowledge</ability>
      <abilityName>其他知识</abilityName>
      <candidateList>
        <item>1亿～5亿</item>
      </candidateList>
      <explain>“1～5亿”中的单位“亿”仅出现在后一个数字上，容易引起歧义；根据《现代汉语标点符号数字用法规范手册》，数字表示范围两边需要使用统一的格式。</explain>
      <paraID>3DB39226</paraID>
      <start>0</start>
      <end>4</end>
      <status>unmodified</status>
      <modifiedWord/>
      <trackRevisions>false</trackRevisions>
    </reviewItem>
    <reviewItem>
      <errorID>12c2cb18-ec45-4e28-8202-98ade8f0d39e</errorID>
      <errorWord>5～10亿</errorWord>
      <group>L1_Knowledge</group>
      <groupName>知识性问题</groupName>
      <ability>L2_Knowledge</ability>
      <abilityName>其他知识</abilityName>
      <candidateList>
        <item>5亿～10亿</item>
      </candidateList>
      <explain>“5～10亿”中的单位“亿”仅出现在后一个数字上，容易引起歧义；根据《现代汉语标点符号数字用法规范手册》，数字表示范围两边需要使用统一的格式。</explain>
      <paraID>340F83F0</paraID>
      <start>0</start>
      <end>5</end>
      <status>unmodified</status>
      <modifiedWord/>
      <trackRevisions>false</trackRevisions>
    </reviewItem>
    <reviewItem>
      <errorID>2ef4f2b4-afe8-4aa5-bc44-6ac16e07333d</errorID>
      <errorWord>10～50亿</errorWord>
      <group>L1_Knowledge</group>
      <groupName>知识性问题</groupName>
      <ability>L2_Knowledge</ability>
      <abilityName>其他知识</abilityName>
      <candidateList>
        <item>10亿～50亿</item>
      </candidateList>
      <explain>“10～50亿”中的单位“亿”仅出现在后一个数字上，容易引起歧义；根据《现代汉语标点符号数字用法规范手册》，数字表示范围两边需要使用统一的格式。</explain>
      <paraID> C623CE3</paraID>
      <start>0</start>
      <end>6</end>
      <status>unmodified</status>
      <modifiedWord/>
      <trackRevisions>false</trackRevisions>
    </reviewItem>
    <reviewItem>
      <errorID>ae5eecab-7a59-4825-ac8b-b68bd8096256</errorID>
      <errorWord>50～100亿</errorWord>
      <group>L1_Knowledge</group>
      <groupName>知识性问题</groupName>
      <ability>L2_Knowledge</ability>
      <abilityName>其他知识</abilityName>
      <candidateList>
        <item>50亿～100亿</item>
      </candidateList>
      <explain>“50～100亿”中的单位“亿”仅出现在后一个数字上，容易引起歧义；根据《现代汉语标点符号数字用法规范手册》，数字表示范围两边需要使用统一的格式。</explain>
      <paraID>53373E61</paraID>
      <start>0</start>
      <end>7</end>
      <status>unmodified</status>
      <modifiedWord/>
      <trackRevisions>false</trackRevisions>
    </reviewItem>
    <reviewItem>
      <errorID>cade8e8e-eaeb-4f69-8401-2caf029cbf6d</errorID>
      <errorWord>(</errorWord>
      <group>L1_Format</group>
      <groupName>格式问题</groupName>
      <ability>L2_HalfPunc</ability>
      <abilityName>全半角检查</abilityName>
      <candidateList>
        <item>（</item>
      </candidateList>
      <explain>文本全半角错误。</explain>
      <paraID> 56156E7</paraID>
      <start>66</start>
      <end>67</end>
      <status>unmodified</status>
      <modifiedWord/>
      <trackRevisions>false</trackRevisions>
    </reviewItem>
    <reviewItem>
      <errorID>e2a37102-54d8-4385-a76d-20612ef0520f</errorID>
      <errorWord>)</errorWord>
      <group>L1_Format</group>
      <groupName>格式问题</groupName>
      <ability>L2_HalfPunc</ability>
      <abilityName>全半角检查</abilityName>
      <candidateList>
        <item>）</item>
      </candidateList>
      <explain>文本全半角错误。</explain>
      <paraID> 56156E7</paraID>
      <start>72</start>
      <end>73</end>
      <status>unmodified</status>
      <modifiedWord/>
      <trackRevisions>false</trackRevisions>
    </reviewItem>
    <reviewItem>
      <errorID>efdfb6f7-656d-47ed-8aa7-1a32c6fe0cd0</errorID>
      <errorWord>强</errorWord>
      <group>L1_Word</group>
      <groupName>字词问题</groupName>
      <ability>L2_Typo</ability>
      <abilityName>字词错误</abilityName>
      <candidateList>
        <item>强度</item>
      </candidateList>
      <explain/>
      <paraID> 56156E7</paraID>
      <start>78</start>
      <end>81</end>
      <status>modified</status>
      <modifiedWord>强度</modifiedWord>
      <trackRevisions>true</trackRevisions>
    </reviewItem>
    <reviewItem>
      <errorID>f0f9b059-b285-443f-bdfe-f91f666a3d8d</errorID>
      <errorWord>;</errorWord>
      <group>L1_Format</group>
      <groupName>格式问题</groupName>
      <ability>L2_HalfPunc</ability>
      <abilityName>全半角检查</abilityName>
      <candidateList>
        <item>；</item>
      </candidateList>
      <explain>文本全半角错误。</explain>
      <paraID> 56156E7</paraID>
      <start>103</start>
      <end>104</end>
      <status>unmodified</status>
      <modifiedWord/>
      <trackRevisions>false</trackRevisions>
    </reviewItem>
    <reviewItem>
      <errorID>920133a1-259c-45fb-8ad8-a0ac3f995cbe</errorID>
      <errorWord>(</errorWord>
      <group>L1_Format</group>
      <groupName>格式问题</groupName>
      <ability>L2_HalfPunc</ability>
      <abilityName>全半角检查</abilityName>
      <candidateList>
        <item>（</item>
      </candidateList>
      <explain>文本全半角错误。</explain>
      <paraID>356AAAAA</paraID>
      <start>22</start>
      <end>23</end>
      <status>unmodified</status>
      <modifiedWord/>
      <trackRevisions>false</trackRevisions>
    </reviewItem>
    <reviewItem>
      <errorID>9c4161dc-dfca-4c82-926c-4f1ee88a3236</errorID>
      <errorWord>)</errorWord>
      <group>L1_Format</group>
      <groupName>格式问题</groupName>
      <ability>L2_HalfPunc</ability>
      <abilityName>全半角检查</abilityName>
      <candidateList>
        <item>）</item>
      </candidateList>
      <explain>文本全半角错误。</explain>
      <paraID>356AAAAA</paraID>
      <start>26</start>
      <end>27</end>
      <status>unmodified</status>
      <modifiedWord/>
      <trackRevisions>false</trackRevisions>
    </reviewItem>
    <reviewItem>
      <errorID>2a832d34-13a9-43a1-aea7-08784bb840fd</errorID>
      <errorWord>(</errorWord>
      <group>L1_Format</group>
      <groupName>格式问题</groupName>
      <ability>L2_HalfPunc</ability>
      <abilityName>全半角检查</abilityName>
      <candidateList>
        <item>（</item>
      </candidateList>
      <explain>文本全半角错误。</explain>
      <paraID>356AAAAA</paraID>
      <start>36</start>
      <end>37</end>
      <status>unmodified</status>
      <modifiedWord/>
      <trackRevisions>false</trackRevisions>
    </reviewItem>
    <reviewItem>
      <errorID>a64487e1-da9a-46c6-95f7-ae6d0f112ea6</errorID>
      <errorWord>)</errorWord>
      <group>L1_Format</group>
      <groupName>格式问题</groupName>
      <ability>L2_HalfPunc</ability>
      <abilityName>全半角检查</abilityName>
      <candidateList>
        <item>）</item>
      </candidateList>
      <explain>文本全半角错误。</explain>
      <paraID>356AAAAA</paraID>
      <start>39</start>
      <end>40</end>
      <status>unmodified</status>
      <modifiedWord/>
      <trackRevisions>false</trackRevisions>
    </reviewItem>
    <reviewItem>
      <errorID>7f7b78a2-58dd-4c2e-84d0-6e01ba7a7502</errorID>
      <errorWord>(</errorWord>
      <group>L1_Format</group>
      <groupName>格式问题</groupName>
      <ability>L2_HalfPunc</ability>
      <abilityName>全半角检查</abilityName>
      <candidateList>
        <item>（</item>
      </candidateList>
      <explain>文本全半角错误。</explain>
      <paraID>356AAAAA</paraID>
      <start>45</start>
      <end>46</end>
      <status>unmodified</status>
      <modifiedWord/>
      <trackRevisions>false</trackRevisions>
    </reviewItem>
    <reviewItem>
      <errorID>58ed6e76-7621-44d9-91c7-328fa74eed02</errorID>
      <errorWord>)</errorWord>
      <group>L1_Format</group>
      <groupName>格式问题</groupName>
      <ability>L2_HalfPunc</ability>
      <abilityName>全半角检查</abilityName>
      <candidateList>
        <item>）</item>
      </candidateList>
      <explain>文本全半角错误。</explain>
      <paraID>356AAAAA</paraID>
      <start>52</start>
      <end>53</end>
      <status>unmodified</status>
      <modifiedWord/>
      <trackRevisions>false</trackRevisions>
    </reviewItem>
    <reviewItem>
      <errorID>5a09d863-daa3-46ba-93bd-6a784d64dabb</errorID>
      <errorWord>满</errorWord>
      <group>L1_Word</group>
      <groupName>字词问题</groupName>
      <ability>L2_Typo</ability>
      <abilityName>字词错误</abilityName>
      <candidateList>
        <item>满足</item>
      </candidateList>
      <explain/>
      <paraID>356AAAAA</paraID>
      <start>69</start>
      <end>72</end>
      <status>modified</status>
      <modifiedWord>满足</modifiedWord>
      <trackRevisions>true</trackRevisions>
    </reviewItem>
    <reviewItem>
      <errorID>6f039b4f-c46c-4add-b86c-802c1705f23b</errorID>
      <errorWord>(</errorWord>
      <group>L1_Format</group>
      <groupName>格式问题</groupName>
      <ability>L2_HalfPunc</ability>
      <abilityName>全半角检查</abilityName>
      <candidateList>
        <item>（</item>
      </candidateList>
      <explain>文本全半角错误。</explain>
      <paraID> 98479DA</paraID>
      <start>19</start>
      <end>20</end>
      <status>unmodified</status>
      <modifiedWord/>
      <trackRevisions>false</trackRevisions>
    </reviewItem>
    <reviewItem>
      <errorID>7dd8c404-fc2b-421f-a4e2-92c1990e4950</errorID>
      <errorWord>)</errorWord>
      <group>L1_Format</group>
      <groupName>格式问题</groupName>
      <ability>L2_HalfPunc</ability>
      <abilityName>全半角检查</abilityName>
      <candidateList>
        <item>）</item>
      </candidateList>
      <explain>文本全半角错误。</explain>
      <paraID> 98479DA</paraID>
      <start>33</start>
      <end>34</end>
      <status>unmodified</status>
      <modifiedWord/>
      <trackRevisions>false</trackRevisions>
    </reviewItem>
    <reviewItem>
      <errorID>b82df9bd-27cb-4bef-9886-1c3482990988</errorID>
      <errorWord>(</errorWord>
      <group>L1_Format</group>
      <groupName>格式问题</groupName>
      <ability>L2_HalfPunc</ability>
      <abilityName>全半角检查</abilityName>
      <candidateList>
        <item>（</item>
      </candidateList>
      <explain>文本全半角错误。</explain>
      <paraID> 636CE87</paraID>
      <start>27</start>
      <end>28</end>
      <status>unmodified</status>
      <modifiedWord/>
      <trackRevisions>false</trackRevisions>
    </reviewItem>
    <reviewItem>
      <errorID>c94776d7-c2e2-4b30-8abb-c1694bd9e110</errorID>
      <errorWord>)</errorWord>
      <group>L1_Format</group>
      <groupName>格式问题</groupName>
      <ability>L2_HalfPunc</ability>
      <abilityName>全半角检查</abilityName>
      <candidateList>
        <item>）</item>
      </candidateList>
      <explain>文本全半角错误。</explain>
      <paraID> 636CE87</paraID>
      <start>95</start>
      <end>96</end>
      <status>unmodified</status>
      <modifiedWord/>
      <trackRevisions>false</trackRevisions>
    </reviewItem>
    <reviewItem>
      <errorID>6d0a39c4-ea1f-4d48-b124-f4c3d9f531bb</errorID>
      <errorWord>(</errorWord>
      <group>L1_Format</group>
      <groupName>格式问题</groupName>
      <ability>L2_HalfPunc</ability>
      <abilityName>全半角检查</abilityName>
      <candidateList>
        <item>（</item>
      </candidateList>
      <explain>文本全半角错误。</explain>
      <paraID> 636CE87</paraID>
      <start>105</start>
      <end>106</end>
      <status>unmodified</status>
      <modifiedWord/>
      <trackRevisions>false</trackRevisions>
    </reviewItem>
    <reviewItem>
      <errorID>69ac52ca-92ec-4c65-abe0-c98f9c8a3b81</errorID>
      <errorWord>)</errorWord>
      <group>L1_Format</group>
      <groupName>格式问题</groupName>
      <ability>L2_HalfPunc</ability>
      <abilityName>全半角检查</abilityName>
      <candidateList>
        <item>）</item>
      </candidateList>
      <explain>文本全半角错误。</explain>
      <paraID> 636CE87</paraID>
      <start>159</start>
      <end>160</end>
      <status>unmodified</status>
      <modifiedWord/>
      <trackRevisions>false</trackRevisions>
    </reviewItem>
    <reviewItem>
      <errorID>df44f0d2-a9f7-4e86-9096-ffc8d3840e07</errorID>
      <errorWord>(</errorWord>
      <group>L1_Format</group>
      <groupName>格式问题</groupName>
      <ability>L2_HalfPunc</ability>
      <abilityName>全半角检查</abilityName>
      <candidateList>
        <item>（</item>
      </candidateList>
      <explain>文本全半角错误。</explain>
      <paraID> B163945</paraID>
      <start>22</start>
      <end>23</end>
      <status>unmodified</status>
      <modifiedWord/>
      <trackRevisions>false</trackRevisions>
    </reviewItem>
    <reviewItem>
      <errorID>84acacc0-f037-4759-abd8-9af31fb24c5e</errorID>
      <errorWord>)</errorWord>
      <group>L1_Format</group>
      <groupName>格式问题</groupName>
      <ability>L2_HalfPunc</ability>
      <abilityName>全半角检查</abilityName>
      <candidateList>
        <item>）</item>
      </candidateList>
      <explain>文本全半角错误。</explain>
      <paraID> B163945</paraID>
      <start>45</start>
      <end>46</end>
      <status>unmodified</status>
      <modifiedWord/>
      <trackRevisions>false</trackRevisions>
    </reviewItem>
    <reviewItem>
      <errorID>3e8f9a4a-5c95-41f2-a66f-22957bf6ae88</errorID>
      <errorWord>(</errorWord>
      <group>L1_Format</group>
      <groupName>格式问题</groupName>
      <ability>L2_HalfPunc</ability>
      <abilityName>全半角检查</abilityName>
      <candidateList>
        <item>（</item>
      </candidateList>
      <explain>文本全半角错误。</explain>
      <paraID> B163945</paraID>
      <start>55</start>
      <end>56</end>
      <status>unmodified</status>
      <modifiedWord/>
      <trackRevisions>false</trackRevisions>
    </reviewItem>
    <reviewItem>
      <errorID>8632070c-47dd-41a8-bdeb-7011622be2ba</errorID>
      <errorWord>)</errorWord>
      <group>L1_Format</group>
      <groupName>格式问题</groupName>
      <ability>L2_HalfPunc</ability>
      <abilityName>全半角检查</abilityName>
      <candidateList>
        <item>）</item>
      </candidateList>
      <explain>文本全半角错误。</explain>
      <paraID> B163945</paraID>
      <start>71</start>
      <end>72</end>
      <status>unmodified</status>
      <modifiedWord/>
      <trackRevisions>false</trackRevisions>
    </reviewItem>
    <reviewItem>
      <errorID>fcbe0b89-d98b-41d5-9a59-753fd271803b</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3BA00A80</paraID>
      <start>53</start>
      <end>54</end>
      <status>unmodified</status>
      <modifiedWord/>
      <trackRevisions>false</trackRevisions>
    </reviewItem>
    <reviewItem>
      <errorID>f97b5625-915e-4f2b-a925-6764eef13015</errorID>
      <errorWord>-</errorWord>
      <group>L1_Format</group>
      <groupName>格式问题</groupName>
      <ability>L2_HalfPunc</ability>
      <abilityName>全半角检查</abilityName>
      <candidateList>
        <item>－</item>
      </candidateList>
      <explain>文本全半角错误。</explain>
      <paraID> 5E919C8</paraID>
      <start>20</start>
      <end>21</end>
      <status>unmodified</status>
      <modifiedWord/>
      <trackRevisions>false</trackRevisions>
    </reviewItem>
    <reviewItem>
      <errorID>9557a9ed-ba18-42a8-8221-98766d701366</errorID>
      <errorWord>法律、法规</errorWord>
      <group>L1_Word</group>
      <groupName>字词问题</groupName>
      <ability>L2_Typo</ability>
      <abilityName>字词错误</abilityName>
      <candidateList>
        <item>法律法规</item>
      </candidateList>
      <explain/>
      <paraID>3E639B46</paraID>
      <start>3</start>
      <end>8</end>
      <status>unmodified</status>
      <modifiedWord/>
      <trackRevisions>false</trackRevisions>
    </reviewItem>
    <reviewItem>
      <errorID>276a38aa-28a8-4a60-81be-6752b2c65c2e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488D78F1</paraID>
      <start>0</start>
      <end>2</end>
      <status>unmodified</status>
      <modifiedWord/>
      <trackRevisions>false</trackRevisions>
    </reviewItem>
    <reviewItem>
      <errorID>acd17797-de59-4950-9a39-0a86ada34995</errorID>
      <errorWord>，</errorWord>
      <group>L1_Word</group>
      <groupName>字词问题</groupName>
      <ability>L2_Typo</ability>
      <abilityName>字词错误</abilityName>
      <candidateList>
        <item>，对</item>
      </candidateList>
      <explain/>
      <paraID>2013410A</paraID>
      <start>114</start>
      <end>115</end>
      <status>unmodified</status>
      <modifiedWord/>
      <trackRevisions>false</trackRevisions>
    </reviewItem>
    <reviewItem>
      <errorID>05ee72d4-94b2-4e26-899d-fc5816bce7b2</errorID>
      <errorWord>去掉</errorWord>
      <group>L1_Word</group>
      <groupName>字词问题</groupName>
      <ability>L2_Typo</ability>
      <abilityName>字词错误</abilityName>
      <candidateList>
        <item>取消</item>
      </candidateList>
      <explain/>
      <paraID>4CF5C4F1</paraID>
      <start>43</start>
      <end>45</end>
      <status>unmodified</status>
      <modifiedWord/>
      <trackRevisions>false</trackRevisions>
    </reviewItem>
    <reviewItem>
      <errorID>942fca35-7cd9-4777-8f3a-1f7b94248e88</errorID>
      <errorWord>【2022】30号</errorWord>
      <group>L1_Knowledge</group>
      <groupName>知识性问题</groupName>
      <ability>L2_Knowledge</ability>
      <abilityName>其他知识</abilityName>
      <candidateList>
        <item>〔2022〕30号</item>
      </candidateList>
      <explain>发文字号格式错误</explain>
      <paraID>753FFF97</paraID>
      <start>77</start>
      <end>86</end>
      <status>unmodified</status>
      <modifiedWord/>
      <trackRevisions>false</trackRevisions>
    </reviewItem>
    <reviewItem>
      <errorID>dfdef5d8-a248-40a3-ae4e-27336cdbf6c3</errorID>
      <errorWord>(</errorWord>
      <group>L1_Format</group>
      <groupName>格式问题</groupName>
      <ability>L2_HalfPunc</ability>
      <abilityName>全半角检查</abilityName>
      <candidateList>
        <item>（</item>
      </candidateList>
      <explain>文本全半角错误。</explain>
      <paraID>5C6BA26A</paraID>
      <start>131</start>
      <end>132</end>
      <status>unmodified</status>
      <modifiedWord/>
      <trackRevisions>false</trackRevisions>
    </reviewItem>
    <reviewItem>
      <errorID>0fe1d451-f0f3-41c9-8b88-4db7aa18d04e</errorID>
      <errorWord>)</errorWord>
      <group>L1_Format</group>
      <groupName>格式问题</groupName>
      <ability>L2_HalfPunc</ability>
      <abilityName>全半角检查</abilityName>
      <candidateList>
        <item>）</item>
      </candidateList>
      <explain>文本全半角错误。</explain>
      <paraID>5C6BA26A</paraID>
      <start>141</start>
      <end>142</end>
      <status>unmodified</status>
      <modifiedWord/>
      <trackRevisions>false</trackRevisions>
    </reviewItem>
    <reviewItem>
      <errorID>c359be1f-d05f-4d07-b564-4fb4ca417ef5</errorID>
      <errorWord>-</errorWord>
      <group>L1_Knowledge</group>
      <groupName>知识性问题</groupName>
      <ability>L2_Knowledge</ability>
      <abilityName>其他知识</abilityName>
      <candidateList>
        <item>%～</item>
      </candidateList>
      <explain>百分号用法检查</explain>
      <paraID>4356866D</paraID>
      <start>94</start>
      <end>95</end>
      <status>unmodified</status>
      <modifiedWord/>
      <trackRevisions>false</trackRevisions>
    </reviewItem>
    <reviewItem>
      <errorID>9568f227-9bf0-458c-bd7f-a680d78bde70</errorID>
      <errorWord>占到</errorWord>
      <group>L1_Word</group>
      <groupName>字词问题</groupName>
      <ability>L2_Typo</ability>
      <abilityName>字词错误</abilityName>
      <candidateList>
        <item>占</item>
      </candidateList>
      <explain/>
      <paraID>4356866D</paraID>
      <start>159</start>
      <end>161</end>
      <status>unmodified</status>
      <modifiedWord/>
      <trackRevisions>false</trackRevisions>
    </reviewItem>
    <reviewItem>
      <errorID>5bdfea84-04df-4716-975e-f43273bd8187</errorID>
      <errorWord>(</errorWord>
      <group>L1_Format</group>
      <groupName>格式问题</groupName>
      <ability>L2_HalfPunc</ability>
      <abilityName>全半角检查</abilityName>
      <candidateList>
        <item>（</item>
      </candidateList>
      <explain>文本全半角错误。</explain>
      <paraID>55576219</paraID>
      <start>15</start>
      <end>16</end>
      <status>unmodified</status>
      <modifiedWord/>
      <trackRevisions>false</trackRevisions>
    </reviewItem>
    <reviewItem>
      <errorID>cf7a4761-bdde-47e2-a505-8055ba348896</errorID>
      <errorWord>)</errorWord>
      <group>L1_Format</group>
      <groupName>格式问题</groupName>
      <ability>L2_HalfPunc</ability>
      <abilityName>全半角检查</abilityName>
      <candidateList>
        <item>）</item>
      </candidateList>
      <explain>文本全半角错误。</explain>
      <paraID>55576219</paraID>
      <start>26</start>
      <end>27</end>
      <status>unmodified</status>
      <modifiedWord/>
      <trackRevisions>false</trackRevisions>
    </reviewItem>
    <reviewItem>
      <errorID>9aa211d1-9638-4b3b-b2dd-42531f913a61</errorID>
      <errorWord>(</errorWord>
      <group>L1_Format</group>
      <groupName>格式问题</groupName>
      <ability>L2_HalfPunc</ability>
      <abilityName>全半角检查</abilityName>
      <candidateList>
        <item>（</item>
      </candidateList>
      <explain>文本全半角错误。</explain>
      <paraID>12AAE0F5</paraID>
      <start>1</start>
      <end>2</end>
      <status>unmodified</status>
      <modifiedWord/>
      <trackRevisions>false</trackRevisions>
    </reviewItem>
    <reviewItem>
      <errorID>cc33231a-d801-4ab7-b8a1-5f101fab2584</errorID>
      <errorWord>)</errorWord>
      <group>L1_Format</group>
      <groupName>格式问题</groupName>
      <ability>L2_HalfPunc</ability>
      <abilityName>全半角检查</abilityName>
      <candidateList>
        <item>）</item>
      </candidateList>
      <explain>文本全半角错误。</explain>
      <paraID>12AAE0F5</paraID>
      <start>4</start>
      <end>5</end>
      <status>unmodified</status>
      <modifiedWord/>
      <trackRevisions>false</trackRevisions>
    </reviewItem>
    <reviewItem>
      <errorID>35dd9695-561d-4190-9856-4c5bceab069d</errorID>
      <errorWord>(</errorWord>
      <group>L1_Format</group>
      <groupName>格式问题</groupName>
      <ability>L2_HalfPunc</ability>
      <abilityName>全半角检查</abilityName>
      <candidateList>
        <item>（</item>
      </candidateList>
      <explain>文本全半角错误。</explain>
      <paraID>651FE3E4</paraID>
      <start>1</start>
      <end>2</end>
      <status>unmodified</status>
      <modifiedWord/>
      <trackRevisions>false</trackRevisions>
    </reviewItem>
    <reviewItem>
      <errorID>f2987af7-d7d2-4921-bfd0-daa2ac3b9c2b</errorID>
      <errorWord>)</errorWord>
      <group>L1_Format</group>
      <groupName>格式问题</groupName>
      <ability>L2_HalfPunc</ability>
      <abilityName>全半角检查</abilityName>
      <candidateList>
        <item>）</item>
      </candidateList>
      <explain>文本全半角错误。</explain>
      <paraID>651FE3E4</paraID>
      <start>4</start>
      <end>5</end>
      <status>unmodified</status>
      <modifiedWord/>
      <trackRevisions>false</trackRevisions>
    </reviewItem>
    <reviewItem>
      <errorID>9a14bf10-b4db-49a9-83cb-68d73dbcf2f0</errorID>
      <errorWord>中(</errorWord>
      <group>L1_Word</group>
      <groupName>字词问题</groupName>
      <ability>L2_Typo</ability>
      <abilityName>字词错误</abilityName>
      <candidateList>
        <item>(</item>
      </candidateList>
      <explain/>
      <paraID>612A1579</paraID>
      <start>0</start>
      <end>2</end>
      <status>unmodified</status>
      <modifiedWord/>
      <trackRevisions>false</trackRevisions>
    </reviewItem>
    <reviewItem>
      <errorID>bbcafe50-0d26-428e-b78f-7fa941f59536</errorID>
      <errorWord>)</errorWord>
      <group>L1_Format</group>
      <groupName>格式问题</groupName>
      <ability>L2_HalfPunc</ability>
      <abilityName>全半角检查</abilityName>
      <candidateList>
        <item>）</item>
      </candidateList>
      <explain>文本全半角错误。</explain>
      <paraID>612A1579</paraID>
      <start>4</start>
      <end>5</end>
      <status>unmodified</status>
      <modifiedWord/>
      <trackRevisions>false</trackRevisions>
    </reviewItem>
    <reviewItem>
      <errorID>03f34335-46f8-4ccf-92e5-60cec1c4162f</errorID>
      <errorWord>(</errorWord>
      <group>L1_Format</group>
      <groupName>格式问题</groupName>
      <ability>L2_HalfPunc</ability>
      <abilityName>全半角检查</abilityName>
      <candidateList>
        <item>（</item>
      </candidateList>
      <explain>文本全半角错误。</explain>
      <paraID>3AAE2B14</paraID>
      <start>1</start>
      <end>2</end>
      <status>unmodified</status>
      <modifiedWord/>
      <trackRevisions>false</trackRevisions>
    </reviewItem>
    <reviewItem>
      <errorID>baa44fb5-ea3e-46f0-8d5b-533febbd52f1</errorID>
      <errorWord>)</errorWord>
      <group>L1_Format</group>
      <groupName>格式问题</groupName>
      <ability>L2_HalfPunc</ability>
      <abilityName>全半角检查</abilityName>
      <candidateList>
        <item>）</item>
      </candidateList>
      <explain>文本全半角错误。</explain>
      <paraID>3AAE2B14</paraID>
      <start>4</start>
      <end>5</end>
      <status>unmodified</status>
      <modifiedWord/>
      <trackRevisions>false</trackRevisions>
    </reviewItem>
    <reviewItem>
      <errorID>6d885f55-7ce0-4c64-a67e-ae851fd97946</errorID>
      <errorWord>认为的</errorWord>
      <group>L1_Word</group>
      <groupName>字词问题</groupName>
      <ability>L2_Typo</ability>
      <abilityName>字词错误</abilityName>
      <candidateList>
        <item>认为</item>
      </candidateList>
      <explain/>
      <paraID>439DABE4</paraID>
      <start>16</start>
      <end>19</end>
      <status>unmodified</status>
      <modifiedWord/>
      <trackRevisions>false</trackRevisions>
    </reviewItem>
    <reviewItem>
      <errorID>fb8bdbf5-4a95-43ea-a1b5-c68f9e3c74be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380BBDF0</paraID>
      <start>58</start>
      <end>59</end>
      <status>unmodified</status>
      <modifiedWord/>
      <trackRevisions>false</trackRevisions>
    </reviewItem>
    <reviewItem>
      <errorID>72da2deb-8b79-417f-9156-6f5842d0668b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15185085</paraID>
      <start>59</start>
      <end>60</end>
      <status>unmodified</status>
      <modifiedWord/>
      <trackRevisions>false</trackRevisions>
    </reviewItem>
    <reviewItem>
      <errorID>96ed007f-06eb-49c0-9e7d-e15865dc7216</errorID>
      <errorWord>(</errorWord>
      <group>L1_Format</group>
      <groupName>格式问题</groupName>
      <ability>L2_HalfPunc</ability>
      <abilityName>全半角检查</abilityName>
      <candidateList>
        <item>（</item>
      </candidateList>
      <explain>文本全半角错误。</explain>
      <paraID>291BCB01</paraID>
      <start>1</start>
      <end>2</end>
      <status>unmodified</status>
      <modifiedWord/>
      <trackRevisions>false</trackRevisions>
    </reviewItem>
    <reviewItem>
      <errorID>8304cf2d-c6f3-4b08-bf7b-541d4ecfc282</errorID>
      <errorWord>)</errorWord>
      <group>L1_Format</group>
      <groupName>格式问题</groupName>
      <ability>L2_HalfPunc</ability>
      <abilityName>全半角检查</abilityName>
      <candidateList>
        <item>）</item>
      </candidateList>
      <explain>文本全半角错误。</explain>
      <paraID>291BCB01</paraID>
      <start>4</start>
      <end>5</end>
      <status>unmodified</status>
      <modifiedWord/>
      <trackRevisions>false</trackRevisions>
    </reviewItem>
    <reviewItem>
      <errorID>9bb31052-ad81-49cf-b72e-c0eb09d98241</errorID>
      <errorWord>(</errorWord>
      <group>L1_Format</group>
      <groupName>格式问题</groupName>
      <ability>L2_HalfPunc</ability>
      <abilityName>全半角检查</abilityName>
      <candidateList>
        <item>（</item>
      </candidateList>
      <explain>文本全半角错误。</explain>
      <paraID>5C006FFA</paraID>
      <start>1</start>
      <end>2</end>
      <status>unmodified</status>
      <modifiedWord/>
      <trackRevisions>false</trackRevisions>
    </reviewItem>
    <reviewItem>
      <errorID>3860c57a-7149-4f07-b65a-75e7389f0766</errorID>
      <errorWord>)</errorWord>
      <group>L1_Format</group>
      <groupName>格式问题</groupName>
      <ability>L2_HalfPunc</ability>
      <abilityName>全半角检查</abilityName>
      <candidateList>
        <item>）</item>
      </candidateList>
      <explain>文本全半角错误。</explain>
      <paraID>5C006FFA</paraID>
      <start>4</start>
      <end>5</end>
      <status>unmodified</status>
      <modifiedWord/>
      <trackRevisions>false</trackRevisions>
    </reviewItem>
    <reviewItem>
      <errorID>199d189b-a292-485b-8a36-daea92aee8a0</errorID>
      <errorWord>中(</errorWord>
      <group>L1_Word</group>
      <groupName>字词问题</groupName>
      <ability>L2_Typo</ability>
      <abilityName>字词错误</abilityName>
      <candidateList>
        <item>(</item>
      </candidateList>
      <explain/>
      <paraID>106EA487</paraID>
      <start>0</start>
      <end>2</end>
      <status>unmodified</status>
      <modifiedWord/>
      <trackRevisions>false</trackRevisions>
    </reviewItem>
    <reviewItem>
      <errorID>f771e859-8ee8-47ee-a1e5-c0573e7f8be2</errorID>
      <errorWord>)</errorWord>
      <group>L1_Format</group>
      <groupName>格式问题</groupName>
      <ability>L2_HalfPunc</ability>
      <abilityName>全半角检查</abilityName>
      <candidateList>
        <item>）</item>
      </candidateList>
      <explain>文本全半角错误。</explain>
      <paraID>106EA487</paraID>
      <start>4</start>
      <end>5</end>
      <status>unmodified</status>
      <modifiedWord/>
      <trackRevisions>false</trackRevisions>
    </reviewItem>
    <reviewItem>
      <errorID>49444070-3916-4834-9181-43a355117167</errorID>
      <errorWord>(</errorWord>
      <group>L1_Format</group>
      <groupName>格式问题</groupName>
      <ability>L2_HalfPunc</ability>
      <abilityName>全半角检查</abilityName>
      <candidateList>
        <item>（</item>
      </candidateList>
      <explain>文本全半角错误。</explain>
      <paraID>45651A07</paraID>
      <start>1</start>
      <end>2</end>
      <status>unmodified</status>
      <modifiedWord/>
      <trackRevisions>false</trackRevisions>
    </reviewItem>
    <reviewItem>
      <errorID>435ca740-36d0-4eba-812b-962fef99c799</errorID>
      <errorWord>)</errorWord>
      <group>L1_Format</group>
      <groupName>格式问题</groupName>
      <ability>L2_HalfPunc</ability>
      <abilityName>全半角检查</abilityName>
      <candidateList>
        <item>）</item>
      </candidateList>
      <explain>文本全半角错误。</explain>
      <paraID>45651A07</paraID>
      <start>4</start>
      <end>5</end>
      <status>unmodified</status>
      <modifiedWord/>
      <trackRevisions>false</trackRevisions>
    </reviewItem>
    <reviewItem>
      <errorID>d5315845-7a7e-4657-94b9-11d4c9eccc18</errorID>
      <errorWord>(</errorWord>
      <group>L1_Format</group>
      <groupName>格式问题</groupName>
      <ability>L2_HalfPunc</ability>
      <abilityName>全半角检查</abilityName>
      <candidateList>
        <item>（</item>
      </candidateList>
      <explain>文本全半角错误。</explain>
      <paraID>71363AA2</paraID>
      <start>1</start>
      <end>2</end>
      <status>unmodified</status>
      <modifiedWord/>
      <trackRevisions>false</trackRevisions>
    </reviewItem>
    <reviewItem>
      <errorID>ab4d598a-1e74-4130-ab56-e67d30db05b0</errorID>
      <errorWord>)</errorWord>
      <group>L1_Format</group>
      <groupName>格式问题</groupName>
      <ability>L2_HalfPunc</ability>
      <abilityName>全半角检查</abilityName>
      <candidateList>
        <item>）</item>
      </candidateList>
      <explain>文本全半角错误。</explain>
      <paraID>71363AA2</paraID>
      <start>5</start>
      <end>6</end>
      <status>unmodified</status>
      <modifiedWord/>
      <trackRevisions>false</trackRevisions>
    </reviewItem>
    <reviewItem>
      <errorID>8ac4cc4f-e8d6-4367-969e-3b4df003f27b</errorID>
      <errorWord>(</errorWord>
      <group>L1_Format</group>
      <groupName>格式问题</groupName>
      <ability>L2_HalfPunc</ability>
      <abilityName>全半角检查</abilityName>
      <candidateList>
        <item>（</item>
      </candidateList>
      <explain>文本全半角错误。</explain>
      <paraID>5DFD3A59</paraID>
      <start>1</start>
      <end>2</end>
      <status>unmodified</status>
      <modifiedWord/>
      <trackRevisions>false</trackRevisions>
    </reviewItem>
    <reviewItem>
      <errorID>953327e2-7c2a-4a04-a2a4-7dc5fa27534a</errorID>
      <errorWord>)</errorWord>
      <group>L1_Format</group>
      <groupName>格式问题</groupName>
      <ability>L2_HalfPunc</ability>
      <abilityName>全半角检查</abilityName>
      <candidateList>
        <item>）</item>
      </candidateList>
      <explain>文本全半角错误。</explain>
      <paraID>5DFD3A59</paraID>
      <start>4</start>
      <end>5</end>
      <status>unmodified</status>
      <modifiedWord/>
      <trackRevisions>false</trackRevisions>
    </reviewItem>
    <reviewItem>
      <errorID>3e34952e-62e1-4554-91a8-e8b58342a035</errorID>
      <errorWord>(</errorWord>
      <group>L1_Format</group>
      <groupName>格式问题</groupName>
      <ability>L2_HalfPunc</ability>
      <abilityName>全半角检查</abilityName>
      <candidateList>
        <item>（</item>
      </candidateList>
      <explain>文本全半角错误。</explain>
      <paraID>5D8E5D38</paraID>
      <start>1</start>
      <end>2</end>
      <status>unmodified</status>
      <modifiedWord/>
      <trackRevisions>false</trackRevisions>
    </reviewItem>
    <reviewItem>
      <errorID>b7f12200-50fd-402a-a30e-0c8956fad71c</errorID>
      <errorWord>)</errorWord>
      <group>L1_Format</group>
      <groupName>格式问题</groupName>
      <ability>L2_HalfPunc</ability>
      <abilityName>全半角检查</abilityName>
      <candidateList>
        <item>）</item>
      </candidateList>
      <explain>文本全半角错误。</explain>
      <paraID>5D8E5D38</paraID>
      <start>4</start>
      <end>5</end>
      <status>unmodified</status>
      <modifiedWord/>
      <trackRevisions>false</trackRevisions>
    </reviewItem>
    <reviewItem>
      <errorID>245f86d9-ae38-4b1f-826e-d2c75dd9ced0</errorID>
      <errorWord>(</errorWord>
      <group>L1_Format</group>
      <groupName>格式问题</groupName>
      <ability>L2_HalfPunc</ability>
      <abilityName>全半角检查</abilityName>
      <candidateList>
        <item>（</item>
      </candidateList>
      <explain>文本全半角错误。</explain>
      <paraID>6507E97A</paraID>
      <start>1</start>
      <end>2</end>
      <status>unmodified</status>
      <modifiedWord/>
      <trackRevisions>false</trackRevisions>
    </reviewItem>
    <reviewItem>
      <errorID>9e857c27-44d6-4076-a016-9db1afe3cd42</errorID>
      <errorWord>)</errorWord>
      <group>L1_Format</group>
      <groupName>格式问题</groupName>
      <ability>L2_HalfPunc</ability>
      <abilityName>全半角检查</abilityName>
      <candidateList>
        <item>）</item>
      </candidateList>
      <explain>文本全半角错误。</explain>
      <paraID>6507E97A</paraID>
      <start>4</start>
      <end>5</end>
      <status>unmodified</status>
      <modifiedWord/>
      <trackRevisions>false</trackRevisions>
    </reviewItem>
    <reviewItem>
      <errorID>1fd6c6ff-5cf9-4fc4-b4f4-85dcdad6fb78</errorID>
      <errorWord>(</errorWord>
      <group>L1_Format</group>
      <groupName>格式问题</groupName>
      <ability>L2_HalfPunc</ability>
      <abilityName>全半角检查</abilityName>
      <candidateList>
        <item>（</item>
      </candidateList>
      <explain>文本全半角错误。</explain>
      <paraID>673E5187</paraID>
      <start>1</start>
      <end>2</end>
      <status>unmodified</status>
      <modifiedWord/>
      <trackRevisions>false</trackRevisions>
    </reviewItem>
    <reviewItem>
      <errorID>1847f274-408c-4aa6-bf2f-876e3b604de9</errorID>
      <errorWord>)</errorWord>
      <group>L1_Format</group>
      <groupName>格式问题</groupName>
      <ability>L2_HalfPunc</ability>
      <abilityName>全半角检查</abilityName>
      <candidateList>
        <item>）</item>
      </candidateList>
      <explain>文本全半角错误。</explain>
      <paraID>673E5187</paraID>
      <start>5</start>
      <end>6</end>
      <status>unmodified</status>
      <modifiedWord/>
      <trackRevisions>false</trackRevisions>
    </reviewItem>
    <reviewItem>
      <errorID>de2b2295-3298-4755-8535-3357a2effb6e</errorID>
      <errorWord>(</errorWord>
      <group>L1_Format</group>
      <groupName>格式问题</groupName>
      <ability>L2_HalfPunc</ability>
      <abilityName>全半角检查</abilityName>
      <candidateList>
        <item>（</item>
      </candidateList>
      <explain>文本全半角错误。</explain>
      <paraID> BDC7C75</paraID>
      <start>1</start>
      <end>2</end>
      <status>unmodified</status>
      <modifiedWord/>
      <trackRevisions>false</trackRevisions>
    </reviewItem>
    <reviewItem>
      <errorID>eb6a6fb3-418e-4694-af45-03701cdccb61</errorID>
      <errorWord>)</errorWord>
      <group>L1_Format</group>
      <groupName>格式问题</groupName>
      <ability>L2_HalfPunc</ability>
      <abilityName>全半角检查</abilityName>
      <candidateList>
        <item>）</item>
      </candidateList>
      <explain>文本全半角错误。</explain>
      <paraID> BDC7C75</paraID>
      <start>4</start>
      <end>5</end>
      <status>unmodified</status>
      <modifiedWord/>
      <trackRevisions>false</trackRevisions>
    </reviewItem>
    <reviewItem>
      <errorID>8b80ab3a-0bb9-400b-a1a1-c11807854835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BDC7C75</paraID>
      <start>36</start>
      <end>37</end>
      <status>unmodified</status>
      <modifiedWord/>
      <trackRevisions>false</trackRevisions>
    </reviewItem>
    <reviewItem>
      <errorID>63c8de9f-e6c5-407a-bb28-f50685196fe1</errorID>
      <errorWord>(</errorWord>
      <group>L1_Format</group>
      <groupName>格式问题</groupName>
      <ability>L2_HalfPunc</ability>
      <abilityName>全半角检查</abilityName>
      <candidateList>
        <item>（</item>
      </candidateList>
      <explain>文本全半角错误。</explain>
      <paraID>6A409059</paraID>
      <start>1</start>
      <end>2</end>
      <status>unmodified</status>
      <modifiedWord/>
      <trackRevisions>false</trackRevisions>
    </reviewItem>
    <reviewItem>
      <errorID>0772ba49-a6e2-4dfa-9c1d-f54035bed886</errorID>
      <errorWord>)</errorWord>
      <group>L1_Format</group>
      <groupName>格式问题</groupName>
      <ability>L2_HalfPunc</ability>
      <abilityName>全半角检查</abilityName>
      <candidateList>
        <item>）</item>
      </candidateList>
      <explain>文本全半角错误。</explain>
      <paraID>6A409059</paraID>
      <start>4</start>
      <end>5</end>
      <status>unmodified</status>
      <modifiedWord/>
      <trackRevisions>false</trackRevisions>
    </reviewItem>
    <reviewItem>
      <errorID>27f2f83e-dfd1-4a77-a188-f3ba39ba9f0a</errorID>
      <errorWord>(</errorWord>
      <group>L1_Format</group>
      <groupName>格式问题</groupName>
      <ability>L2_HalfPunc</ability>
      <abilityName>全半角检查</abilityName>
      <candidateList>
        <item>（</item>
      </candidateList>
      <explain>文本全半角错误。</explain>
      <paraID>5729B621</paraID>
      <start>1</start>
      <end>2</end>
      <status>unmodified</status>
      <modifiedWord/>
      <trackRevisions>false</trackRevisions>
    </reviewItem>
    <reviewItem>
      <errorID>77fec605-5735-49ae-88b6-7b55f1d7ea9d</errorID>
      <errorWord>)</errorWord>
      <group>L1_Format</group>
      <groupName>格式问题</groupName>
      <ability>L2_HalfPunc</ability>
      <abilityName>全半角检查</abilityName>
      <candidateList>
        <item>）</item>
      </candidateList>
      <explain>文本全半角错误。</explain>
      <paraID>5729B621</paraID>
      <start>4</start>
      <end>5</end>
      <status>unmodified</status>
      <modifiedWord/>
      <trackRevisions>false</trackRevisions>
    </reviewItem>
    <reviewItem>
      <errorID>5f7923a5-fdfe-4d5a-8f10-ec944ebb1f93</errorID>
      <errorWord>(</errorWord>
      <group>L1_Format</group>
      <groupName>格式问题</groupName>
      <ability>L2_HalfPunc</ability>
      <abilityName>全半角检查</abilityName>
      <candidateList>
        <item>（</item>
      </candidateList>
      <explain>文本全半角错误。</explain>
      <paraID>2ADED4D4</paraID>
      <start>1</start>
      <end>2</end>
      <status>unmodified</status>
      <modifiedWord/>
      <trackRevisions>false</trackRevisions>
    </reviewItem>
    <reviewItem>
      <errorID>9270cc9f-f2fc-4e52-b2c7-c164f185bafc</errorID>
      <errorWord>)</errorWord>
      <group>L1_Format</group>
      <groupName>格式问题</groupName>
      <ability>L2_HalfPunc</ability>
      <abilityName>全半角检查</abilityName>
      <candidateList>
        <item>）</item>
      </candidateList>
      <explain>文本全半角错误。</explain>
      <paraID>2ADED4D4</paraID>
      <start>4</start>
      <end>5</end>
      <status>unmodified</status>
      <modifiedWord/>
      <trackRevisions>false</trackRevisions>
    </reviewItem>
    <reviewItem>
      <errorID>82180d5a-3d83-42bd-9ba4-e1d905289c35</errorID>
      <errorWord>，</errorWord>
      <group>L1_Word</group>
      <groupName>字词问题</groupName>
      <ability>L2_Typo</ability>
      <abilityName>字词错误</abilityName>
      <candidateList>
        <item>，具</item>
      </candidateList>
      <explain/>
      <paraID>2ADED4D4</paraID>
      <start>15</start>
      <end>16</end>
      <status>unmodified</status>
      <modifiedWord/>
      <trackRevisions>false</trackRevisions>
    </reviewItem>
    <reviewItem>
      <errorID>7f1761ed-70f1-44da-abe4-322055957eb8</errorID>
      <errorWord>(</errorWord>
      <group>L1_Format</group>
      <groupName>格式问题</groupName>
      <ability>L2_HalfPunc</ability>
      <abilityName>全半角检查</abilityName>
      <candidateList>
        <item>（</item>
      </candidateList>
      <explain>文本全半角错误。</explain>
      <paraID>2ADED4D4</paraID>
      <start>53</start>
      <end>54</end>
      <status>unmodified</status>
      <modifiedWord/>
      <trackRevisions>false</trackRevisions>
    </reviewItem>
    <reviewItem>
      <errorID>6f5ecc9b-b81e-43f4-b709-8828e1523450</errorID>
      <errorWord>(</errorWord>
      <group>L1_Format</group>
      <groupName>格式问题</groupName>
      <ability>L2_HalfPunc</ability>
      <abilityName>全半角检查</abilityName>
      <candidateList>
        <item>（</item>
      </candidateList>
      <explain>文本全半角错误。</explain>
      <paraID>23A2D0E3</paraID>
      <start>1</start>
      <end>2</end>
      <status>unmodified</status>
      <modifiedWord/>
      <trackRevisions>false</trackRevisions>
    </reviewItem>
    <reviewItem>
      <errorID>99f1aebf-5c3a-4849-8815-19904e04fe72</errorID>
      <errorWord>)</errorWord>
      <group>L1_Format</group>
      <groupName>格式问题</groupName>
      <ability>L2_HalfPunc</ability>
      <abilityName>全半角检查</abilityName>
      <candidateList>
        <item>）</item>
      </candidateList>
      <explain>文本全半角错误。</explain>
      <paraID>23A2D0E3</paraID>
      <start>4</start>
      <end>5</end>
      <status>unmodified</status>
      <modifiedWord/>
      <trackRevisions>false</trackRevisions>
    </reviewItem>
    <reviewItem>
      <errorID>ea3f5ca3-04a3-4f21-9367-0b3b09f515b9</errorID>
      <errorWord>，</errorWord>
      <group>L1_Word</group>
      <groupName>字词问题</groupName>
      <ability>L2_Typo</ability>
      <abilityName>字词错误</abilityName>
      <candidateList>
        <item>，具</item>
      </candidateList>
      <explain/>
      <paraID>23A2D0E3</paraID>
      <start>15</start>
      <end>16</end>
      <status>unmodified</status>
      <modifiedWord/>
      <trackRevisions>false</trackRevisions>
    </reviewItem>
    <reviewItem>
      <errorID>467bb2ab-53df-49ce-8bf5-728a0ef4b7ac</errorID>
      <errorWord>(</errorWord>
      <group>L1_Format</group>
      <groupName>格式问题</groupName>
      <ability>L2_HalfPunc</ability>
      <abilityName>全半角检查</abilityName>
      <candidateList>
        <item>（</item>
      </candidateList>
      <explain>文本全半角错误。</explain>
      <paraID>23A2D0E3</paraID>
      <start>54</start>
      <end>55</end>
      <status>unmodified</status>
      <modifiedWord/>
      <trackRevisions>false</trackRevisions>
    </reviewItem>
    <reviewItem>
      <errorID>52073921-b818-46fe-9999-aeebd043491c</errorID>
      <errorWord>(</errorWord>
      <group>L1_Format</group>
      <groupName>格式问题</groupName>
      <ability>L2_HalfPunc</ability>
      <abilityName>全半角检查</abilityName>
      <candidateList>
        <item>（</item>
      </candidateList>
      <explain>文本全半角错误。</explain>
      <paraID>37210D6B</paraID>
      <start>1</start>
      <end>2</end>
      <status>unmodified</status>
      <modifiedWord/>
      <trackRevisions>false</trackRevisions>
    </reviewItem>
    <reviewItem>
      <errorID>8d388ae2-b743-42f3-95b4-52207ce01e70</errorID>
      <errorWord>)</errorWord>
      <group>L1_Format</group>
      <groupName>格式问题</groupName>
      <ability>L2_HalfPunc</ability>
      <abilityName>全半角检查</abilityName>
      <candidateList>
        <item>）</item>
      </candidateList>
      <explain>文本全半角错误。</explain>
      <paraID>37210D6B</paraID>
      <start>4</start>
      <end>5</end>
      <status>unmodified</status>
      <modifiedWord/>
      <trackRevisions>false</trackRevisions>
    </reviewItem>
    <reviewItem>
      <errorID>51bb712a-d16e-4ddb-b08b-cb66810140c7</errorID>
      <errorWord>，</errorWord>
      <group>L1_Word</group>
      <groupName>字词问题</groupName>
      <ability>L2_Typo</ability>
      <abilityName>字词错误</abilityName>
      <candidateList>
        <item>，具</item>
      </candidateList>
      <explain/>
      <paraID>37210D6B</paraID>
      <start>15</start>
      <end>16</end>
      <status>unmodified</status>
      <modifiedWord/>
      <trackRevisions>false</trackRevisions>
    </reviewItem>
    <reviewItem>
      <errorID>49443439-25e6-4789-ba76-23a114a31a2f</errorID>
      <errorWord>(</errorWord>
      <group>L1_Format</group>
      <groupName>格式问题</groupName>
      <ability>L2_HalfPunc</ability>
      <abilityName>全半角检查</abilityName>
      <candidateList>
        <item>（</item>
      </candidateList>
      <explain>文本全半角错误。</explain>
      <paraID>37210D6B</paraID>
      <start>54</start>
      <end>55</end>
      <status>unmodified</status>
      <modifiedWord/>
      <trackRevisions>false</trackRevisions>
    </reviewItem>
    <reviewItem>
      <errorID>60358aa6-ebd8-41ae-a6e8-f24f2e26ed6d</errorID>
      <errorWord>(</errorWord>
      <group>L1_Format</group>
      <groupName>格式问题</groupName>
      <ability>L2_HalfPunc</ability>
      <abilityName>全半角检查</abilityName>
      <candidateList>
        <item>（</item>
      </candidateList>
      <explain>文本全半角错误。</explain>
      <paraID>7FC49AA9</paraID>
      <start>1</start>
      <end>2</end>
      <status>unmodified</status>
      <modifiedWord/>
      <trackRevisions>false</trackRevisions>
    </reviewItem>
    <reviewItem>
      <errorID>d6fc98f1-f340-414a-93d5-c75c987dde70</errorID>
      <errorWord>)</errorWord>
      <group>L1_Format</group>
      <groupName>格式问题</groupName>
      <ability>L2_HalfPunc</ability>
      <abilityName>全半角检查</abilityName>
      <candidateList>
        <item>）</item>
      </candidateList>
      <explain>文本全半角错误。</explain>
      <paraID>7FC49AA9</paraID>
      <start>4</start>
      <end>5</end>
      <status>unmodified</status>
      <modifiedWord/>
      <trackRevisions>false</trackRevisions>
    </reviewItem>
    <reviewItem>
      <errorID>9a4f8bf2-1d86-4379-855b-50f7f6d2a9d4</errorID>
      <errorWord>(</errorWord>
      <group>L1_Format</group>
      <groupName>格式问题</groupName>
      <ability>L2_HalfPunc</ability>
      <abilityName>全半角检查</abilityName>
      <candidateList>
        <item>（</item>
      </candidateList>
      <explain>文本全半角错误。</explain>
      <paraID>7FC49AA9</paraID>
      <start>54</start>
      <end>55</end>
      <status>unmodified</status>
      <modifiedWord/>
      <trackRevisions>false</trackRevisions>
    </reviewItem>
    <reviewItem>
      <errorID>24f392f8-bc18-4c19-a341-965ca0278f4c</errorID>
      <errorWord>认为的</errorWord>
      <group>L1_Word</group>
      <groupName>字词问题</groupName>
      <ability>L2_Typo</ability>
      <abilityName>字词错误</abilityName>
      <candidateList>
        <item>认为</item>
      </candidateList>
      <explain/>
      <paraID>233DC4DF</paraID>
      <start>37</start>
      <end>40</end>
      <status>unmodified</status>
      <modifiedWord/>
      <trackRevisions>false</trackRevisions>
    </reviewItem>
    <reviewItem>
      <errorID>e70cabf3-8f88-4802-9b8f-b72949a9a6b0</errorID>
      <errorWord>(</errorWord>
      <group>L1_Format</group>
      <groupName>格式问题</groupName>
      <ability>L2_HalfPunc</ability>
      <abilityName>全半角检查</abilityName>
      <candidateList>
        <item>（</item>
      </candidateList>
      <explain>文本全半角错误。</explain>
      <paraID>556A62A0</paraID>
      <start>1</start>
      <end>2</end>
      <status>unmodified</status>
      <modifiedWord/>
      <trackRevisions>false</trackRevisions>
    </reviewItem>
    <reviewItem>
      <errorID>7f194bf2-e0b2-47db-bb37-39ce324113c0</errorID>
      <errorWord>)</errorWord>
      <group>L1_Format</group>
      <groupName>格式问题</groupName>
      <ability>L2_HalfPunc</ability>
      <abilityName>全半角检查</abilityName>
      <candidateList>
        <item>）</item>
      </candidateList>
      <explain>文本全半角错误。</explain>
      <paraID>556A62A0</paraID>
      <start>4</start>
      <end>5</end>
      <status>unmodified</status>
      <modifiedWord/>
      <trackRevisions>false</trackRevisions>
    </reviewItem>
    <reviewItem>
      <errorID>84dcbf04-86b0-4328-a4d3-ffc6dabcfe30</errorID>
      <errorWord>(</errorWord>
      <group>L1_Format</group>
      <groupName>格式问题</groupName>
      <ability>L2_HalfPunc</ability>
      <abilityName>全半角检查</abilityName>
      <candidateList>
        <item>（</item>
      </candidateList>
      <explain>文本全半角错误。</explain>
      <paraID>21AE060C</paraID>
      <start>1</start>
      <end>2</end>
      <status>unmodified</status>
      <modifiedWord/>
      <trackRevisions>false</trackRevisions>
    </reviewItem>
    <reviewItem>
      <errorID>789f6afb-fd3c-4962-8247-e28d902c6a1b</errorID>
      <errorWord>)</errorWord>
      <group>L1_Format</group>
      <groupName>格式问题</groupName>
      <ability>L2_HalfPunc</ability>
      <abilityName>全半角检查</abilityName>
      <candidateList>
        <item>）</item>
      </candidateList>
      <explain>文本全半角错误。</explain>
      <paraID>21AE060C</paraID>
      <start>4</start>
      <end>5</end>
      <status>unmodified</status>
      <modifiedWord/>
      <trackRevisions>false</trackRevisions>
    </reviewItem>
    <reviewItem>
      <errorID>76997b0f-dad1-4b1b-92eb-597dd12f8cae</errorID>
      <errorWord>中(</errorWord>
      <group>L1_Word</group>
      <groupName>字词问题</groupName>
      <ability>L2_Typo</ability>
      <abilityName>字词错误</abilityName>
      <candidateList>
        <item>(</item>
      </candidateList>
      <explain/>
      <paraID>31249173</paraID>
      <start>0</start>
      <end>2</end>
      <status>unmodified</status>
      <modifiedWord/>
      <trackRevisions>false</trackRevisions>
    </reviewItem>
    <reviewItem>
      <errorID>b027fd11-786e-43bd-9fc1-8777ec0d58fe</errorID>
      <errorWord>)</errorWord>
      <group>L1_Format</group>
      <groupName>格式问题</groupName>
      <ability>L2_HalfPunc</ability>
      <abilityName>全半角检查</abilityName>
      <candidateList>
        <item>）</item>
      </candidateList>
      <explain>文本全半角错误。</explain>
      <paraID>31249173</paraID>
      <start>4</start>
      <end>5</end>
      <status>unmodified</status>
      <modifiedWord/>
      <trackRevisions>false</trackRevisions>
    </reviewItem>
    <reviewItem>
      <errorID>ed34b960-5ae7-4e2a-b1dd-94d521f7cab2</errorID>
      <errorWord>(</errorWord>
      <group>L1_Format</group>
      <groupName>格式问题</groupName>
      <ability>L2_HalfPunc</ability>
      <abilityName>全半角检查</abilityName>
      <candidateList>
        <item>（</item>
      </candidateList>
      <explain>文本全半角错误。</explain>
      <paraID>18050DF3</paraID>
      <start>1</start>
      <end>2</end>
      <status>unmodified</status>
      <modifiedWord/>
      <trackRevisions>false</trackRevisions>
    </reviewItem>
    <reviewItem>
      <errorID>ae77f97d-1277-4670-8ffd-05cf5e6ac06e</errorID>
      <errorWord>)</errorWord>
      <group>L1_Format</group>
      <groupName>格式问题</groupName>
      <ability>L2_HalfPunc</ability>
      <abilityName>全半角检查</abilityName>
      <candidateList>
        <item>）</item>
      </candidateList>
      <explain>文本全半角错误。</explain>
      <paraID>18050DF3</paraID>
      <start>4</start>
      <end>5</end>
      <status>unmodified</status>
      <modifiedWord/>
      <trackRevisions>false</trackRevisions>
    </reviewItem>
    <reviewItem>
      <errorID>df0deb26-9831-4f65-8261-baac3ff5c333</errorID>
      <errorWord>认为的</errorWord>
      <group>L1_Word</group>
      <groupName>字词问题</groupName>
      <ability>L2_Typo</ability>
      <abilityName>字词错误</abilityName>
      <candidateList>
        <item>认为</item>
      </candidateList>
      <explain/>
      <paraID>3F362021</paraID>
      <start>67</start>
      <end>70</end>
      <status>unmodified</status>
      <modifiedWord/>
      <trackRevisions>false</trackRevisions>
    </reviewItem>
    <reviewItem>
      <errorID>8f5f2d1b-2b17-4b8c-8f33-d32953a5746e</errorID>
      <errorWord>以来年</errorWord>
      <group>L1_Word</group>
      <groupName>字词问题</groupName>
      <ability>L2_Typo</ability>
      <abilityName>字词错误</abilityName>
      <candidateList>
        <item>以来</item>
      </candidateList>
      <explain/>
      <paraID>501CD050</paraID>
      <start>7</start>
      <end>10</end>
      <status>unmodified</status>
      <modifiedWord/>
      <trackRevisions>false</trackRevisions>
    </reviewItem>
    <reviewItem>
      <errorID>d080ee1e-e267-466d-aca9-728498c162bd</errorID>
      <errorWord>,</errorWord>
      <group>L1_Format</group>
      <groupName>格式问题</groupName>
      <ability>L2_HalfPunc</ability>
      <abilityName>全半角检查</abilityName>
      <candidateList>
        <item>，</item>
      </candidateList>
      <explain>文本全半角错误。</explain>
      <paraID>4376B2D2</paraID>
      <start>39</start>
      <end>40</end>
      <status>unmodified</status>
      <modifiedWord/>
      <trackRevisions>false</trackRevisions>
    </reviewItem>
    <reviewItem>
      <errorID>2553728e-6f5d-4681-9b56-5a938b013ee0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A30CF1A</paraID>
      <start>124</start>
      <end>127</end>
      <status>unmodified</status>
      <modifiedWord/>
      <trackRevisions>false</trackRevisions>
    </reviewItem>
    <reviewItem>
      <errorID>0679e80c-7ec1-44ee-b82c-94ee50044656</errorID>
      <errorWord>房</errorWord>
      <group>L1_Word</group>
      <groupName>字词问题</groupName>
      <ability>L2_Typo</ability>
      <abilityName>字词错误</abilityName>
      <candidateList>
        <item>房和</item>
      </candidateList>
      <explain/>
      <paraID> A30CF1A</paraID>
      <start>247</start>
      <end>250</end>
      <status>modified</status>
      <modifiedWord>房和</modifiedWord>
      <trackRevisions>true</trackRevisions>
    </reviewItem>
    <reviewItem>
      <errorID>9866b986-8c01-423b-96f7-274ea801c817</errorID>
      <errorWord>其它</errorWord>
      <group>L1_Word</group>
      <groupName>字词问题</groupName>
      <ability>L2_Alias</ability>
      <abilityName>也作/曾用词</abilityName>
      <candidateList>
        <item>其他</item>
      </candidateList>
      <explain>词汇[其它]为不规范表述或旧称，其规范书面表述为[其他]。</explain>
      <paraID>1FCEAD22</paraID>
      <start>5</start>
      <end>7</end>
      <status>unmodified</status>
      <modifiedWord/>
      <trackRevisions>false</trackRevisions>
    </reviewItem>
    <reviewItem>
      <errorID>996d1074-1e1b-4d7e-b2f6-d771fb5a1c92</errorID>
      <errorWord>费</errorWord>
      <group>L1_Word</group>
      <groupName>字词问题</groupName>
      <ability>L2_Typo</ability>
      <abilityName>字词错误</abilityName>
      <candidateList>
        <item>费用</item>
      </candidateList>
      <explain/>
      <paraID>5E2500AD</paraID>
      <start>14</start>
      <end>15</end>
      <status>unmodified</status>
      <modifiedWord/>
      <trackRevisions>false</trackRevisions>
    </reviewItem>
    <reviewItem>
      <errorID>9dc9d67a-beec-4610-a909-ce6d3b13081c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7377927A</paraID>
      <start>46</start>
      <end>49</end>
      <status>unmodified</status>
      <modifiedWord/>
      <trackRevisions>false</trackRevisions>
    </reviewItem>
    <reviewItem>
      <errorID>baebac05-3ea7-4879-ae04-b80d2ba3b5d1</errorID>
      <errorWord>房</errorWord>
      <group>L1_Word</group>
      <groupName>字词问题</groupName>
      <ability>L2_Typo</ability>
      <abilityName>字词错误</abilityName>
      <candidateList>
        <item>房和</item>
      </candidateList>
      <explain/>
      <paraID>398AD6BF</paraID>
      <start>7</start>
      <end>8</end>
      <status>unmodified</status>
      <modifiedWord/>
      <trackRevisions>false</trackRevisions>
    </reviewItem>
    <reviewItem>
      <errorID>6c57ada1-750c-49db-ac58-23bd8e6d6d9a</errorID>
      <errorWord>:</errorWord>
      <group>L1_Format</group>
      <groupName>格式问题</groupName>
      <ability>L2_HalfPunc</ability>
      <abilityName>全半角检查</abilityName>
      <candidateList>
        <item>：</item>
      </candidateList>
      <explain>文本全半角错误。</explain>
      <paraID>55597F8C</paraID>
      <start>4</start>
      <end>5</end>
      <status>unmodified</status>
      <modifiedWord/>
      <trackRevisions>false</trackRevisions>
    </reviewItem>
    <reviewItem>
      <errorID>936b9abb-cad9-4b4e-aee7-a1bb7e0d938b</errorID>
      <errorWord>》</errorWord>
      <group>L1_Word</group>
      <groupName>字词问题</groupName>
      <ability>L2_Typo</ability>
      <abilityName>字词错误</abilityName>
      <candidateList>
        <item>》等</item>
      </candidateList>
      <explain/>
      <paraID> DD6812C</paraID>
      <start>40</start>
      <end>41</end>
      <status>unmodified</status>
      <modifiedWord/>
      <trackRevisions>false</trackRevisions>
    </reviewItem>
    <reviewItem>
      <errorID>556f3d01-e2bd-46a0-aad4-f9fb5363e27f</errorID>
      <errorWord>房</errorWord>
      <group>L1_Word</group>
      <groupName>字词问题</groupName>
      <ability>L2_Typo</ability>
      <abilityName>字词错误</abilityName>
      <candidateList>
        <item>房和</item>
      </candidateList>
      <explain/>
      <paraID>633629AB</paraID>
      <start>31</start>
      <end>34</end>
      <status>modified</status>
      <modifiedWord>房和</modifiedWord>
      <trackRevisions>true</trackRevisions>
    </reviewItem>
    <reviewItem>
      <errorID>d90b3e3c-afa6-4e7b-a6fc-cd2601352ed6</errorID>
      <errorWord>其它</errorWord>
      <group>L1_Word</group>
      <groupName>字词问题</groupName>
      <ability>L2_Alias</ability>
      <abilityName>也作/曾用词</abilityName>
      <candidateList>
        <item>其他</item>
      </candidateList>
      <explain>词汇[其它]为不规范表述或旧称，其规范书面表述为[其他]。</explain>
      <paraID>6C098E9F</paraID>
      <start>4</start>
      <end>6</end>
      <status>unmodified</status>
      <modifiedWord/>
      <trackRevisions>false</trackRevisions>
    </reviewItem>
    <reviewItem>
      <errorID>463aeeea-10bf-4704-9d24-6b08f2e1b71a</errorID>
      <errorWord>间</errorWord>
      <group>L1_Word</group>
      <groupName>字词问题</groupName>
      <ability>L2_Typo</ability>
      <abilityName>字词错误</abilityName>
      <candidateList>
        <item>间之</item>
      </candidateList>
      <explain/>
      <paraID>728B2012</paraID>
      <start>11</start>
      <end>12</end>
      <status>unmodified</status>
      <modifiedWord/>
      <trackRevisions>false</trackRevisions>
    </reviewItem>
    <reviewItem>
      <errorID>a58205bd-a182-4847-901f-6bb45c9d3adc</errorID>
      <errorWord>:</errorWord>
      <group>L1_Format</group>
      <groupName>格式问题</groupName>
      <ability>L2_HalfPunc</ability>
      <abilityName>全半角检查</abilityName>
      <candidateList>
        <item>：</item>
      </candidateList>
      <explain>文本全半角错误。</explain>
      <paraID>3A4C4A7E</paraID>
      <start>6</start>
      <end>7</end>
      <status>unmodified</status>
      <modifiedWord/>
      <trackRevisions>false</trackRevisions>
    </reviewItem>
    <reviewItem>
      <errorID>9edb173b-7ae3-4a61-84cb-fa4e75cc28e0</errorID>
      <errorWord>(</errorWord>
      <group>L1_Format</group>
      <groupName>格式问题</groupName>
      <ability>L2_HalfPunc</ability>
      <abilityName>全半角检查</abilityName>
      <candidateList>
        <item>（</item>
      </candidateList>
      <explain>文本全半角错误。</explain>
      <paraID>44FFB560</paraID>
      <start>32</start>
      <end>33</end>
      <status>unmodified</status>
      <modifiedWord/>
      <trackRevisions>false</trackRevisions>
    </reviewItem>
    <reviewItem>
      <errorID>fece7ac1-d139-49ef-ab2b-13830f4c6aca</errorID>
      <errorWord>)</errorWord>
      <group>L1_Format</group>
      <groupName>格式问题</groupName>
      <ability>L2_HalfPunc</ability>
      <abilityName>全半角检查</abilityName>
      <candidateList>
        <item>）</item>
      </candidateList>
      <explain>文本全半角错误。</explain>
      <paraID>44FFB560</paraID>
      <start>35</start>
      <end>36</end>
      <status>unmodified</status>
      <modifiedWord/>
      <trackRevisions>false</trackRevisions>
    </reviewItem>
    <reviewItem>
      <errorID>b78f1da6-81f5-4c2f-8e73-6977f6da0951</errorID>
      <errorWord>…………</errorWord>
      <group>L1_Punc</group>
      <groupName>标点问题</groupName>
      <ability>L2_Punc</ability>
      <abilityName>标点符号检查</abilityName>
      <candidateList>
        <item>…</item>
      </candidateList>
      <explain/>
      <paraID>57A0CACE</paraID>
      <start>123</start>
      <end>127</end>
      <status>unmodified</status>
      <modifiedWord/>
      <trackRevisions>false</trackRevisions>
    </reviewItem>
    <reviewItem>
      <errorID>bc37429f-d8ec-4571-bd3a-217ca1c4a0d9</errorID>
      <errorWord>…………</errorWord>
      <group>L1_Punc</group>
      <groupName>标点问题</groupName>
      <ability>L2_Punc</ability>
      <abilityName>标点符号检查</abilityName>
      <candidateList>
        <item>…</item>
      </candidateList>
      <explain/>
      <paraID> 215797D</paraID>
      <start>168</start>
      <end>172</end>
      <status>unmodified</status>
      <modifiedWord/>
      <trackRevisions>false</trackRevisions>
    </reviewItem>
    <reviewItem>
      <errorID>9256a19c-bb11-4f24-80f0-9135252e83d5</errorID>
      <errorWord>…………</errorWord>
      <group>L1_Punc</group>
      <groupName>标点问题</groupName>
      <ability>L2_Punc</ability>
      <abilityName>标点符号检查</abilityName>
      <candidateList>
        <item>…</item>
      </candidateList>
      <explain/>
      <paraID>24DDC042</paraID>
      <start>131</start>
      <end>135</end>
      <status>unmodified</status>
      <modifiedWord/>
      <trackRevisions>false</trackRevisions>
    </reviewItem>
    <reviewItem>
      <errorID>d8b8fa8d-b974-4cd5-891f-996d403aae4f</errorID>
      <errorWord>:</errorWord>
      <group>L1_Format</group>
      <groupName>格式问题</groupName>
      <ability>L2_HalfPunc</ability>
      <abilityName>全半角检查</abilityName>
      <candidateList>
        <item>：</item>
      </candidateList>
      <explain>文本全半角错误。</explain>
      <paraID> F22A605</paraID>
      <start>6</start>
      <end>7</end>
      <status>unmodified</status>
      <modifiedWord/>
      <trackRevisions>false</trackRevisions>
    </reviewItem>
    <reviewItem>
      <errorID>7911fd38-62bd-4b7a-aca6-f0dae2355100</errorID>
      <errorWord>(</errorWord>
      <group>L1_Format</group>
      <groupName>格式问题</groupName>
      <ability>L2_HalfPunc</ability>
      <abilityName>全半角检查</abilityName>
      <candidateList>
        <item>（</item>
      </candidateList>
      <explain>文本全半角错误。</explain>
      <paraID>69C40585</paraID>
      <start>32</start>
      <end>33</end>
      <status>unmodified</status>
      <modifiedWord/>
      <trackRevisions>false</trackRevisions>
    </reviewItem>
    <reviewItem>
      <errorID>d48b62b2-15d7-4b63-afd8-5e643ddda0ae</errorID>
      <errorWord>)</errorWord>
      <group>L1_Format</group>
      <groupName>格式问题</groupName>
      <ability>L2_HalfPunc</ability>
      <abilityName>全半角检查</abilityName>
      <candidateList>
        <item>）</item>
      </candidateList>
      <explain>文本全半角错误。</explain>
      <paraID>69C40585</paraID>
      <start>35</start>
      <end>36</end>
      <status>unmodified</status>
      <modifiedWord/>
      <trackRevisions>false</trackRevisions>
    </reviewItem>
    <reviewItem>
      <errorID>d2451002-b752-40ef-96c6-02f95e65a669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29A84B78</paraID>
      <start>2</start>
      <end>4</end>
      <status>unmodified</status>
      <modifiedWord/>
      <trackRevisions>false</trackRevisions>
    </reviewItem>
    <reviewItem>
      <errorID>1320f1a0-6fb2-4343-b478-28787f3708bb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2DDE29BE</paraID>
      <start>2</start>
      <end>4</end>
      <status>unmodified</status>
      <modifiedWord/>
      <trackRevisions>false</trackRevisions>
    </reviewItem>
    <reviewItem>
      <errorID>696f4af6-7411-4aaf-8de1-8d84656c4f12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56F5901C</paraID>
      <start>2</start>
      <end>4</end>
      <status>unmodified</status>
      <modifiedWord/>
      <trackRevisions>false</trackRevisions>
    </reviewItem>
    <reviewItem>
      <errorID>63467a54-f64b-490b-b661-8b61eaac4812</errorID>
      <errorWord>的</errorWord>
      <group>L1_Word</group>
      <groupName>字词问题</groupName>
      <ability>L2_Typo</ability>
      <abilityName>字词错误</abilityName>
      <candidateList>
        <item/>
      </candidateList>
      <explain/>
      <paraID>4D34361B</paraID>
      <start>79</start>
      <end>80</end>
      <status>unmodified</status>
      <modifiedWord/>
      <trackRevisions>false</trackRevisions>
    </reviewItem>
    <reviewItem>
      <errorID>003807cd-b561-4e7c-bda6-8cbbf7abab15</errorID>
      <errorWord>[2009]50号</errorWord>
      <group>L1_Knowledge</group>
      <groupName>知识性问题</groupName>
      <ability>L2_Knowledge</ability>
      <abilityName>其他知识</abilityName>
      <candidateList>
        <item>〔2009〕50号</item>
      </candidateList>
      <explain>发文字号格式错误</explain>
      <paraID>379336F4</paraID>
      <start>66</start>
      <end>75</end>
      <status>unmodified</status>
      <modifiedWord/>
      <trackRevisions>false</trackRevisions>
    </reviewItem>
    <reviewItem>
      <errorID>680f37a1-b642-457e-8c7a-b8835b88940a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CFC7308</paraID>
      <start>0</start>
      <end>2</end>
      <status>unmodified</status>
      <modifiedWord/>
      <trackRevisions>false</trackRevisions>
    </reviewItem>
    <reviewItem>
      <errorID>2c47527a-2a6e-47b9-8a8b-d53564d0123f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57EBFD07</paraID>
      <start>0</start>
      <end>2</end>
      <status>unmodified</status>
      <modifiedWord/>
      <trackRevisions>false</trackRevisions>
    </reviewItem>
    <reviewItem>
      <errorID>5991da26-f98d-4625-9ec1-733ff7b68a69</errorID>
      <errorWord>存入指定帐户</errorWord>
      <group>L1_Word</group>
      <groupName>字词问题</groupName>
      <ability>L2_Alias</ability>
      <abilityName>也作/曾用词</abilityName>
      <candidateList>
        <item>存入指定账户</item>
      </candidateList>
      <explain>词汇[存入指定帐户]为不规范表述或旧称，其规范书面表述为[存入指定账户]。</explain>
      <paraID>57EBFD07</paraID>
      <start>70</start>
      <end>76</end>
      <status>unmodified</status>
      <modifiedWord/>
      <trackRevisions>false</trackRevisions>
    </reviewItem>
    <reviewItem>
      <errorID>873c51b8-5845-4411-8204-5d23bddcd798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2339D9F1</paraID>
      <start>0</start>
      <end>2</end>
      <status>unmodified</status>
      <modifiedWord/>
      <trackRevisions>false</trackRevisions>
    </reviewItem>
    <reviewItem>
      <errorID>4d997978-fd88-42ec-a4bd-66f1647cd57f</errorID>
      <errorWord>其它</errorWord>
      <group>L1_Word</group>
      <groupName>字词问题</groupName>
      <ability>L2_Alias</ability>
      <abilityName>也作/曾用词</abilityName>
      <candidateList>
        <item>其他</item>
      </candidateList>
      <explain>词汇[其它]为不规范表述或旧称，其规范书面表述为[其他]。</explain>
      <paraID>2339D9F1</paraID>
      <start>43</start>
      <end>45</end>
      <status>unmodified</status>
      <modifiedWord/>
      <trackRevisions>false</trackRevisions>
    </reviewItem>
    <reviewItem>
      <errorID>4b51cc78-770f-4981-83fd-f689d4fbd637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70BD16AB</paraID>
      <start>0</start>
      <end>2</end>
      <status>unmodified</status>
      <modifiedWord/>
      <trackRevisions>false</trackRevisions>
    </reviewItem>
    <reviewItem>
      <errorID>7fb2ebb2-6278-48f3-bd83-0835040296dc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544349F9</paraID>
      <start>0</start>
      <end>2</end>
      <status>unmodified</status>
      <modifiedWord/>
      <trackRevisions>false</trackRevisions>
    </reviewItem>
    <reviewItem>
      <errorID>f501c704-953b-4801-ad8f-94335a9c9841</errorID>
      <errorWord>房</errorWord>
      <group>L1_Word</group>
      <groupName>字词问题</groupName>
      <ability>L2_Typo</ability>
      <abilityName>字词错误</abilityName>
      <candidateList>
        <item>房和</item>
      </candidateList>
      <explain/>
      <paraID>544349F9</paraID>
      <start>97</start>
      <end>100</end>
      <status>modified</status>
      <modifiedWord>房和</modifiedWord>
      <trackRevisions>true</trackRevisions>
    </reviewItem>
    <reviewItem>
      <errorID>cd1ce10a-78b1-436e-a2bc-c1b426c55d81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2E12A5DB</paraID>
      <start>0</start>
      <end>2</end>
      <status>unmodified</status>
      <modifiedWord/>
      <trackRevisions>false</trackRevisions>
    </reviewItem>
    <reviewItem>
      <errorID>2bb65089-11fd-447c-8680-d11953c906ab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44F540D5</paraID>
      <start>0</start>
      <end>2</end>
      <status>unmodified</status>
      <modifiedWord/>
      <trackRevisions>false</trackRevisions>
    </reviewItem>
    <reviewItem>
      <errorID>2a2df4cc-6cbf-42d9-ad46-0244f886a211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201FFC4A</paraID>
      <start>0</start>
      <end>2</end>
      <status>unmodified</status>
      <modifiedWord/>
      <trackRevisions>false</trackRevisions>
    </reviewItem>
    <reviewItem>
      <errorID>8e8a9d0f-02eb-4efa-a291-d2263301f257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5F6E5F4F</paraID>
      <start>0</start>
      <end>2</end>
      <status>unmodified</status>
      <modifiedWord/>
      <trackRevisions>false</trackRevisions>
    </reviewItem>
    <reviewItem>
      <errorID>d112d45f-7228-47c3-bfe5-2606c6fae566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21329070</paraID>
      <start>0</start>
      <end>2</end>
      <status>unmodified</status>
      <modifiedWord/>
      <trackRevisions>false</trackRevisions>
    </reviewItem>
    <reviewItem>
      <errorID>0c61a0fd-e881-48c0-bcbc-8e157d35dc47</errorID>
      <errorWord>噪音</errorWord>
      <group>L1_Word</group>
      <groupName>字词问题</groupName>
      <ability>L2_Alias</ability>
      <abilityName>也作/曾用词</abilityName>
      <candidateList>
        <item>噪声</item>
      </candidateList>
      <explain>词汇[噪音]为不规范表述或旧称，其规范书面表述为[噪声]。</explain>
      <paraID>21329070</paraID>
      <start>156</start>
      <end>158</end>
      <status>unmodified</status>
      <modifiedWord/>
      <trackRevisions>false</trackRevisions>
    </reviewItem>
    <reviewItem>
      <errorID>6f56dd9b-9ec3-42b4-aaea-645ace3bc0c5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7DC3D87F</paraID>
      <start>0</start>
      <end>2</end>
      <status>unmodified</status>
      <modifiedWord/>
      <trackRevisions>false</trackRevisions>
    </reviewItem>
    <reviewItem>
      <errorID>58c437b9-6040-4e59-9f55-b143da15c18a</errorID>
      <errorWord>（</errorWord>
      <group>L1_Format</group>
      <groupName>格式问题</groupName>
      <ability>L2_HalfPunc</ability>
      <abilityName>全半角检查</abilityName>
      <candidateList>
        <item>(</item>
      </candidateList>
      <explain>文本全半角错误。</explain>
      <paraID>3153B306</paraID>
      <start>0</start>
      <end>1</end>
      <status>unmodified</status>
      <modifiedWord/>
      <trackRevisions>false</trackRevisions>
    </reviewItem>
    <reviewItem>
      <errorID>028cff4d-486e-4be1-b63f-54d599a544d7</errorID>
      <errorWord>KW</errorWord>
      <group>L1_Word</group>
      <groupName>字词问题</groupName>
      <ability>L2_Typo</ability>
      <abilityName>字词错误</abilityName>
      <candidateList>
        <item>kW</item>
      </candidateList>
      <explain/>
      <paraID>3153B306</paraID>
      <start>1</start>
      <end>3</end>
      <status>unmodified</status>
      <modifiedWord/>
      <trackRevisions>false</trackRevisions>
    </reviewItem>
    <reviewItem>
      <errorID>b56bb7fe-88aa-4982-a29c-0264c46189a5</errorID>
      <errorWord>）</errorWord>
      <group>L1_Format</group>
      <groupName>格式问题</groupName>
      <ability>L2_HalfPunc</ability>
      <abilityName>全半角检查</abilityName>
      <candidateList>
        <item>)</item>
      </candidateList>
      <explain>文本全半角错误。</explain>
      <paraID>3153B306</paraID>
      <start>3</start>
      <end>4</end>
      <status>unmodified</status>
      <modifiedWord/>
      <trackRevisions>false</trackRevisions>
    </reviewItem>
    <reviewItem>
      <errorID>c75d5c1e-98b0-49b2-bcd2-548471714829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6113EA2D</paraID>
      <start>0</start>
      <end>2</end>
      <status>unmodified</status>
      <modifiedWord/>
      <trackRevisions>false</trackRevisions>
    </reviewItem>
    <reviewItem>
      <errorID>0f677f6a-d360-4ac5-a5bd-c252e6d1ec07</errorID>
      <errorWord>。】</errorWord>
      <group>L1_Punc</group>
      <groupName>标点问题</groupName>
      <ability>L2_Punc</ability>
      <abilityName>标点符号检查</abilityName>
      <candidateList>
        <item>】</item>
      </candidateList>
      <explain/>
      <paraID>38918147</paraID>
      <start>22</start>
      <end>24</end>
      <status>unmodified</status>
      <modifiedWord/>
      <trackRevisions>false</trackRevisions>
    </reviewItem>
    <reviewItem>
      <errorID>37a17f8d-1a2a-42c2-83e7-0074c3095ed7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7121B39F</paraID>
      <start>0</start>
      <end>2</end>
      <status>unmodified</status>
      <modifiedWord/>
      <trackRevisions>false</trackRevisions>
    </reviewItem>
    <reviewItem>
      <errorID>9dd3ae46-493c-4b4c-99e1-ac41574dbde7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1CA459D3</paraID>
      <start>0</start>
      <end>2</end>
      <status>unmodified</status>
      <modifiedWord/>
      <trackRevisions>false</trackRevisions>
    </reviewItem>
    <reviewItem>
      <errorID>6d04af54-976d-4cf9-985c-859156e27f8e</errorID>
      <errorWord>以来年</errorWord>
      <group>L1_Word</group>
      <groupName>字词问题</groupName>
      <ability>L2_Typo</ability>
      <abilityName>字词错误</abilityName>
      <candidateList>
        <item>以来</item>
      </candidateList>
      <explain/>
      <paraID> D9BD69F</paraID>
      <start>7</start>
      <end>10</end>
      <status>unmodified</status>
      <modifiedWord/>
      <trackRevisions>false</trackRevisions>
    </reviewItem>
    <reviewItem>
      <errorID>b3c5623a-de6c-4567-904b-71018df96b1c</errorID>
      <errorWord>以来年</errorWord>
      <group>L1_Word</group>
      <groupName>字词问题</groupName>
      <ability>L2_Typo</ability>
      <abilityName>字词错误</abilityName>
      <candidateList>
        <item>以来</item>
      </candidateList>
      <explain/>
      <paraID>2995FEB6</paraID>
      <start>10</start>
      <end>13</end>
      <status>unmodified</status>
      <modifiedWord/>
      <trackRevisions>false</trackRevisions>
    </reviewItem>
    <reviewItem>
      <errorID>c7c4c8b5-1025-443d-9e02-ac526f2032f4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4F24334B</paraID>
      <start>0</start>
      <end>2</end>
      <status>unmodified</status>
      <modifiedWord/>
      <trackRevisions>false</trackRevisions>
    </reviewItem>
    <reviewItem>
      <errorID>f640b685-b51f-4ffd-91c9-caf37c3d92e3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5EE21689</paraID>
      <start>0</start>
      <end>2</end>
      <status>unmodified</status>
      <modifiedWord/>
      <trackRevisions>false</trackRevisions>
    </reviewItem>
    <reviewItem>
      <errorID>292c012c-5dba-49b9-85ed-c9599931256a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7897E188</paraID>
      <start>5</start>
      <end>7</end>
      <status>unmodified</status>
      <modifiedWord/>
      <trackRevisions>false</trackRevisions>
    </reviewItem>
    <reviewItem>
      <errorID>3a64af65-3496-4b94-b2df-4cf491db1796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23FAB645</paraID>
      <start>0</start>
      <end>2</end>
      <status>unmodified</status>
      <modifiedWord/>
      <trackRevisions>false</trackRevisions>
    </reviewItem>
    <reviewItem>
      <errorID>d3ea1e52-698b-45db-a69e-7ee6e10a8b51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47CB349D</paraID>
      <start>0</start>
      <end>2</end>
      <status>unmodified</status>
      <modifiedWord/>
      <trackRevisions>false</trackRevisions>
    </reviewItem>
    <reviewItem>
      <errorID>2ab9fb3c-190a-402f-ba44-8f7b502740a8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7C5AEC1E</paraID>
      <start>0</start>
      <end>2</end>
      <status>unmodified</status>
      <modifiedWord/>
      <trackRevisions>false</trackRevisions>
    </reviewItem>
    <reviewItem>
      <errorID>9bb59b52-9fe4-4214-a4a9-b3e0f63ebd31</errorID>
      <errorWord>(</errorWord>
      <group>L1_Format</group>
      <groupName>格式问题</groupName>
      <ability>L2_HalfPunc</ability>
      <abilityName>全半角检查</abilityName>
      <candidateList>
        <item>（</item>
      </candidateList>
      <explain>文本全半角错误。</explain>
      <paraID>3ACFAD2F</paraID>
      <start>6</start>
      <end>7</end>
      <status>unmodified</status>
      <modifiedWord/>
      <trackRevisions>false</trackRevisions>
    </reviewItem>
    <reviewItem>
      <errorID>f8f5e5a7-1875-4588-9475-81e2680370cb</errorID>
      <errorWord>)</errorWord>
      <group>L1_Format</group>
      <groupName>格式问题</groupName>
      <ability>L2_HalfPunc</ability>
      <abilityName>全半角检查</abilityName>
      <candidateList>
        <item>）</item>
      </candidateList>
      <explain>文本全半角错误。</explain>
      <paraID>3ACFAD2F</paraID>
      <start>9</start>
      <end>10</end>
      <status>unmodified</status>
      <modifiedWord/>
      <trackRevisions>false</trackRevisions>
    </reviewItem>
    <reviewItem>
      <errorID>60b1b5fa-5d01-43e2-a9db-b6136c26c58e</errorID>
      <errorWord>(</errorWord>
      <group>L1_Format</group>
      <groupName>格式问题</groupName>
      <ability>L2_HalfPunc</ability>
      <abilityName>全半角检查</abilityName>
      <candidateList>
        <item>（</item>
      </candidateList>
      <explain>文本全半角错误。</explain>
      <paraID>274E590B</paraID>
      <start>6</start>
      <end>7</end>
      <status>unmodified</status>
      <modifiedWord/>
      <trackRevisions>false</trackRevisions>
    </reviewItem>
    <reviewItem>
      <errorID>df0e8de6-af2a-40d4-a905-e7ac09163fc9</errorID>
      <errorWord>)</errorWord>
      <group>L1_Format</group>
      <groupName>格式问题</groupName>
      <ability>L2_HalfPunc</ability>
      <abilityName>全半角检查</abilityName>
      <candidateList>
        <item>）</item>
      </candidateList>
      <explain>文本全半角错误。</explain>
      <paraID>274E590B</paraID>
      <start>12</start>
      <end>13</end>
      <status>unmodified</status>
      <modifiedWord/>
      <trackRevisions>false</trackRevisions>
    </reviewItem>
    <reviewItem>
      <errorID>9aedeff1-6c2d-40f5-bd29-3f28534bb2e4</errorID>
      <errorWord>:</errorWord>
      <group>L1_Format</group>
      <groupName>格式问题</groupName>
      <ability>L2_HalfPunc</ability>
      <abilityName>全半角检查</abilityName>
      <candidateList>
        <item>：</item>
      </candidateList>
      <explain>文本全半角错误。</explain>
      <paraID> FD9C2E4</paraID>
      <start>12</start>
      <end>13</end>
      <status>unmodified</status>
      <modifiedWord/>
      <trackRevisions>false</trackRevisions>
    </reviewItem>
    <reviewItem>
      <errorID>5987dd42-14c1-40bc-96be-43216cfb32dc</errorID>
      <errorWord>(</errorWord>
      <group>L1_Format</group>
      <groupName>格式问题</groupName>
      <ability>L2_HalfPunc</ability>
      <abilityName>全半角检查</abilityName>
      <candidateList>
        <item>（</item>
      </candidateList>
      <explain>文本全半角错误。</explain>
      <paraID>22D86078</paraID>
      <start>25</start>
      <end>26</end>
      <status>unmodified</status>
      <modifiedWord/>
      <trackRevisions>false</trackRevisions>
    </reviewItem>
    <reviewItem>
      <errorID>a3302b40-172a-4d72-9a34-3efa6aabd2fb</errorID>
      <errorWord>)</errorWord>
      <group>L1_Format</group>
      <groupName>格式问题</groupName>
      <ability>L2_HalfPunc</ability>
      <abilityName>全半角检查</abilityName>
      <candidateList>
        <item>）</item>
      </candidateList>
      <explain>文本全半角错误。</explain>
      <paraID>22D86078</paraID>
      <start>38</start>
      <end>39</end>
      <status>unmodified</status>
      <modifiedWord/>
      <trackRevisions>false</trackRevisions>
    </reviewItem>
    <reviewItem>
      <errorID>866e73f2-9c09-432f-b005-3aed9ab88dab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22D86078</paraID>
      <start>64</start>
      <end>67</end>
      <status>unmodified</status>
      <modifiedWord/>
      <trackRevisions>false</trackRevisions>
    </reviewItem>
    <reviewItem>
      <errorID>bd1c9bf6-fa06-4217-b6ed-6f26cb3e6626</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5CD2E40C</paraID>
      <start>33</start>
      <end>35</end>
      <status>unmodified</status>
      <modifiedWord/>
      <trackRevisions>false</trackRevisions>
    </reviewItem>
    <reviewItem>
      <errorID>190c16f4-ab26-47ac-8906-d64be7bdcac1</errorID>
      <errorWord>件</errorWord>
      <group>L1_Word</group>
      <groupName>字词问题</groupName>
      <ability>L2_Typo</ability>
      <abilityName>字词错误</abilityName>
      <candidateList>
        <item>件和</item>
      </candidateList>
      <explain/>
      <paraID>74A5B779</paraID>
      <start>31</start>
      <end>32</end>
      <status>unmodified</status>
      <modifiedWord/>
      <trackRevisions>false</trackRevisions>
    </reviewItem>
    <reviewItem>
      <errorID>4b6fd680-bf51-4615-a27b-9fcc316c5333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5E29909B</paraID>
      <start>0</start>
      <end>2</end>
      <status>unmodified</status>
      <modifiedWord/>
      <trackRevisions>false</trackRevisions>
    </reviewItem>
    <reviewItem>
      <errorID>1ae34580-27e6-4ee6-9b40-8120add31932</errorID>
      <errorWord>[2020]46号</errorWord>
      <group>L1_Knowledge</group>
      <groupName>知识性问题</groupName>
      <ability>L2_Knowledge</ability>
      <abilityName>其他知识</abilityName>
      <candidateList>
        <item>〔2020〕46号</item>
      </candidateList>
      <explain>发文字号格式错误</explain>
      <paraID>247BF468</paraID>
      <start>31</start>
      <end>40</end>
      <status>unmodified</status>
      <modifiedWord/>
      <trackRevisions>false</trackRevisions>
    </reviewItem>
    <reviewItem>
      <errorID>a8de5822-6641-4a26-b991-24b0a9d5d848</errorID>
      <errorWord>＜</errorWord>
      <group>L1_Format</group>
      <groupName>格式问题</groupName>
      <ability>L2_HalfPunc</ability>
      <abilityName>全半角检查</abilityName>
      <candidateList>
        <item>&lt;</item>
      </candidateList>
      <explain>文本全半角错误。</explain>
      <paraID>5FE4C83D</paraID>
      <start>5</start>
      <end>6</end>
      <status>unmodified</status>
      <modifiedWord/>
      <trackRevisions>false</trackRevisions>
    </reviewItem>
    <reviewItem>
      <errorID>0893e8b6-d9ef-4de7-929d-8e31c9797e05</errorID>
      <errorWord>＜</errorWord>
      <group>L1_Format</group>
      <groupName>格式问题</groupName>
      <ability>L2_HalfPunc</ability>
      <abilityName>全半角检查</abilityName>
      <candidateList>
        <item>&lt;</item>
      </candidateList>
      <explain>文本全半角错误。</explain>
      <paraID> 5ED62C7</paraID>
      <start>4</start>
      <end>5</end>
      <status>unmodified</status>
      <modifiedWord/>
      <trackRevisions>false</trackRevisions>
    </reviewItem>
    <reviewItem>
      <errorID>a833f6f7-68fb-48a7-8a28-7a4cc08abf54</errorID>
      <errorWord>＜</errorWord>
      <group>L1_Format</group>
      <groupName>格式问题</groupName>
      <ability>L2_HalfPunc</ability>
      <abilityName>全半角检查</abilityName>
      <candidateList>
        <item>&lt;</item>
      </candidateList>
      <explain>文本全半角错误。</explain>
      <paraID> F048F8A</paraID>
      <start>1</start>
      <end>2</end>
      <status>unmodified</status>
      <modifiedWord/>
      <trackRevisions>false</trackRevisions>
    </reviewItem>
    <reviewItem>
      <errorID>b89b4e30-778b-4982-b0eb-0314f43ceb72</errorID>
      <errorWord>＜</errorWord>
      <group>L1_Format</group>
      <groupName>格式问题</groupName>
      <ability>L2_HalfPunc</ability>
      <abilityName>全半角检查</abilityName>
      <candidateList>
        <item>&lt;</item>
      </candidateList>
      <explain>文本全半角错误。</explain>
      <paraID>36D32B32</paraID>
      <start>5</start>
      <end>6</end>
      <status>unmodified</status>
      <modifiedWord/>
      <trackRevisions>false</trackRevisions>
    </reviewItem>
    <reviewItem>
      <errorID>1dbe68b2-1dc2-41d9-a740-e6ed72f38a39</errorID>
      <errorWord>＜</errorWord>
      <group>L1_Format</group>
      <groupName>格式问题</groupName>
      <ability>L2_HalfPunc</ability>
      <abilityName>全半角检查</abilityName>
      <candidateList>
        <item>&lt;</item>
      </candidateList>
      <explain>文本全半角错误。</explain>
      <paraID>51898D0E</paraID>
      <start>4</start>
      <end>5</end>
      <status>unmodified</status>
      <modifiedWord/>
      <trackRevisions>false</trackRevisions>
    </reviewItem>
    <reviewItem>
      <errorID>e711df2b-3ba7-4478-82df-95d547e07045</errorID>
      <errorWord>＜</errorWord>
      <group>L1_Format</group>
      <groupName>格式问题</groupName>
      <ability>L2_HalfPunc</ability>
      <abilityName>全半角检查</abilityName>
      <candidateList>
        <item>&lt;</item>
      </candidateList>
      <explain>文本全半角错误。</explain>
      <paraID> 2D5D00D</paraID>
      <start>1</start>
      <end>2</end>
      <status>unmodified</status>
      <modifiedWord/>
      <trackRevisions>false</trackRevisions>
    </reviewItem>
    <reviewItem>
      <errorID>b1ad7789-8550-4c26-9f12-fe97aa24c127</errorID>
      <errorWord>＜</errorWord>
      <group>L1_Format</group>
      <groupName>格式问题</groupName>
      <ability>L2_HalfPunc</ability>
      <abilityName>全半角检查</abilityName>
      <candidateList>
        <item>&lt;</item>
      </candidateList>
      <explain>文本全半角错误。</explain>
      <paraID>55BEF103</paraID>
      <start>6</start>
      <end>7</end>
      <status>unmodified</status>
      <modifiedWord/>
      <trackRevisions>false</trackRevisions>
    </reviewItem>
    <reviewItem>
      <errorID>f71fc733-76d5-45ea-b19e-e1b44019bfc7</errorID>
      <errorWord>＜</errorWord>
      <group>L1_Format</group>
      <groupName>格式问题</groupName>
      <ability>L2_HalfPunc</ability>
      <abilityName>全半角检查</abilityName>
      <candidateList>
        <item>&lt;</item>
      </candidateList>
      <explain>文本全半角错误。</explain>
      <paraID>69DEF9D5</paraID>
      <start>5</start>
      <end>6</end>
      <status>unmodified</status>
      <modifiedWord/>
      <trackRevisions>false</trackRevisions>
    </reviewItem>
    <reviewItem>
      <errorID>175f327e-9b9d-4233-9f7d-75bdbff43f4b</errorID>
      <errorWord>＜</errorWord>
      <group>L1_Format</group>
      <groupName>格式问题</groupName>
      <ability>L2_HalfPunc</ability>
      <abilityName>全半角检查</abilityName>
      <candidateList>
        <item>&lt;</item>
      </candidateList>
      <explain>文本全半角错误。</explain>
      <paraID>46691786</paraID>
      <start>1</start>
      <end>2</end>
      <status>unmodified</status>
      <modifiedWord/>
      <trackRevisions>false</trackRevisions>
    </reviewItem>
    <reviewItem>
      <errorID>5323b238-35dd-4c6d-96c9-537f20ff7dd1</errorID>
      <errorWord>＜</errorWord>
      <group>L1_Format</group>
      <groupName>格式问题</groupName>
      <ability>L2_HalfPunc</ability>
      <abilityName>全半角检查</abilityName>
      <candidateList>
        <item>&lt;</item>
      </candidateList>
      <explain>文本全半角错误。</explain>
      <paraID>10AFBF81</paraID>
      <start>6</start>
      <end>7</end>
      <status>unmodified</status>
      <modifiedWord/>
      <trackRevisions>false</trackRevisions>
    </reviewItem>
    <reviewItem>
      <errorID>45fa5cb9-178e-468a-91ab-5fd0cea7b4e6</errorID>
      <errorWord>＜</errorWord>
      <group>L1_Format</group>
      <groupName>格式问题</groupName>
      <ability>L2_HalfPunc</ability>
      <abilityName>全半角检查</abilityName>
      <candidateList>
        <item>&lt;</item>
      </candidateList>
      <explain>文本全半角错误。</explain>
      <paraID>228E840E</paraID>
      <start>5</start>
      <end>6</end>
      <status>unmodified</status>
      <modifiedWord/>
      <trackRevisions>false</trackRevisions>
    </reviewItem>
    <reviewItem>
      <errorID>f90df9ba-2890-44ee-93e0-bda180cc8693</errorID>
      <errorWord>＜</errorWord>
      <group>L1_Format</group>
      <groupName>格式问题</groupName>
      <ability>L2_HalfPunc</ability>
      <abilityName>全半角检查</abilityName>
      <candidateList>
        <item>&lt;</item>
      </candidateList>
      <explain>文本全半角错误。</explain>
      <paraID> 932F2BC</paraID>
      <start>1</start>
      <end>2</end>
      <status>unmodified</status>
      <modifiedWord/>
      <trackRevisions>false</trackRevisions>
    </reviewItem>
    <reviewItem>
      <errorID>8fd798f0-8077-4c16-be7b-da50d9a264d7</errorID>
      <errorWord>＜</errorWord>
      <group>L1_Format</group>
      <groupName>格式问题</groupName>
      <ability>L2_HalfPunc</ability>
      <abilityName>全半角检查</abilityName>
      <candidateList>
        <item>&lt;</item>
      </candidateList>
      <explain>文本全半角错误。</explain>
      <paraID>50CB5386</paraID>
      <start>6</start>
      <end>7</end>
      <status>unmodified</status>
      <modifiedWord/>
      <trackRevisions>false</trackRevisions>
    </reviewItem>
    <reviewItem>
      <errorID>173f5ba4-9647-4396-bba5-b2caa0cb6fee</errorID>
      <errorWord>＜</errorWord>
      <group>L1_Format</group>
      <groupName>格式问题</groupName>
      <ability>L2_HalfPunc</ability>
      <abilityName>全半角检查</abilityName>
      <candidateList>
        <item>&lt;</item>
      </candidateList>
      <explain>文本全半角错误。</explain>
      <paraID>3730B80F</paraID>
      <start>5</start>
      <end>6</end>
      <status>unmodified</status>
      <modifiedWord/>
      <trackRevisions>false</trackRevisions>
    </reviewItem>
    <reviewItem>
      <errorID>171942a8-29bf-4db9-ad86-ab6599f4e46d</errorID>
      <errorWord>＜</errorWord>
      <group>L1_Format</group>
      <groupName>格式问题</groupName>
      <ability>L2_HalfPunc</ability>
      <abilityName>全半角检查</abilityName>
      <candidateList>
        <item>&lt;</item>
      </candidateList>
      <explain>文本全半角错误。</explain>
      <paraID>3702C77D</paraID>
      <start>1</start>
      <end>2</end>
      <status>unmodified</status>
      <modifiedWord/>
      <trackRevisions>false</trackRevisions>
    </reviewItem>
    <reviewItem>
      <errorID>b3700041-7cc8-4184-84a6-48b2132fb378</errorID>
      <errorWord>＜</errorWord>
      <group>L1_Format</group>
      <groupName>格式问题</groupName>
      <ability>L2_HalfPunc</ability>
      <abilityName>全半角检查</abilityName>
      <candidateList>
        <item>&lt;</item>
      </candidateList>
      <explain>文本全半角错误。</explain>
      <paraID>2B6F1F95</paraID>
      <start>4</start>
      <end>5</end>
      <status>unmodified</status>
      <modifiedWord/>
      <trackRevisions>false</trackRevisions>
    </reviewItem>
    <reviewItem>
      <errorID>7a0e578c-1890-4a8c-ac08-36c6d8afacf4</errorID>
      <errorWord>＜</errorWord>
      <group>L1_Format</group>
      <groupName>格式问题</groupName>
      <ability>L2_HalfPunc</ability>
      <abilityName>全半角检查</abilityName>
      <candidateList>
        <item>&lt;</item>
      </candidateList>
      <explain>文本全半角错误。</explain>
      <paraID>7CE64D93</paraID>
      <start>3</start>
      <end>4</end>
      <status>unmodified</status>
      <modifiedWord/>
      <trackRevisions>false</trackRevisions>
    </reviewItem>
    <reviewItem>
      <errorID>0a8bb763-6880-4f7b-8bed-b04cd8632857</errorID>
      <errorWord>＜</errorWord>
      <group>L1_Format</group>
      <groupName>格式问题</groupName>
      <ability>L2_HalfPunc</ability>
      <abilityName>全半角检查</abilityName>
      <candidateList>
        <item>&lt;</item>
      </candidateList>
      <explain>文本全半角错误。</explain>
      <paraID>34812F74</paraID>
      <start>1</start>
      <end>2</end>
      <status>unmodified</status>
      <modifiedWord/>
      <trackRevisions>false</trackRevisions>
    </reviewItem>
    <reviewItem>
      <errorID>e47bbc43-332a-4d3b-87ef-799fd2f9b39c</errorID>
      <errorWord>＜</errorWord>
      <group>L1_Format</group>
      <groupName>格式问题</groupName>
      <ability>L2_HalfPunc</ability>
      <abilityName>全半角检查</abilityName>
      <candidateList>
        <item>&lt;</item>
      </candidateList>
      <explain>文本全半角错误。</explain>
      <paraID>10869E57</paraID>
      <start>6</start>
      <end>7</end>
      <status>unmodified</status>
      <modifiedWord/>
      <trackRevisions>false</trackRevisions>
    </reviewItem>
    <reviewItem>
      <errorID>a574eb03-b30c-4a54-848b-c4582002c7ea</errorID>
      <errorWord>＜</errorWord>
      <group>L1_Format</group>
      <groupName>格式问题</groupName>
      <ability>L2_HalfPunc</ability>
      <abilityName>全半角检查</abilityName>
      <candidateList>
        <item>&lt;</item>
      </candidateList>
      <explain>文本全半角错误。</explain>
      <paraID>1FB9F486</paraID>
      <start>6</start>
      <end>7</end>
      <status>unmodified</status>
      <modifiedWord/>
      <trackRevisions>false</trackRevisions>
    </reviewItem>
    <reviewItem>
      <errorID>9c362472-c844-4ac7-bbec-c642b3455529</errorID>
      <errorWord>＜</errorWord>
      <group>L1_Format</group>
      <groupName>格式问题</groupName>
      <ability>L2_HalfPunc</ability>
      <abilityName>全半角检查</abilityName>
      <candidateList>
        <item>&lt;</item>
      </candidateList>
      <explain>文本全半角错误。</explain>
      <paraID> D7A01F8</paraID>
      <start>1</start>
      <end>2</end>
      <status>unmodified</status>
      <modifiedWord/>
      <trackRevisions>false</trackRevisions>
    </reviewItem>
    <reviewItem>
      <errorID>93194a65-3841-421b-89cf-2fd902c0a2f2</errorID>
      <errorWord>＜</errorWord>
      <group>L1_Format</group>
      <groupName>格式问题</groupName>
      <ability>L2_HalfPunc</ability>
      <abilityName>全半角检查</abilityName>
      <candidateList>
        <item>&lt;</item>
      </candidateList>
      <explain>文本全半角错误。</explain>
      <paraID>4D9781B2</paraID>
      <start>4</start>
      <end>5</end>
      <status>unmodified</status>
      <modifiedWord/>
      <trackRevisions>false</trackRevisions>
    </reviewItem>
    <reviewItem>
      <errorID>f2af713a-d0da-4138-91d4-1ec2b22a3f99</errorID>
      <errorWord>＜</errorWord>
      <group>L1_Format</group>
      <groupName>格式问题</groupName>
      <ability>L2_HalfPunc</ability>
      <abilityName>全半角检查</abilityName>
      <candidateList>
        <item>&lt;</item>
      </candidateList>
      <explain>文本全半角错误。</explain>
      <paraID>5548FA77</paraID>
      <start>4</start>
      <end>5</end>
      <status>unmodified</status>
      <modifiedWord/>
      <trackRevisions>false</trackRevisions>
    </reviewItem>
    <reviewItem>
      <errorID>e335a3f8-0c7f-4c4c-9219-29e357118df3</errorID>
      <errorWord>＜</errorWord>
      <group>L1_Format</group>
      <groupName>格式问题</groupName>
      <ability>L2_HalfPunc</ability>
      <abilityName>全半角检查</abilityName>
      <candidateList>
        <item>&lt;</item>
      </candidateList>
      <explain>文本全半角错误。</explain>
      <paraID>328E7EA8</paraID>
      <start>1</start>
      <end>2</end>
      <status>unmodified</status>
      <modifiedWord/>
      <trackRevisions>false</trackRevisions>
    </reviewItem>
    <reviewItem>
      <errorID>9a143a8b-0bc0-49a7-b940-6f6f2cbeebc0</errorID>
      <errorWord>＜</errorWord>
      <group>L1_Format</group>
      <groupName>格式问题</groupName>
      <ability>L2_HalfPunc</ability>
      <abilityName>全半角检查</abilityName>
      <candidateList>
        <item>&lt;</item>
      </candidateList>
      <explain>文本全半角错误。</explain>
      <paraID> EA6209B</paraID>
      <start>5</start>
      <end>6</end>
      <status>unmodified</status>
      <modifiedWord/>
      <trackRevisions>false</trackRevisions>
    </reviewItem>
    <reviewItem>
      <errorID>a6134223-358c-47ab-b889-dbeafff05e17</errorID>
      <errorWord>＜</errorWord>
      <group>L1_Format</group>
      <groupName>格式问题</groupName>
      <ability>L2_HalfPunc</ability>
      <abilityName>全半角检查</abilityName>
      <candidateList>
        <item>&lt;</item>
      </candidateList>
      <explain>文本全半角错误。</explain>
      <paraID>57D79F18</paraID>
      <start>5</start>
      <end>6</end>
      <status>unmodified</status>
      <modifiedWord/>
      <trackRevisions>false</trackRevisions>
    </reviewItem>
    <reviewItem>
      <errorID>76e4d42a-34ae-442e-b30d-2a90ad9759b3</errorID>
      <errorWord>＜</errorWord>
      <group>L1_Format</group>
      <groupName>格式问题</groupName>
      <ability>L2_HalfPunc</ability>
      <abilityName>全半角检查</abilityName>
      <candidateList>
        <item>&lt;</item>
      </candidateList>
      <explain>文本全半角错误。</explain>
      <paraID>1D51E28D</paraID>
      <start>1</start>
      <end>2</end>
      <status>unmodified</status>
      <modifiedWord/>
      <trackRevisions>false</trackRevisions>
    </reviewItem>
    <reviewItem>
      <errorID>603060a8-afd7-4d05-9070-f05aae4ede76</errorID>
      <errorWord>＜</errorWord>
      <group>L1_Format</group>
      <groupName>格式问题</groupName>
      <ability>L2_HalfPunc</ability>
      <abilityName>全半角检查</abilityName>
      <candidateList>
        <item>&lt;</item>
      </candidateList>
      <explain>文本全半角错误。</explain>
      <paraID>738DDCE8</paraID>
      <start>5</start>
      <end>6</end>
      <status>unmodified</status>
      <modifiedWord/>
      <trackRevisions>false</trackRevisions>
    </reviewItem>
    <reviewItem>
      <errorID>ef1b7d1b-bf40-4596-bbab-bfe94a168127</errorID>
      <errorWord>＜</errorWord>
      <group>L1_Format</group>
      <groupName>格式问题</groupName>
      <ability>L2_HalfPunc</ability>
      <abilityName>全半角检查</abilityName>
      <candidateList>
        <item>&lt;</item>
      </candidateList>
      <explain>文本全半角错误。</explain>
      <paraID>4E0F9B9F</paraID>
      <start>4</start>
      <end>5</end>
      <status>unmodified</status>
      <modifiedWord/>
      <trackRevisions>false</trackRevisions>
    </reviewItem>
    <reviewItem>
      <errorID>0dd1d0cd-73f4-4d7e-9a45-9b87a03f7bc2</errorID>
      <errorWord>＜</errorWord>
      <group>L1_Format</group>
      <groupName>格式问题</groupName>
      <ability>L2_HalfPunc</ability>
      <abilityName>全半角检查</abilityName>
      <candidateList>
        <item>&lt;</item>
      </candidateList>
      <explain>文本全半角错误。</explain>
      <paraID>2BF133A7</paraID>
      <start>1</start>
      <end>2</end>
      <status>unmodified</status>
      <modifiedWord/>
      <trackRevisions>false</trackRevisions>
    </reviewItem>
    <reviewItem>
      <errorID>fbdfbc03-799d-44a6-a247-5b062b5047ee</errorID>
      <errorWord>＜</errorWord>
      <group>L1_Format</group>
      <groupName>格式问题</groupName>
      <ability>L2_HalfPunc</ability>
      <abilityName>全半角检查</abilityName>
      <candidateList>
        <item>&lt;</item>
      </candidateList>
      <explain>文本全半角错误。</explain>
      <paraID>4F86E7FB</paraID>
      <start>6</start>
      <end>7</end>
      <status>unmodified</status>
      <modifiedWord/>
      <trackRevisions>false</trackRevisions>
    </reviewItem>
    <reviewItem>
      <errorID>442e4d32-241e-4b66-8eb7-37713e184363</errorID>
      <errorWord>＜</errorWord>
      <group>L1_Format</group>
      <groupName>格式问题</groupName>
      <ability>L2_HalfPunc</ability>
      <abilityName>全半角检查</abilityName>
      <candidateList>
        <item>&lt;</item>
      </candidateList>
      <explain>文本全半角错误。</explain>
      <paraID>1D9D30EF</paraID>
      <start>5</start>
      <end>6</end>
      <status>unmodified</status>
      <modifiedWord/>
      <trackRevisions>false</trackRevisions>
    </reviewItem>
    <reviewItem>
      <errorID>38e7d788-fc2a-43fc-8388-091732449751</errorID>
      <errorWord>＜</errorWord>
      <group>L1_Format</group>
      <groupName>格式问题</groupName>
      <ability>L2_HalfPunc</ability>
      <abilityName>全半角检查</abilityName>
      <candidateList>
        <item>&lt;</item>
      </candidateList>
      <explain>文本全半角错误。</explain>
      <paraID>14D80260</paraID>
      <start>1</start>
      <end>2</end>
      <status>unmodified</status>
      <modifiedWord/>
      <trackRevisions>false</trackRevisions>
    </reviewItem>
    <reviewItem>
      <errorID>57d37ad7-642e-47fc-aca1-402cebdb8866</errorID>
      <errorWord>＜</errorWord>
      <group>L1_Format</group>
      <groupName>格式问题</groupName>
      <ability>L2_HalfPunc</ability>
      <abilityName>全半角检查</abilityName>
      <candidateList>
        <item>&lt;</item>
      </candidateList>
      <explain>文本全半角错误。</explain>
      <paraID>1A8C1DB0</paraID>
      <start>5</start>
      <end>6</end>
      <status>unmodified</status>
      <modifiedWord/>
      <trackRevisions>false</trackRevisions>
    </reviewItem>
    <reviewItem>
      <errorID>7e19eb47-ecf9-4c02-8315-acfd70c46e94</errorID>
      <errorWord>＜</errorWord>
      <group>L1_Format</group>
      <groupName>格式问题</groupName>
      <ability>L2_HalfPunc</ability>
      <abilityName>全半角检查</abilityName>
      <candidateList>
        <item>&lt;</item>
      </candidateList>
      <explain>文本全半角错误。</explain>
      <paraID>54731A8F</paraID>
      <start>4</start>
      <end>5</end>
      <status>unmodified</status>
      <modifiedWord/>
      <trackRevisions>false</trackRevisions>
    </reviewItem>
    <reviewItem>
      <errorID>baefd8e8-90e0-4a95-95ef-b404dedf8b08</errorID>
      <errorWord>＜</errorWord>
      <group>L1_Format</group>
      <groupName>格式问题</groupName>
      <ability>L2_HalfPunc</ability>
      <abilityName>全半角检查</abilityName>
      <candidateList>
        <item>&lt;</item>
      </candidateList>
      <explain>文本全半角错误。</explain>
      <paraID>452755D7</paraID>
      <start>1</start>
      <end>2</end>
      <status>unmodified</status>
      <modifiedWord/>
      <trackRevisions>false</trackRevisions>
    </reviewItem>
    <reviewItem>
      <errorID>5c25d395-178c-489d-9ed7-d311f97f281c</errorID>
      <errorWord>＜</errorWord>
      <group>L1_Format</group>
      <groupName>格式问题</groupName>
      <ability>L2_HalfPunc</ability>
      <abilityName>全半角检查</abilityName>
      <candidateList>
        <item>&lt;</item>
      </candidateList>
      <explain>文本全半角错误。</explain>
      <paraID>37A12F5B</paraID>
      <start>6</start>
      <end>7</end>
      <status>unmodified</status>
      <modifiedWord/>
      <trackRevisions>false</trackRevisions>
    </reviewItem>
    <reviewItem>
      <errorID>031043b4-e04c-494c-9975-c458b45cf4b2</errorID>
      <errorWord>＜</errorWord>
      <group>L1_Format</group>
      <groupName>格式问题</groupName>
      <ability>L2_HalfPunc</ability>
      <abilityName>全半角检查</abilityName>
      <candidateList>
        <item>&lt;</item>
      </candidateList>
      <explain>文本全半角错误。</explain>
      <paraID>42A32D0E</paraID>
      <start>5</start>
      <end>6</end>
      <status>unmodified</status>
      <modifiedWord/>
      <trackRevisions>false</trackRevisions>
    </reviewItem>
    <reviewItem>
      <errorID>5e18c00d-8278-4d3c-b484-aba826354d30</errorID>
      <errorWord>＜</errorWord>
      <group>L1_Format</group>
      <groupName>格式问题</groupName>
      <ability>L2_HalfPunc</ability>
      <abilityName>全半角检查</abilityName>
      <candidateList>
        <item>&lt;</item>
      </candidateList>
      <explain>文本全半角错误。</explain>
      <paraID>62852074</paraID>
      <start>1</start>
      <end>2</end>
      <status>unmodified</status>
      <modifiedWord/>
      <trackRevisions>false</trackRevisions>
    </reviewItem>
    <reviewItem>
      <errorID>b972d6a0-fa38-4307-bc1b-a9cbe376fbe2</errorID>
      <errorWord>＜</errorWord>
      <group>L1_Format</group>
      <groupName>格式问题</groupName>
      <ability>L2_HalfPunc</ability>
      <abilityName>全半角检查</abilityName>
      <candidateList>
        <item>&lt;</item>
      </candidateList>
      <explain>文本全半角错误。</explain>
      <paraID>7BEAE613</paraID>
      <start>5</start>
      <end>6</end>
      <status>unmodified</status>
      <modifiedWord/>
      <trackRevisions>false</trackRevisions>
    </reviewItem>
    <reviewItem>
      <errorID>1dbc1ae4-c967-4e51-bf5f-ddf040592208</errorID>
      <errorWord>＜</errorWord>
      <group>L1_Format</group>
      <groupName>格式问题</groupName>
      <ability>L2_HalfPunc</ability>
      <abilityName>全半角检查</abilityName>
      <candidateList>
        <item>&lt;</item>
      </candidateList>
      <explain>文本全半角错误。</explain>
      <paraID>251D66CF</paraID>
      <start>4</start>
      <end>5</end>
      <status>unmodified</status>
      <modifiedWord/>
      <trackRevisions>false</trackRevisions>
    </reviewItem>
    <reviewItem>
      <errorID>46ca6c13-62f9-4eb6-aee1-749d958ed174</errorID>
      <errorWord>＜</errorWord>
      <group>L1_Format</group>
      <groupName>格式问题</groupName>
      <ability>L2_HalfPunc</ability>
      <abilityName>全半角检查</abilityName>
      <candidateList>
        <item>&lt;</item>
      </candidateList>
      <explain>文本全半角错误。</explain>
      <paraID>6FFA6EE3</paraID>
      <start>1</start>
      <end>2</end>
      <status>unmodified</status>
      <modifiedWord/>
      <trackRevisions>false</trackRevisions>
    </reviewItem>
    <reviewItem>
      <errorID>98d38e2b-a4ef-43a1-be56-77006dac8976</errorID>
      <errorWord>＜</errorWord>
      <group>L1_Format</group>
      <groupName>格式问题</groupName>
      <ability>L2_HalfPunc</ability>
      <abilityName>全半角检查</abilityName>
      <candidateList>
        <item>&lt;</item>
      </candidateList>
      <explain>文本全半角错误。</explain>
      <paraID>2E3FBD5B</paraID>
      <start>6</start>
      <end>7</end>
      <status>unmodified</status>
      <modifiedWord/>
      <trackRevisions>false</trackRevisions>
    </reviewItem>
    <reviewItem>
      <errorID>11c09475-37e1-416e-b47e-f9d2babf7580</errorID>
      <errorWord>＜</errorWord>
      <group>L1_Format</group>
      <groupName>格式问题</groupName>
      <ability>L2_HalfPunc</ability>
      <abilityName>全半角检查</abilityName>
      <candidateList>
        <item>&lt;</item>
      </candidateList>
      <explain>文本全半角错误。</explain>
      <paraID>15B6C9AB</paraID>
      <start>5</start>
      <end>6</end>
      <status>unmodified</status>
      <modifiedWord/>
      <trackRevisions>false</trackRevisions>
    </reviewItem>
    <reviewItem>
      <errorID>e325ef40-f59d-4c00-9428-aa655d49f40c</errorID>
      <errorWord>＜</errorWord>
      <group>L1_Format</group>
      <groupName>格式问题</groupName>
      <ability>L2_HalfPunc</ability>
      <abilityName>全半角检查</abilityName>
      <candidateList>
        <item>&lt;</item>
      </candidateList>
      <explain>文本全半角错误。</explain>
      <paraID>37EDF6F6</paraID>
      <start>1</start>
      <end>2</end>
      <status>unmodified</status>
      <modifiedWord/>
      <trackRevisions>false</trackRevisions>
    </reviewItem>
    <reviewItem>
      <errorID>991b6761-faf5-4651-b27c-e143c3e39cf7</errorID>
      <errorWord>＜</errorWord>
      <group>L1_Format</group>
      <groupName>格式问题</groupName>
      <ability>L2_HalfPunc</ability>
      <abilityName>全半角检查</abilityName>
      <candidateList>
        <item>&lt;</item>
      </candidateList>
      <explain>文本全半角错误。</explain>
      <paraID>4D31F402</paraID>
      <start>5</start>
      <end>6</end>
      <status>unmodified</status>
      <modifiedWord/>
      <trackRevisions>false</trackRevisions>
    </reviewItem>
    <reviewItem>
      <errorID>d0b28e38-67f0-4495-9bc4-c3b53ca4f729</errorID>
      <errorWord>＜</errorWord>
      <group>L1_Format</group>
      <groupName>格式问题</groupName>
      <ability>L2_HalfPunc</ability>
      <abilityName>全半角检查</abilityName>
      <candidateList>
        <item>&lt;</item>
      </candidateList>
      <explain>文本全半角错误。</explain>
      <paraID>1D126272</paraID>
      <start>4</start>
      <end>5</end>
      <status>unmodified</status>
      <modifiedWord/>
      <trackRevisions>false</trackRevisions>
    </reviewItem>
    <reviewItem>
      <errorID>f641be7a-34ee-408b-95be-77af486e9da5</errorID>
      <errorWord>＜</errorWord>
      <group>L1_Format</group>
      <groupName>格式问题</groupName>
      <ability>L2_HalfPunc</ability>
      <abilityName>全半角检查</abilityName>
      <candidateList>
        <item>&lt;</item>
      </candidateList>
      <explain>文本全半角错误。</explain>
      <paraID>4B849FFD</paraID>
      <start>1</start>
      <end>2</end>
      <status>unmodified</status>
      <modifiedWord/>
      <trackRevisions>false</trackRevisions>
    </reviewItem>
    <reviewItem>
      <errorID>43c8aac9-461b-4366-a9b3-9608987fdddb</errorID>
      <errorWord>＜</errorWord>
      <group>L1_Format</group>
      <groupName>格式问题</groupName>
      <ability>L2_HalfPunc</ability>
      <abilityName>全半角检查</abilityName>
      <candidateList>
        <item>&lt;</item>
      </candidateList>
      <explain>文本全半角错误。</explain>
      <paraID>792086F0</paraID>
      <start>6</start>
      <end>7</end>
      <status>unmodified</status>
      <modifiedWord/>
      <trackRevisions>false</trackRevisions>
    </reviewItem>
    <reviewItem>
      <errorID>240d1bca-87f5-4cd8-b63b-105e8a5989d3</errorID>
      <errorWord>＜</errorWord>
      <group>L1_Format</group>
      <groupName>格式问题</groupName>
      <ability>L2_HalfPunc</ability>
      <abilityName>全半角检查</abilityName>
      <candidateList>
        <item>&lt;</item>
      </candidateList>
      <explain>文本全半角错误。</explain>
      <paraID>268AA850</paraID>
      <start>5</start>
      <end>6</end>
      <status>unmodified</status>
      <modifiedWord/>
      <trackRevisions>false</trackRevisions>
    </reviewItem>
    <reviewItem>
      <errorID>ed43da8e-45b5-4996-b491-3001163d454d</errorID>
      <errorWord>＜</errorWord>
      <group>L1_Format</group>
      <groupName>格式问题</groupName>
      <ability>L2_HalfPunc</ability>
      <abilityName>全半角检查</abilityName>
      <candidateList>
        <item>&lt;</item>
      </candidateList>
      <explain>文本全半角错误。</explain>
      <paraID>1C19BC2C</paraID>
      <start>1</start>
      <end>2</end>
      <status>unmodified</status>
      <modifiedWord/>
      <trackRevisions>false</trackRevisions>
    </reviewItem>
    <reviewItem>
      <errorID>cf26b3f8-1fa0-4138-b913-2a434e975eb9</errorID>
      <errorWord>＜</errorWord>
      <group>L1_Format</group>
      <groupName>格式问题</groupName>
      <ability>L2_HalfPunc</ability>
      <abilityName>全半角检查</abilityName>
      <candidateList>
        <item>&lt;</item>
      </candidateList>
      <explain>文本全半角错误。</explain>
      <paraID>30AFF490</paraID>
      <start>5</start>
      <end>6</end>
      <status>unmodified</status>
      <modifiedWord/>
      <trackRevisions>false</trackRevisions>
    </reviewItem>
    <reviewItem>
      <errorID>399d7005-f121-4425-9c05-dd15d197a1ce</errorID>
      <errorWord>＜</errorWord>
      <group>L1_Format</group>
      <groupName>格式问题</groupName>
      <ability>L2_HalfPunc</ability>
      <abilityName>全半角检查</abilityName>
      <candidateList>
        <item>&lt;</item>
      </candidateList>
      <explain>文本全半角错误。</explain>
      <paraID> 359DE41</paraID>
      <start>4</start>
      <end>5</end>
      <status>unmodified</status>
      <modifiedWord/>
      <trackRevisions>false</trackRevisions>
    </reviewItem>
    <reviewItem>
      <errorID>e1dc0092-4707-466f-88d9-ee84878348c0</errorID>
      <errorWord>＜</errorWord>
      <group>L1_Format</group>
      <groupName>格式问题</groupName>
      <ability>L2_HalfPunc</ability>
      <abilityName>全半角检查</abilityName>
      <candidateList>
        <item>&lt;</item>
      </candidateList>
      <explain>文本全半角错误。</explain>
      <paraID>72747AED</paraID>
      <start>1</start>
      <end>2</end>
      <status>unmodified</status>
      <modifiedWord/>
      <trackRevisions>false</trackRevisions>
    </reviewItem>
    <reviewItem>
      <errorID>a4a2c614-7011-4b27-9aad-ec715df0279b</errorID>
      <errorWord>＜</errorWord>
      <group>L1_Format</group>
      <groupName>格式问题</groupName>
      <ability>L2_HalfPunc</ability>
      <abilityName>全半角检查</abilityName>
      <candidateList>
        <item>&lt;</item>
      </candidateList>
      <explain>文本全半角错误。</explain>
      <paraID>77F57D7E</paraID>
      <start>6</start>
      <end>7</end>
      <status>unmodified</status>
      <modifiedWord/>
      <trackRevisions>false</trackRevisions>
    </reviewItem>
    <reviewItem>
      <errorID>47d8807c-a6c6-4960-90ea-76dbbeccbf60</errorID>
      <errorWord>＜</errorWord>
      <group>L1_Format</group>
      <groupName>格式问题</groupName>
      <ability>L2_HalfPunc</ability>
      <abilityName>全半角检查</abilityName>
      <candidateList>
        <item>&lt;</item>
      </candidateList>
      <explain>文本全半角错误。</explain>
      <paraID>45A7AB4C</paraID>
      <start>5</start>
      <end>6</end>
      <status>unmodified</status>
      <modifiedWord/>
      <trackRevisions>false</trackRevisions>
    </reviewItem>
    <reviewItem>
      <errorID>198d456a-21f6-4a46-a396-08ca8a3abaff</errorID>
      <errorWord>＜</errorWord>
      <group>L1_Format</group>
      <groupName>格式问题</groupName>
      <ability>L2_HalfPunc</ability>
      <abilityName>全半角检查</abilityName>
      <candidateList>
        <item>&lt;</item>
      </candidateList>
      <explain>文本全半角错误。</explain>
      <paraID>4959312D</paraID>
      <start>1</start>
      <end>2</end>
      <status>unmodified</status>
      <modifiedWord/>
      <trackRevisions>false</trackRevisions>
    </reviewItem>
    <reviewItem>
      <errorID>c3d79f7e-eba8-4e25-8df4-982373636ce9</errorID>
      <errorWord>＜</errorWord>
      <group>L1_Format</group>
      <groupName>格式问题</groupName>
      <ability>L2_HalfPunc</ability>
      <abilityName>全半角检查</abilityName>
      <candidateList>
        <item>&lt;</item>
      </candidateList>
      <explain>文本全半角错误。</explain>
      <paraID>159AEFF5</paraID>
      <start>5</start>
      <end>6</end>
      <status>unmodified</status>
      <modifiedWord/>
      <trackRevisions>false</trackRevisions>
    </reviewItem>
    <reviewItem>
      <errorID>42fc2498-0cf7-4e4a-a769-730fbb2b5886</errorID>
      <errorWord>＜</errorWord>
      <group>L1_Format</group>
      <groupName>格式问题</groupName>
      <ability>L2_HalfPunc</ability>
      <abilityName>全半角检查</abilityName>
      <candidateList>
        <item>&lt;</item>
      </candidateList>
      <explain>文本全半角错误。</explain>
      <paraID>7C8580C0</paraID>
      <start>4</start>
      <end>5</end>
      <status>unmodified</status>
      <modifiedWord/>
      <trackRevisions>false</trackRevisions>
    </reviewItem>
    <reviewItem>
      <errorID>95524f0f-e4d1-4a3f-975f-7257f0061f35</errorID>
      <errorWord>＜</errorWord>
      <group>L1_Format</group>
      <groupName>格式问题</groupName>
      <ability>L2_HalfPunc</ability>
      <abilityName>全半角检查</abilityName>
      <candidateList>
        <item>&lt;</item>
      </candidateList>
      <explain>文本全半角错误。</explain>
      <paraID>18B69EFB</paraID>
      <start>1</start>
      <end>2</end>
      <status>unmodified</status>
      <modifiedWord/>
      <trackRevisions>false</trackRevisions>
    </reviewItem>
    <reviewItem>
      <errorID>919d66f8-dc8e-4235-b763-b4543e5b5109</errorID>
      <errorWord>＜</errorWord>
      <group>L1_Format</group>
      <groupName>格式问题</groupName>
      <ability>L2_HalfPunc</ability>
      <abilityName>全半角检查</abilityName>
      <candidateList>
        <item>&lt;</item>
      </candidateList>
      <explain>文本全半角错误。</explain>
      <paraID>7C7DB68F</paraID>
      <start>6</start>
      <end>7</end>
      <status>unmodified</status>
      <modifiedWord/>
      <trackRevisions>false</trackRevisions>
    </reviewItem>
    <reviewItem>
      <errorID>3215eaa8-c095-4faa-98ea-93da508ddf55</errorID>
      <errorWord>＜</errorWord>
      <group>L1_Format</group>
      <groupName>格式问题</groupName>
      <ability>L2_HalfPunc</ability>
      <abilityName>全半角检查</abilityName>
      <candidateList>
        <item>&lt;</item>
      </candidateList>
      <explain>文本全半角错误。</explain>
      <paraID> 8AC7EA6</paraID>
      <start>5</start>
      <end>6</end>
      <status>unmodified</status>
      <modifiedWord/>
      <trackRevisions>false</trackRevisions>
    </reviewItem>
    <reviewItem>
      <errorID>eb54862e-c651-440d-828f-422cb57a885c</errorID>
      <errorWord>＜</errorWord>
      <group>L1_Format</group>
      <groupName>格式问题</groupName>
      <ability>L2_HalfPunc</ability>
      <abilityName>全半角检查</abilityName>
      <candidateList>
        <item>&lt;</item>
      </candidateList>
      <explain>文本全半角错误。</explain>
      <paraID>18C82E80</paraID>
      <start>1</start>
      <end>2</end>
      <status>unmodified</status>
      <modifiedWord/>
      <trackRevisions>false</trackRevisions>
    </reviewItem>
    <reviewItem>
      <errorID>28f55918-8468-4559-9973-feb75c118aa6</errorID>
      <errorWord>＜</errorWord>
      <group>L1_Format</group>
      <groupName>格式问题</groupName>
      <ability>L2_HalfPunc</ability>
      <abilityName>全半角检查</abilityName>
      <candidateList>
        <item>&lt;</item>
      </candidateList>
      <explain>文本全半角错误。</explain>
      <paraID>6555C1AE</paraID>
      <start>5</start>
      <end>6</end>
      <status>unmodified</status>
      <modifiedWord/>
      <trackRevisions>false</trackRevisions>
    </reviewItem>
    <reviewItem>
      <errorID>89951130-8918-41a7-b780-f37758e85ad3</errorID>
      <errorWord>＜</errorWord>
      <group>L1_Format</group>
      <groupName>格式问题</groupName>
      <ability>L2_HalfPunc</ability>
      <abilityName>全半角检查</abilityName>
      <candidateList>
        <item>&lt;</item>
      </candidateList>
      <explain>文本全半角错误。</explain>
      <paraID>767D0295</paraID>
      <start>4</start>
      <end>5</end>
      <status>unmodified</status>
      <modifiedWord/>
      <trackRevisions>false</trackRevisions>
    </reviewItem>
    <reviewItem>
      <errorID>bdb7cf73-8f59-47fc-84d8-4207f055ca76</errorID>
      <errorWord>＜</errorWord>
      <group>L1_Format</group>
      <groupName>格式问题</groupName>
      <ability>L2_HalfPunc</ability>
      <abilityName>全半角检查</abilityName>
      <candidateList>
        <item>&lt;</item>
      </candidateList>
      <explain>文本全半角错误。</explain>
      <paraID>13F02E82</paraID>
      <start>1</start>
      <end>2</end>
      <status>unmodified</status>
      <modifiedWord/>
      <trackRevisions>false</trackRevisions>
    </reviewItem>
    <reviewItem>
      <errorID>4ed61f5b-23bd-412d-9a71-c542832757f0</errorID>
      <errorWord>＜</errorWord>
      <group>L1_Format</group>
      <groupName>格式问题</groupName>
      <ability>L2_HalfPunc</ability>
      <abilityName>全半角检查</abilityName>
      <candidateList>
        <item>&lt;</item>
      </candidateList>
      <explain>文本全半角错误。</explain>
      <paraID>7FD3422A</paraID>
      <start>6</start>
      <end>7</end>
      <status>unmodified</status>
      <modifiedWord/>
      <trackRevisions>false</trackRevisions>
    </reviewItem>
    <reviewItem>
      <errorID>9bc6efc2-7a54-4095-b9ac-464f0725839b</errorID>
      <errorWord>＜</errorWord>
      <group>L1_Format</group>
      <groupName>格式问题</groupName>
      <ability>L2_HalfPunc</ability>
      <abilityName>全半角检查</abilityName>
      <candidateList>
        <item>&lt;</item>
      </candidateList>
      <explain>文本全半角错误。</explain>
      <paraID>45B5A804</paraID>
      <start>4</start>
      <end>5</end>
      <status>unmodified</status>
      <modifiedWord/>
      <trackRevisions>false</trackRevisions>
    </reviewItem>
    <reviewItem>
      <errorID>61cc9202-d6e3-478e-82f0-62bb103e0ab6</errorID>
      <errorWord>＜</errorWord>
      <group>L1_Format</group>
      <groupName>格式问题</groupName>
      <ability>L2_HalfPunc</ability>
      <abilityName>全半角检查</abilityName>
      <candidateList>
        <item>&lt;</item>
      </candidateList>
      <explain>文本全半角错误。</explain>
      <paraID>57E1DD52</paraID>
      <start>1</start>
      <end>2</end>
      <status>unmodified</status>
      <modifiedWord/>
      <trackRevisions>false</trackRevisions>
    </reviewItem>
    <reviewItem>
      <errorID>88e2d40b-1525-48ed-b7d7-14d9519d6101</errorID>
      <errorWord>＜</errorWord>
      <group>L1_Format</group>
      <groupName>格式问题</groupName>
      <ability>L2_HalfPunc</ability>
      <abilityName>全半角检查</abilityName>
      <candidateList>
        <item>&lt;</item>
      </candidateList>
      <explain>文本全半角错误。</explain>
      <paraID> C63C2E7</paraID>
      <start>6</start>
      <end>7</end>
      <status>unmodified</status>
      <modifiedWord/>
      <trackRevisions>false</trackRevisions>
    </reviewItem>
    <reviewItem>
      <errorID>7ccb7ac7-b00a-49a7-bfdf-e23e7ee49dea</errorID>
      <errorWord>＜</errorWord>
      <group>L1_Format</group>
      <groupName>格式问题</groupName>
      <ability>L2_HalfPunc</ability>
      <abilityName>全半角检查</abilityName>
      <candidateList>
        <item>&lt;</item>
      </candidateList>
      <explain>文本全半角错误。</explain>
      <paraID>5FFE7329</paraID>
      <start>5</start>
      <end>6</end>
      <status>unmodified</status>
      <modifiedWord/>
      <trackRevisions>false</trackRevisions>
    </reviewItem>
    <reviewItem>
      <errorID>af9dbd42-8bfb-43ac-8b48-e72cdcf64d97</errorID>
      <errorWord>＜</errorWord>
      <group>L1_Format</group>
      <groupName>格式问题</groupName>
      <ability>L2_HalfPunc</ability>
      <abilityName>全半角检查</abilityName>
      <candidateList>
        <item>&lt;</item>
      </candidateList>
      <explain>文本全半角错误。</explain>
      <paraID>37BA3637</paraID>
      <start>1</start>
      <end>2</end>
      <status>unmodified</status>
      <modifiedWord/>
      <trackRevisions>false</trackRevisions>
    </reviewItem>
    <reviewItem>
      <errorID>74cd5d63-cf22-4447-be7d-b247d254e727</errorID>
      <errorWord>＜</errorWord>
      <group>L1_Format</group>
      <groupName>格式问题</groupName>
      <ability>L2_HalfPunc</ability>
      <abilityName>全半角检查</abilityName>
      <candidateList>
        <item>&lt;</item>
      </candidateList>
      <explain>文本全半角错误。</explain>
      <paraID>5666B469</paraID>
      <start>6</start>
      <end>7</end>
      <status>unmodified</status>
      <modifiedWord/>
      <trackRevisions>false</trackRevisions>
    </reviewItem>
    <reviewItem>
      <errorID>fbebd413-d855-4b63-8f6a-1f0872844d56</errorID>
      <errorWord>＜</errorWord>
      <group>L1_Format</group>
      <groupName>格式问题</groupName>
      <ability>L2_HalfPunc</ability>
      <abilityName>全半角检查</abilityName>
      <candidateList>
        <item>&lt;</item>
      </candidateList>
      <explain>文本全半角错误。</explain>
      <paraID>4D0D5BA9</paraID>
      <start>6</start>
      <end>7</end>
      <status>unmodified</status>
      <modifiedWord/>
      <trackRevisions>false</trackRevisions>
    </reviewItem>
    <reviewItem>
      <errorID>0d7adbcb-a7f2-4a58-956d-fe51f7a0ce2f</errorID>
      <errorWord>＜</errorWord>
      <group>L1_Format</group>
      <groupName>格式问题</groupName>
      <ability>L2_HalfPunc</ability>
      <abilityName>全半角检查</abilityName>
      <candidateList>
        <item>&lt;</item>
      </candidateList>
      <explain>文本全半角错误。</explain>
      <paraID>2146C366</paraID>
      <start>1</start>
      <end>2</end>
      <status>unmodified</status>
      <modifiedWord/>
      <trackRevisions>false</trackRevisions>
    </reviewItem>
    <reviewItem>
      <errorID>415882e2-6cf5-47e7-b760-a2b757204283</errorID>
      <errorWord>＜</errorWord>
      <group>L1_Format</group>
      <groupName>格式问题</groupName>
      <ability>L2_HalfPunc</ability>
      <abilityName>全半角检查</abilityName>
      <candidateList>
        <item>&lt;</item>
      </candidateList>
      <explain>文本全半角错误。</explain>
      <paraID>5659A7BA</paraID>
      <start>5</start>
      <end>6</end>
      <status>unmodified</status>
      <modifiedWord/>
      <trackRevisions>false</trackRevisions>
    </reviewItem>
    <reviewItem>
      <errorID>044974ff-ba35-4388-a286-5655723e9b18</errorID>
      <errorWord>＜</errorWord>
      <group>L1_Format</group>
      <groupName>格式问题</groupName>
      <ability>L2_HalfPunc</ability>
      <abilityName>全半角检查</abilityName>
      <candidateList>
        <item>&lt;</item>
      </candidateList>
      <explain>文本全半角错误。</explain>
      <paraID>1568F3F4</paraID>
      <start>5</start>
      <end>6</end>
      <status>unmodified</status>
      <modifiedWord/>
      <trackRevisions>false</trackRevisions>
    </reviewItem>
    <reviewItem>
      <errorID>b5444564-de0d-427b-8db9-3bbdabed6c2e</errorID>
      <errorWord>＜</errorWord>
      <group>L1_Format</group>
      <groupName>格式问题</groupName>
      <ability>L2_HalfPunc</ability>
      <abilityName>全半角检查</abilityName>
      <candidateList>
        <item>&lt;</item>
      </candidateList>
      <explain>文本全半角错误。</explain>
      <paraID>6F6B06EE</paraID>
      <start>1</start>
      <end>2</end>
      <status>unmodified</status>
      <modifiedWord/>
      <trackRevisions>false</trackRevisions>
    </reviewItem>
    <reviewItem>
      <errorID>ae34a263-5bf9-4502-83c6-da01a9f9d3d8</errorID>
      <errorWord>＜</errorWord>
      <group>L1_Format</group>
      <groupName>格式问题</groupName>
      <ability>L2_HalfPunc</ability>
      <abilityName>全半角检查</abilityName>
      <candidateList>
        <item>&lt;</item>
      </candidateList>
      <explain>文本全半角错误。</explain>
      <paraID>3A443921</paraID>
      <start>6</start>
      <end>7</end>
      <status>unmodified</status>
      <modifiedWord/>
      <trackRevisions>false</trackRevisions>
    </reviewItem>
    <reviewItem>
      <errorID>3a0e94c8-4500-4e33-9208-dc3937b16ead</errorID>
      <errorWord>＜</errorWord>
      <group>L1_Format</group>
      <groupName>格式问题</groupName>
      <ability>L2_HalfPunc</ability>
      <abilityName>全半角检查</abilityName>
      <candidateList>
        <item>&lt;</item>
      </candidateList>
      <explain>文本全半角错误。</explain>
      <paraID>1F7CFE57</paraID>
      <start>5</start>
      <end>6</end>
      <status>unmodified</status>
      <modifiedWord/>
      <trackRevisions>false</trackRevisions>
    </reviewItem>
    <reviewItem>
      <errorID>d52c6ae2-5913-4819-aa54-ca0532be6077</errorID>
      <errorWord>＜</errorWord>
      <group>L1_Format</group>
      <groupName>格式问题</groupName>
      <ability>L2_HalfPunc</ability>
      <abilityName>全半角检查</abilityName>
      <candidateList>
        <item>&lt;</item>
      </candidateList>
      <explain>文本全半角错误。</explain>
      <paraID>6A5D672C</paraID>
      <start>1</start>
      <end>2</end>
      <status>unmodified</status>
      <modifiedWord/>
      <trackRevisions>false</trackRevisions>
    </reviewItem>
    <reviewItem>
      <errorID>c1fab107-b415-481c-8a92-1f2137d2199c</errorID>
      <errorWord>＜</errorWord>
      <group>L1_Format</group>
      <groupName>格式问题</groupName>
      <ability>L2_HalfPunc</ability>
      <abilityName>全半角检查</abilityName>
      <candidateList>
        <item>&lt;</item>
      </candidateList>
      <explain>文本全半角错误。</explain>
      <paraID>450F1907</paraID>
      <start>5</start>
      <end>6</end>
      <status>unmodified</status>
      <modifiedWord/>
      <trackRevisions>false</trackRevisions>
    </reviewItem>
    <reviewItem>
      <errorID>0848cc8c-e1ec-41bc-a75b-008ae47ef249</errorID>
      <errorWord>＜</errorWord>
      <group>L1_Format</group>
      <groupName>格式问题</groupName>
      <ability>L2_HalfPunc</ability>
      <abilityName>全半角检查</abilityName>
      <candidateList>
        <item>&lt;</item>
      </candidateList>
      <explain>文本全半角错误。</explain>
      <paraID>2CD55DA8</paraID>
      <start>4</start>
      <end>5</end>
      <status>unmodified</status>
      <modifiedWord/>
      <trackRevisions>false</trackRevisions>
    </reviewItem>
    <reviewItem>
      <errorID>8658615b-3f4f-42b3-8f3c-7c8985055874</errorID>
      <errorWord>＜</errorWord>
      <group>L1_Format</group>
      <groupName>格式问题</groupName>
      <ability>L2_HalfPunc</ability>
      <abilityName>全半角检查</abilityName>
      <candidateList>
        <item>&lt;</item>
      </candidateList>
      <explain>文本全半角错误。</explain>
      <paraID>52458014</paraID>
      <start>1</start>
      <end>2</end>
      <status>unmodified</status>
      <modifiedWord/>
      <trackRevisions>false</trackRevisions>
    </reviewItem>
    <reviewItem>
      <errorID>8a31611e-1efd-4a18-a248-f221638a6947</errorID>
      <errorWord>＜</errorWord>
      <group>L1_Format</group>
      <groupName>格式问题</groupName>
      <ability>L2_HalfPunc</ability>
      <abilityName>全半角检查</abilityName>
      <candidateList>
        <item>&lt;</item>
      </candidateList>
      <explain>文本全半角错误。</explain>
      <paraID>167F8ABD</paraID>
      <start>6</start>
      <end>7</end>
      <status>unmodified</status>
      <modifiedWord/>
      <trackRevisions>false</trackRevisions>
    </reviewItem>
    <reviewItem>
      <errorID>06434285-0856-49c5-8b41-6755dcd0b102</errorID>
      <errorWord>＜</errorWord>
      <group>L1_Format</group>
      <groupName>格式问题</groupName>
      <ability>L2_HalfPunc</ability>
      <abilityName>全半角检查</abilityName>
      <candidateList>
        <item>&lt;</item>
      </candidateList>
      <explain>文本全半角错误。</explain>
      <paraID>7E46B238</paraID>
      <start>5</start>
      <end>6</end>
      <status>unmodified</status>
      <modifiedWord/>
      <trackRevisions>false</trackRevisions>
    </reviewItem>
    <reviewItem>
      <errorID>4eaf5c30-c0bc-42da-9732-bcdeb1b9ed0e</errorID>
      <errorWord>＜</errorWord>
      <group>L1_Format</group>
      <groupName>格式问题</groupName>
      <ability>L2_HalfPunc</ability>
      <abilityName>全半角检查</abilityName>
      <candidateList>
        <item>&lt;</item>
      </candidateList>
      <explain>文本全半角错误。</explain>
      <paraID> F3273CB</paraID>
      <start>1</start>
      <end>2</end>
      <status>unmodified</status>
      <modifiedWord/>
      <trackRevisions>false</trackRevisions>
    </reviewItem>
    <reviewItem>
      <errorID>de8e3309-f48f-4706-b88d-6149e8bd5684</errorID>
      <errorWord>＜</errorWord>
      <group>L1_Format</group>
      <groupName>格式问题</groupName>
      <ability>L2_HalfPunc</ability>
      <abilityName>全半角检查</abilityName>
      <candidateList>
        <item>&lt;</item>
      </candidateList>
      <explain>文本全半角错误。</explain>
      <paraID>62403461</paraID>
      <start>5</start>
      <end>6</end>
      <status>unmodified</status>
      <modifiedWord/>
      <trackRevisions>false</trackRevisions>
    </reviewItem>
    <reviewItem>
      <errorID>ba4aa633-5e08-4ac5-9c71-154dafd5fd41</errorID>
      <errorWord>＜</errorWord>
      <group>L1_Format</group>
      <groupName>格式问题</groupName>
      <ability>L2_HalfPunc</ability>
      <abilityName>全半角检查</abilityName>
      <candidateList>
        <item>&lt;</item>
      </candidateList>
      <explain>文本全半角错误。</explain>
      <paraID>2362C63E</paraID>
      <start>4</start>
      <end>5</end>
      <status>unmodified</status>
      <modifiedWord/>
      <trackRevisions>false</trackRevisions>
    </reviewItem>
    <reviewItem>
      <errorID>d0b78fd7-a26f-4415-bd8a-e354ef13b503</errorID>
      <errorWord>＜</errorWord>
      <group>L1_Format</group>
      <groupName>格式问题</groupName>
      <ability>L2_HalfPunc</ability>
      <abilityName>全半角检查</abilityName>
      <candidateList>
        <item>&lt;</item>
      </candidateList>
      <explain>文本全半角错误。</explain>
      <paraID>479672B2</paraID>
      <start>1</start>
      <end>2</end>
      <status>unmodified</status>
      <modifiedWord/>
      <trackRevisions>false</trackRevisions>
    </reviewItem>
    <reviewItem>
      <errorID>162e67ab-c2aa-47fd-b0c6-d0f398e2103b</errorID>
      <errorWord>[2011]300号</errorWord>
      <group>L1_Knowledge</group>
      <groupName>知识性问题</groupName>
      <ability>L2_Knowledge</ability>
      <abilityName>其他知识</abilityName>
      <candidateList>
        <item>〔2011〕300号</item>
      </candidateList>
      <explain>发文字号格式错误</explain>
      <paraID>46379931</paraID>
      <start>35</start>
      <end>45</end>
      <status>unmodified</status>
      <modifiedWord/>
      <trackRevisions>false</trackRevisions>
    </reviewItem>
    <reviewItem>
      <errorID>7892904b-f389-4e94-9f76-78c686bb4e9d</errorID>
      <errorWord>只须</errorWord>
      <group>L1_Word</group>
      <groupName>字词问题</groupName>
      <ability>L2_Typo</ability>
      <abilityName>字词错误</abilityName>
      <candidateList>
        <item>只需</item>
      </candidateList>
      <explain/>
      <paraID>46379931</paraID>
      <start>81</start>
      <end>83</end>
      <status>unmodified</status>
      <modifiedWord/>
      <trackRevisions>false</trackRevisions>
    </reviewItem>
    <reviewItem>
      <errorID>c7fc8522-fa49-4533-98d2-bdaef4fb2a4d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7634C4B7</paraID>
      <start>0</start>
      <end>2</end>
      <status>unmodified</status>
      <modifiedWord/>
      <trackRevisions>false</trackRevisions>
    </reviewItem>
    <reviewItem>
      <errorID>9724bc3e-300b-4282-a45c-0aa3f43a8511</errorID>
      <errorWord>(</errorWord>
      <group>L1_Format</group>
      <groupName>格式问题</groupName>
      <ability>L2_HalfPunc</ability>
      <abilityName>全半角检查</abilityName>
      <candidateList>
        <item>（</item>
      </candidateList>
      <explain>文本全半角错误。</explain>
      <paraID>576640C7</paraID>
      <start>24</start>
      <end>25</end>
      <status>unmodified</status>
      <modifiedWord/>
      <trackRevisions>false</trackRevisions>
    </reviewItem>
    <reviewItem>
      <errorID>5d6171d9-c041-46e2-a568-732517a599d9</errorID>
      <errorWord>[2014]</errorWord>
      <group>L1_Punc</group>
      <groupName>标点问题</groupName>
      <ability>L2_Punc</ability>
      <abilityName>标点符号检查</abilityName>
      <candidateList>
        <item>〔2014〕</item>
      </candidateList>
      <explain/>
      <paraID>576640C7</paraID>
      <start>27</start>
      <end>33</end>
      <status>unmodified</status>
      <modifiedWord/>
      <trackRevisions>false</trackRevisions>
    </reviewItem>
    <reviewItem>
      <errorID>655a87a5-8541-4c13-9804-453e3f963261</errorID>
      <errorWord>)</errorWord>
      <group>L1_Format</group>
      <groupName>格式问题</groupName>
      <ability>L2_HalfPunc</ability>
      <abilityName>全半角检查</abilityName>
      <candidateList>
        <item>）</item>
      </candidateList>
      <explain>文本全半角错误。</explain>
      <paraID>576640C7</paraID>
      <start>37</start>
      <end>38</end>
      <status>unmodified</status>
      <modifiedWord/>
      <trackRevisions>false</trackRevisions>
    </reviewItem>
    <reviewItem>
      <errorID>ee47072a-88d0-4499-8dfe-f41a7a88fc1f</errorID>
      <errorWord>(</errorWord>
      <group>L1_Format</group>
      <groupName>格式问题</groupName>
      <ability>L2_HalfPunc</ability>
      <abilityName>全半角检查</abilityName>
      <candidateList>
        <item>（</item>
      </candidateList>
      <explain>文本全半角错误。</explain>
      <paraID>576640C7</paraID>
      <start>104</start>
      <end>105</end>
      <status>unmodified</status>
      <modifiedWord/>
      <trackRevisions>false</trackRevisions>
    </reviewItem>
    <reviewItem>
      <errorID>dbd6fb8d-3e98-46ac-8b81-c07a2019be96</errorID>
      <errorWord>)</errorWord>
      <group>L1_Format</group>
      <groupName>格式问题</groupName>
      <ability>L2_HalfPunc</ability>
      <abilityName>全半角检查</abilityName>
      <candidateList>
        <item>）</item>
      </candidateList>
      <explain>文本全半角错误。</explain>
      <paraID>576640C7</paraID>
      <start>114</start>
      <end>115</end>
      <status>unmodified</status>
      <modifiedWord/>
      <trackRevisions>false</trackRevisions>
    </reviewItem>
    <reviewItem>
      <errorID>c19b86e6-e652-4aed-91df-a75ce0085ed2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3BCAA1C6</paraID>
      <start>0</start>
      <end>2</end>
      <status>unmodified</status>
      <modifiedWord/>
      <trackRevisions>false</trackRevisions>
    </reviewItem>
    <reviewItem>
      <errorID>9b8f56ec-b009-46b1-9172-e5219b5180b5</errorID>
      <errorWord>:</errorWord>
      <group>L1_Format</group>
      <groupName>格式问题</groupName>
      <ability>L2_HalfPunc</ability>
      <abilityName>全半角检查</abilityName>
      <candidateList>
        <item>：</item>
      </candidateList>
      <explain>文本全半角错误。</explain>
      <paraID>3ADF5109</paraID>
      <start>12</start>
      <end>13</end>
      <status>unmodified</status>
      <modifiedWord/>
      <trackRevisions>false</trackRevisions>
    </reviewItem>
    <reviewItem>
      <errorID>ca724017-5b15-4fc8-bbb0-8cbd70b0f575</errorID>
      <errorWord>标价</errorWord>
      <group>L1_Word</group>
      <groupName>字词问题</groupName>
      <ability>L2_Typo</ability>
      <abilityName>字词错误</abilityName>
      <candidateList>
        <item>报价</item>
      </candidateList>
      <explain/>
      <paraID> 83E00F7</paraID>
      <start>8</start>
      <end>10</end>
      <status>unmodified</status>
      <modifiedWord/>
      <trackRevisions>false</trackRevisions>
    </reviewItem>
    <reviewItem>
      <errorID>59dc9385-663b-403c-ae51-6795f8beb651</errorID>
      <errorWord>(</errorWord>
      <group>L1_Format</group>
      <groupName>格式问题</groupName>
      <ability>L2_HalfPunc</ability>
      <abilityName>全半角检查</abilityName>
      <candidateList>
        <item>（</item>
      </candidateList>
      <explain>文本全半角错误。</explain>
      <paraID>52F4B04B</paraID>
      <start>26</start>
      <end>27</end>
      <status>unmodified</status>
      <modifiedWord/>
      <trackRevisions>false</trackRevisions>
    </reviewItem>
    <reviewItem>
      <errorID>60c422a7-f0a3-4650-851f-5dbd088a292f</errorID>
      <errorWord>)</errorWord>
      <group>L1_Format</group>
      <groupName>格式问题</groupName>
      <ability>L2_HalfPunc</ability>
      <abilityName>全半角检查</abilityName>
      <candidateList>
        <item>）</item>
      </candidateList>
      <explain>文本全半角错误。</explain>
      <paraID>52F4B04B</paraID>
      <start>39</start>
      <end>40</end>
      <status>unmodified</status>
      <modifiedWord/>
      <trackRevisions>false</trackRevisions>
    </reviewItem>
    <reviewItem>
      <errorID>302f7e2a-bac4-49b4-8cac-dd204e0fd4e0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52F4B04B</paraID>
      <start>65</start>
      <end>68</end>
      <status>unmodified</status>
      <modifiedWord/>
      <trackRevisions>false</trackRevisions>
    </reviewItem>
    <reviewItem>
      <errorID>175811a0-6a1f-48d0-b4b9-e0453f2d8f19</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38138C05</paraID>
      <start>33</start>
      <end>35</end>
      <status>unmodified</status>
      <modifiedWord/>
      <trackRevisions>false</trackRevisions>
    </reviewItem>
    <reviewItem>
      <errorID>c64ff2b0-4a04-411d-8450-a8d9c66343c8</errorID>
      <errorWord>件</errorWord>
      <group>L1_Word</group>
      <groupName>字词问题</groupName>
      <ability>L2_Typo</ability>
      <abilityName>字词错误</abilityName>
      <candidateList>
        <item>件和</item>
      </candidateList>
      <explain/>
      <paraID>6303B610</paraID>
      <start>31</start>
      <end>32</end>
      <status>unmodified</status>
      <modifiedWord/>
      <trackRevisions>false</trackRevisions>
    </reviewItem>
    <reviewItem>
      <errorID>d742b186-f3de-49bc-bb9b-5c56d7f09af6</errorID>
      <errorWord>（</errorWord>
      <group>L1_Format</group>
      <groupName>格式问题</groupName>
      <ability>L2_HalfPunc</ability>
      <abilityName>全半角检查</abilityName>
      <candidateList>
        <item>(</item>
      </candidateList>
      <explain>文本全半角错误。</explain>
      <paraID>7C92DF77</paraID>
      <start>0</start>
      <end>1</end>
      <status>unmodified</status>
      <modifiedWord/>
      <trackRevisions>false</trackRevisions>
    </reviewItem>
    <reviewItem>
      <errorID>20f9521e-235f-4ed1-b516-3dd8191b539d</errorID>
      <errorWord>）</errorWord>
      <group>L1_Format</group>
      <groupName>格式问题</groupName>
      <ability>L2_HalfPunc</ability>
      <abilityName>全半角检查</abilityName>
      <candidateList>
        <item>)</item>
      </candidateList>
      <explain>文本全半角错误。</explain>
      <paraID>7C92DF77</paraID>
      <start>13</start>
      <end>14</end>
      <status>unmodified</status>
      <modifiedWord/>
      <trackRevisions>false</trackRevisions>
    </reviewItem>
    <reviewItem>
      <errorID>df5f5afc-27ea-42cd-8222-d416f5ac5a1c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51C90EA5</paraID>
      <start>13</start>
      <end>16</end>
      <status>unmodified</status>
      <modifiedWord/>
      <trackRevisions>false</trackRevisions>
    </reviewItem>
    <reviewItem>
      <errorID>d2af17c0-6ef7-4daa-90fd-1bf7bb7d2adb</errorID>
      <errorWord>：。</errorWord>
      <group>L1_Punc</group>
      <groupName>标点问题</groupName>
      <ability>L2_Punc</ability>
      <abilityName>标点符号检查</abilityName>
      <candidateList>
        <item>：</item>
      </candidateList>
      <explain/>
      <paraID>27A9633B</paraID>
      <start>7</start>
      <end>9</end>
      <status>unmodified</status>
      <modifiedWord/>
      <trackRevisions>false</trackRevisions>
    </reviewItem>
    <reviewItem>
      <errorID>102ab50a-09f7-4794-bef5-1c92d65762e2</errorID>
      <errorWord>：。</errorWord>
      <group>L1_Punc</group>
      <groupName>标点问题</groupName>
      <ability>L2_Punc</ability>
      <abilityName>标点符号检查</abilityName>
      <candidateList>
        <item>：</item>
      </candidateList>
      <explain/>
      <paraID>28508F9F</paraID>
      <start>7</start>
      <end>9</end>
      <status>unmodified</status>
      <modifiedWord/>
      <trackRevisions>false</trackRevisions>
    </reviewItem>
    <reviewItem>
      <errorID>29811a9e-9e14-4360-bc80-50984dfd2f86</errorID>
      <errorWord>：。</errorWord>
      <group>L1_Punc</group>
      <groupName>标点问题</groupName>
      <ability>L2_Punc</ability>
      <abilityName>标点符号检查</abilityName>
      <candidateList>
        <item>：</item>
      </candidateList>
      <explain/>
      <paraID>35A2A1A7</paraID>
      <start>11</start>
      <end>13</end>
      <status>unmodified</status>
      <modifiedWord/>
      <trackRevisions>false</trackRevisions>
    </reviewItem>
    <reviewItem>
      <errorID>9ea926ee-5522-4ffd-bd7d-ea8606a04f77</errorID>
      <errorWord>：。</errorWord>
      <group>L1_Punc</group>
      <groupName>标点问题</groupName>
      <ability>L2_Punc</ability>
      <abilityName>标点符号检查</abilityName>
      <candidateList>
        <item>：</item>
      </candidateList>
      <explain/>
      <paraID>5FD62241</paraID>
      <start>7</start>
      <end>9</end>
      <status>unmodified</status>
      <modifiedWord/>
      <trackRevisions>false</trackRevisions>
    </reviewItem>
    <reviewItem>
      <errorID>7b9ce58e-b713-41f7-b245-e82f1f591c75</errorID>
      <errorWord>：。</errorWord>
      <group>L1_Punc</group>
      <groupName>标点问题</groupName>
      <ability>L2_Punc</ability>
      <abilityName>标点符号检查</abilityName>
      <candidateList>
        <item>：</item>
      </candidateList>
      <explain/>
      <paraID>1D5A770F</paraID>
      <start>9</start>
      <end>11</end>
      <status>unmodified</status>
      <modifiedWord/>
      <trackRevisions>false</trackRevisions>
    </reviewItem>
    <reviewItem>
      <errorID>68aa1349-c8c0-46f9-a3ef-8dce6950b17e</errorID>
      <errorWord>：。</errorWord>
      <group>L1_Punc</group>
      <groupName>标点问题</groupName>
      <ability>L2_Punc</ability>
      <abilityName>标点符号检查</abilityName>
      <candidateList>
        <item>：</item>
      </candidateList>
      <explain/>
      <paraID>47C87F1F</paraID>
      <start>7</start>
      <end>9</end>
      <status>unmodified</status>
      <modifiedWord/>
      <trackRevisions>false</trackRevisions>
    </reviewItem>
    <reviewItem>
      <errorID>47527875-a3e0-4dc3-a410-bd63d739363b</errorID>
      <errorWord>本合同在</errorWord>
      <group>L1_Word</group>
      <groupName>字词问题</groupName>
      <ability>L2_Typo</ability>
      <abilityName>字词错误</abilityName>
      <candidateList>
        <item>本合同</item>
      </candidateList>
      <explain/>
      <paraID>1F8A76E9</paraID>
      <start>0</start>
      <end>4</end>
      <status>unmodified</status>
      <modifiedWord/>
      <trackRevisions>false</trackRevisions>
    </reviewItem>
    <reviewItem>
      <errorID>cfb2bb4b-f24e-4b25-a4b7-ab75bcf0c273</errorID>
      <errorWord>：；</errorWord>
      <group>L1_Punc</group>
      <groupName>标点问题</groupName>
      <ability>L2_Punc</ability>
      <abilityName>标点符号检查</abilityName>
      <candidateList>
        <item>：</item>
      </candidateList>
      <explain/>
      <paraID>37679343</paraID>
      <start>2</start>
      <end>4</end>
      <status>unmodified</status>
      <modifiedWord/>
      <trackRevisions>false</trackRevisions>
    </reviewItem>
    <reviewItem>
      <errorID>f44f8898-f5b7-464d-a7fb-0dca3a495beb</errorID>
      <errorWord>：；</errorWord>
      <group>L1_Punc</group>
      <groupName>标点问题</groupName>
      <ability>L2_Punc</ability>
      <abilityName>标点符号检查</abilityName>
      <candidateList>
        <item>：</item>
      </candidateList>
      <explain/>
      <paraID>1B8948EF</paraID>
      <start>7</start>
      <end>9</end>
      <status>unmodified</status>
      <modifiedWord/>
      <trackRevisions>false</trackRevisions>
    </reviewItem>
    <reviewItem>
      <errorID>264927d6-c928-4727-8715-5f2605e4c6a2</errorID>
      <errorWord>：；</errorWord>
      <group>L1_Punc</group>
      <groupName>标点问题</groupName>
      <ability>L2_Punc</ability>
      <abilityName>标点符号检查</abilityName>
      <candidateList>
        <item>：</item>
      </candidateList>
      <explain/>
      <paraID>7CBFB942</paraID>
      <start>4</start>
      <end>6</end>
      <status>unmodified</status>
      <modifiedWord/>
      <trackRevisions>false</trackRevisions>
    </reviewItem>
    <reviewItem>
      <errorID>31bbc992-1b60-43d6-a536-723227778d2b</errorID>
      <errorWord>：；</errorWord>
      <group>L1_Punc</group>
      <groupName>标点问题</groupName>
      <ability>L2_Punc</ability>
      <abilityName>标点符号检查</abilityName>
      <candidateList>
        <item>：</item>
      </candidateList>
      <explain/>
      <paraID>62332145</paraID>
      <start>4</start>
      <end>6</end>
      <status>unmodified</status>
      <modifiedWord/>
      <trackRevisions>false</trackRevisions>
    </reviewItem>
    <reviewItem>
      <errorID>b810f6ce-c6e6-42d2-9d74-ce3bfa2edff8</errorID>
      <errorWord>：。</errorWord>
      <group>L1_Punc</group>
      <groupName>标点问题</groupName>
      <ability>L2_Punc</ability>
      <abilityName>标点符号检查</abilityName>
      <candidateList>
        <item>：</item>
      </candidateList>
      <explain/>
      <paraID>5E903D7D</paraID>
      <start>4</start>
      <end>6</end>
      <status>unmodified</status>
      <modifiedWord/>
      <trackRevisions>false</trackRevisions>
    </reviewItem>
    <reviewItem>
      <errorID>3e84e541-41bd-470f-aab3-81b534e2869a</errorID>
      <errorWord>：；</errorWord>
      <group>L1_Punc</group>
      <groupName>标点问题</groupName>
      <ability>L2_Punc</ability>
      <abilityName>标点符号检查</abilityName>
      <candidateList>
        <item>：</item>
      </candidateList>
      <explain/>
      <paraID>683AE949</paraID>
      <start>2</start>
      <end>4</end>
      <status>unmodified</status>
      <modifiedWord/>
      <trackRevisions>false</trackRevisions>
    </reviewItem>
    <reviewItem>
      <errorID>5714af75-6cce-411e-b86d-6ac3fc788925</errorID>
      <errorWord>：；</errorWord>
      <group>L1_Punc</group>
      <groupName>标点问题</groupName>
      <ability>L2_Punc</ability>
      <abilityName>标点符号检查</abilityName>
      <candidateList>
        <item>：</item>
      </candidateList>
      <explain/>
      <paraID>37148B4F</paraID>
      <start>7</start>
      <end>9</end>
      <status>unmodified</status>
      <modifiedWord/>
      <trackRevisions>false</trackRevisions>
    </reviewItem>
    <reviewItem>
      <errorID>390e9996-844e-45eb-a2fe-244710c98048</errorID>
      <errorWord>：；</errorWord>
      <group>L1_Punc</group>
      <groupName>标点问题</groupName>
      <ability>L2_Punc</ability>
      <abilityName>标点符号检查</abilityName>
      <candidateList>
        <item>：</item>
      </candidateList>
      <explain/>
      <paraID>2A311DDB</paraID>
      <start>4</start>
      <end>6</end>
      <status>unmodified</status>
      <modifiedWord/>
      <trackRevisions>false</trackRevisions>
    </reviewItem>
    <reviewItem>
      <errorID>513ae1e9-b0c6-4606-a69b-a2f08e674720</errorID>
      <errorWord>：；</errorWord>
      <group>L1_Punc</group>
      <groupName>标点问题</groupName>
      <ability>L2_Punc</ability>
      <abilityName>标点符号检查</abilityName>
      <candidateList>
        <item>：</item>
      </candidateList>
      <explain/>
      <paraID>39533154</paraID>
      <start>4</start>
      <end>6</end>
      <status>unmodified</status>
      <modifiedWord/>
      <trackRevisions>false</trackRevisions>
    </reviewItem>
    <reviewItem>
      <errorID>1c640409-9e42-4810-a254-eae3dedf27df</errorID>
      <errorWord>：。</errorWord>
      <group>L1_Punc</group>
      <groupName>标点问题</groupName>
      <ability>L2_Punc</ability>
      <abilityName>标点符号检查</abilityName>
      <candidateList>
        <item>：</item>
      </candidateList>
      <explain/>
      <paraID>47982407</paraID>
      <start>4</start>
      <end>6</end>
      <status>unmodified</status>
      <modifiedWord/>
      <trackRevisions>false</trackRevisions>
    </reviewItem>
    <reviewItem>
      <errorID>fedbb871-2a54-4340-8499-908ad2538e78</errorID>
      <errorWord>国标</errorWord>
      <group>L1_Word</group>
      <groupName>字词问题</groupName>
      <ability>L2_Typo</ability>
      <abilityName>字词错误</abilityName>
      <candidateList>
        <item>国家</item>
      </candidateList>
      <explain/>
      <paraID>1789BAFE</paraID>
      <start>32</start>
      <end>36</end>
      <status>modified</status>
      <modifiedWord>国家</modifiedWord>
      <trackRevisions>true</trackRevisions>
    </reviewItem>
    <reviewItem>
      <errorID>3ebb0103-20aa-4ecf-b2db-d3436f002376</errorID>
      <errorWord>：</errorWord>
      <group>L1_Word</group>
      <groupName>字词问题</groupName>
      <ability>L2_Typo</ability>
      <abilityName>字词错误</abilityName>
      <candidateList>
        <item>：自</item>
      </candidateList>
      <explain/>
      <paraID>4BC10199</paraID>
      <start>14</start>
      <end>15</end>
      <status>unmodified</status>
      <modifiedWord/>
      <trackRevisions>false</trackRevisions>
    </reviewItem>
    <reviewItem>
      <errorID>b0a0b978-8bde-42d1-b784-bcfdb446d64b</errorID>
      <errorWord>容</errorWord>
      <group>L1_Word</group>
      <groupName>字词问题</groupName>
      <ability>L2_Typo</ability>
      <abilityName>字词错误</abilityName>
      <candidateList>
        <item>容和</item>
      </candidateList>
      <explain/>
      <paraID>20FF5E02</paraID>
      <start>50</start>
      <end>51</end>
      <status>unmodified</status>
      <modifiedWord/>
      <trackRevisions>false</trackRevisions>
    </reviewItem>
    <reviewItem>
      <errorID>81f0bbd3-3137-4aba-9519-8501f048bbdd</errorID>
      <errorWord>：；</errorWord>
      <group>L1_Punc</group>
      <groupName>标点问题</groupName>
      <ability>L2_Punc</ability>
      <abilityName>标点符号检查</abilityName>
      <candidateList>
        <item>：</item>
      </candidateList>
      <explain/>
      <paraID>74E1F960</paraID>
      <start>2</start>
      <end>4</end>
      <status>unmodified</status>
      <modifiedWord/>
      <trackRevisions>false</trackRevisions>
    </reviewItem>
    <reviewItem>
      <errorID>1b43a7ad-c576-479e-9e43-1623211e373a</errorID>
      <errorWord>：；</errorWord>
      <group>L1_Punc</group>
      <groupName>标点问题</groupName>
      <ability>L2_Punc</ability>
      <abilityName>标点符号检查</abilityName>
      <candidateList>
        <item>：</item>
      </candidateList>
      <explain/>
      <paraID>1C28BCF5</paraID>
      <start>4</start>
      <end>6</end>
      <status>unmodified</status>
      <modifiedWord/>
      <trackRevisions>false</trackRevisions>
    </reviewItem>
    <reviewItem>
      <errorID>ae17f8a6-20de-403e-a09e-591bec3a2449</errorID>
      <errorWord>：；</errorWord>
      <group>L1_Punc</group>
      <groupName>标点问题</groupName>
      <ability>L2_Punc</ability>
      <abilityName>标点符号检查</abilityName>
      <candidateList>
        <item>：</item>
      </candidateList>
      <explain/>
      <paraID>61E5B7D4</paraID>
      <start>2</start>
      <end>4</end>
      <status>unmodified</status>
      <modifiedWord/>
      <trackRevisions>false</trackRevisions>
    </reviewItem>
    <reviewItem>
      <errorID>76bb2412-a8f1-41e9-9e6a-2c691400cb2b</errorID>
      <errorWord>：；</errorWord>
      <group>L1_Punc</group>
      <groupName>标点问题</groupName>
      <ability>L2_Punc</ability>
      <abilityName>标点符号检查</abilityName>
      <candidateList>
        <item>：</item>
      </candidateList>
      <explain/>
      <paraID>44CA1C07</paraID>
      <start>4</start>
      <end>6</end>
      <status>unmodified</status>
      <modifiedWord/>
      <trackRevisions>false</trackRevisions>
    </reviewItem>
    <reviewItem>
      <errorID>294bb9ee-a454-4920-8fe9-aee194c3354b</errorID>
      <errorWord>：；</errorWord>
      <group>L1_Punc</group>
      <groupName>标点问题</groupName>
      <ability>L2_Punc</ability>
      <abilityName>标点符号检查</abilityName>
      <candidateList>
        <item>：</item>
      </candidateList>
      <explain/>
      <paraID>18A2147C</paraID>
      <start>4</start>
      <end>6</end>
      <status>unmodified</status>
      <modifiedWord/>
      <trackRevisions>false</trackRevisions>
    </reviewItem>
    <reviewItem>
      <errorID>ff84ebbd-317d-484e-bea1-90ca6c05034b</errorID>
      <errorWord>：。</errorWord>
      <group>L1_Punc</group>
      <groupName>标点问题</groupName>
      <ability>L2_Punc</ability>
      <abilityName>标点符号检查</abilityName>
      <candidateList>
        <item>：</item>
      </candidateList>
      <explain/>
      <paraID>1CF887A8</paraID>
      <start>4</start>
      <end>6</end>
      <status>unmodified</status>
      <modifiedWord/>
      <trackRevisions>false</trackRevisions>
    </reviewItem>
    <reviewItem>
      <errorID>64283a2f-b840-414f-bf9f-8f9659f8d17a</errorID>
      <errorWord>限</errorWord>
      <group>L1_Word</group>
      <groupName>字词问题</groupName>
      <ability>L2_Typo</ability>
      <abilityName>字词错误</abilityName>
      <candidateList>
        <item>限内</item>
      </candidateList>
      <explain/>
      <paraID>7B9ED75D</paraID>
      <start>324</start>
      <end>327</end>
      <status>modified</status>
      <modifiedWord>限内</modifiedWord>
      <trackRevisions>true</trackRevisions>
    </reviewItem>
    <reviewItem>
      <errorID>3b4e89dd-9fdd-4e81-8add-345a18af4b24</errorID>
      <errorWord>座标</errorWord>
      <group>L1_Word</group>
      <groupName>字词问题</groupName>
      <ability>L2_Typo</ability>
      <abilityName>字词错误</abilityName>
      <candidateList>
        <item>坐标</item>
      </candidateList>
      <explain>〈名〉能够确定一个点在空间的位置的一个或一组数，叫做这个点的坐标。通常由这个点到垂直相交的若干条固定的直线的距离来表示。这些直线叫做坐标轴。坐标轴的数目在平面上为2，在空间里为3。</explain>
      <paraID>303245BB</paraID>
      <start>4</start>
      <end>6</end>
      <status>unmodified</status>
      <modifiedWord/>
      <trackRevisions>false</trackRevisions>
    </reviewItem>
    <reviewItem>
      <errorID>e60c2625-e6a8-4698-9197-6d68d535cd87</errorID>
      <errorWord>：/。</errorWord>
      <group>L1_Punc</group>
      <groupName>标点问题</groupName>
      <ability>L2_Punc</ability>
      <abilityName>标点符号检查</abilityName>
      <candidateList>
        <item>：</item>
      </candidateList>
      <explain/>
      <paraID>781F5DC4</paraID>
      <start>16</start>
      <end>19</end>
      <status>unmodified</status>
      <modifiedWord/>
      <trackRevisions>false</trackRevisions>
    </reviewItem>
    <reviewItem>
      <errorID>994e4db3-ebda-4d91-8757-eeb86a24cbd4</errorID>
      <errorWord>。】</errorWord>
      <group>L1_Punc</group>
      <groupName>标点问题</groupName>
      <ability>L2_Punc</ability>
      <abilityName>标点符号检查</abilityName>
      <candidateList>
        <item>】</item>
      </candidateList>
      <explain/>
      <paraID>665D1200</paraID>
      <start>187</start>
      <end>189</end>
      <status>unmodified</status>
      <modifiedWord/>
      <trackRevisions>false</trackRevisions>
    </reviewItem>
    <reviewItem>
      <errorID>f8c6b5f1-5ff6-41da-a165-18ce5f663885</errorID>
      <errorWord>共同协商</errorWord>
      <group>L1_Word</group>
      <groupName>字词问题</groupName>
      <ability>L2_Typo</ability>
      <abilityName>字词错误</abilityName>
      <candidateList>
        <item>协商</item>
      </candidateList>
      <explain/>
      <paraID>5C46B1B0</paraID>
      <start>58</start>
      <end>62</end>
      <status>unmodified</status>
      <modifiedWord/>
      <trackRevisions>false</trackRevisions>
    </reviewItem>
    <reviewItem>
      <errorID>75307411-2f67-43e4-9139-7b96cb90bf9a</errorID>
      <errorWord>作好</errorWord>
      <group>L1_Word</group>
      <groupName>字词问题</groupName>
      <ability>L2_Typo</ability>
      <abilityName>字词错误</abilityName>
      <candidateList>
        <item>做好</item>
      </candidateList>
      <explain/>
      <paraID>773E9E72</paraID>
      <start>8</start>
      <end>10</end>
      <status>unmodified</status>
      <modifiedWord/>
      <trackRevisions>false</trackRevisions>
    </reviewItem>
    <reviewItem>
      <errorID>5606049e-b19f-4258-a0e2-7f90849979d2</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6495E4E8</paraID>
      <start>0</start>
      <end>3</end>
      <status>unmodified</status>
      <modifiedWord/>
      <trackRevisions>false</trackRevisions>
    </reviewItem>
    <reviewItem>
      <errorID>2782199e-7724-4ff6-8d7e-68c9d7d5740f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657B7F9B</paraID>
      <start>16</start>
      <end>19</end>
      <status>unmodified</status>
      <modifiedWord/>
      <trackRevisions>false</trackRevisions>
    </reviewItem>
    <reviewItem>
      <errorID>60dcdcb2-130b-4e44-842a-b8bce7dba0a3</errorID>
      <errorWord>&lt;</errorWord>
      <group>L1_Format</group>
      <groupName>格式问题</groupName>
      <ability>L2_HalfPunc</ability>
      <abilityName>全半角检查</abilityName>
      <candidateList>
        <item>〈</item>
      </candidateList>
      <explain>文本全半角错误。</explain>
      <paraID>657B7F9B</paraID>
      <start>71</start>
      <end>72</end>
      <status>unmodified</status>
      <modifiedWord/>
      <trackRevisions>false</trackRevisions>
    </reviewItem>
    <reviewItem>
      <errorID>84f7954f-7eec-4702-8c73-27002e106125</errorID>
      <errorWord>&gt;</errorWord>
      <group>L1_Format</group>
      <groupName>格式问题</groupName>
      <ability>L2_HalfPunc</ability>
      <abilityName>全半角检查</abilityName>
      <candidateList>
        <item>〉</item>
      </candidateList>
      <explain>文本全半角错误。</explain>
      <paraID>657B7F9B</paraID>
      <start>93</start>
      <end>94</end>
      <status>unmodified</status>
      <modifiedWord/>
      <trackRevisions>false</trackRevisions>
    </reviewItem>
    <reviewItem>
      <errorID>ca178104-7553-41f4-9242-aef1769bc7d6</errorID>
      <errorWord>：；</errorWord>
      <group>L1_Punc</group>
      <groupName>标点问题</groupName>
      <ability>L2_Punc</ability>
      <abilityName>标点符号检查</abilityName>
      <candidateList>
        <item>：</item>
      </candidateList>
      <explain/>
      <paraID>17F412B5</paraID>
      <start>2</start>
      <end>4</end>
      <status>unmodified</status>
      <modifiedWord/>
      <trackRevisions>false</trackRevisions>
    </reviewItem>
    <reviewItem>
      <errorID>2630bc84-382d-48e8-98b2-02a3f4a268a1</errorID>
      <errorWord>：；</errorWord>
      <group>L1_Punc</group>
      <groupName>标点问题</groupName>
      <ability>L2_Punc</ability>
      <abilityName>标点符号检查</abilityName>
      <candidateList>
        <item>：</item>
      </candidateList>
      <explain/>
      <paraID> 97E616E</paraID>
      <start>4</start>
      <end>6</end>
      <status>unmodified</status>
      <modifiedWord/>
      <trackRevisions>false</trackRevisions>
    </reviewItem>
    <reviewItem>
      <errorID>b2e73c75-88e4-44cb-8d09-0a4426f1ee41</errorID>
      <errorWord>：；</errorWord>
      <group>L1_Punc</group>
      <groupName>标点问题</groupName>
      <ability>L2_Punc</ability>
      <abilityName>标点符号检查</abilityName>
      <candidateList>
        <item>：</item>
      </candidateList>
      <explain/>
      <paraID>506C6ADD</paraID>
      <start>9</start>
      <end>11</end>
      <status>unmodified</status>
      <modifiedWord/>
      <trackRevisions>false</trackRevisions>
    </reviewItem>
    <reviewItem>
      <errorID>22d401ff-fac6-41f5-9333-551305972d9b</errorID>
      <errorWord>：；</errorWord>
      <group>L1_Punc</group>
      <groupName>标点问题</groupName>
      <ability>L2_Punc</ability>
      <abilityName>标点符号检查</abilityName>
      <candidateList>
        <item>：</item>
      </candidateList>
      <explain/>
      <paraID>6A4C7913</paraID>
      <start>8</start>
      <end>10</end>
      <status>unmodified</status>
      <modifiedWord/>
      <trackRevisions>false</trackRevisions>
    </reviewItem>
    <reviewItem>
      <errorID>bfa744da-d78b-468a-a96e-a31f7cacc614</errorID>
      <errorWord>：；</errorWord>
      <group>L1_Punc</group>
      <groupName>标点问题</groupName>
      <ability>L2_Punc</ability>
      <abilityName>标点符号检查</abilityName>
      <candidateList>
        <item>：</item>
      </candidateList>
      <explain/>
      <paraID>12CDB11C</paraID>
      <start>11</start>
      <end>13</end>
      <status>unmodified</status>
      <modifiedWord/>
      <trackRevisions>false</trackRevisions>
    </reviewItem>
    <reviewItem>
      <errorID>40aaee50-ef0e-4bb7-83ba-5dc7fd3f68fe</errorID>
      <errorWord>：；</errorWord>
      <group>L1_Punc</group>
      <groupName>标点问题</groupName>
      <ability>L2_Punc</ability>
      <abilityName>标点符号检查</abilityName>
      <candidateList>
        <item>：</item>
      </candidateList>
      <explain/>
      <paraID>78104587</paraID>
      <start>4</start>
      <end>6</end>
      <status>unmodified</status>
      <modifiedWord/>
      <trackRevisions>false</trackRevisions>
    </reviewItem>
    <reviewItem>
      <errorID>8a5e2590-72a8-4ca4-9577-d25dd75d92cd</errorID>
      <errorWord>：；</errorWord>
      <group>L1_Punc</group>
      <groupName>标点问题</groupName>
      <ability>L2_Punc</ability>
      <abilityName>标点符号检查</abilityName>
      <candidateList>
        <item>：</item>
      </candidateList>
      <explain/>
      <paraID>23483B63</paraID>
      <start>4</start>
      <end>6</end>
      <status>unmodified</status>
      <modifiedWord/>
      <trackRevisions>false</trackRevisions>
    </reviewItem>
    <reviewItem>
      <errorID>55830719-6ff4-4513-b60d-4459641fa461</errorID>
      <errorWord>：；</errorWord>
      <group>L1_Punc</group>
      <groupName>标点问题</groupName>
      <ability>L2_Punc</ability>
      <abilityName>标点符号检查</abilityName>
      <candidateList>
        <item>：</item>
      </candidateList>
      <explain/>
      <paraID>251B1BCF</paraID>
      <start>4</start>
      <end>6</end>
      <status>unmodified</status>
      <modifiedWord/>
      <trackRevisions>false</trackRevisions>
    </reviewItem>
    <reviewItem>
      <errorID>726c986b-6209-4658-b604-cda1c162a365</errorID>
      <errorWord>(</errorWord>
      <group>L1_Format</group>
      <groupName>格式问题</groupName>
      <ability>L2_HalfPunc</ability>
      <abilityName>全半角检查</abilityName>
      <candidateList>
        <item>（</item>
      </candidateList>
      <explain>文本全半角错误。</explain>
      <paraID>448F46FD</paraID>
      <start>92</start>
      <end>93</end>
      <status>unmodified</status>
      <modifiedWord/>
      <trackRevisions>false</trackRevisions>
    </reviewItem>
    <reviewItem>
      <errorID>6a78f59e-8418-4683-9735-cb8b388e4a75</errorID>
      <errorWord>)</errorWord>
      <group>L1_Format</group>
      <groupName>格式问题</groupName>
      <ability>L2_HalfPunc</ability>
      <abilityName>全半角检查</abilityName>
      <candidateList>
        <item>）</item>
      </candidateList>
      <explain>文本全半角错误。</explain>
      <paraID>448F46FD</paraID>
      <start>96</start>
      <end>97</end>
      <status>unmodified</status>
      <modifiedWord/>
      <trackRevisions>false</trackRevisions>
    </reviewItem>
    <reviewItem>
      <errorID>73caa717-1597-4c69-8f9d-d19f4053bc17</errorID>
      <errorWord>人</errorWord>
      <group>L1_Word</group>
      <groupName>字词问题</groupName>
      <ability>L2_Typo</ability>
      <abilityName>字词错误</abilityName>
      <candidateList>
        <item>人在</item>
      </candidateList>
      <explain/>
      <paraID>10204D76</paraID>
      <start>35</start>
      <end>36</end>
      <status>unmodified</status>
      <modifiedWord/>
      <trackRevisions>false</trackRevisions>
    </reviewItem>
    <reviewItem>
      <errorID>bc9f75a7-3d25-43c9-8754-85b0f18a38a7</errorID>
      <errorWord>超过工期一半以上</errorWord>
      <group>L1_Word</group>
      <groupName>字词问题</groupName>
      <ability>L2_Typo</ability>
      <abilityName>字词错误</abilityName>
      <candidateList>
        <item>超过工期一半</item>
      </candidateList>
      <explain/>
      <paraID>10204D76</paraID>
      <start>272</start>
      <end>280</end>
      <status>unmodified</status>
      <modifiedWord/>
      <trackRevisions>false</trackRevisions>
    </reviewItem>
    <reviewItem>
      <errorID>2a17e210-86dd-4df4-9ede-ca76bddcf306</errorID>
      <errorWord>交纳</errorWord>
      <group>L1_Word</group>
      <groupName>字词问题</groupName>
      <ability>L2_Typo</ability>
      <abilityName>字词错误</abilityName>
      <candidateList>
        <item>缴纳</item>
      </candidateList>
      <explain>〈动〉交纳：～税款。</explain>
      <paraID>4248642F</paraID>
      <start>69</start>
      <end>71</end>
      <status>unmodified</status>
      <modifiedWord/>
      <trackRevisions>false</trackRevisions>
    </reviewItem>
    <reviewItem>
      <errorID>650b640a-6cb5-4e05-855e-0007395d7ef4</errorID>
      <errorWord>交纳</errorWord>
      <group>L1_Word</group>
      <groupName>字词问题</groupName>
      <ability>L2_Typo</ability>
      <abilityName>字词错误</abilityName>
      <candidateList>
        <item>缴纳</item>
      </candidateList>
      <explain>〈动〉交纳：～税款。</explain>
      <paraID>3F4D6F07</paraID>
      <start>87</start>
      <end>89</end>
      <status>unmodified</status>
      <modifiedWord/>
      <trackRevisions>false</trackRevisions>
    </reviewItem>
    <reviewItem>
      <errorID>9c275a14-f8b6-4b7a-b2dd-7ec8223b4d8a</errorID>
      <errorWord>：：</errorWord>
      <group>L1_Punc</group>
      <groupName>标点问题</groupName>
      <ability>L2_Punc</ability>
      <abilityName>标点符号检查</abilityName>
      <candidateList>
        <item>：</item>
      </candidateList>
      <explain/>
      <paraID>18A94633</paraID>
      <start>28</start>
      <end>30</end>
      <status>unmodified</status>
      <modifiedWord/>
      <trackRevisions>false</trackRevisions>
    </reviewItem>
    <reviewItem>
      <errorID>bc98fb4b-2d84-40b6-a0b2-dab8225ae9a4</errorID>
      <errorWord>其它</errorWord>
      <group>L1_Word</group>
      <groupName>字词问题</groupName>
      <ability>L2_Alias</ability>
      <abilityName>也作/曾用词</abilityName>
      <candidateList>
        <item>其他</item>
      </candidateList>
      <explain>词汇[其它]为不规范表述或旧称，其规范书面表述为[其他]。</explain>
      <paraID>30F6C029</paraID>
      <start>46</start>
      <end>48</end>
      <status>unmodified</status>
      <modifiedWord/>
      <trackRevisions>false</trackRevisions>
    </reviewItem>
    <reviewItem>
      <errorID>2f66c2b3-1408-4aab-b353-cb9794dfcdfe</errorID>
      <errorWord>其它</errorWord>
      <group>L1_Word</group>
      <groupName>字词问题</groupName>
      <ability>L2_Alias</ability>
      <abilityName>也作/曾用词</abilityName>
      <candidateList>
        <item>其他</item>
      </candidateList>
      <explain>词汇[其它]为不规范表述或旧称，其规范书面表述为[其他]。</explain>
      <paraID>30F6C029</paraID>
      <start>133</start>
      <end>135</end>
      <status>unmodified</status>
      <modifiedWord/>
      <trackRevisions>false</trackRevisions>
    </reviewItem>
    <reviewItem>
      <errorID>ef5ddeac-f923-447c-bce5-15222d4f230c</errorID>
      <errorWord>其它</errorWord>
      <group>L1_Word</group>
      <groupName>字词问题</groupName>
      <ability>L2_Alias</ability>
      <abilityName>也作/曾用词</abilityName>
      <candidateList>
        <item>其他</item>
      </candidateList>
      <explain>词汇[其它]为不规范表述或旧称，其规范书面表述为[其他]。</explain>
      <paraID> 536B020</paraID>
      <start>175</start>
      <end>177</end>
      <status>unmodified</status>
      <modifiedWord/>
      <trackRevisions>false</trackRevisions>
    </reviewItem>
    <reviewItem>
      <errorID>79c9dbfb-afac-422e-b182-95f29c2aa0f5</errorID>
      <errorWord>,</errorWord>
      <group>L1_Format</group>
      <groupName>格式问题</groupName>
      <ability>L2_HalfPunc</ability>
      <abilityName>全半角检查</abilityName>
      <candidateList>
        <item>，</item>
      </candidateList>
      <explain>文本全半角错误。</explain>
      <paraID>1E0F7D31</paraID>
      <start>134</start>
      <end>135</end>
      <status>unmodified</status>
      <modifiedWord/>
      <trackRevisions>false</trackRevisions>
    </reviewItem>
    <reviewItem>
      <errorID>4ccf97c3-400c-451a-a06c-107b4a5bd766</errorID>
      <errorWord>发包人的</errorWord>
      <group>L1_Word</group>
      <groupName>字词问题</groupName>
      <ability>L2_Typo</ability>
      <abilityName>字词错误</abilityName>
      <candidateList>
        <item>发包人</item>
      </candidateList>
      <explain/>
      <paraID>1EFFA24C</paraID>
      <start>12</start>
      <end>16</end>
      <status>unmodified</status>
      <modifiedWord/>
      <trackRevisions>false</trackRevisions>
    </reviewItem>
    <reviewItem>
      <errorID>66602ecd-539c-4b5c-ac63-35112b925d94</errorID>
      <errorWord>(</errorWord>
      <group>L1_Format</group>
      <groupName>格式问题</groupName>
      <ability>L2_HalfPunc</ability>
      <abilityName>全半角检查</abilityName>
      <candidateList>
        <item>（</item>
      </candidateList>
      <explain>文本全半角错误。</explain>
      <paraID>35C776E1</paraID>
      <start>60</start>
      <end>61</end>
      <status>unmodified</status>
      <modifiedWord/>
      <trackRevisions>false</trackRevisions>
    </reviewItem>
    <reviewItem>
      <errorID>df53aaa9-bf08-4e0c-8070-fe1fa7eddc76</errorID>
      <errorWord>)</errorWord>
      <group>L1_Format</group>
      <groupName>格式问题</groupName>
      <ability>L2_HalfPunc</ability>
      <abilityName>全半角检查</abilityName>
      <candidateList>
        <item>）</item>
      </candidateList>
      <explain>文本全半角错误。</explain>
      <paraID>35C776E1</paraID>
      <start>62</start>
      <end>63</end>
      <status>unmodified</status>
      <modifiedWord/>
      <trackRevisions>false</trackRevisions>
    </reviewItem>
    <reviewItem>
      <errorID>0ea85387-0643-4a99-9455-a41cf5ee17dc</errorID>
      <errorWord>挂勾</errorWord>
      <group>L1_Word</group>
      <groupName>字词问题</groupName>
      <ability>L2_Typo</ability>
      <abilityName>字词错误</abilityName>
      <candidateList>
        <item>挂钩</item>
      </candidateList>
      <explain>❶（－∥－）〈动〉用钩把两节车厢连接起来。❷（－∥－）〈动〉比喻建立某种联系：企业直接跟原料产地～｜这两个单位早就挂起钩来了。❸〈名〉用来吊起重物或把车厢等连接起来的钩：吊车～｜火车～。</explain>
      <paraID>4E44ABFF</paraID>
      <start>26</start>
      <end>30</end>
      <status>modified</status>
      <modifiedWord>挂钩</modifiedWord>
      <trackRevisions>true</trackRevisions>
    </reviewItem>
    <reviewItem>
      <errorID>9971862d-c2a9-410a-9079-65c6195adf2d</errorID>
      <errorWord>期限的</errorWord>
      <group>L1_Word</group>
      <groupName>字词问题</groupName>
      <ability>L2_Typo</ability>
      <abilityName>字词错误</abilityName>
      <candidateList>
        <item>期限</item>
      </candidateList>
      <explain/>
      <paraID>72CBE644</paraID>
      <start>16</start>
      <end>19</end>
      <status>unmodified</status>
      <modifiedWord/>
      <trackRevisions>false</trackRevisions>
    </reviewItem>
    <reviewItem>
      <errorID>83d627e3-1388-423a-be1c-c85dede22f74</errorID>
      <errorWord>：；</errorWord>
      <group>L1_Punc</group>
      <groupName>标点问题</groupName>
      <ability>L2_Punc</ability>
      <abilityName>标点符号检查</abilityName>
      <candidateList>
        <item>：</item>
      </candidateList>
      <explain/>
      <paraID>4D2E1E23</paraID>
      <start>2</start>
      <end>4</end>
      <status>unmodified</status>
      <modifiedWord/>
      <trackRevisions>false</trackRevisions>
    </reviewItem>
    <reviewItem>
      <errorID>ac5e81ec-3924-4038-a7b3-ec885e814a3d</errorID>
      <errorWord>：；</errorWord>
      <group>L1_Punc</group>
      <groupName>标点问题</groupName>
      <ability>L2_Punc</ability>
      <abilityName>标点符号检查</abilityName>
      <candidateList>
        <item>：</item>
      </candidateList>
      <explain/>
      <paraID>7D46F675</paraID>
      <start>2</start>
      <end>4</end>
      <status>unmodified</status>
      <modifiedWord/>
      <trackRevisions>false</trackRevisions>
    </reviewItem>
    <reviewItem>
      <errorID>28713541-2b40-4703-b1bf-8a146656b9d7</errorID>
      <errorWord>：；</errorWord>
      <group>L1_Punc</group>
      <groupName>标点问题</groupName>
      <ability>L2_Punc</ability>
      <abilityName>标点符号检查</abilityName>
      <candidateList>
        <item>：</item>
      </candidateList>
      <explain/>
      <paraID>2669ED3A</paraID>
      <start>10</start>
      <end>12</end>
      <status>unmodified</status>
      <modifiedWord/>
      <trackRevisions>false</trackRevisions>
    </reviewItem>
    <reviewItem>
      <errorID>c5a021c8-1851-43a9-bb7b-9ce691eee531</errorID>
      <errorWord>：；</errorWord>
      <group>L1_Punc</group>
      <groupName>标点问题</groupName>
      <ability>L2_Punc</ability>
      <abilityName>标点符号检查</abilityName>
      <candidateList>
        <item>：</item>
      </candidateList>
      <explain/>
      <paraID>48BE9453</paraID>
      <start>4</start>
      <end>6</end>
      <status>unmodified</status>
      <modifiedWord/>
      <trackRevisions>false</trackRevisions>
    </reviewItem>
    <reviewItem>
      <errorID>91787216-fcab-4e39-b459-2c82da10bfba</errorID>
      <errorWord>：；</errorWord>
      <group>L1_Punc</group>
      <groupName>标点问题</groupName>
      <ability>L2_Punc</ability>
      <abilityName>标点符号检查</abilityName>
      <candidateList>
        <item>：</item>
      </candidateList>
      <explain/>
      <paraID>524D0E37</paraID>
      <start>4</start>
      <end>6</end>
      <status>unmodified</status>
      <modifiedWord/>
      <trackRevisions>false</trackRevisions>
    </reviewItem>
    <reviewItem>
      <errorID>8cd6c2ea-e396-4d45-ba92-f6c6947e985a</errorID>
      <errorWord>：；</errorWord>
      <group>L1_Punc</group>
      <groupName>标点问题</groupName>
      <ability>L2_Punc</ability>
      <abilityName>标点符号检查</abilityName>
      <candidateList>
        <item>：</item>
      </candidateList>
      <explain/>
      <paraID>71273A8E</paraID>
      <start>4</start>
      <end>6</end>
      <status>unmodified</status>
      <modifiedWord/>
      <trackRevisions>false</trackRevisions>
    </reviewItem>
    <reviewItem>
      <errorID>14fdecf2-a192-452b-9120-0ac0d599e103</errorID>
      <errorWord>有如</errorWord>
      <group>L1_Word</group>
      <groupName>字词问题</groupName>
      <ability>L2_Typo</ability>
      <abilityName>字词错误</abilityName>
      <candidateList>
        <item>有</item>
      </candidateList>
      <explain>〈书〉同“又”▲：三十～八年。</explain>
      <paraID>503C9345</paraID>
      <start>2</start>
      <end>4</end>
      <status>unmodified</status>
      <modifiedWord/>
      <trackRevisions>false</trackRevisions>
    </reviewItem>
    <reviewItem>
      <errorID>d9f2b5d9-96d1-40a8-a34e-96feab499976</errorID>
      <errorWord>,</errorWord>
      <group>L1_Format</group>
      <groupName>格式问题</groupName>
      <ability>L2_HalfPunc</ability>
      <abilityName>全半角检查</abilityName>
      <candidateList>
        <item>，</item>
      </candidateList>
      <explain>文本全半角错误。</explain>
      <paraID>503C9345</paraID>
      <start>124</start>
      <end>125</end>
      <status>unmodified</status>
      <modifiedWord/>
      <trackRevisions>false</trackRevisions>
    </reviewItem>
    <reviewItem>
      <errorID>0d5b2e2b-23a8-45be-b2dc-9abeb555b4af</errorID>
      <errorWord>（</errorWord>
      <group>L1_Format</group>
      <groupName>格式问题</groupName>
      <ability>L2_HalfPunc</ability>
      <abilityName>全半角检查</abilityName>
      <candidateList>
        <item>(</item>
      </candidateList>
      <explain>文本全半角错误。</explain>
      <paraID>18682D7E</paraID>
      <start>0</start>
      <end>1</end>
      <status>unmodified</status>
      <modifiedWord/>
      <trackRevisions>false</trackRevisions>
    </reviewItem>
    <reviewItem>
      <errorID>50f6e0de-a410-4b62-bdda-42e6c53eb9d7</errorID>
      <errorWord>）；</errorWord>
      <group>L1_Format</group>
      <groupName>格式问题</groupName>
      <ability>L2_HalfPunc</ability>
      <abilityName>全半角检查</abilityName>
      <candidateList>
        <item>);</item>
      </candidateList>
      <explain>文本全半角错误。</explain>
      <paraID>18682D7E</paraID>
      <start>2</start>
      <end>4</end>
      <status>unmodified</status>
      <modifiedWord/>
      <trackRevisions>false</trackRevisions>
    </reviewItem>
    <reviewItem>
      <errorID>56b38d63-9c66-453e-bb42-57099d23bb09</errorID>
      <errorWord>（</errorWord>
      <group>L1_Format</group>
      <groupName>格式问题</groupName>
      <ability>L2_HalfPunc</ability>
      <abilityName>全半角检查</abilityName>
      <candidateList>
        <item>(</item>
      </candidateList>
      <explain>文本全半角错误。</explain>
      <paraID>6FA60912</paraID>
      <start>0</start>
      <end>1</end>
      <status>unmodified</status>
      <modifiedWord/>
      <trackRevisions>false</trackRevisions>
    </reviewItem>
    <reviewItem>
      <errorID>a17a6b41-65c9-4f08-a2ae-588f431007ef</errorID>
      <errorWord>）。</errorWord>
      <group>L1_Format</group>
      <groupName>格式问题</groupName>
      <ability>L2_HalfPunc</ability>
      <abilityName>全半角检查</abilityName>
      <candidateList>
        <item>).</item>
      </candidateList>
      <explain>文本全半角错误。</explain>
      <paraID>6FA60912</paraID>
      <start>2</start>
      <end>4</end>
      <status>unmodified</status>
      <modifiedWord/>
      <trackRevisions>false</trackRevisions>
    </reviewItem>
    <reviewItem>
      <errorID>c50712d0-e311-44ed-9a35-6ef358fcf379</errorID>
      <errorWord>(</errorWord>
      <group>L1_Format</group>
      <groupName>格式问题</groupName>
      <ability>L2_HalfPunc</ability>
      <abilityName>全半角检查</abilityName>
      <candidateList>
        <item>（</item>
      </candidateList>
      <explain>文本全半角错误。</explain>
      <paraID>22050B71</paraID>
      <start>89</start>
      <end>90</end>
      <status>unmodified</status>
      <modifiedWord/>
      <trackRevisions>false</trackRevisions>
    </reviewItem>
    <reviewItem>
      <errorID>f2ceb851-6697-41c4-91e8-d4f8db2f023a</errorID>
      <errorWord>[2014]96号</errorWord>
      <group>L1_Knowledge</group>
      <groupName>知识性问题</groupName>
      <ability>L2_Knowledge</ability>
      <abilityName>其他知识</abilityName>
      <candidateList>
        <item>〔2014〕96号</item>
      </candidateList>
      <explain>发文字号格式错误</explain>
      <paraID>22050B71</paraID>
      <start>93</start>
      <end>102</end>
      <status>unmodified</status>
      <modifiedWord/>
      <trackRevisions>false</trackRevisions>
    </reviewItem>
    <reviewItem>
      <errorID>f4b59dae-f1e1-41c9-bbc8-f1b640b88d2d</errorID>
      <errorWord>)</errorWord>
      <group>L1_Format</group>
      <groupName>格式问题</groupName>
      <ability>L2_HalfPunc</ability>
      <abilityName>全半角检查</abilityName>
      <candidateList>
        <item>）</item>
      </candidateList>
      <explain>文本全半角错误。</explain>
      <paraID>22050B71</paraID>
      <start>102</start>
      <end>103</end>
      <status>unmodified</status>
      <modifiedWord/>
      <trackRevisions>false</trackRevisions>
    </reviewItem>
    <reviewItem>
      <errorID>8348cc2d-90d6-4dcf-86be-2f3634608b47</errorID>
      <errorWord>[2014]155号</errorWord>
      <group>L1_Knowledge</group>
      <groupName>知识性问题</groupName>
      <ability>L2_Knowledge</ability>
      <abilityName>其他知识</abilityName>
      <candidateList>
        <item>〔2014〕155号</item>
      </candidateList>
      <explain>发文字号格式错误</explain>
      <paraID>22050B71</paraID>
      <start>147</start>
      <end>157</end>
      <status>unmodified</status>
      <modifiedWord/>
      <trackRevisions>false</trackRevisions>
    </reviewItem>
    <reviewItem>
      <errorID>05c5a5cc-a73a-4911-adf4-8411057d4165</errorID>
      <errorWord>商订</errorWord>
      <group>L1_Word</group>
      <groupName>字词问题</groupName>
      <ability>L2_Typo</ability>
      <abilityName>字词错误</abilityName>
      <candidateList>
        <item>商定</item>
      </candidateList>
      <explain/>
      <paraID>4AE003CA</paraID>
      <start>123</start>
      <end>125</end>
      <status>unmodified</status>
      <modifiedWord/>
      <trackRevisions>false</trackRevisions>
    </reviewItem>
    <reviewItem>
      <errorID>c9a140d6-192b-4de4-a29d-15f43bc67c0a</errorID>
      <errorWord>循序</errorWord>
      <group>L1_Word</group>
      <groupName>字词问题</groupName>
      <ability>L2_Typo</ability>
      <abilityName>字词错误</abilityName>
      <candidateList>
        <item>顺序</item>
      </candidateList>
      <explain/>
      <paraID>4AE003CA</paraID>
      <start>134</start>
      <end>138</end>
      <status>modified</status>
      <modifiedWord>顺序</modifiedWord>
      <trackRevisions>true</trackRevisions>
    </reviewItem>
    <reviewItem>
      <errorID>b8d40abc-2adf-4e22-a9ac-1088141167e4</errorID>
      <errorWord>：</errorWord>
      <group>L1_Word</group>
      <groupName>字词问题</groupName>
      <ability>L2_Typo</ability>
      <abilityName>字词错误</abilityName>
      <candidateList>
        <item>：由</item>
      </candidateList>
      <explain/>
      <paraID>1A9A3A2F</paraID>
      <start>25</start>
      <end>26</end>
      <status>unmodified</status>
      <modifiedWord/>
      <trackRevisions>false</trackRevisions>
    </reviewItem>
    <reviewItem>
      <errorID>b9df4427-db6d-42d9-aa63-4b8ae40cd0d1</errorID>
      <errorWord>，</errorWord>
      <group>L1_Word</group>
      <groupName>字词问题</groupName>
      <ability>L2_Typo</ability>
      <abilityName>字词错误</abilityName>
      <candidateList>
        <item>，在</item>
      </candidateList>
      <explain/>
      <paraID>1A9A3A2F</paraID>
      <start>85</start>
      <end>86</end>
      <status>unmodified</status>
      <modifiedWord/>
      <trackRevisions>false</trackRevisions>
    </reviewItem>
    <reviewItem>
      <errorID>e8b553c9-067f-42ec-983d-318289802fb5</errorID>
      <errorWord>建设工程安全生产管理条件</errorWord>
      <group>L1_Knowledge</group>
      <groupName>知识性问题</groupName>
      <ability>L2_Knowledge</ability>
      <abilityName>其他知识</abilityName>
      <candidateList>
        <item>建设工程安全生产管理条例</item>
      </candidateList>
      <explain>当前法律法规未收录或尚未生效，注意核查是否正确。</explain>
      <paraID>1A9A3A2F</paraID>
      <start>99</start>
      <end>123</end>
      <status>modified</status>
      <modifiedWord>建设工程安全生产管理条例</modifiedWord>
      <trackRevisions>true</trackRevisions>
    </reviewItem>
    <reviewItem>
      <errorID>87aba766-772c-40a0-a08e-58b7ec5ece8e</errorID>
      <errorWord>[2015]16号</errorWord>
      <group>L1_Knowledge</group>
      <groupName>知识性问题</groupName>
      <ability>L2_Knowledge</ability>
      <abilityName>其他知识</abilityName>
      <candidateList>
        <item>〔2015〕16号</item>
      </candidateList>
      <explain>发文字号格式错误</explain>
      <paraID>1A9A3A2F</paraID>
      <start>210</start>
      <end>219</end>
      <status>unmodified</status>
      <modifiedWord/>
      <trackRevisions>false</trackRevisions>
    </reviewItem>
    <reviewItem>
      <errorID>d1be5b48-0139-413a-a453-b9af58d4da94</errorID>
      <errorWord>.。</errorWord>
      <group>L1_Punc</group>
      <groupName>标点问题</groupName>
      <ability>L2_Punc</ability>
      <abilityName>标点符号检查</abilityName>
      <candidateList>
        <item>.</item>
      </candidateList>
      <explain/>
      <paraID>131BACA1</paraID>
      <start>36</start>
      <end>38</end>
      <status>unmodified</status>
      <modifiedWord/>
      <trackRevisions>false</trackRevisions>
    </reviewItem>
    <reviewItem>
      <errorID>301530d7-05ea-4c0e-bbf2-455c49681b64</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352F7F26</paraID>
      <start>19</start>
      <end>40</end>
      <status>modified</status>
      <modifiedWord>中华人民共和国大气污染防治法</modifiedWord>
      <trackRevisions>true</trackRevisions>
    </reviewItem>
    <reviewItem>
      <errorID>5398e60b-ba9c-4592-9e18-0bc0ad40dfc6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352F7F26</paraID>
      <start>105</start>
      <end>108</end>
      <status>unmodified</status>
      <modifiedWord/>
      <trackRevisions>false</trackRevisions>
    </reviewItem>
    <reviewItem>
      <errorID>59aa0420-f5f7-4cad-a35a-7d1088f2cc32</errorID>
      <errorWord>必盖</errorWord>
      <group>L1_Word</group>
      <groupName>字词问题</groupName>
      <ability>L2_Typo</ability>
      <abilityName>字词错误</abilityName>
      <candidateList>
        <item>覆盖</item>
      </candidateList>
      <explain>❶〈动〉遮盖：积雪～着地面。❷〈名〉指地面上的植物，对于土壤有保护作用：没有～，水土容易流失。</explain>
      <paraID>352F7F26</paraID>
      <start>318</start>
      <end>320</end>
      <status>unmodified</status>
      <modifiedWord/>
      <trackRevisions>false</trackRevisions>
    </reviewItem>
    <reviewItem>
      <errorID>5b9728dc-8ced-41d6-a24b-15798ee2d7b4</errorID>
      <errorWord>（</errorWord>
      <group>L1_Punc</group>
      <groupName>标点问题</groupName>
      <ability>L2_Punc</ability>
      <abilityName>标点符号检查</abilityName>
      <candidateList/>
      <explain/>
      <paraID>6A685722</paraID>
      <start>59</start>
      <end>60</end>
      <status>unmodified</status>
      <modifiedWord/>
      <trackRevisions>false</trackRevisions>
    </reviewItem>
    <reviewItem>
      <errorID>62fca1ee-40a2-44b7-b560-c9573bc8626f</errorID>
      <errorWord>&lt;</errorWord>
      <group>L1_Format</group>
      <groupName>格式问题</groupName>
      <ability>L2_HalfPunc</ability>
      <abilityName>全半角检查</abilityName>
      <candidateList>
        <item>〈</item>
      </candidateList>
      <explain>文本全半角错误。</explain>
      <paraID>6A685722</paraID>
      <start>65</start>
      <end>66</end>
      <status>unmodified</status>
      <modifiedWord/>
      <trackRevisions>false</trackRevisions>
    </reviewItem>
    <reviewItem>
      <errorID>d7b37721-088c-4668-99b0-e2200f6b188f</errorID>
      <errorWord>&gt;的通知》</errorWord>
      <group>L1_Punc</group>
      <groupName>标点问题</groupName>
      <ability>L2_Punc</ability>
      <abilityName>标点符号检查</abilityName>
      <candidateList>
        <item>〉的通知》</item>
      </candidateList>
      <explain/>
      <paraID>6A685722</paraID>
      <start>90</start>
      <end>95</end>
      <status>unmodified</status>
      <modifiedWord/>
      <trackRevisions>false</trackRevisions>
    </reviewItem>
    <reviewItem>
      <errorID>b8f8383e-148f-4a01-af39-768493708d4c</errorID>
      <errorWord>(</errorWord>
      <group>L1_Format</group>
      <groupName>格式问题</groupName>
      <ability>L2_HalfPunc</ability>
      <abilityName>全半角检查</abilityName>
      <candidateList>
        <item>（</item>
      </candidateList>
      <explain>文本全半角错误。</explain>
      <paraID>6A685722</paraID>
      <start>95</start>
      <end>96</end>
      <status>unmodified</status>
      <modifiedWord/>
      <trackRevisions>false</trackRevisions>
    </reviewItem>
    <reviewItem>
      <errorID>63a48770-00e9-46e1-9d6a-6683c10da50c</errorID>
      <errorWord>(2013)22号</errorWord>
      <group>L1_Knowledge</group>
      <groupName>知识性问题</groupName>
      <ability>L2_Knowledge</ability>
      <abilityName>其他知识</abilityName>
      <candidateList>
        <item>〔2013〕22号</item>
      </candidateList>
      <explain>发文字号格式错误</explain>
      <paraID>6A685722</paraID>
      <start>100</start>
      <end>109</end>
      <status>unmodified</status>
      <modifiedWord/>
      <trackRevisions>false</trackRevisions>
    </reviewItem>
    <reviewItem>
      <errorID>c22a00ef-e0c1-412b-8bfb-06655649a710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21F2A062</paraID>
      <start>25</start>
      <end>26</end>
      <status>unmodified</status>
      <modifiedWord/>
      <trackRevisions>false</trackRevisions>
    </reviewItem>
    <reviewItem>
      <errorID>ff12b10a-f89b-42d4-90ae-00383f001ea9</errorID>
      <errorWord>施工总</errorWord>
      <group>L1_Word</group>
      <groupName>字词问题</groupName>
      <ability>L2_Typo</ability>
      <abilityName>字词错误</abilityName>
      <candidateList>
        <item>施工</item>
      </candidateList>
      <explain>〈动〉按照设计的规格和要求建筑房屋、桥梁、道路、水利工程等。</explain>
      <paraID>5E23DAC2</paraID>
      <start>291</start>
      <end>294</end>
      <status>unmodified</status>
      <modifiedWord/>
      <trackRevisions>false</trackRevisions>
    </reviewItem>
    <reviewItem>
      <errorID>c9d2b5f2-da33-4f8c-a942-67cec8ff792f</errorID>
      <errorWord>依次累推</errorWord>
      <group>L1_Knowledge</group>
      <groupName>知识性问题</groupName>
      <ability>L2_Idiom</ability>
      <abilityName>成语和诗歌</abilityName>
      <candidateList>
        <item>依次类推</item>
      </candidateList>
      <explain/>
      <paraID>247B5F41</paraID>
      <start>143</start>
      <end>151</end>
      <status>modified</status>
      <modifiedWord>依次类推</modifiedWord>
      <trackRevisions>true</trackRevisions>
    </reviewItem>
    <reviewItem>
      <errorID>2a0c33a7-acc2-4daf-a738-c4280e7f77d5</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247B5F41</paraID>
      <start>430</start>
      <end>432</end>
      <status>unmodified</status>
      <modifiedWord/>
      <trackRevisions>false</trackRevisions>
    </reviewItem>
    <reviewItem>
      <errorID>9cb703ab-c8df-4e93-ae85-49491c9d14d8</errorID>
      <errorWord>是为</errorWord>
      <group>L1_Word</group>
      <groupName>字词问题</groupName>
      <ability>L2_Typo</ability>
      <abilityName>字词错误</abilityName>
      <candidateList>
        <item>视为</item>
      </candidateList>
      <explain/>
      <paraID>2C021522</paraID>
      <start>91</start>
      <end>95</end>
      <status>modified</status>
      <modifiedWord>视为</modifiedWord>
      <trackRevisions>true</trackRevisions>
    </reviewItem>
    <reviewItem>
      <errorID>de66a69d-ea3e-489f-8f05-750e62e4b3e1</errorID>
      <errorWord>赔款费</errorWord>
      <group>L1_Word</group>
      <groupName>字词问题</groupName>
      <ability>L2_Typo</ability>
      <abilityName>字词错误</abilityName>
      <candidateList>
        <item>赔偿费</item>
      </candidateList>
      <explain/>
      <paraID>2A542179</paraID>
      <start>169</start>
      <end>175</end>
      <status>modified</status>
      <modifiedWord>赔偿费</modifiedWord>
      <trackRevisions>true</trackRevisions>
    </reviewItem>
    <reviewItem>
      <errorID>ca5d6d4e-f7e0-42e7-956c-399bff8d3eb7</errorID>
      <errorWord>暂列金额</errorWord>
      <group>L1_Knowledge</group>
      <groupName>知识性问题</groupName>
      <ability>L2_Term</ability>
      <abilityName>专业术语</abilityName>
      <candidateList>
        <item>暂定金额</item>
      </candidateList>
      <explain/>
      <paraID>7894D833</paraID>
      <start>46</start>
      <end>50</end>
      <status>unmodified</status>
      <modifiedWord/>
      <trackRevisions>false</trackRevisions>
    </reviewItem>
    <reviewItem>
      <errorID>6555b054-1835-4d3c-b4fb-9aafdb065e84</errorID>
      <errorWord>会</errorWord>
      <group>L1_Word</group>
      <groupName>字词问题</groupName>
      <ability>L2_Typo</ability>
      <abilityName>字词错误</abilityName>
      <candidateList>
        <item>会和</item>
      </candidateList>
      <explain/>
      <paraID>3862E5DF</paraID>
      <start>11</start>
      <end>12</end>
      <status>unmodified</status>
      <modifiedWord/>
      <trackRevisions>false</trackRevisions>
    </reviewItem>
    <reviewItem>
      <errorID>73ec1199-b78c-4a52-8ddf-c62940c7d9aa</errorID>
      <errorWord>【2016】1号</errorWord>
      <group>L1_Knowledge</group>
      <groupName>知识性问题</groupName>
      <ability>L2_Knowledge</ability>
      <abilityName>其他知识</abilityName>
      <candidateList>
        <item>〔2016〕1号</item>
      </candidateList>
      <explain>发文字号格式错误</explain>
      <paraID>3862E5DF</paraID>
      <start>77</start>
      <end>85</end>
      <status>unmodified</status>
      <modifiedWord/>
      <trackRevisions>false</trackRevisions>
    </reviewItem>
    <reviewItem>
      <errorID>8963769a-35a8-4c5f-ae57-71cc52cc2795</errorID>
      <errorWord>费</errorWord>
      <group>L1_Word</group>
      <groupName>字词问题</groupName>
      <ability>L2_Typo</ability>
      <abilityName>字词错误</abilityName>
      <candidateList>
        <item>费用</item>
      </candidateList>
      <explain/>
      <paraID>1A90FE86</paraID>
      <start>47</start>
      <end>48</end>
      <status>unmodified</status>
      <modifiedWord/>
      <trackRevisions>false</trackRevisions>
    </reviewItem>
    <reviewItem>
      <errorID>9ebbb90f-9fb5-4897-8152-e3b5c9efa9d1</errorID>
      <errorWord>用</errorWord>
      <group>L1_Word</group>
      <groupName>字词问题</groupName>
      <ability>L2_Typo</ability>
      <abilityName>字词错误</abilityName>
      <candidateList>
        <item>用于</item>
      </candidateList>
      <explain/>
      <paraID>278C9BAA</paraID>
      <start>83</start>
      <end>84</end>
      <status>unmodified</status>
      <modifiedWord/>
      <trackRevisions>false</trackRevisions>
    </reviewItem>
    <reviewItem>
      <errorID>208b3679-98e5-4ba2-8d65-cd27c10336a1</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7C9DE1E0</paraID>
      <start>30</start>
      <end>49</end>
      <status>unmodified</status>
      <modifiedWord/>
      <trackRevisions>false</trackRevisions>
    </reviewItem>
    <reviewItem>
      <errorID>d1ccc128-92bd-4745-bb23-2e1065070140</errorID>
      <errorWord>变更的</errorWord>
      <group>L1_Word</group>
      <groupName>字词问题</groupName>
      <ability>L2_Typo</ability>
      <abilityName>字词错误</abilityName>
      <candidateList>
        <item>变更</item>
      </candidateList>
      <explain>〈动〉改变；变动：～原定赛程｜修订版的内容有些～。</explain>
      <paraID>6BD3E856</paraID>
      <start>2</start>
      <end>5</end>
      <status>unmodified</status>
      <modifiedWord/>
      <trackRevisions>false</trackRevisions>
    </reviewItem>
    <reviewItem>
      <errorID>7e2dd7d4-f355-4b62-9fd4-ccc26656aed2</errorID>
      <errorWord>(</errorWord>
      <group>L1_Format</group>
      <groupName>格式问题</groupName>
      <ability>L2_HalfPunc</ability>
      <abilityName>全半角检查</abilityName>
      <candidateList>
        <item>（</item>
      </candidateList>
      <explain>文本全半角错误。</explain>
      <paraID>15DB0EAF</paraID>
      <start>0</start>
      <end>1</end>
      <status>unmodified</status>
      <modifiedWord/>
      <trackRevisions>false</trackRevisions>
    </reviewItem>
    <reviewItem>
      <errorID>e7d8065e-437b-4f87-9073-615d4487bfbe</errorID>
      <errorWord>提交的</errorWord>
      <group>L1_Word</group>
      <groupName>字词问题</groupName>
      <ability>L2_Typo</ability>
      <abilityName>字词错误</abilityName>
      <candidateList>
        <item>提交</item>
      </candidateList>
      <explain/>
      <paraID>15DB0EAF</paraID>
      <start>145</start>
      <end>148</end>
      <status>unmodified</status>
      <modifiedWord/>
      <trackRevisions>false</trackRevisions>
    </reviewItem>
    <reviewItem>
      <errorID>67bce2d6-8c89-4161-a255-6c2be9237ac1</errorID>
      <errorWord>(</errorWord>
      <group>L1_Format</group>
      <groupName>格式问题</groupName>
      <ability>L2_HalfPunc</ability>
      <abilityName>全半角检查</abilityName>
      <candidateList>
        <item>（</item>
      </candidateList>
      <explain>文本全半角错误。</explain>
      <paraID> FCF08BF</paraID>
      <start>0</start>
      <end>1</end>
      <status>unmodified</status>
      <modifiedWord/>
      <trackRevisions>false</trackRevisions>
    </reviewItem>
    <reviewItem>
      <errorID>5cb5ddb5-e2ae-4dcb-a3b0-d87ff45b713a</errorID>
      <errorWord>(</errorWord>
      <group>L1_Format</group>
      <groupName>格式问题</groupName>
      <ability>L2_HalfPunc</ability>
      <abilityName>全半角检查</abilityName>
      <candidateList>
        <item>（</item>
      </candidateList>
      <explain>文本全半角错误。</explain>
      <paraID>148F5192</paraID>
      <start>0</start>
      <end>1</end>
      <status>unmodified</status>
      <modifiedWord/>
      <trackRevisions>false</trackRevisions>
    </reviewItem>
    <reviewItem>
      <errorID>0774d0bc-0e2f-4ff6-a9d4-80dabcb12d9a</errorID>
      <errorWord>(</errorWord>
      <group>L1_Format</group>
      <groupName>格式问题</groupName>
      <ability>L2_HalfPunc</ability>
      <abilityName>全半角检查</abilityName>
      <candidateList>
        <item>（</item>
      </candidateList>
      <explain>文本全半角错误。</explain>
      <paraID>5938FAC5</paraID>
      <start>0</start>
      <end>1</end>
      <status>unmodified</status>
      <modifiedWord/>
      <trackRevisions>false</trackRevisions>
    </reviewItem>
    <reviewItem>
      <errorID>370b786d-3e57-4379-aea5-bfb59935cbd9</errorID>
      <errorWord>(</errorWord>
      <group>L1_Format</group>
      <groupName>格式问题</groupName>
      <ability>L2_HalfPunc</ability>
      <abilityName>全半角检查</abilityName>
      <candidateList>
        <item>（</item>
      </candidateList>
      <explain>文本全半角错误。</explain>
      <paraID>6A6FF75A</paraID>
      <start>0</start>
      <end>1</end>
      <status>unmodified</status>
      <modifiedWord/>
      <trackRevisions>false</trackRevisions>
    </reviewItem>
    <reviewItem>
      <errorID>9ac94598-db99-40bb-b626-f7adee06ac19</errorID>
      <errorWord>(</errorWord>
      <group>L1_Format</group>
      <groupName>格式问题</groupName>
      <ability>L2_HalfPunc</ability>
      <abilityName>全半角检查</abilityName>
      <candidateList>
        <item>（</item>
      </candidateList>
      <explain>文本全半角错误。</explain>
      <paraID>64713101</paraID>
      <start>0</start>
      <end>1</end>
      <status>unmodified</status>
      <modifiedWord/>
      <trackRevisions>false</trackRevisions>
    </reviewItem>
    <reviewItem>
      <errorID>a06660aa-359a-443e-b234-e567ddd5398a</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64713101</paraID>
      <start>31</start>
      <end>33</end>
      <status>unmodified</status>
      <modifiedWord/>
      <trackRevisions>false</trackRevisions>
    </reviewItem>
    <reviewItem>
      <errorID>0a887e74-a7c2-43a7-9799-00c7064d779b</errorID>
      <errorWord>[2004]3号</errorWord>
      <group>L1_Knowledge</group>
      <groupName>知识性问题</groupName>
      <ability>L2_Knowledge</ability>
      <abilityName>其他知识</abilityName>
      <candidateList>
        <item>〔2004〕3号</item>
      </candidateList>
      <explain>发文字号格式错误</explain>
      <paraID>5A4A3084</paraID>
      <start>47</start>
      <end>55</end>
      <status>unmodified</status>
      <modifiedWord/>
      <trackRevisions>false</trackRevisions>
    </reviewItem>
    <reviewItem>
      <errorID>35b25ae7-78c2-4d13-bb49-9832031905bf</errorID>
      <errorWord>[2007]66号</errorWord>
      <group>L1_Knowledge</group>
      <groupName>知识性问题</groupName>
      <ability>L2_Knowledge</ability>
      <abilityName>其他知识</abilityName>
      <candidateList>
        <item>〔2007〕66号</item>
      </candidateList>
      <explain>发文字号格式错误</explain>
      <paraID>5A4A3084</paraID>
      <start>81</start>
      <end>90</end>
      <status>unmodified</status>
      <modifiedWord/>
      <trackRevisions>false</trackRevisions>
    </reviewItem>
    <reviewItem>
      <errorID>262a0361-50fa-4e24-a87c-df89eaf9800a</errorID>
      <errorWord>资料送</errorWord>
      <group>L1_Word</group>
      <groupName>字词问题</groupName>
      <ability>L2_Typo</ability>
      <abilityName>字词错误</abilityName>
      <candidateList>
        <item>资料</item>
      </candidateList>
      <explain>〈名〉❶生产、生活中必需的东西：生产～｜生活～。❷用作参考或依据的材料：收集～｜参考～｜统计～｜谈笑的～。</explain>
      <paraID>6B34306F</paraID>
      <start>55</start>
      <end>58</end>
      <status>unmodified</status>
      <modifiedWord/>
      <trackRevisions>false</trackRevisions>
    </reviewItem>
    <reviewItem>
      <errorID>615ec79b-8965-47da-b55e-2a3962d21d19</errorID>
      <errorWord>，</errorWord>
      <group>L1_Word</group>
      <groupName>字词问题</groupName>
      <ability>L2_Typo</ability>
      <abilityName>字词错误</abilityName>
      <candidateList>
        <item>，以</item>
      </candidateList>
      <explain/>
      <paraID> F582F5F</paraID>
      <start>137</start>
      <end>138</end>
      <status>unmodified</status>
      <modifiedWord/>
      <trackRevisions>false</trackRevisions>
    </reviewItem>
    <reviewItem>
      <errorID>83a05fb4-0cc8-4477-a104-b97b211dfdb2</errorID>
      <errorWord>财厅</errorWord>
      <group>L1_Knowledge</group>
      <groupName>知识性问题</groupName>
      <ability>L2_Knowledge</ability>
      <abilityName>其他知识</abilityName>
      <candidateList>
        <item>财政厅</item>
      </candidateList>
      <explain/>
      <paraID> F582F5F</paraID>
      <start>143</start>
      <end>145</end>
      <status>unmodified</status>
      <modifiedWord/>
      <trackRevisions>false</trackRevisions>
    </reviewItem>
    <reviewItem>
      <errorID>fa22e2d0-ec12-458f-877d-b401f049335c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53A4D083</paraID>
      <start>0</start>
      <end>2</end>
      <status>unmodified</status>
      <modifiedWord/>
      <trackRevisions>false</trackRevisions>
    </reviewItem>
    <reviewItem>
      <errorID>e9d598f0-6b54-4ab8-b9eb-972f9a9f5866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74E0208E</paraID>
      <start>0</start>
      <end>2</end>
      <status>unmodified</status>
      <modifiedWord/>
      <trackRevisions>false</trackRevisions>
    </reviewItem>
    <reviewItem>
      <errorID>eb049920-e74e-489f-9e0f-ae719b123f0f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554DE829</paraID>
      <start>0</start>
      <end>2</end>
      <status>unmodified</status>
      <modifiedWord/>
      <trackRevisions>false</trackRevisions>
    </reviewItem>
    <reviewItem>
      <errorID>783e09a6-98e0-4203-afc6-b591621d6e01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28D06169</paraID>
      <start>0</start>
      <end>2</end>
      <status>unmodified</status>
      <modifiedWord/>
      <trackRevisions>false</trackRevisions>
    </reviewItem>
    <reviewItem>
      <errorID>6830e9b1-aa15-4a93-9ece-689aeb7098d8</errorID>
      <errorWord>涉及到</errorWord>
      <group>L1_Word</group>
      <groupName>字词问题</groupName>
      <ability>L2_Typo</ability>
      <abilityName>字词错误</abilityName>
      <candidateList>
        <item>涉及</item>
      </candidateList>
      <explain>〈动〉牵涉到；关联到：案子～好几个人｜这个问题～面很广。</explain>
      <paraID>28D06169</paraID>
      <start>2</start>
      <end>5</end>
      <status>unmodified</status>
      <modifiedWord/>
      <trackRevisions>false</trackRevisions>
    </reviewItem>
    <reviewItem>
      <errorID>25e42c14-b8bb-4a2b-9813-d0859caa2b21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5D35BDED</paraID>
      <start>0</start>
      <end>2</end>
      <status>unmodified</status>
      <modifiedWord/>
      <trackRevisions>false</trackRevisions>
    </reviewItem>
    <reviewItem>
      <errorID>6b453cfa-a0e8-4397-89c6-7260bea1b959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71C4238E</paraID>
      <start>0</start>
      <end>2</end>
      <status>unmodified</status>
      <modifiedWord/>
      <trackRevisions>false</trackRevisions>
    </reviewItem>
    <reviewItem>
      <errorID>d3bb873e-5b4e-416f-b5ea-0a4fcee845f4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C950576</paraID>
      <start>0</start>
      <end>2</end>
      <status>unmodified</status>
      <modifiedWord/>
      <trackRevisions>false</trackRevisions>
    </reviewItem>
    <reviewItem>
      <errorID>71a77bd5-16cf-4dfa-a2e8-2df25f70c860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4BFF318B</paraID>
      <start>0</start>
      <end>2</end>
      <status>unmodified</status>
      <modifiedWord/>
      <trackRevisions>false</trackRevisions>
    </reviewItem>
    <reviewItem>
      <errorID>2ee702f6-08a4-488d-be0e-9a64042fa3de</errorID>
      <errorWord>/。</errorWord>
      <group>L1_Punc</group>
      <groupName>标点问题</groupName>
      <ability>L2_Punc</ability>
      <abilityName>标点符号检查</abilityName>
      <candidateList>
        <item>/</item>
      </candidateList>
      <explain/>
      <paraID>181C8BBF</paraID>
      <start>16</start>
      <end>18</end>
      <status>unmodified</status>
      <modifiedWord/>
      <trackRevisions>false</trackRevisions>
    </reviewItem>
    <reviewItem>
      <errorID>b705f0e1-5a9a-4026-a1fd-de6f3aef4352</errorID>
      <errorWord>:</errorWord>
      <group>L1_Format</group>
      <groupName>格式问题</groupName>
      <ability>L2_HalfPunc</ability>
      <abilityName>全半角检查</abilityName>
      <candidateList>
        <item>：</item>
      </candidateList>
      <explain>文本全半角错误。</explain>
      <paraID>114170B0</paraID>
      <start>9</start>
      <end>10</end>
      <status>unmodified</status>
      <modifiedWord/>
      <trackRevisions>false</trackRevisions>
    </reviewItem>
    <reviewItem>
      <errorID>1cb46ca4-78f3-49b2-9bb7-fed483efcb70</errorID>
      <errorWord>日</errorWord>
      <group>L1_Word</group>
      <groupName>字词问题</groupName>
      <ability>L2_Typo</ability>
      <abilityName>字词错误</abilityName>
      <candidateList>
        <item>日内</item>
      </candidateList>
      <explain/>
      <paraID>45BEC39F</paraID>
      <start>38</start>
      <end>39</end>
      <status>unmodified</status>
      <modifiedWord/>
      <trackRevisions>false</trackRevisions>
    </reviewItem>
    <reviewItem>
      <errorID>954d57f1-cccc-4cc4-ad7c-51699d06dd6e</errorID>
      <errorWord>：；</errorWord>
      <group>L1_Punc</group>
      <groupName>标点问题</groupName>
      <ability>L2_Punc</ability>
      <abilityName>标点符号检查</abilityName>
      <candidateList>
        <item>：</item>
      </candidateList>
      <explain/>
      <paraID>280F3E7A</paraID>
      <start>31</start>
      <end>33</end>
      <status>unmodified</status>
      <modifiedWord/>
      <trackRevisions>false</trackRevisions>
    </reviewItem>
    <reviewItem>
      <errorID>fc61bd4a-7d46-4fbf-86ed-5cb3b8cc4ab4</errorID>
      <errorWord>,</errorWord>
      <group>L1_Format</group>
      <groupName>格式问题</groupName>
      <ability>L2_HalfPunc</ability>
      <abilityName>全半角检查</abilityName>
      <candidateList>
        <item>，</item>
      </candidateList>
      <explain>文本全半角错误。</explain>
      <paraID> 7D924DA</paraID>
      <start>57</start>
      <end>58</end>
      <status>unmodified</status>
      <modifiedWord/>
      <trackRevisions>false</trackRevisions>
    </reviewItem>
    <reviewItem>
      <errorID>1edcff25-cc95-491b-aac5-a0f947e956ab</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5EC06878</paraID>
      <start>11</start>
      <end>26</end>
      <status>modified</status>
      <modifiedWord>住房和城乡建设厅</modifiedWord>
      <trackRevisions>true</trackRevisions>
    </reviewItem>
    <reviewItem>
      <errorID>95dfdb4a-27dc-475c-8686-a286a69200bb</errorID>
      <errorWord>价格价格</errorWord>
      <group>L1_Word</group>
      <groupName>字词问题</groupName>
      <ability>L2_Typo</ability>
      <abilityName>字词错误</abilityName>
      <candidateList>
        <item>价格</item>
      </candidateList>
      <explain/>
      <paraID>1674BEA1</paraID>
      <start>6</start>
      <end>10</end>
      <status>unmodified</status>
      <modifiedWord/>
      <trackRevisions>false</trackRevisions>
    </reviewItem>
    <reviewItem>
      <errorID>8a10e3f4-ca38-4ad2-b896-558a65986d86</errorID>
      <errorWord>其它</errorWord>
      <group>L1_Word</group>
      <groupName>字词问题</groupName>
      <ability>L2_Alias</ability>
      <abilityName>也作/曾用词</abilityName>
      <candidateList>
        <item>其他</item>
      </candidateList>
      <explain>词汇[其它]为不规范表述或旧称，其规范书面表述为[其他]。</explain>
      <paraID> 4495998</paraID>
      <start>1</start>
      <end>3</end>
      <status>unmodified</status>
      <modifiedWord/>
      <trackRevisions>false</trackRevisions>
    </reviewItem>
    <reviewItem>
      <errorID>031480a2-451a-43b3-bef2-495f613d8076</errorID>
      <errorWord>(</errorWord>
      <group>L1_Format</group>
      <groupName>格式问题</groupName>
      <ability>L2_HalfPunc</ability>
      <abilityName>全半角检查</abilityName>
      <candidateList>
        <item>（</item>
      </candidateList>
      <explain>文本全半角错误。</explain>
      <paraID> 4495998</paraID>
      <start>15</start>
      <end>16</end>
      <status>unmodified</status>
      <modifiedWord/>
      <trackRevisions>false</trackRevisions>
    </reviewItem>
    <reviewItem>
      <errorID>ae7e6c35-7570-4054-b9b6-51c380bfb571</errorID>
      <errorWord>)</errorWord>
      <group>L1_Format</group>
      <groupName>格式问题</groupName>
      <ability>L2_HalfPunc</ability>
      <abilityName>全半角检查</abilityName>
      <candidateList>
        <item>）</item>
      </candidateList>
      <explain>文本全半角错误。</explain>
      <paraID> 4495998</paraID>
      <start>28</start>
      <end>29</end>
      <status>unmodified</status>
      <modifiedWord/>
      <trackRevisions>false</trackRevisions>
    </reviewItem>
    <reviewItem>
      <errorID>dc9952fd-c0b9-4cb3-a40a-eeb64b4c1624</errorID>
      <errorWord>-</errorWord>
      <group>L1_Format</group>
      <groupName>格式问题</groupName>
      <ability>L2_HalfPunc</ability>
      <abilityName>全半角检查</abilityName>
      <candidateList>
        <item>－</item>
      </candidateList>
      <explain>文本全半角错误。</explain>
      <paraID> 4495998</paraID>
      <start>42</start>
      <end>43</end>
      <status>unmodified</status>
      <modifiedWord/>
      <trackRevisions>false</trackRevisions>
    </reviewItem>
    <reviewItem>
      <errorID>d2d0bdbd-1dfb-4ca0-9560-da5ce5cc5ba6</errorID>
      <errorWord>》</errorWord>
      <group>L1_Word</group>
      <groupName>字词问题</groupName>
      <ability>L2_Typo</ability>
      <abilityName>字词错误</abilityName>
      <candidateList>
        <item>》等</item>
      </candidateList>
      <explain/>
      <paraID> 4495998</paraID>
      <start>89</start>
      <end>90</end>
      <status>unmodified</status>
      <modifiedWord/>
      <trackRevisions>false</trackRevisions>
    </reviewItem>
    <reviewItem>
      <errorID>318f10d5-3c53-4e0d-81e3-14e47d1fc260</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479017AC</paraID>
      <start>11</start>
      <end>26</end>
      <status>modified</status>
      <modifiedWord>住房和城乡建设厅</modifiedWord>
      <trackRevisions>true</trackRevisions>
    </reviewItem>
    <reviewItem>
      <errorID>758c07d3-3a95-4e8e-89b2-72decc96b49a</errorID>
      <errorWord>其它</errorWord>
      <group>L1_Word</group>
      <groupName>字词问题</groupName>
      <ability>L2_Alias</ability>
      <abilityName>也作/曾用词</abilityName>
      <candidateList>
        <item>其他</item>
      </candidateList>
      <explain>词汇[其它]为不规范表述或旧称，其规范书面表述为[其他]。</explain>
      <paraID>6CAB4015</paraID>
      <start>13</start>
      <end>16</end>
      <status>unmodified</status>
      <modifiedWord/>
      <trackRevisions>false</trackRevisions>
    </reviewItem>
    <reviewItem>
      <errorID>e499a483-5cef-4a55-abd3-cedc028cb83f</errorID>
      <errorWord>：。</errorWord>
      <group>L1_Punc</group>
      <groupName>标点问题</groupName>
      <ability>L2_Punc</ability>
      <abilityName>标点符号检查</abilityName>
      <candidateList>
        <item>：</item>
      </candidateList>
      <explain/>
      <paraID>6CAB4015</paraID>
      <start>16</start>
      <end>18</end>
      <status>unmodified</status>
      <modifiedWord/>
      <trackRevisions>false</trackRevisions>
    </reviewItem>
    <reviewItem>
      <errorID>c4c3a058-23e6-45d4-9043-afdbb611660e</errorID>
      <errorWord>：。</errorWord>
      <group>L1_Punc</group>
      <groupName>标点问题</groupName>
      <ability>L2_Punc</ability>
      <abilityName>标点符号检查</abilityName>
      <candidateList>
        <item>：</item>
      </candidateList>
      <explain/>
      <paraID>  C658F3</paraID>
      <start>9</start>
      <end>11</end>
      <status>unmodified</status>
      <modifiedWord/>
      <trackRevisions>false</trackRevisions>
    </reviewItem>
    <reviewItem>
      <errorID>3fdbc497-2091-4696-86f1-904f0087dffc</errorID>
      <errorWord>，</errorWord>
      <group>L1_Word</group>
      <groupName>字词问题</groupName>
      <ability>L2_Typo</ability>
      <abilityName>字词错误</abilityName>
      <candidateList>
        <item>，在</item>
      </candidateList>
      <explain/>
      <paraID>451ACAB5</paraID>
      <start>24</start>
      <end>25</end>
      <status>unmodified</status>
      <modifiedWord/>
      <trackRevisions>false</trackRevisions>
    </reviewItem>
    <reviewItem>
      <errorID>4c9baadc-2e46-475c-a26f-1b28708c5720</errorID>
      <errorWord>和</errorWord>
      <group>L1_Word</group>
      <groupName>字词问题</groupName>
      <ability>L2_Typo</ability>
      <abilityName>字词错误</abilityName>
      <candidateList>
        <item>和具</item>
      </candidateList>
      <explain/>
      <paraID>41D91DDD</paraID>
      <start>168</start>
      <end>169</end>
      <status>unmodified</status>
      <modifiedWord/>
      <trackRevisions>false</trackRevisions>
    </reviewItem>
    <reviewItem>
      <errorID>4363762a-24d4-487b-9f8f-e39350694464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76D6027A</paraID>
      <start>0</start>
      <end>3</end>
      <status>unmodified</status>
      <modifiedWord/>
      <trackRevisions>false</trackRevisions>
    </reviewItem>
    <reviewItem>
      <errorID>95684399-fc05-488c-8191-b1b6f4efee8f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B29E7ED</paraID>
      <start>0</start>
      <end>3</end>
      <status>unmodified</status>
      <modifiedWord/>
      <trackRevisions>false</trackRevisions>
    </reviewItem>
    <reviewItem>
      <errorID>b423a854-0d49-4e3d-a262-a05ea775fc91</errorID>
      <errorWord>适时地</errorWord>
      <group>L1_Word</group>
      <groupName>字词问题</groupName>
      <ability>L2_Typo</ability>
      <abilityName>字词错误</abilityName>
      <candidateList>
        <item>适时</item>
      </candidateList>
      <explain/>
      <paraID> B29E7ED</paraID>
      <start>78</start>
      <end>81</end>
      <status>unmodified</status>
      <modifiedWord/>
      <trackRevisions>false</trackRevisions>
    </reviewItem>
    <reviewItem>
      <errorID>0240c4c4-98e8-49e6-83e9-26f2f8c4163b</errorID>
      <errorWord>签</errorWord>
      <group>L1_Word</group>
      <groupName>字词问题</groupName>
      <ability>L2_Typo</ability>
      <abilityName>字词错误</abilityName>
      <candidateList>
        <item>签订</item>
      </candidateList>
      <explain>〈动〉订立条约或合同并签字：两国～了贸易议定书和支付协定。</explain>
      <paraID>32029EE7</paraID>
      <start>35</start>
      <end>36</end>
      <status>unmodified</status>
      <modifiedWord/>
      <trackRevisions>false</trackRevisions>
    </reviewItem>
    <reviewItem>
      <errorID>767c1be4-eace-4efa-9f83-d3abb63a9340</errorID>
      <errorWord>：。</errorWord>
      <group>L1_Punc</group>
      <groupName>标点问题</groupName>
      <ability>L2_Punc</ability>
      <abilityName>标点符号检查</abilityName>
      <candidateList>
        <item>：</item>
      </candidateList>
      <explain/>
      <paraID>1759A01B</paraID>
      <start>14</start>
      <end>16</end>
      <status>unmodified</status>
      <modifiedWord/>
      <trackRevisions>false</trackRevisions>
    </reviewItem>
    <reviewItem>
      <errorID>9f967316-59aa-4c50-b884-3ac004421d20</errorID>
      <errorWord>：/。</errorWord>
      <group>L1_Punc</group>
      <groupName>标点问题</groupName>
      <ability>L2_Punc</ability>
      <abilityName>标点符号检查</abilityName>
      <candidateList>
        <item>：</item>
      </candidateList>
      <explain/>
      <paraID>242C68FD</paraID>
      <start>19</start>
      <end>22</end>
      <status>unmodified</status>
      <modifiedWord/>
      <trackRevisions>false</trackRevisions>
    </reviewItem>
    <reviewItem>
      <errorID>531e6081-8749-4e27-8676-d2a6c2880f92</errorID>
      <errorWord>：。</errorWord>
      <group>L1_Punc</group>
      <groupName>标点问题</groupName>
      <ability>L2_Punc</ability>
      <abilityName>标点符号检查</abilityName>
      <candidateList>
        <item>：</item>
      </candidateList>
      <explain/>
      <paraID>56C47F76</paraID>
      <start>23</start>
      <end>25</end>
      <status>unmodified</status>
      <modifiedWord/>
      <trackRevisions>false</trackRevisions>
    </reviewItem>
    <reviewItem>
      <errorID>34aa933f-a96c-4e8b-8564-593a4e87c603</errorID>
      <errorWord>分分</errorWord>
      <group>L1_Word</group>
      <groupName>字词问题</groupName>
      <ability>L2_Typo</ability>
      <abilityName>字词错误</abilityName>
      <candidateList>
        <item>分</item>
      </candidateList>
      <explain/>
      <paraID>57819375</paraID>
      <start>25</start>
      <end>27</end>
      <status>unmodified</status>
      <modifiedWord/>
      <trackRevisions>false</trackRevisions>
    </reviewItem>
    <reviewItem>
      <errorID>9317471c-35d6-41c3-b87e-d7f0c198cd22</errorID>
      <errorWord>，</errorWord>
      <group>L1_Word</group>
      <groupName>字词问题</groupName>
      <ability>L2_Typo</ability>
      <abilityName>字词错误</abilityName>
      <candidateList>
        <item>，由</item>
      </candidateList>
      <explain/>
      <paraID>57819375</paraID>
      <start>47</start>
      <end>48</end>
      <status>unmodified</status>
      <modifiedWord/>
      <trackRevisions>false</trackRevisions>
    </reviewItem>
    <reviewItem>
      <errorID>999ae3b9-260d-48a4-86ee-48bbe0b6231f</errorID>
      <errorWord>(</errorWord>
      <group>L1_Format</group>
      <groupName>格式问题</groupName>
      <ability>L2_HalfPunc</ability>
      <abilityName>全半角检查</abilityName>
      <candidateList>
        <item>（</item>
      </candidateList>
      <explain>文本全半角错误。</explain>
      <paraID>64EF3103</paraID>
      <start>38</start>
      <end>39</end>
      <status>unmodified</status>
      <modifiedWord/>
      <trackRevisions>false</trackRevisions>
    </reviewItem>
    <reviewItem>
      <errorID>cbd0cc5e-6038-43ca-be8a-264de209dff3</errorID>
      <errorWord>)</errorWord>
      <group>L1_Format</group>
      <groupName>格式问题</groupName>
      <ability>L2_HalfPunc</ability>
      <abilityName>全半角检查</abilityName>
      <candidateList>
        <item>）</item>
      </candidateList>
      <explain>文本全半角错误。</explain>
      <paraID>64EF3103</paraID>
      <start>40</start>
      <end>41</end>
      <status>unmodified</status>
      <modifiedWord/>
      <trackRevisions>false</trackRevisions>
    </reviewItem>
    <reviewItem>
      <errorID>11ec7080-ccae-4207-9b6c-1982be988e8c</errorID>
      <errorWord>(</errorWord>
      <group>L1_Format</group>
      <groupName>格式问题</groupName>
      <ability>L2_HalfPunc</ability>
      <abilityName>全半角检查</abilityName>
      <candidateList>
        <item>（</item>
      </candidateList>
      <explain>文本全半角错误。</explain>
      <paraID>64EF3103</paraID>
      <start>109</start>
      <end>110</end>
      <status>unmodified</status>
      <modifiedWord/>
      <trackRevisions>false</trackRevisions>
    </reviewItem>
    <reviewItem>
      <errorID>8239a7f5-244b-4ee9-b5b5-97deb9af3ebc</errorID>
      <errorWord>)</errorWord>
      <group>L1_Format</group>
      <groupName>格式问题</groupName>
      <ability>L2_HalfPunc</ability>
      <abilityName>全半角检查</abilityName>
      <candidateList>
        <item>）</item>
      </candidateList>
      <explain>文本全半角错误。</explain>
      <paraID>64EF3103</paraID>
      <start>123</start>
      <end>124</end>
      <status>unmodified</status>
      <modifiedWord/>
      <trackRevisions>false</trackRevisions>
    </reviewItem>
    <reviewItem>
      <errorID>a795dc44-2469-4ae3-be63-f0c59cb30576</errorID>
      <errorWord>款</errorWord>
      <group>L1_Word</group>
      <groupName>字词问题</groupName>
      <ability>L2_Typo</ability>
      <abilityName>字词错误</abilityName>
      <candidateList>
        <item>款和</item>
      </candidateList>
      <explain/>
      <paraID>6B8BC200</paraID>
      <start>43</start>
      <end>46</end>
      <status>modified</status>
      <modifiedWord>款和</modifiedWord>
      <trackRevisions>true</trackRevisions>
    </reviewItem>
    <reviewItem>
      <errorID>47dc622a-997f-4b35-b5bd-04925fcb26d1</errorID>
      <errorWord>撤除</errorWord>
      <group>L1_Word</group>
      <groupName>字词问题</groupName>
      <ability>L2_Typo</ability>
      <abilityName>字词错误</abilityName>
      <candidateList>
        <item>撤出</item>
      </candidateList>
      <explain>存在发音相同字词的误用。</explain>
      <paraID>6B8BC200</paraID>
      <start>90</start>
      <end>94</end>
      <status>modified</status>
      <modifiedWord>撤出</modifiedWord>
      <trackRevisions>true</trackRevisions>
    </reviewItem>
    <reviewItem>
      <errorID>eec4306e-66be-440f-b537-1e8a8e94917f</errorID>
      <errorWord>档案</errorWord>
      <group>L1_Word</group>
      <groupName>字词问题</groupName>
      <ability>L2_Typo</ability>
      <abilityName>字词错误</abilityName>
      <candidateList>
        <item>档</item>
      </candidateList>
      <explain/>
      <paraID>322B81A0</paraID>
      <start>117</start>
      <end>119</end>
      <status>unmodified</status>
      <modifiedWord/>
      <trackRevisions>false</trackRevisions>
    </reviewItem>
    <reviewItem>
      <errorID>55a770d0-efca-4348-8340-6cdee23011d5</errorID>
      <errorWord>(</errorWord>
      <group>L1_Format</group>
      <groupName>格式问题</groupName>
      <ability>L2_HalfPunc</ability>
      <abilityName>全半角检查</abilityName>
      <candidateList>
        <item>（</item>
      </candidateList>
      <explain>文本全半角错误。</explain>
      <paraID>561C2472</paraID>
      <start>14</start>
      <end>15</end>
      <status>unmodified</status>
      <modifiedWord/>
      <trackRevisions>false</trackRevisions>
    </reviewItem>
    <reviewItem>
      <errorID>5b36c364-c7ac-402d-97d7-03afb2dffa2e</errorID>
      <errorWord>)</errorWord>
      <group>L1_Format</group>
      <groupName>格式问题</groupName>
      <ability>L2_HalfPunc</ability>
      <abilityName>全半角检查</abilityName>
      <candidateList>
        <item>）</item>
      </candidateList>
      <explain>文本全半角错误。</explain>
      <paraID>561C2472</paraID>
      <start>24</start>
      <end>25</end>
      <status>unmodified</status>
      <modifiedWord/>
      <trackRevisions>false</trackRevisions>
    </reviewItem>
    <reviewItem>
      <errorID>6bc3a8a6-0da8-4ba2-a3aa-3db62901d4f0</errorID>
      <errorWord>【2015】70号</errorWord>
      <group>L1_Knowledge</group>
      <groupName>知识性问题</groupName>
      <ability>L2_Knowledge</ability>
      <abilityName>其他知识</abilityName>
      <candidateList>
        <item>〔2015〕70号</item>
      </candidateList>
      <explain>发文字号格式错误</explain>
      <paraID>4634D781</paraID>
      <start>34</start>
      <end>43</end>
      <status>unmodified</status>
      <modifiedWord/>
      <trackRevisions>false</trackRevisions>
    </reviewItem>
    <reviewItem>
      <errorID>b4c5c3f9-ca56-4360-84b7-326f2b86f429</errorID>
      <errorWord>费</errorWord>
      <group>L1_Word</group>
      <groupName>字词问题</groupName>
      <ability>L2_Typo</ability>
      <abilityName>字词错误</abilityName>
      <candidateList>
        <item>费用</item>
      </candidateList>
      <explain/>
      <paraID>743C558A</paraID>
      <start>46</start>
      <end>47</end>
      <status>unmodified</status>
      <modifiedWord/>
      <trackRevisions>false</trackRevisions>
    </reviewItem>
    <reviewItem>
      <errorID>4f7f4353-b6cd-4696-bf5d-717a32942d13</errorID>
      <errorWord>”</errorWord>
      <group>L1_Punc</group>
      <groupName>标点问题</groupName>
      <ability>L2_Punc</ability>
      <abilityName>标点符号检查</abilityName>
      <candidateList/>
      <explain/>
      <paraID>49AA7BA1</paraID>
      <start>65</start>
      <end>66</end>
      <status>unmodified</status>
      <modifiedWord/>
      <trackRevisions>false</trackRevisions>
    </reviewItem>
    <reviewItem>
      <errorID>04a6b34a-0bda-490f-8bb6-e5b7262eed3c</errorID>
      <errorWord>,</errorWord>
      <group>L1_Format</group>
      <groupName>格式问题</groupName>
      <ability>L2_HalfPunc</ability>
      <abilityName>全半角检查</abilityName>
      <candidateList>
        <item>，</item>
      </candidateList>
      <explain>文本全半角错误。</explain>
      <paraID>6D64CC27</paraID>
      <start>35</start>
      <end>36</end>
      <status>unmodified</status>
      <modifiedWord/>
      <trackRevisions>false</trackRevisions>
    </reviewItem>
    <reviewItem>
      <errorID>7f1e29b2-2eba-43f7-b938-30f1cca82f74</errorID>
      <errorWord>,</errorWord>
      <group>L1_Format</group>
      <groupName>格式问题</groupName>
      <ability>L2_HalfPunc</ability>
      <abilityName>全半角检查</abilityName>
      <candidateList>
        <item>，</item>
      </candidateList>
      <explain>文本全半角错误。</explain>
      <paraID>6D64CC27</paraID>
      <start>54</start>
      <end>55</end>
      <status>unmodified</status>
      <modifiedWord/>
      <trackRevisions>false</trackRevisions>
    </reviewItem>
    <reviewItem>
      <errorID>8b1e78e6-975b-42d1-9765-436871cfccae</errorID>
      <errorWord>百分之二</errorWord>
      <group>L1_Knowledge</group>
      <groupName>知识性问题</groupName>
      <ability>L2_Knowledge</ability>
      <abilityName>其他知识</abilityName>
      <candidateList>
        <item>2%</item>
      </candidateList>
      <explain/>
      <paraID>6D64CC27</paraID>
      <start>102</start>
      <end>106</end>
      <status>unmodified</status>
      <modifiedWord/>
      <trackRevisions>false</trackRevisions>
    </reviewItem>
    <reviewItem>
      <errorID>31d775da-942c-43e6-b453-961e329f9c24</errorID>
      <errorWord>（</errorWord>
      <group>L1_Punc</group>
      <groupName>标点问题</groupName>
      <ability>L2_Punc</ability>
      <abilityName>标点符号检查</abilityName>
      <candidateList/>
      <explain>同一形式括号套用。</explain>
      <paraID>29A4C697</paraID>
      <start>68</start>
      <end>69</end>
      <status>unmodified</status>
      <modifiedWord/>
      <trackRevisions>false</trackRevisions>
    </reviewItem>
    <reviewItem>
      <errorID>0a4b0387-2a73-436e-afbe-4e2cd65641e4</errorID>
      <errorWord>）</errorWord>
      <group>L1_Punc</group>
      <groupName>标点问题</groupName>
      <ability>L2_Punc</ability>
      <abilityName>标点符号检查</abilityName>
      <candidateList/>
      <explain>同一形式括号套用。</explain>
      <paraID>29A4C697</paraID>
      <start>96</start>
      <end>97</end>
      <status>unmodified</status>
      <modifiedWord/>
      <trackRevisions>false</trackRevisions>
    </reviewItem>
    <reviewItem>
      <errorID>2bee9952-17d3-49d3-8ddd-b8c334d77535</errorID>
      <errorWord>：；</errorWord>
      <group>L1_Punc</group>
      <groupName>标点问题</groupName>
      <ability>L2_Punc</ability>
      <abilityName>标点符号检查</abilityName>
      <candidateList>
        <item>：</item>
      </candidateList>
      <explain/>
      <paraID>29A4C697</paraID>
      <start>118</start>
      <end>120</end>
      <status>unmodified</status>
      <modifiedWord/>
      <trackRevisions>false</trackRevisions>
    </reviewItem>
    <reviewItem>
      <errorID>c5204a68-f63c-47dd-82ef-7b422e5b1ffc</errorID>
      <errorWord>：；</errorWord>
      <group>L1_Punc</group>
      <groupName>标点问题</groupName>
      <ability>L2_Punc</ability>
      <abilityName>标点符号检查</abilityName>
      <candidateList>
        <item>：</item>
      </candidateList>
      <explain/>
      <paraID>31634781</paraID>
      <start>58</start>
      <end>60</end>
      <status>unmodified</status>
      <modifiedWord/>
      <trackRevisions>false</trackRevisions>
    </reviewItem>
    <reviewItem>
      <errorID>a57c70b1-a12e-45d6-b31b-98e049782785</errorID>
      <errorWord>，</errorWord>
      <group>L1_Word</group>
      <groupName>字词问题</groupName>
      <ability>L2_Typo</ability>
      <abilityName>字词错误</abilityName>
      <candidateList>
        <item>，将</item>
      </candidateList>
      <explain/>
      <paraID>48BADFA1</paraID>
      <start>82</start>
      <end>83</end>
      <status>unmodified</status>
      <modifiedWord/>
      <trackRevisions>false</trackRevisions>
    </reviewItem>
    <reviewItem>
      <errorID>c57f0064-5221-4355-bc01-fd731ab9b9c6</errorID>
      <errorWord>履</errorWord>
      <group>L1_Word</group>
      <groupName>字词问题</groupName>
      <ability>L2_Typo</ability>
      <abilityName>字词错误</abilityName>
      <candidateList>
        <item>履约</item>
      </candidateList>
      <explain/>
      <paraID>1887B58E</paraID>
      <start>7</start>
      <end>10</end>
      <status>modified</status>
      <modifiedWord>履约</modifiedWord>
      <trackRevisions>true</trackRevisions>
    </reviewItem>
    <reviewItem>
      <errorID>02b8324a-e2bf-4b11-b4cc-b047dd041cf3</errorID>
      <errorWord>:</errorWord>
      <group>L1_Format</group>
      <groupName>格式问题</groupName>
      <ability>L2_HalfPunc</ability>
      <abilityName>全半角检查</abilityName>
      <candidateList>
        <item>：</item>
      </candidateList>
      <explain>文本全半角错误。</explain>
      <paraID> 32A5D35</paraID>
      <start>9</start>
      <end>10</end>
      <status>unmodified</status>
      <modifiedWord/>
      <trackRevisions>false</trackRevisions>
    </reviewItem>
    <reviewItem>
      <errorID>c2bd7b6e-3178-4cec-a938-51122b996ae5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18E34859</paraID>
      <start>0</start>
      <end>3</end>
      <status>unmodified</status>
      <modifiedWord/>
      <trackRevisions>false</trackRevisions>
    </reviewItem>
    <reviewItem>
      <errorID>55003dd3-f7bc-4c4b-9b37-7d0cdc0ac1ea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625B48CF</paraID>
      <start>0</start>
      <end>3</end>
      <status>unmodified</status>
      <modifiedWord/>
      <trackRevisions>false</trackRevisions>
    </reviewItem>
    <reviewItem>
      <errorID>4299a33d-1690-468a-8107-2ffbda17a77e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63051C2B</paraID>
      <start>0</start>
      <end>3</end>
      <status>unmodified</status>
      <modifiedWord/>
      <trackRevisions>false</trackRevisions>
    </reviewItem>
    <reviewItem>
      <errorID>3f0e468c-1dae-4267-a5a1-7d7d201e812d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561677D5</paraID>
      <start>0</start>
      <end>3</end>
      <status>unmodified</status>
      <modifiedWord/>
      <trackRevisions>false</trackRevisions>
    </reviewItem>
    <reviewItem>
      <errorID>fa65c672-ae94-4986-8bee-0a797e459c68</errorID>
      <errorWord>超过3天以上</errorWord>
      <group>L1_Word</group>
      <groupName>字词问题</groupName>
      <ability>L2_Typo</ability>
      <abilityName>字词错误</abilityName>
      <candidateList>
        <item>超过3天</item>
      </candidateList>
      <explain/>
      <paraID>561677D5</paraID>
      <start>51</start>
      <end>57</end>
      <status>unmodified</status>
      <modifiedWord/>
      <trackRevisions>false</trackRevisions>
    </reviewItem>
    <reviewItem>
      <errorID>2518d1cd-8a55-47b3-a76b-7dec6f649395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37001AE5</paraID>
      <start>0</start>
      <end>3</end>
      <status>unmodified</status>
      <modifiedWord/>
      <trackRevisions>false</trackRevisions>
    </reviewItem>
    <reviewItem>
      <errorID>a2882deb-4e68-4e39-a9f7-df13826911a5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1A1487FA</paraID>
      <start>0</start>
      <end>3</end>
      <status>unmodified</status>
      <modifiedWord/>
      <trackRevisions>false</trackRevisions>
    </reviewItem>
    <reviewItem>
      <errorID>0743d8bf-d726-408c-a604-e95dd64c868f</errorID>
      <errorWord>款</errorWord>
      <group>L1_Word</group>
      <groupName>字词问题</groupName>
      <ability>L2_Typo</ability>
      <abilityName>字词错误</abilityName>
      <candidateList>
        <item>款和</item>
      </candidateList>
      <explain/>
      <paraID>221683C8</paraID>
      <start>49</start>
      <end>52</end>
      <status>modified</status>
      <modifiedWord>款和</modifiedWord>
      <trackRevisions>true</trackRevisions>
    </reviewItem>
    <reviewItem>
      <errorID>de58650b-10d5-4302-8b46-0bb5a88fa4f0</errorID>
      <errorWord>撤除</errorWord>
      <group>L1_Word</group>
      <groupName>字词问题</groupName>
      <ability>L2_Typo</ability>
      <abilityName>字词错误</abilityName>
      <candidateList>
        <item>撤出</item>
      </candidateList>
      <explain>存在发音相同字词的误用。</explain>
      <paraID>221683C8</paraID>
      <start>84</start>
      <end>88</end>
      <status>modified</status>
      <modifiedWord>撤出</modifiedWord>
      <trackRevisions>true</trackRevisions>
    </reviewItem>
    <reviewItem>
      <errorID>97970559-6d4f-4fd6-aff0-2337aec72b3e</errorID>
      <errorWord>经验</errorWord>
      <group>L1_Word</group>
      <groupName>字词问题</groupName>
      <ability>L2_Typo</ability>
      <abilityName>字词错误</abilityName>
      <candidateList>
        <item>验</item>
      </candidateList>
      <explain/>
      <paraID>54CA538A</paraID>
      <start>31</start>
      <end>33</end>
      <status>unmodified</status>
      <modifiedWord/>
      <trackRevisions>false</trackRevisions>
    </reviewItem>
    <reviewItem>
      <errorID>f8e51644-35cb-4b5a-879a-9aaccbeffb54</errorID>
      <errorWord>其它</errorWord>
      <group>L1_Word</group>
      <groupName>字词问题</groupName>
      <ability>L2_Alias</ability>
      <abilityName>也作/曾用词</abilityName>
      <candidateList>
        <item>其他</item>
      </candidateList>
      <explain>词汇[其它]为不规范表述或旧称，其规范书面表述为[其他]。</explain>
      <paraID> B500945</paraID>
      <start>142</start>
      <end>144</end>
      <status>unmodified</status>
      <modifiedWord/>
      <trackRevisions>false</trackRevisions>
    </reviewItem>
    <reviewItem>
      <errorID>6cf109df-4893-4b0c-8c98-da7139ef20f8</errorID>
      <errorWord>办理办理</errorWord>
      <group>L1_Word</group>
      <groupName>字词问题</groupName>
      <ability>L2_Typo</ability>
      <abilityName>字词错误</abilityName>
      <candidateList>
        <item>办理</item>
      </candidateList>
      <explain/>
      <paraID>273C1188</paraID>
      <start>36</start>
      <end>40</end>
      <status>unmodified</status>
      <modifiedWord/>
      <trackRevisions>false</trackRevisions>
    </reviewItem>
    <reviewItem>
      <errorID>9b0538c7-438b-41e9-ad96-2c847fb4338e</errorID>
      <errorWord>法律、法规</errorWord>
      <group>L1_Word</group>
      <groupName>字词问题</groupName>
      <ability>L2_Typo</ability>
      <abilityName>字词错误</abilityName>
      <candidateList>
        <item>法律法规</item>
      </candidateList>
      <explain/>
      <paraID> 2E180A1</paraID>
      <start>27</start>
      <end>32</end>
      <status>unmodified</status>
      <modifiedWord/>
      <trackRevisions>false</trackRevisions>
    </reviewItem>
    <reviewItem>
      <errorID>e443bb0c-1380-4da7-8a41-ca58eceb8986</errorID>
      <errorWord>包括了</errorWord>
      <group>L1_Word</group>
      <groupName>字词问题</groupName>
      <ability>L2_Typo</ability>
      <abilityName>字词错误</abilityName>
      <candidateList>
        <item>包括</item>
      </candidateList>
      <explain/>
      <paraID>1427E17E</paraID>
      <start>8</start>
      <end>11</end>
      <status>unmodified</status>
      <modifiedWord/>
      <trackRevisions>false</trackRevisions>
    </reviewItem>
    <reviewItem>
      <errorID>bdc8f5c2-28fb-4c15-90ee-e07e73679575</errorID>
      <errorWord>包括了</errorWord>
      <group>L1_Word</group>
      <groupName>字词问题</groupName>
      <ability>L2_Typo</ability>
      <abilityName>字词错误</abilityName>
      <candidateList>
        <item>包括</item>
      </candidateList>
      <explain/>
      <paraID>4C75AC41</paraID>
      <start>9</start>
      <end>12</end>
      <status>unmodified</status>
      <modifiedWord/>
      <trackRevisions>false</trackRevisions>
    </reviewItem>
    <reviewItem>
      <errorID>2ff916de-8498-4d1a-a0a5-3c2494bace66</errorID>
      <errorWord>围</errorWord>
      <group>L1_Word</group>
      <groupName>字词问题</groupName>
      <ability>L2_Typo</ability>
      <abilityName>字词错误</abilityName>
      <candidateList>
        <item>围内</item>
      </candidateList>
      <explain/>
      <paraID>4C75AC41</paraID>
      <start>16</start>
      <end>17</end>
      <status>unmodified</status>
      <modifiedWord/>
      <trackRevisions>false</trackRevisions>
    </reviewItem>
    <reviewItem>
      <errorID>04813682-3a1f-4b50-a11d-89cd980d164c</errorID>
      <errorWord>承保人</errorWord>
      <group>L1_Word</group>
      <groupName>字词问题</groupName>
      <ability>L2_Typo</ability>
      <abilityName>字词错误</abilityName>
      <candidateList>
        <item>承包人</item>
      </candidateList>
      <explain/>
      <paraID>3C5D7EAE</paraID>
      <start>101</start>
      <end>107</end>
      <status>modified</status>
      <modifiedWord>承包人</modifiedWord>
      <trackRevisions>true</trackRevisions>
    </reviewItem>
    <reviewItem>
      <errorID>8775d54a-79b6-4405-9c89-b49aa309459b</errorID>
      <errorWord>(</errorWord>
      <group>L1_Format</group>
      <groupName>格式问题</groupName>
      <ability>L2_HalfPunc</ability>
      <abilityName>全半角检查</abilityName>
      <candidateList>
        <item>（</item>
      </candidateList>
      <explain>文本全半角错误。</explain>
      <paraID> 88F44CC</paraID>
      <start>4</start>
      <end>5</end>
      <status>unmodified</status>
      <modifiedWord/>
      <trackRevisions>false</trackRevisions>
    </reviewItem>
    <reviewItem>
      <errorID>77661e3e-f3ea-45c1-b471-a19b9c8d95df</errorID>
      <errorWord>)</errorWord>
      <group>L1_Format</group>
      <groupName>格式问题</groupName>
      <ability>L2_HalfPunc</ability>
      <abilityName>全半角检查</abilityName>
      <candidateList>
        <item>）</item>
      </candidateList>
      <explain>文本全半角错误。</explain>
      <paraID> 88F44CC</paraID>
      <start>8</start>
      <end>9</end>
      <status>unmodified</status>
      <modifiedWord/>
      <trackRevisions>false</trackRevisions>
    </reviewItem>
    <reviewItem>
      <errorID>e4513781-1fed-4321-8558-8e3d98128b5c</errorID>
      <errorWord>属</errorWord>
      <group>L1_Word</group>
      <groupName>字词问题</groupName>
      <ability>L2_Typo</ability>
      <abilityName>字词错误</abilityName>
      <candidateList>
        <item>属于</item>
      </candidateList>
      <explain/>
      <paraID>35920DC8</paraID>
      <start>38</start>
      <end>39</end>
      <status>unmodified</status>
      <modifiedWord/>
      <trackRevisions>false</trackRevisions>
    </reviewItem>
    <reviewItem>
      <errorID>8210ea2f-d2b4-4a9b-9245-fe15fb73d07b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1D67B615</paraID>
      <start>0</start>
      <end>2</end>
      <status>unmodified</status>
      <modifiedWord/>
      <trackRevisions>false</trackRevisions>
    </reviewItem>
    <reviewItem>
      <errorID>8eb60c13-6f2c-4cc7-b04a-c83bb9501831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2EC0F2AF</paraID>
      <start>0</start>
      <end>2</end>
      <status>unmodified</status>
      <modifiedWord/>
      <trackRevisions>false</trackRevisions>
    </reviewItem>
    <reviewItem>
      <errorID>4b2f0b42-a900-4077-873b-f4edb905ada9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3B2B001C</paraID>
      <start>0</start>
      <end>2</end>
      <status>unmodified</status>
      <modifiedWord/>
      <trackRevisions>false</trackRevisions>
    </reviewItem>
    <reviewItem>
      <errorID>42fb8e7c-e83d-4c7c-8ca7-246d7345e58c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7BB01885</paraID>
      <start>0</start>
      <end>2</end>
      <status>unmodified</status>
      <modifiedWord/>
      <trackRevisions>false</trackRevisions>
    </reviewItem>
    <reviewItem>
      <errorID>fcd0561d-1482-42ca-84a1-b64edade334d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2DA9AB2A</paraID>
      <start>0</start>
      <end>2</end>
      <status>unmodified</status>
      <modifiedWord/>
      <trackRevisions>false</trackRevisions>
    </reviewItem>
    <reviewItem>
      <errorID>26b9d5d2-9bf5-4d97-9a60-f3883c13ffc6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6118460B</paraID>
      <start>0</start>
      <end>2</end>
      <status>unmodified</status>
      <modifiedWord/>
      <trackRevisions>false</trackRevisions>
    </reviewItem>
    <reviewItem>
      <errorID>8758e051-76a5-468a-b3fb-ae9f39ab68e7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7B440163</paraID>
      <start>0</start>
      <end>2</end>
      <status>unmodified</status>
      <modifiedWord/>
      <trackRevisions>false</trackRevisions>
    </reviewItem>
    <reviewItem>
      <errorID>6c6642f6-ef94-4725-89cb-161648a74eb7</errorID>
      <errorWord>。</errorWord>
      <group>L1_Punc</group>
      <groupName>标点问题</groupName>
      <ability>L2_Punc</ability>
      <abilityName>标点符号检查</abilityName>
      <candidateList/>
      <explain/>
      <paraID>7AF63AA8</paraID>
      <start>0</start>
      <end>1</end>
      <status>unmodified</status>
      <modifiedWord/>
      <trackRevisions>false</trackRevisions>
    </reviewItem>
    <reviewItem>
      <errorID>53a0433d-6794-41ff-a341-affab5ff0d28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73ED0109</paraID>
      <start>0</start>
      <end>2</end>
      <status>unmodified</status>
      <modifiedWord/>
      <trackRevisions>false</trackRevisions>
    </reviewItem>
    <reviewItem>
      <errorID>9570d538-9e08-4c3d-94ce-4a8a4de3e349</errorID>
      <errorWord>保修</errorWord>
      <group>L1_Word</group>
      <groupName>字词问题</groupName>
      <ability>L2_Typo</ability>
      <abilityName>字词错误</abilityName>
      <candidateList>
        <item>报修</item>
      </candidateList>
      <explain/>
      <paraID>73ED0109</paraID>
      <start>50</start>
      <end>52</end>
      <status>unmodified</status>
      <modifiedWord/>
      <trackRevisions>false</trackRevisions>
    </reviewItem>
    <reviewItem>
      <errorID>065e9086-0239-419b-b6cf-ea97bc07b9e0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664D9E31</paraID>
      <start>0</start>
      <end>2</end>
      <status>unmodified</status>
      <modifiedWord/>
      <trackRevisions>false</trackRevisions>
    </reviewItem>
    <reviewItem>
      <errorID>bf036099-19b1-48ce-ac89-eec39013eb77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4ABABB9B</paraID>
      <start>0</start>
      <end>2</end>
      <status>unmodified</status>
      <modifiedWord/>
      <trackRevisions>false</trackRevisions>
    </reviewItem>
    <reviewItem>
      <errorID>57f47d99-75b1-4a10-870a-5dfe354b5db5</errorID>
      <errorWord>，</errorWord>
      <group>L1_Word</group>
      <groupName>字词问题</groupName>
      <ability>L2_Typo</ability>
      <abilityName>字词错误</abilityName>
      <candidateList>
        <item>，由</item>
      </candidateList>
      <explain/>
      <paraID>4ABABB9B</paraID>
      <start>92</start>
      <end>93</end>
      <status>unmodified</status>
      <modifiedWord/>
      <trackRevisions>false</trackRevisions>
    </reviewItem>
    <reviewItem>
      <errorID>95c2afac-ef84-4be0-a51b-a4b504b66bb4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78BC022C</paraID>
      <start>0</start>
      <end>2</end>
      <status>unmodified</status>
      <modifiedWord/>
      <trackRevisions>false</trackRevisions>
    </reviewItem>
    <reviewItem>
      <errorID>0fae1a73-5f71-42bf-b6ea-0baae8f85ccd</errorID>
      <errorWord>期</errorWord>
      <group>L1_Word</group>
      <groupName>字词问题</groupName>
      <ability>L2_Typo</ability>
      <abilityName>字词错误</abilityName>
      <candidateList>
        <item>期间</item>
      </candidateList>
      <explain>〈名〉某个时期里面：农忙～｜春节～｜抗战～。</explain>
      <paraID>76F2A4D0</paraID>
      <start>6</start>
      <end>7</end>
      <status>unmodified</status>
      <modifiedWord/>
      <trackRevisions>false</trackRevisions>
    </reviewItem>
    <reviewItem>
      <errorID>54cc4089-db81-4617-b24f-ff90ddde9b3f</errorID>
      <errorWord>承担的</errorWord>
      <group>L1_Word</group>
      <groupName>字词问题</groupName>
      <ability>L2_Typo</ability>
      <abilityName>字词错误</abilityName>
      <candidateList>
        <item>承担</item>
      </candidateList>
      <explain>〈动〉担负；担当：～义务｜～责任。</explain>
      <paraID>7D77A8CE</paraID>
      <start>33</start>
      <end>36</end>
      <status>unmodified</status>
      <modifiedWord/>
      <trackRevisions>false</trackRevisions>
    </reviewItem>
    <reviewItem>
      <errorID>bacb3a88-cbba-4f40-bde0-ba5b20d9380a</errorID>
      <errorWord>：。</errorWord>
      <group>L1_Punc</group>
      <groupName>标点问题</groupName>
      <ability>L2_Punc</ability>
      <abilityName>标点符号检查</abilityName>
      <candidateList>
        <item>：</item>
      </candidateList>
      <explain/>
      <paraID>6BED7C47</paraID>
      <start>22</start>
      <end>24</end>
      <status>unmodified</status>
      <modifiedWord/>
      <trackRevisions>false</trackRevisions>
    </reviewItem>
    <reviewItem>
      <errorID>a7c3dd53-bbf7-498c-a05a-a1c8f782053b</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6C012B71</paraID>
      <start>29</start>
      <end>31</end>
      <status>unmodified</status>
      <modifiedWord/>
      <trackRevisions>false</trackRevisions>
    </reviewItem>
    <reviewItem>
      <errorID>48c3d2c7-b724-436e-97c5-4a102aeb4d31</errorID>
      <errorWord>表</errorWord>
      <group>L1_Word</group>
      <groupName>字词问题</groupName>
      <ability>L2_Typo</ability>
      <abilityName>字词错误</abilityName>
      <candidateList>
        <item>表人</item>
      </candidateList>
      <explain/>
      <paraID>22964255</paraID>
      <start>17</start>
      <end>18</end>
      <status>unmodified</status>
      <modifiedWord/>
      <trackRevisions>false</trackRevisions>
    </reviewItem>
    <reviewItem>
      <errorID>1125f27c-b686-4cfd-acd8-fd13ebea34f1</errorID>
      <errorWord>承担的</errorWord>
      <group>L1_Word</group>
      <groupName>字词问题</groupName>
      <ability>L2_Typo</ability>
      <abilityName>字词错误</abilityName>
      <candidateList>
        <item>承担</item>
      </candidateList>
      <explain>〈动〉担负；担当：～义务｜～责任。</explain>
      <paraID>4D2140A2</paraID>
      <start>31</start>
      <end>34</end>
      <status>unmodified</status>
      <modifiedWord/>
      <trackRevisions>false</trackRevisions>
    </reviewItem>
    <reviewItem>
      <errorID>b5e0ba9b-ece6-48e9-8e68-02c5829e10c2</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4A85C0CC</paraID>
      <start>23</start>
      <end>28</end>
      <status>unmodified</status>
      <modifiedWord/>
      <trackRevisions>false</trackRevisions>
    </reviewItem>
    <reviewItem>
      <errorID>35561c3c-562d-4aab-91cb-8de3ff11bf81</errorID>
      <errorWord>表</errorWord>
      <group>L1_Word</group>
      <groupName>字词问题</groupName>
      <ability>L2_Typo</ability>
      <abilityName>字词错误</abilityName>
      <candidateList>
        <item>表人</item>
      </candidateList>
      <explain/>
      <paraID>6D76FB7C</paraID>
      <start>19</start>
      <end>20</end>
      <status>unmodified</status>
      <modifiedWord/>
      <trackRevisions>false</trackRevisions>
    </reviewItem>
    <reviewItem>
      <errorID>47bc9af5-a626-4d9f-8e43-ea42d4a9bc6c</errorID>
      <errorWord>承担的</errorWord>
      <group>L1_Word</group>
      <groupName>字词问题</groupName>
      <ability>L2_Typo</ability>
      <abilityName>字词错误</abilityName>
      <candidateList>
        <item>承担</item>
      </candidateList>
      <explain>〈动〉担负；担当：～义务｜～责任。</explain>
      <paraID> E583023</paraID>
      <start>42</start>
      <end>45</end>
      <status>unmodified</status>
      <modifiedWord/>
      <trackRevisions>false</trackRevisions>
    </reviewItem>
    <reviewItem>
      <errorID>deba286e-e484-48a0-92ec-4f0f82cc07f8</errorID>
      <errorWord>：。</errorWord>
      <group>L1_Punc</group>
      <groupName>标点问题</groupName>
      <ability>L2_Punc</ability>
      <abilityName>标点符号检查</abilityName>
      <candidateList>
        <item>：</item>
      </candidateList>
      <explain/>
      <paraID> F33B7F7</paraID>
      <start>22</start>
      <end>24</end>
      <status>unmodified</status>
      <modifiedWord/>
      <trackRevisions>false</trackRevisions>
    </reviewItem>
    <reviewItem>
      <errorID>1abaa6e7-a944-4ef4-8be3-b589f406f6b2</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6FF7B896</paraID>
      <start>29</start>
      <end>31</end>
      <status>unmodified</status>
      <modifiedWord/>
      <trackRevisions>false</trackRevisions>
    </reviewItem>
    <reviewItem>
      <errorID>0b377a82-52fb-4532-a8f8-92863349c371</errorID>
      <errorWord>表</errorWord>
      <group>L1_Word</group>
      <groupName>字词问题</groupName>
      <ability>L2_Typo</ability>
      <abilityName>字词错误</abilityName>
      <candidateList>
        <item>表人</item>
      </candidateList>
      <explain/>
      <paraID>4ED1D02B</paraID>
      <start>17</start>
      <end>18</end>
      <status>unmodified</status>
      <modifiedWord/>
      <trackRevisions>false</trackRevisions>
    </reviewItem>
    <reviewItem>
      <errorID>caefebeb-5516-48ab-bdaa-84e66d105923</errorID>
      <errorWord>承担的</errorWord>
      <group>L1_Word</group>
      <groupName>字词问题</groupName>
      <ability>L2_Typo</ability>
      <abilityName>字词错误</abilityName>
      <candidateList>
        <item>承担</item>
      </candidateList>
      <explain>〈动〉担负；担当：～义务｜～责任。</explain>
      <paraID>44B668BA</paraID>
      <start>41</start>
      <end>44</end>
      <status>unmodified</status>
      <modifiedWord/>
      <trackRevisions>false</trackRevisions>
    </reviewItem>
    <reviewItem>
      <errorID>0dcd9916-a303-4eed-9563-2569790ae10f</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1F451BF5</paraID>
      <start>23</start>
      <end>28</end>
      <status>unmodified</status>
      <modifiedWord/>
      <trackRevisions>false</trackRevisions>
    </reviewItem>
    <reviewItem>
      <errorID>d064ad82-f49e-420c-8421-bf37009cefda</errorID>
      <errorWord>表</errorWord>
      <group>L1_Word</group>
      <groupName>字词问题</groupName>
      <ability>L2_Typo</ability>
      <abilityName>字词错误</abilityName>
      <candidateList>
        <item>表人</item>
      </candidateList>
      <explain/>
      <paraID>115B1365</paraID>
      <start>19</start>
      <end>20</end>
      <status>unmodified</status>
      <modifiedWord/>
      <trackRevisions>false</trackRevisions>
    </reviewItem>
    <reviewItem>
      <errorID>f590461e-d48c-4c2e-aea0-b98a53181b46</errorID>
      <errorWord>”</errorWord>
      <group>L1_Punc</group>
      <groupName>标点问题</groupName>
      <ability>L2_Punc</ability>
      <abilityName>标点符号检查</abilityName>
      <candidateList/>
      <explain/>
      <paraID>3852D4C5</paraID>
      <start>73</start>
      <end>74</end>
      <status>unmodified</status>
      <modifiedWord/>
      <trackRevisions>false</trackRevisions>
    </reviewItem>
    <reviewItem>
      <errorID>fd9d4449-9e60-4f44-8284-52211fea6a1c</errorID>
      <errorWord>承担的</errorWord>
      <group>L1_Word</group>
      <groupName>字词问题</groupName>
      <ability>L2_Typo</ability>
      <abilityName>字词错误</abilityName>
      <candidateList>
        <item>承担</item>
      </candidateList>
      <explain>〈动〉担负；担当：～义务｜～责任。</explain>
      <paraID>5CB9541E</paraID>
      <start>36</start>
      <end>39</end>
      <status>unmodified</status>
      <modifiedWord/>
      <trackRevisions>false</trackRevisions>
    </reviewItem>
    <reviewItem>
      <errorID>46a99301-37ec-4290-80fd-a86ff440e290</errorID>
      <errorWord>：。</errorWord>
      <group>L1_Punc</group>
      <groupName>标点问题</groupName>
      <ability>L2_Punc</ability>
      <abilityName>标点符号检查</abilityName>
      <candidateList>
        <item>：</item>
      </candidateList>
      <explain/>
      <paraID>67A2EA12</paraID>
      <start>22</start>
      <end>24</end>
      <status>unmodified</status>
      <modifiedWord/>
      <trackRevisions>false</trackRevisions>
    </reviewItem>
    <reviewItem>
      <errorID>9841df16-9be8-4f56-9a1c-8d82d1ca4fb0</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 3F9AF98</paraID>
      <start>29</start>
      <end>31</end>
      <status>unmodified</status>
      <modifiedWord/>
      <trackRevisions>false</trackRevisions>
    </reviewItem>
    <reviewItem>
      <errorID>a6f6e496-137a-48c2-835e-539a185c2dac</errorID>
      <errorWord>表</errorWord>
      <group>L1_Word</group>
      <groupName>字词问题</groupName>
      <ability>L2_Typo</ability>
      <abilityName>字词错误</abilityName>
      <candidateList>
        <item>表人</item>
      </candidateList>
      <explain/>
      <paraID>3F283112</paraID>
      <start>17</start>
      <end>18</end>
      <status>unmodified</status>
      <modifiedWord/>
      <trackRevisions>false</trackRevisions>
    </reviewItem>
    <reviewItem>
      <errorID>46a386da-ad4b-4eea-b9e1-10b9945632a2</errorID>
      <errorWord>承担的</errorWord>
      <group>L1_Word</group>
      <groupName>字词问题</groupName>
      <ability>L2_Typo</ability>
      <abilityName>字词错误</abilityName>
      <candidateList>
        <item>承担</item>
      </candidateList>
      <explain>〈动〉担负；担当：～义务｜～责任。</explain>
      <paraID>6AB0C1B2</paraID>
      <start>34</start>
      <end>37</end>
      <status>unmodified</status>
      <modifiedWord/>
      <trackRevisions>false</trackRevisions>
    </reviewItem>
    <reviewItem>
      <errorID>b3fc8e2e-702d-4afa-a482-e507bb2ac699</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542DBBF2</paraID>
      <start>23</start>
      <end>28</end>
      <status>unmodified</status>
      <modifiedWord/>
      <trackRevisions>false</trackRevisions>
    </reviewItem>
    <reviewItem>
      <errorID>8df0b658-65c3-424a-a707-307d1e8854a3</errorID>
      <errorWord>表</errorWord>
      <group>L1_Word</group>
      <groupName>字词问题</groupName>
      <ability>L2_Typo</ability>
      <abilityName>字词错误</abilityName>
      <candidateList>
        <item>表人</item>
      </candidateList>
      <explain/>
      <paraID>3D856D76</paraID>
      <start>19</start>
      <end>20</end>
      <status>unmodified</status>
      <modifiedWord/>
      <trackRevisions>false</trackRevisions>
    </reviewItem>
    <reviewItem>
      <errorID>9bfd9639-2c1e-4bb1-93e5-19d780a402e6</errorID>
      <errorWord>(</errorWord>
      <group>L1_Format</group>
      <groupName>格式问题</groupName>
      <ability>L2_HalfPunc</ability>
      <abilityName>全半角检查</abilityName>
      <candidateList>
        <item>（</item>
      </candidateList>
      <explain>文本全半角错误。</explain>
      <paraID>4FB9F807</paraID>
      <start>24</start>
      <end>25</end>
      <status>unmodified</status>
      <modifiedWord/>
      <trackRevisions>false</trackRevisions>
    </reviewItem>
    <reviewItem>
      <errorID>149f759e-7119-4c52-af3e-0591e8bbeb3d</errorID>
      <errorWord>)</errorWord>
      <group>L1_Format</group>
      <groupName>格式问题</groupName>
      <ability>L2_HalfPunc</ability>
      <abilityName>全半角检查</abilityName>
      <candidateList>
        <item>）</item>
      </candidateList>
      <explain>文本全半角错误。</explain>
      <paraID>4FB9F807</paraID>
      <start>27</start>
      <end>28</end>
      <status>unmodified</status>
      <modifiedWord/>
      <trackRevisions>false</trackRevisions>
    </reviewItem>
    <reviewItem>
      <errorID>abad7ffb-46af-434f-9e94-3788c4d49db9</errorID>
      <errorWord>(</errorWord>
      <group>L1_Format</group>
      <groupName>格式问题</groupName>
      <ability>L2_HalfPunc</ability>
      <abilityName>全半角检查</abilityName>
      <candidateList>
        <item>（</item>
      </candidateList>
      <explain>文本全半角错误。</explain>
      <paraID>4FB9F807</paraID>
      <start>30</start>
      <end>31</end>
      <status>unmodified</status>
      <modifiedWord/>
      <trackRevisions>false</trackRevisions>
    </reviewItem>
    <reviewItem>
      <errorID>0c456e03-1123-4a66-a6dc-5f5cbf78c835</errorID>
      <errorWord>)</errorWord>
      <group>L1_Format</group>
      <groupName>格式问题</groupName>
      <ability>L2_HalfPunc</ability>
      <abilityName>全半角检查</abilityName>
      <candidateList>
        <item>）</item>
      </candidateList>
      <explain>文本全半角错误。</explain>
      <paraID>4FB9F807</paraID>
      <start>33</start>
      <end>34</end>
      <status>unmodified</status>
      <modifiedWord/>
      <trackRevisions>false</trackRevisions>
    </reviewItem>
    <reviewItem>
      <errorID>1a43a8a2-2d00-463c-9879-475746d13443</errorID>
      <errorWord>(</errorWord>
      <group>L1_Format</group>
      <groupName>格式问题</groupName>
      <ability>L2_HalfPunc</ability>
      <abilityName>全半角检查</abilityName>
      <candidateList>
        <item>（</item>
      </candidateList>
      <explain>文本全半角错误。</explain>
      <paraID>458CAEF4</paraID>
      <start>22</start>
      <end>23</end>
      <status>unmodified</status>
      <modifiedWord/>
      <trackRevisions>false</trackRevisions>
    </reviewItem>
    <reviewItem>
      <errorID>0873e130-105f-4647-8b92-3c4748d3d970</errorID>
      <errorWord>)</errorWord>
      <group>L1_Format</group>
      <groupName>格式问题</groupName>
      <ability>L2_HalfPunc</ability>
      <abilityName>全半角检查</abilityName>
      <candidateList>
        <item>）</item>
      </candidateList>
      <explain>文本全半角错误。</explain>
      <paraID>458CAEF4</paraID>
      <start>25</start>
      <end>26</end>
      <status>unmodified</status>
      <modifiedWord/>
      <trackRevisions>false</trackRevisions>
    </reviewItem>
    <reviewItem>
      <errorID>d39c9cc7-31fb-461b-a2ca-6ad8195a2efe</errorID>
      <errorWord>(</errorWord>
      <group>L1_Format</group>
      <groupName>格式问题</groupName>
      <ability>L2_HalfPunc</ability>
      <abilityName>全半角检查</abilityName>
      <candidateList>
        <item>（</item>
      </candidateList>
      <explain>文本全半角错误。</explain>
      <paraID>7EEAFC6E</paraID>
      <start>36</start>
      <end>37</end>
      <status>unmodified</status>
      <modifiedWord/>
      <trackRevisions>false</trackRevisions>
    </reviewItem>
    <reviewItem>
      <errorID>ce4e854d-0659-4abf-bfd1-7635545c7efd</errorID>
      <errorWord>)</errorWord>
      <group>L1_Format</group>
      <groupName>格式问题</groupName>
      <ability>L2_HalfPunc</ability>
      <abilityName>全半角检查</abilityName>
      <candidateList>
        <item>）</item>
      </candidateList>
      <explain>文本全半角错误。</explain>
      <paraID>7EEAFC6E</paraID>
      <start>39</start>
      <end>40</end>
      <status>unmodified</status>
      <modifiedWord/>
      <trackRevisions>false</trackRevisions>
    </reviewItem>
    <reviewItem>
      <errorID>bb810ee2-6f86-4e1a-aa8f-187fa405edb4</errorID>
      <errorWord>(</errorWord>
      <group>L1_Format</group>
      <groupName>格式问题</groupName>
      <ability>L2_HalfPunc</ability>
      <abilityName>全半角检查</abilityName>
      <candidateList>
        <item>（</item>
      </candidateList>
      <explain>文本全半角错误。</explain>
      <paraID>7EEAFC6E</paraID>
      <start>42</start>
      <end>43</end>
      <status>unmodified</status>
      <modifiedWord/>
      <trackRevisions>false</trackRevisions>
    </reviewItem>
    <reviewItem>
      <errorID>0e1d81e5-d471-4efa-9bad-68b46a6b126f</errorID>
      <errorWord>)</errorWord>
      <group>L1_Format</group>
      <groupName>格式问题</groupName>
      <ability>L2_HalfPunc</ability>
      <abilityName>全半角检查</abilityName>
      <candidateList>
        <item>）</item>
      </candidateList>
      <explain>文本全半角错误。</explain>
      <paraID>7EEAFC6E</paraID>
      <start>45</start>
      <end>46</end>
      <status>unmodified</status>
      <modifiedWord/>
      <trackRevisions>false</trackRevisions>
    </reviewItem>
    <reviewItem>
      <errorID>14384c19-7b07-4efb-b1dc-49c5c2bcd6e4</errorID>
      <errorWord>(</errorWord>
      <group>L1_Format</group>
      <groupName>格式问题</groupName>
      <ability>L2_HalfPunc</ability>
      <abilityName>全半角检查</abilityName>
      <candidateList>
        <item>（</item>
      </candidateList>
      <explain>文本全半角错误。</explain>
      <paraID>7F98FB66</paraID>
      <start>24</start>
      <end>25</end>
      <status>unmodified</status>
      <modifiedWord/>
      <trackRevisions>false</trackRevisions>
    </reviewItem>
    <reviewItem>
      <errorID>e1907637-e962-449b-bb10-18a836bfac7b</errorID>
      <errorWord>)</errorWord>
      <group>L1_Format</group>
      <groupName>格式问题</groupName>
      <ability>L2_HalfPunc</ability>
      <abilityName>全半角检查</abilityName>
      <candidateList>
        <item>）</item>
      </candidateList>
      <explain>文本全半角错误。</explain>
      <paraID>7F98FB66</paraID>
      <start>27</start>
      <end>28</end>
      <status>unmodified</status>
      <modifiedWord/>
      <trackRevisions>false</trackRevisions>
    </reviewItem>
    <reviewItem>
      <errorID>3e4072ae-2e6c-4f17-b500-ddc0dc7d9b69</errorID>
      <errorWord>(</errorWord>
      <group>L1_Format</group>
      <groupName>格式问题</groupName>
      <ability>L2_HalfPunc</ability>
      <abilityName>全半角检查</abilityName>
      <candidateList>
        <item>（</item>
      </candidateList>
      <explain>文本全半角错误。</explain>
      <paraID>5C01F394</paraID>
      <start>43</start>
      <end>44</end>
      <status>unmodified</status>
      <modifiedWord/>
      <trackRevisions>false</trackRevisions>
    </reviewItem>
    <reviewItem>
      <errorID>ab887505-c613-4490-9042-6405f39b1937</errorID>
      <errorWord>)</errorWord>
      <group>L1_Format</group>
      <groupName>格式问题</groupName>
      <ability>L2_HalfPunc</ability>
      <abilityName>全半角检查</abilityName>
      <candidateList>
        <item>）</item>
      </candidateList>
      <explain>文本全半角错误。</explain>
      <paraID>5C01F394</paraID>
      <start>46</start>
      <end>47</end>
      <status>unmodified</status>
      <modifiedWord/>
      <trackRevisions>false</trackRevisions>
    </reviewItem>
    <reviewItem>
      <errorID>9586848d-0c73-46e7-b482-ca4f5156ff60</errorID>
      <errorWord>(</errorWord>
      <group>L1_Format</group>
      <groupName>格式问题</groupName>
      <ability>L2_HalfPunc</ability>
      <abilityName>全半角检查</abilityName>
      <candidateList>
        <item>（</item>
      </candidateList>
      <explain>文本全半角错误。</explain>
      <paraID>5C01F394</paraID>
      <start>49</start>
      <end>50</end>
      <status>unmodified</status>
      <modifiedWord/>
      <trackRevisions>false</trackRevisions>
    </reviewItem>
    <reviewItem>
      <errorID>55dcd9e3-c599-426c-96b3-055d90ecc0f7</errorID>
      <errorWord>)</errorWord>
      <group>L1_Format</group>
      <groupName>格式问题</groupName>
      <ability>L2_HalfPunc</ability>
      <abilityName>全半角检查</abilityName>
      <candidateList>
        <item>）</item>
      </candidateList>
      <explain>文本全半角错误。</explain>
      <paraID>5C01F394</paraID>
      <start>52</start>
      <end>53</end>
      <status>unmodified</status>
      <modifiedWord/>
      <trackRevisions>false</trackRevisions>
    </reviewItem>
    <reviewItem>
      <errorID>a035f0d5-a934-4878-8466-1737f2ccede9</errorID>
      <errorWord>(</errorWord>
      <group>L1_Format</group>
      <groupName>格式问题</groupName>
      <ability>L2_HalfPunc</ability>
      <abilityName>全半角检查</abilityName>
      <candidateList>
        <item>（</item>
      </candidateList>
      <explain>文本全半角错误。</explain>
      <paraID>38D42205</paraID>
      <start>25</start>
      <end>26</end>
      <status>unmodified</status>
      <modifiedWord/>
      <trackRevisions>false</trackRevisions>
    </reviewItem>
    <reviewItem>
      <errorID>da6da058-d767-472e-8449-4c09840a7c1a</errorID>
      <errorWord>)</errorWord>
      <group>L1_Format</group>
      <groupName>格式问题</groupName>
      <ability>L2_HalfPunc</ability>
      <abilityName>全半角检查</abilityName>
      <candidateList>
        <item>）</item>
      </candidateList>
      <explain>文本全半角错误。</explain>
      <paraID>38D42205</paraID>
      <start>28</start>
      <end>29</end>
      <status>unmodified</status>
      <modifiedWord/>
      <trackRevisions>false</trackRevisions>
    </reviewItem>
    <reviewItem>
      <errorID>0f6a11b5-23d1-4ce6-812e-360ab6cfaece</errorID>
      <errorWord>(</errorWord>
      <group>L1_Format</group>
      <groupName>格式问题</groupName>
      <ability>L2_HalfPunc</ability>
      <abilityName>全半角检查</abilityName>
      <candidateList>
        <item>（</item>
      </candidateList>
      <explain>文本全半角错误。</explain>
      <paraID>1B6D5E90</paraID>
      <start>41</start>
      <end>42</end>
      <status>unmodified</status>
      <modifiedWord/>
      <trackRevisions>false</trackRevisions>
    </reviewItem>
    <reviewItem>
      <errorID>0805897a-2cca-42b9-9d5b-8fbc20e77780</errorID>
      <errorWord>)</errorWord>
      <group>L1_Format</group>
      <groupName>格式问题</groupName>
      <ability>L2_HalfPunc</ability>
      <abilityName>全半角检查</abilityName>
      <candidateList>
        <item>）</item>
      </candidateList>
      <explain>文本全半角错误。</explain>
      <paraID>1B6D5E90</paraID>
      <start>44</start>
      <end>45</end>
      <status>unmodified</status>
      <modifiedWord/>
      <trackRevisions>false</trackRevisions>
    </reviewItem>
    <reviewItem>
      <errorID>07663503-580a-4a9a-a4a5-e684b1328422</errorID>
      <errorWord>(</errorWord>
      <group>L1_Format</group>
      <groupName>格式问题</groupName>
      <ability>L2_HalfPunc</ability>
      <abilityName>全半角检查</abilityName>
      <candidateList>
        <item>（</item>
      </candidateList>
      <explain>文本全半角错误。</explain>
      <paraID>1B6D5E90</paraID>
      <start>47</start>
      <end>48</end>
      <status>unmodified</status>
      <modifiedWord/>
      <trackRevisions>false</trackRevisions>
    </reviewItem>
    <reviewItem>
      <errorID>692de3a3-452b-4438-972e-9969f40c49e3</errorID>
      <errorWord>)</errorWord>
      <group>L1_Format</group>
      <groupName>格式问题</groupName>
      <ability>L2_HalfPunc</ability>
      <abilityName>全半角检查</abilityName>
      <candidateList>
        <item>）</item>
      </candidateList>
      <explain>文本全半角错误。</explain>
      <paraID>1B6D5E90</paraID>
      <start>50</start>
      <end>51</end>
      <status>unmodified</status>
      <modifiedWord/>
      <trackRevisions>false</trackRevisions>
    </reviewItem>
    <reviewItem>
      <errorID>1d8aad31-12e1-43a6-b14f-7ce80f81e1f6</errorID>
      <errorWord>提出质疑</errorWord>
      <group>L1_Word</group>
      <groupName>字词问题</groupName>
      <ability>L2_Typo</ability>
      <abilityName>字词错误</abilityName>
      <candidateList>
        <item>质疑</item>
      </candidateList>
      <explain>〈动〉提出疑问：～问难。</explain>
      <paraID>19A999B0</paraID>
      <start>53</start>
      <end>57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a24ad0-7b95-4e2a-a921-fee9cefdc28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143</Pages>
  <Words>6616</Words>
  <Characters>7466</Characters>
  <Lines>3690</Lines>
  <Paragraphs>2881</Paragraphs>
  <TotalTime>17</TotalTime>
  <ScaleCrop>false</ScaleCrop>
  <LinksUpToDate>false</LinksUpToDate>
  <CharactersWithSpaces>7858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2025-04-07T09:24:00Z</dcterms:created>
  <dc:creator>NTKO</dc:creator>
  <cp:lastModifiedBy>/</cp:lastModifiedBy>
  <cp:lastPrinted>2022-11-16T04:13:00Z</cp:lastPrinted>
  <dcterms:modified xsi:type="dcterms:W3CDTF">2025-11-27T05:36:56Z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10AD00BE8FD64937AA50578CB7696F55_13</vt:lpwstr>
  </property>
  <property fmtid="{D5CDD505-2E9C-101B-9397-08002B2CF9AE}" pid="4" name="KSOTemplateDocerSaveRecord">
    <vt:lpwstr>eyJoZGlkIjoiNDZhMDIyNmU4ZTg3YTRlNjI0YTAzNjQwYjBlMDVmMzkiLCJ1c2VySWQiOiIyOTc2OTEyMjcifQ==</vt:lpwstr>
  </property>
</Properties>
</file>