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A0E17">
      <w:pPr>
        <w:spacing w:beforeLines="50" w:line="360" w:lineRule="auto"/>
        <w:jc w:val="center"/>
        <w:rPr>
          <w:rFonts w:hint="eastAsia" w:ascii="宋体" w:hAnsi="宋体" w:eastAsia="宋体" w:cs="宋体"/>
          <w:color w:val="auto"/>
          <w:sz w:val="52"/>
          <w:szCs w:val="52"/>
          <w:highlight w:val="none"/>
        </w:rPr>
      </w:pPr>
    </w:p>
    <w:p w14:paraId="4E33FBD5">
      <w:pPr>
        <w:spacing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南宁市政府采购</w:t>
      </w:r>
    </w:p>
    <w:p w14:paraId="5104DEA7">
      <w:pPr>
        <w:spacing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竞争性磋商文件（服务类）</w:t>
      </w:r>
    </w:p>
    <w:p w14:paraId="3B6B0A29">
      <w:pPr>
        <w:spacing w:beforeLines="100" w:after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（全流程电子化评标）</w:t>
      </w:r>
    </w:p>
    <w:p w14:paraId="616897FC">
      <w:pPr>
        <w:spacing w:beforeLines="50" w:line="360" w:lineRule="auto"/>
        <w:jc w:val="center"/>
        <w:rPr>
          <w:rFonts w:hint="eastAsia" w:ascii="宋体" w:hAnsi="宋体" w:eastAsia="宋体" w:cs="宋体"/>
          <w:color w:val="auto"/>
          <w:sz w:val="36"/>
          <w:szCs w:val="36"/>
          <w:highlight w:val="none"/>
        </w:rPr>
      </w:pPr>
    </w:p>
    <w:p w14:paraId="391C1A61">
      <w:pPr>
        <w:pStyle w:val="15"/>
        <w:rPr>
          <w:rFonts w:hint="eastAsia"/>
        </w:rPr>
      </w:pPr>
    </w:p>
    <w:p w14:paraId="56371847">
      <w:pPr>
        <w:spacing w:beforeLines="100" w:afterLines="50" w:line="360" w:lineRule="auto"/>
        <w:jc w:val="center"/>
        <w:rPr>
          <w:rFonts w:hint="eastAsia" w:ascii="宋体" w:hAnsi="宋体" w:eastAsia="宋体" w:cs="宋体"/>
          <w:color w:val="auto"/>
          <w:szCs w:val="21"/>
          <w:highlight w:val="none"/>
        </w:rPr>
      </w:pPr>
    </w:p>
    <w:tbl>
      <w:tblPr>
        <w:tblStyle w:val="3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22"/>
        <w:gridCol w:w="5257"/>
      </w:tblGrid>
      <w:tr w14:paraId="140A1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jc w:val="center"/>
        </w:trPr>
        <w:tc>
          <w:tcPr>
            <w:tcW w:w="2522" w:type="dxa"/>
            <w:tcBorders>
              <w:tl2br w:val="nil"/>
              <w:tr2bl w:val="nil"/>
            </w:tcBorders>
            <w:noWrap w:val="0"/>
            <w:vAlign w:val="center"/>
          </w:tcPr>
          <w:p w14:paraId="37808500">
            <w:pPr>
              <w:pStyle w:val="20"/>
              <w:snapToGrid w:val="0"/>
              <w:spacing w:before="50" w:after="120" w:line="240" w:lineRule="auto"/>
              <w:jc w:val="both"/>
              <w:rPr>
                <w:rFonts w:hint="eastAsia" w:ascii="宋体" w:hAnsi="宋体" w:eastAsia="宋体" w:cs="宋体"/>
                <w:b/>
                <w:bCs/>
                <w:color w:val="auto"/>
                <w:w w:val="95"/>
                <w:sz w:val="24"/>
                <w:szCs w:val="24"/>
                <w:highlight w:val="none"/>
                <w:vertAlign w:val="baseline"/>
              </w:rPr>
            </w:pPr>
            <w:r>
              <w:rPr>
                <w:rFonts w:hint="eastAsia" w:ascii="宋体" w:hAnsi="宋体" w:eastAsia="宋体" w:cs="宋体"/>
                <w:b/>
                <w:bCs/>
                <w:color w:val="auto"/>
                <w:sz w:val="24"/>
                <w:szCs w:val="24"/>
                <w:highlight w:val="none"/>
              </w:rPr>
              <w:t>项目</w:t>
            </w:r>
            <w:r>
              <w:rPr>
                <w:rFonts w:hint="eastAsia" w:ascii="宋体" w:hAnsi="宋体" w:eastAsia="宋体" w:cs="宋体"/>
                <w:b/>
                <w:bCs/>
                <w:color w:val="auto"/>
                <w:w w:val="95"/>
                <w:sz w:val="24"/>
                <w:szCs w:val="24"/>
                <w:highlight w:val="none"/>
              </w:rPr>
              <w:t>名称</w:t>
            </w:r>
            <w:r>
              <w:rPr>
                <w:rFonts w:hint="eastAsia" w:ascii="宋体" w:hAnsi="宋体" w:eastAsia="宋体" w:cs="宋体"/>
                <w:b/>
                <w:bCs/>
                <w:color w:val="auto"/>
                <w:sz w:val="24"/>
                <w:szCs w:val="24"/>
                <w:highlight w:val="none"/>
              </w:rPr>
              <w:t>：</w:t>
            </w:r>
          </w:p>
        </w:tc>
        <w:tc>
          <w:tcPr>
            <w:tcW w:w="5257" w:type="dxa"/>
            <w:tcBorders>
              <w:tl2br w:val="nil"/>
              <w:tr2bl w:val="nil"/>
            </w:tcBorders>
            <w:noWrap w:val="0"/>
            <w:vAlign w:val="center"/>
          </w:tcPr>
          <w:p w14:paraId="46DBDE10">
            <w:pPr>
              <w:pStyle w:val="20"/>
              <w:snapToGrid w:val="0"/>
              <w:spacing w:before="50" w:after="120" w:line="240" w:lineRule="auto"/>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横州市民政局2025-2026年度政府购买社会救助经办服务项目</w:t>
            </w:r>
          </w:p>
        </w:tc>
      </w:tr>
      <w:tr w14:paraId="2D068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2522" w:type="dxa"/>
            <w:tcBorders>
              <w:tl2br w:val="nil"/>
              <w:tr2bl w:val="nil"/>
            </w:tcBorders>
            <w:noWrap w:val="0"/>
            <w:vAlign w:val="center"/>
          </w:tcPr>
          <w:p w14:paraId="2EFDBB0C">
            <w:pPr>
              <w:pStyle w:val="20"/>
              <w:snapToGrid w:val="0"/>
              <w:spacing w:before="50" w:after="120" w:line="240" w:lineRule="auto"/>
              <w:jc w:val="both"/>
              <w:rPr>
                <w:rFonts w:hint="eastAsia" w:ascii="宋体" w:hAnsi="宋体" w:eastAsia="宋体" w:cs="宋体"/>
                <w:b/>
                <w:bCs/>
                <w:color w:val="auto"/>
                <w:w w:val="95"/>
                <w:sz w:val="24"/>
                <w:szCs w:val="24"/>
                <w:highlight w:val="none"/>
                <w:vertAlign w:val="baseline"/>
              </w:rPr>
            </w:pPr>
            <w:r>
              <w:rPr>
                <w:rFonts w:hint="eastAsia" w:ascii="宋体" w:hAnsi="宋体" w:eastAsia="宋体" w:cs="宋体"/>
                <w:b/>
                <w:bCs/>
                <w:color w:val="auto"/>
                <w:sz w:val="24"/>
                <w:szCs w:val="24"/>
                <w:highlight w:val="none"/>
                <w:lang w:eastAsia="zh-CN"/>
              </w:rPr>
              <w:t>项目编号：</w:t>
            </w:r>
          </w:p>
        </w:tc>
        <w:tc>
          <w:tcPr>
            <w:tcW w:w="5257" w:type="dxa"/>
            <w:tcBorders>
              <w:tl2br w:val="nil"/>
              <w:tr2bl w:val="nil"/>
            </w:tcBorders>
            <w:noWrap w:val="0"/>
            <w:vAlign w:val="center"/>
          </w:tcPr>
          <w:p w14:paraId="7FF2895C">
            <w:pPr>
              <w:pStyle w:val="20"/>
              <w:snapToGrid w:val="0"/>
              <w:spacing w:before="50" w:after="120" w:line="240" w:lineRule="auto"/>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NNZC2025-C3-270217-GXWX</w:t>
            </w:r>
          </w:p>
        </w:tc>
      </w:tr>
      <w:tr w14:paraId="67C79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2522" w:type="dxa"/>
            <w:tcBorders>
              <w:tl2br w:val="nil"/>
              <w:tr2bl w:val="nil"/>
            </w:tcBorders>
            <w:noWrap w:val="0"/>
            <w:vAlign w:val="center"/>
          </w:tcPr>
          <w:p w14:paraId="63759072">
            <w:pPr>
              <w:pStyle w:val="20"/>
              <w:snapToGrid w:val="0"/>
              <w:spacing w:before="50" w:after="120" w:line="240" w:lineRule="auto"/>
              <w:jc w:val="both"/>
              <w:rPr>
                <w:rFonts w:hint="eastAsia" w:ascii="宋体" w:hAnsi="宋体" w:eastAsia="宋体" w:cs="宋体"/>
                <w:b/>
                <w:bCs/>
                <w:color w:val="auto"/>
                <w:w w:val="95"/>
                <w:sz w:val="24"/>
                <w:szCs w:val="24"/>
                <w:highlight w:val="none"/>
                <w:vertAlign w:val="baseline"/>
              </w:rPr>
            </w:pPr>
            <w:r>
              <w:rPr>
                <w:rFonts w:hint="eastAsia" w:ascii="宋体" w:hAnsi="宋体" w:eastAsia="宋体" w:cs="宋体"/>
                <w:b/>
                <w:color w:val="auto"/>
                <w:sz w:val="24"/>
                <w:szCs w:val="24"/>
                <w:highlight w:val="none"/>
              </w:rPr>
              <w:t>项目所属区划：</w:t>
            </w:r>
          </w:p>
        </w:tc>
        <w:tc>
          <w:tcPr>
            <w:tcW w:w="5257" w:type="dxa"/>
            <w:tcBorders>
              <w:tl2br w:val="nil"/>
              <w:tr2bl w:val="nil"/>
            </w:tcBorders>
            <w:noWrap w:val="0"/>
            <w:vAlign w:val="center"/>
          </w:tcPr>
          <w:p w14:paraId="42D8F0C9">
            <w:pPr>
              <w:pStyle w:val="20"/>
              <w:snapToGrid w:val="0"/>
              <w:spacing w:before="50" w:after="120" w:line="240" w:lineRule="auto"/>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南宁市</w:t>
            </w:r>
            <w:r>
              <w:rPr>
                <w:rFonts w:hint="eastAsia" w:hAnsi="宋体" w:eastAsia="宋体" w:cs="宋体"/>
                <w:b/>
                <w:bCs/>
                <w:color w:val="auto"/>
                <w:sz w:val="24"/>
                <w:szCs w:val="24"/>
                <w:highlight w:val="none"/>
                <w:lang w:val="en-US" w:eastAsia="zh-CN"/>
              </w:rPr>
              <w:t>横州市</w:t>
            </w:r>
          </w:p>
        </w:tc>
      </w:tr>
      <w:tr w14:paraId="7384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2522" w:type="dxa"/>
            <w:tcBorders>
              <w:tl2br w:val="nil"/>
              <w:tr2bl w:val="nil"/>
            </w:tcBorders>
            <w:noWrap w:val="0"/>
            <w:vAlign w:val="center"/>
          </w:tcPr>
          <w:p w14:paraId="262926C5">
            <w:pPr>
              <w:pStyle w:val="20"/>
              <w:snapToGrid w:val="0"/>
              <w:spacing w:before="50" w:after="120" w:line="240" w:lineRule="auto"/>
              <w:jc w:val="both"/>
              <w:rPr>
                <w:rFonts w:hint="eastAsia" w:ascii="宋体" w:hAnsi="宋体" w:eastAsia="宋体" w:cs="宋体"/>
                <w:b/>
                <w:bCs/>
                <w:color w:val="auto"/>
                <w:w w:val="95"/>
                <w:sz w:val="24"/>
                <w:szCs w:val="24"/>
                <w:highlight w:val="none"/>
                <w:vertAlign w:val="baseline"/>
              </w:rPr>
            </w:pPr>
            <w:r>
              <w:rPr>
                <w:rFonts w:hint="eastAsia" w:ascii="宋体" w:hAnsi="宋体" w:eastAsia="宋体" w:cs="宋体"/>
                <w:b/>
                <w:bCs/>
                <w:color w:val="auto"/>
                <w:w w:val="95"/>
                <w:sz w:val="24"/>
                <w:szCs w:val="24"/>
                <w:highlight w:val="none"/>
              </w:rPr>
              <w:t>采 购 人：</w:t>
            </w:r>
          </w:p>
        </w:tc>
        <w:tc>
          <w:tcPr>
            <w:tcW w:w="5257" w:type="dxa"/>
            <w:tcBorders>
              <w:tl2br w:val="nil"/>
              <w:tr2bl w:val="nil"/>
            </w:tcBorders>
            <w:noWrap w:val="0"/>
            <w:vAlign w:val="center"/>
          </w:tcPr>
          <w:p w14:paraId="6E5A6E6B">
            <w:pPr>
              <w:pStyle w:val="20"/>
              <w:snapToGrid w:val="0"/>
              <w:spacing w:before="50" w:after="120"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横州市民政局</w:t>
            </w:r>
          </w:p>
        </w:tc>
      </w:tr>
      <w:tr w14:paraId="2068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2522" w:type="dxa"/>
            <w:tcBorders>
              <w:tl2br w:val="nil"/>
              <w:tr2bl w:val="nil"/>
            </w:tcBorders>
            <w:noWrap w:val="0"/>
            <w:vAlign w:val="center"/>
          </w:tcPr>
          <w:p w14:paraId="24D9C2EE">
            <w:pPr>
              <w:pStyle w:val="20"/>
              <w:snapToGrid w:val="0"/>
              <w:spacing w:before="50" w:after="120" w:line="240" w:lineRule="auto"/>
              <w:jc w:val="both"/>
              <w:rPr>
                <w:rFonts w:hint="eastAsia" w:ascii="宋体" w:hAnsi="宋体" w:eastAsia="宋体" w:cs="宋体"/>
                <w:b/>
                <w:bCs/>
                <w:color w:val="auto"/>
                <w:w w:val="95"/>
                <w:sz w:val="24"/>
                <w:szCs w:val="24"/>
                <w:highlight w:val="none"/>
                <w:vertAlign w:val="baseline"/>
              </w:rPr>
            </w:pPr>
            <w:r>
              <w:rPr>
                <w:rFonts w:hint="eastAsia" w:ascii="宋体" w:hAnsi="宋体" w:eastAsia="宋体" w:cs="宋体"/>
                <w:b/>
                <w:bCs/>
                <w:color w:val="auto"/>
                <w:w w:val="95"/>
                <w:sz w:val="24"/>
                <w:szCs w:val="24"/>
                <w:highlight w:val="none"/>
              </w:rPr>
              <w:t>采购代理机构：</w:t>
            </w:r>
          </w:p>
        </w:tc>
        <w:tc>
          <w:tcPr>
            <w:tcW w:w="5257" w:type="dxa"/>
            <w:tcBorders>
              <w:tl2br w:val="nil"/>
              <w:tr2bl w:val="nil"/>
            </w:tcBorders>
            <w:noWrap w:val="0"/>
            <w:vAlign w:val="center"/>
          </w:tcPr>
          <w:p w14:paraId="0F0DC208">
            <w:pPr>
              <w:pStyle w:val="20"/>
              <w:snapToGrid w:val="0"/>
              <w:spacing w:before="50" w:after="120" w:line="240" w:lineRule="auto"/>
              <w:jc w:val="both"/>
              <w:rPr>
                <w:rFonts w:hint="eastAsia" w:ascii="宋体" w:hAnsi="宋体" w:eastAsia="宋体" w:cs="宋体"/>
                <w:b/>
                <w:bCs/>
                <w:color w:val="auto"/>
                <w:sz w:val="24"/>
                <w:szCs w:val="24"/>
                <w:highlight w:val="none"/>
                <w:lang w:eastAsia="zh-CN"/>
              </w:rPr>
            </w:pPr>
            <w:r>
              <w:rPr>
                <w:rFonts w:hint="eastAsia" w:hAnsi="宋体" w:eastAsia="宋体" w:cs="宋体"/>
                <w:b/>
                <w:bCs/>
                <w:color w:val="auto"/>
                <w:sz w:val="24"/>
                <w:szCs w:val="24"/>
                <w:highlight w:val="none"/>
                <w:lang w:eastAsia="zh-CN"/>
              </w:rPr>
              <w:t>广西</w:t>
            </w:r>
            <w:r>
              <w:rPr>
                <w:rFonts w:hint="eastAsia" w:hAnsi="宋体" w:eastAsia="宋体" w:cs="宋体"/>
                <w:b/>
                <w:bCs/>
                <w:color w:val="auto"/>
                <w:sz w:val="24"/>
                <w:szCs w:val="24"/>
                <w:highlight w:val="none"/>
                <w:lang w:val="en-US" w:eastAsia="zh-CN"/>
              </w:rPr>
              <w:t>万祥项目管理有限</w:t>
            </w:r>
            <w:r>
              <w:rPr>
                <w:rFonts w:hint="eastAsia" w:hAnsi="宋体" w:eastAsia="宋体" w:cs="宋体"/>
                <w:b/>
                <w:bCs/>
                <w:color w:val="auto"/>
                <w:sz w:val="24"/>
                <w:szCs w:val="24"/>
                <w:highlight w:val="none"/>
                <w:lang w:eastAsia="zh-CN"/>
              </w:rPr>
              <w:t>公司</w:t>
            </w:r>
          </w:p>
        </w:tc>
      </w:tr>
      <w:tr w14:paraId="3AC83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7779" w:type="dxa"/>
            <w:gridSpan w:val="2"/>
            <w:tcBorders>
              <w:tl2br w:val="nil"/>
              <w:tr2bl w:val="nil"/>
            </w:tcBorders>
            <w:noWrap w:val="0"/>
            <w:vAlign w:val="center"/>
          </w:tcPr>
          <w:p w14:paraId="0DA1E062">
            <w:pPr>
              <w:pStyle w:val="20"/>
              <w:snapToGrid w:val="0"/>
              <w:spacing w:before="50" w:after="120" w:line="360" w:lineRule="auto"/>
              <w:jc w:val="center"/>
              <w:rPr>
                <w:rFonts w:hint="eastAsia" w:ascii="宋体" w:hAnsi="宋体" w:eastAsia="宋体" w:cs="宋体"/>
                <w:b/>
                <w:bCs/>
                <w:color w:val="auto"/>
                <w:w w:val="95"/>
                <w:sz w:val="24"/>
                <w:szCs w:val="24"/>
                <w:highlight w:val="none"/>
                <w:vertAlign w:val="baseline"/>
              </w:rPr>
            </w:pPr>
            <w:r>
              <w:rPr>
                <w:rFonts w:hint="eastAsia" w:ascii="宋体" w:hAnsi="宋体" w:eastAsia="宋体" w:cs="宋体"/>
                <w:b/>
                <w:bCs/>
                <w:color w:val="auto"/>
                <w:w w:val="95"/>
                <w:sz w:val="24"/>
                <w:szCs w:val="24"/>
                <w:highlight w:val="none"/>
                <w:lang w:val="en-US" w:eastAsia="zh-CN"/>
              </w:rPr>
              <w:t>2025年1</w:t>
            </w:r>
            <w:r>
              <w:rPr>
                <w:rFonts w:hint="eastAsia" w:hAnsi="宋体" w:eastAsia="宋体" w:cs="宋体"/>
                <w:b/>
                <w:bCs/>
                <w:color w:val="auto"/>
                <w:w w:val="95"/>
                <w:sz w:val="24"/>
                <w:szCs w:val="24"/>
                <w:highlight w:val="none"/>
                <w:lang w:val="en-US" w:eastAsia="zh-CN"/>
              </w:rPr>
              <w:t>1</w:t>
            </w:r>
            <w:r>
              <w:rPr>
                <w:rFonts w:hint="eastAsia" w:ascii="宋体" w:hAnsi="宋体" w:eastAsia="宋体" w:cs="宋体"/>
                <w:b/>
                <w:bCs/>
                <w:color w:val="auto"/>
                <w:w w:val="95"/>
                <w:sz w:val="24"/>
                <w:szCs w:val="24"/>
                <w:highlight w:val="none"/>
                <w:lang w:val="en-US" w:eastAsia="zh-CN"/>
              </w:rPr>
              <w:t>月</w:t>
            </w:r>
            <w:r>
              <w:rPr>
                <w:rFonts w:hint="eastAsia" w:hAnsi="宋体" w:eastAsia="宋体" w:cs="宋体"/>
                <w:b/>
                <w:bCs/>
                <w:color w:val="auto"/>
                <w:w w:val="95"/>
                <w:sz w:val="24"/>
                <w:szCs w:val="24"/>
                <w:highlight w:val="none"/>
                <w:lang w:val="en-US" w:eastAsia="zh-CN"/>
              </w:rPr>
              <w:t>14</w:t>
            </w:r>
            <w:r>
              <w:rPr>
                <w:rFonts w:hint="eastAsia" w:ascii="宋体" w:hAnsi="宋体" w:eastAsia="宋体" w:cs="宋体"/>
                <w:b/>
                <w:bCs/>
                <w:color w:val="auto"/>
                <w:w w:val="95"/>
                <w:sz w:val="24"/>
                <w:szCs w:val="24"/>
                <w:highlight w:val="none"/>
                <w:lang w:val="en-US" w:eastAsia="zh-CN"/>
              </w:rPr>
              <w:t>日</w:t>
            </w:r>
          </w:p>
        </w:tc>
      </w:tr>
    </w:tbl>
    <w:p w14:paraId="77C5A805">
      <w:pPr>
        <w:pStyle w:val="20"/>
        <w:snapToGrid w:val="0"/>
        <w:spacing w:before="50" w:after="120" w:line="360" w:lineRule="auto"/>
        <w:ind w:firstLine="841" w:firstLineChars="294"/>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 xml:space="preserve">                   </w:t>
      </w:r>
    </w:p>
    <w:p w14:paraId="21144A1E">
      <w:pPr>
        <w:pStyle w:val="20"/>
        <w:snapToGrid w:val="0"/>
        <w:spacing w:before="50" w:after="120" w:line="360" w:lineRule="auto"/>
        <w:ind w:firstLine="841" w:firstLineChars="294"/>
        <w:rPr>
          <w:rFonts w:hint="eastAsia" w:ascii="宋体" w:hAnsi="宋体" w:eastAsia="宋体" w:cs="宋体"/>
          <w:b/>
          <w:bCs/>
          <w:color w:val="auto"/>
          <w:w w:val="95"/>
          <w:sz w:val="30"/>
          <w:szCs w:val="30"/>
          <w:highlight w:val="none"/>
        </w:rPr>
      </w:pPr>
    </w:p>
    <w:p w14:paraId="363F192A">
      <w:pPr>
        <w:pStyle w:val="9"/>
        <w:rPr>
          <w:rFonts w:hint="eastAsia" w:ascii="宋体" w:hAnsi="宋体" w:eastAsia="宋体" w:cs="宋体"/>
          <w:color w:val="auto"/>
          <w:highlight w:val="none"/>
        </w:rPr>
        <w:sectPr>
          <w:headerReference r:id="rId5" w:type="first"/>
          <w:footerReference r:id="rId7" w:type="first"/>
          <w:headerReference r:id="rId3" w:type="default"/>
          <w:headerReference r:id="rId4" w:type="even"/>
          <w:footerReference r:id="rId6" w:type="even"/>
          <w:pgSz w:w="11906" w:h="16838"/>
          <w:pgMar w:top="1134" w:right="1134" w:bottom="1134" w:left="1134" w:header="720" w:footer="720" w:gutter="0"/>
          <w:pgBorders>
            <w:top w:val="none" w:sz="0" w:space="0"/>
            <w:left w:val="none" w:sz="0" w:space="0"/>
            <w:bottom w:val="none" w:sz="0" w:space="0"/>
            <w:right w:val="none" w:sz="0" w:space="0"/>
          </w:pgBorders>
          <w:pgNumType w:start="1"/>
          <w:cols w:space="720" w:num="1"/>
          <w:rtlGutter w:val="0"/>
          <w:docGrid w:type="lines" w:linePitch="331" w:charSpace="0"/>
        </w:sectPr>
      </w:pPr>
    </w:p>
    <w:p w14:paraId="16DB791C">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43B95187">
      <w:pPr>
        <w:spacing w:line="400" w:lineRule="exact"/>
        <w:jc w:val="center"/>
        <w:rPr>
          <w:rFonts w:hint="eastAsia" w:ascii="宋体" w:hAnsi="宋体" w:eastAsia="宋体" w:cs="宋体"/>
          <w:b w:val="0"/>
          <w:bCs/>
          <w:color w:val="auto"/>
          <w:sz w:val="44"/>
          <w:szCs w:val="44"/>
          <w:highlight w:val="none"/>
        </w:rPr>
      </w:pPr>
    </w:p>
    <w:p w14:paraId="55F4D169">
      <w:pPr>
        <w:pStyle w:val="25"/>
        <w:tabs>
          <w:tab w:val="right" w:leader="dot" w:pos="9638"/>
        </w:tabs>
        <w:spacing w:line="600" w:lineRule="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color w:val="auto"/>
          <w:sz w:val="28"/>
          <w:szCs w:val="28"/>
          <w:highlight w:val="none"/>
        </w:rPr>
        <w:instrText xml:space="preserve">TOC \o "1-1" \h \u </w:instrText>
      </w:r>
      <w:r>
        <w:rPr>
          <w:rFonts w:hint="eastAsia" w:ascii="宋体" w:hAnsi="宋体" w:eastAsia="宋体" w:cs="宋体"/>
          <w:b w:val="0"/>
          <w:bCs/>
          <w:color w:val="auto"/>
          <w:sz w:val="28"/>
          <w:szCs w:val="28"/>
          <w:highlight w:val="none"/>
        </w:rPr>
        <w:fldChar w:fldCharType="separate"/>
      </w: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color w:val="auto"/>
          <w:sz w:val="28"/>
          <w:szCs w:val="28"/>
          <w:highlight w:val="none"/>
        </w:rPr>
        <w:instrText xml:space="preserve"> HYPERLINK \l _Toc22986 </w:instrText>
      </w:r>
      <w:r>
        <w:rPr>
          <w:rFonts w:hint="eastAsia" w:ascii="宋体" w:hAnsi="宋体" w:eastAsia="宋体" w:cs="宋体"/>
          <w:b w:val="0"/>
          <w:bCs/>
          <w:color w:val="auto"/>
          <w:sz w:val="28"/>
          <w:szCs w:val="28"/>
          <w:highlight w:val="none"/>
        </w:rPr>
        <w:fldChar w:fldCharType="separate"/>
      </w:r>
      <w:r>
        <w:rPr>
          <w:rFonts w:hint="eastAsia" w:ascii="宋体" w:hAnsi="宋体" w:eastAsia="宋体" w:cs="宋体"/>
          <w:b w:val="0"/>
          <w:bCs/>
          <w:color w:val="auto"/>
          <w:sz w:val="28"/>
          <w:szCs w:val="28"/>
          <w:highlight w:val="none"/>
        </w:rPr>
        <w:t>第一章 竞争性磋商公告</w:t>
      </w:r>
      <w:r>
        <w:rPr>
          <w:rFonts w:hint="eastAsia" w:ascii="宋体" w:hAnsi="宋体" w:eastAsia="宋体" w:cs="宋体"/>
          <w:b w:val="0"/>
          <w:bCs/>
          <w:color w:val="auto"/>
          <w:sz w:val="28"/>
          <w:szCs w:val="28"/>
        </w:rPr>
        <w:tab/>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PAGEREF _Toc22986 \h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1</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highlight w:val="none"/>
        </w:rPr>
        <w:fldChar w:fldCharType="end"/>
      </w:r>
    </w:p>
    <w:p w14:paraId="31800EF5">
      <w:pPr>
        <w:pStyle w:val="25"/>
        <w:tabs>
          <w:tab w:val="right" w:leader="dot" w:pos="9638"/>
        </w:tabs>
        <w:spacing w:line="600" w:lineRule="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color w:val="auto"/>
          <w:sz w:val="28"/>
          <w:szCs w:val="28"/>
          <w:highlight w:val="none"/>
        </w:rPr>
        <w:instrText xml:space="preserve"> HYPERLINK \l _Toc13744 </w:instrText>
      </w:r>
      <w:r>
        <w:rPr>
          <w:rFonts w:hint="eastAsia" w:ascii="宋体" w:hAnsi="宋体" w:eastAsia="宋体" w:cs="宋体"/>
          <w:b w:val="0"/>
          <w:bCs/>
          <w:color w:val="auto"/>
          <w:sz w:val="28"/>
          <w:szCs w:val="28"/>
          <w:highlight w:val="none"/>
        </w:rPr>
        <w:fldChar w:fldCharType="separate"/>
      </w:r>
      <w:r>
        <w:rPr>
          <w:rFonts w:hint="eastAsia" w:ascii="宋体" w:hAnsi="宋体" w:eastAsia="宋体" w:cs="宋体"/>
          <w:b w:val="0"/>
          <w:bCs/>
          <w:color w:val="auto"/>
          <w:sz w:val="28"/>
          <w:szCs w:val="28"/>
          <w:highlight w:val="none"/>
        </w:rPr>
        <w:t>第二章 采购需求</w:t>
      </w:r>
      <w:r>
        <w:rPr>
          <w:rFonts w:hint="eastAsia" w:ascii="宋体" w:hAnsi="宋体" w:eastAsia="宋体" w:cs="宋体"/>
          <w:b w:val="0"/>
          <w:bCs/>
          <w:color w:val="auto"/>
          <w:sz w:val="28"/>
          <w:szCs w:val="28"/>
        </w:rPr>
        <w:tab/>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PAGEREF _Toc13744 \h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5</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highlight w:val="none"/>
        </w:rPr>
        <w:fldChar w:fldCharType="end"/>
      </w:r>
    </w:p>
    <w:p w14:paraId="56FAFC91">
      <w:pPr>
        <w:pStyle w:val="25"/>
        <w:tabs>
          <w:tab w:val="right" w:leader="dot" w:pos="9638"/>
        </w:tabs>
        <w:spacing w:line="600" w:lineRule="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color w:val="auto"/>
          <w:sz w:val="28"/>
          <w:szCs w:val="28"/>
          <w:highlight w:val="none"/>
        </w:rPr>
        <w:instrText xml:space="preserve"> HYPERLINK \l _Toc21083 </w:instrText>
      </w:r>
      <w:r>
        <w:rPr>
          <w:rFonts w:hint="eastAsia" w:ascii="宋体" w:hAnsi="宋体" w:eastAsia="宋体" w:cs="宋体"/>
          <w:b w:val="0"/>
          <w:bCs/>
          <w:color w:val="auto"/>
          <w:sz w:val="28"/>
          <w:szCs w:val="28"/>
          <w:highlight w:val="none"/>
        </w:rPr>
        <w:fldChar w:fldCharType="separate"/>
      </w:r>
      <w:r>
        <w:rPr>
          <w:rFonts w:hint="eastAsia" w:ascii="宋体" w:hAnsi="宋体" w:eastAsia="宋体" w:cs="宋体"/>
          <w:b w:val="0"/>
          <w:bCs/>
          <w:color w:val="auto"/>
          <w:sz w:val="28"/>
          <w:szCs w:val="28"/>
          <w:highlight w:val="none"/>
        </w:rPr>
        <w:t>第三章 供应商须知</w:t>
      </w:r>
      <w:r>
        <w:rPr>
          <w:rFonts w:hint="eastAsia" w:ascii="宋体" w:hAnsi="宋体" w:eastAsia="宋体" w:cs="宋体"/>
          <w:b w:val="0"/>
          <w:bCs/>
          <w:color w:val="auto"/>
          <w:sz w:val="28"/>
          <w:szCs w:val="28"/>
        </w:rPr>
        <w:tab/>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PAGEREF _Toc21083 \h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11</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highlight w:val="none"/>
        </w:rPr>
        <w:fldChar w:fldCharType="end"/>
      </w:r>
    </w:p>
    <w:p w14:paraId="1F8868D3">
      <w:pPr>
        <w:pStyle w:val="25"/>
        <w:tabs>
          <w:tab w:val="right" w:leader="dot" w:pos="9638"/>
        </w:tabs>
        <w:spacing w:line="600" w:lineRule="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color w:val="auto"/>
          <w:sz w:val="28"/>
          <w:szCs w:val="28"/>
          <w:highlight w:val="none"/>
        </w:rPr>
        <w:instrText xml:space="preserve"> HYPERLINK \l _Toc7988 </w:instrText>
      </w:r>
      <w:r>
        <w:rPr>
          <w:rFonts w:hint="eastAsia" w:ascii="宋体" w:hAnsi="宋体" w:eastAsia="宋体" w:cs="宋体"/>
          <w:b w:val="0"/>
          <w:bCs/>
          <w:color w:val="auto"/>
          <w:sz w:val="28"/>
          <w:szCs w:val="28"/>
          <w:highlight w:val="none"/>
        </w:rPr>
        <w:fldChar w:fldCharType="separate"/>
      </w:r>
      <w:r>
        <w:rPr>
          <w:rFonts w:hint="eastAsia" w:ascii="宋体" w:hAnsi="宋体" w:eastAsia="宋体" w:cs="宋体"/>
          <w:b w:val="0"/>
          <w:bCs/>
          <w:color w:val="auto"/>
          <w:sz w:val="28"/>
          <w:szCs w:val="28"/>
          <w:highlight w:val="none"/>
        </w:rPr>
        <w:t>第四章 评审程序、评审方法和评审标准</w:t>
      </w:r>
      <w:r>
        <w:rPr>
          <w:rFonts w:hint="eastAsia" w:ascii="宋体" w:hAnsi="宋体" w:eastAsia="宋体" w:cs="宋体"/>
          <w:b w:val="0"/>
          <w:bCs/>
          <w:color w:val="auto"/>
          <w:sz w:val="28"/>
          <w:szCs w:val="28"/>
        </w:rPr>
        <w:tab/>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PAGEREF _Toc7988 \h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27</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highlight w:val="none"/>
        </w:rPr>
        <w:fldChar w:fldCharType="end"/>
      </w:r>
    </w:p>
    <w:p w14:paraId="365C713C">
      <w:pPr>
        <w:pStyle w:val="25"/>
        <w:tabs>
          <w:tab w:val="right" w:leader="dot" w:pos="9638"/>
        </w:tabs>
        <w:spacing w:line="600" w:lineRule="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color w:val="auto"/>
          <w:sz w:val="28"/>
          <w:szCs w:val="28"/>
          <w:highlight w:val="none"/>
        </w:rPr>
        <w:instrText xml:space="preserve"> HYPERLINK \l _Toc5538 </w:instrText>
      </w:r>
      <w:r>
        <w:rPr>
          <w:rFonts w:hint="eastAsia" w:ascii="宋体" w:hAnsi="宋体" w:eastAsia="宋体" w:cs="宋体"/>
          <w:b w:val="0"/>
          <w:bCs/>
          <w:color w:val="auto"/>
          <w:sz w:val="28"/>
          <w:szCs w:val="28"/>
          <w:highlight w:val="none"/>
        </w:rPr>
        <w:fldChar w:fldCharType="separate"/>
      </w:r>
      <w:r>
        <w:rPr>
          <w:rFonts w:hint="eastAsia" w:ascii="宋体" w:hAnsi="宋体" w:eastAsia="宋体" w:cs="宋体"/>
          <w:b w:val="0"/>
          <w:bCs/>
          <w:color w:val="auto"/>
          <w:sz w:val="28"/>
          <w:szCs w:val="28"/>
          <w:highlight w:val="none"/>
        </w:rPr>
        <w:t>第五章 响应文件格式</w:t>
      </w:r>
      <w:r>
        <w:rPr>
          <w:rFonts w:hint="eastAsia" w:ascii="宋体" w:hAnsi="宋体" w:eastAsia="宋体" w:cs="宋体"/>
          <w:b w:val="0"/>
          <w:bCs/>
          <w:color w:val="auto"/>
          <w:sz w:val="28"/>
          <w:szCs w:val="28"/>
        </w:rPr>
        <w:tab/>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PAGEREF _Toc5538 \h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36</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highlight w:val="none"/>
        </w:rPr>
        <w:fldChar w:fldCharType="end"/>
      </w:r>
    </w:p>
    <w:p w14:paraId="10668F8E">
      <w:pPr>
        <w:pStyle w:val="25"/>
        <w:tabs>
          <w:tab w:val="right" w:leader="dot" w:pos="9638"/>
        </w:tabs>
        <w:spacing w:line="600" w:lineRule="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color w:val="auto"/>
          <w:sz w:val="28"/>
          <w:szCs w:val="28"/>
          <w:highlight w:val="none"/>
        </w:rPr>
        <w:instrText xml:space="preserve"> HYPERLINK \l _Toc5507 </w:instrText>
      </w:r>
      <w:r>
        <w:rPr>
          <w:rFonts w:hint="eastAsia" w:ascii="宋体" w:hAnsi="宋体" w:eastAsia="宋体" w:cs="宋体"/>
          <w:b w:val="0"/>
          <w:bCs/>
          <w:color w:val="auto"/>
          <w:sz w:val="28"/>
          <w:szCs w:val="28"/>
          <w:highlight w:val="none"/>
        </w:rPr>
        <w:fldChar w:fldCharType="separate"/>
      </w:r>
      <w:r>
        <w:rPr>
          <w:rFonts w:hint="eastAsia" w:ascii="宋体" w:hAnsi="宋体" w:eastAsia="宋体" w:cs="宋体"/>
          <w:b w:val="0"/>
          <w:bCs/>
          <w:color w:val="auto"/>
          <w:sz w:val="28"/>
          <w:szCs w:val="28"/>
          <w:highlight w:val="none"/>
        </w:rPr>
        <w:t>第六章 合同文本</w:t>
      </w:r>
      <w:r>
        <w:rPr>
          <w:rFonts w:hint="eastAsia" w:ascii="宋体" w:hAnsi="宋体" w:eastAsia="宋体" w:cs="宋体"/>
          <w:b w:val="0"/>
          <w:bCs/>
          <w:color w:val="auto"/>
          <w:sz w:val="28"/>
          <w:szCs w:val="28"/>
        </w:rPr>
        <w:tab/>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PAGEREF _Toc5507 \h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66</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highlight w:val="none"/>
        </w:rPr>
        <w:fldChar w:fldCharType="end"/>
      </w:r>
    </w:p>
    <w:p w14:paraId="33BE1AF7">
      <w:pPr>
        <w:pStyle w:val="25"/>
        <w:tabs>
          <w:tab w:val="right" w:leader="dot" w:pos="9638"/>
        </w:tabs>
        <w:spacing w:line="600" w:lineRule="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color w:val="auto"/>
          <w:sz w:val="28"/>
          <w:szCs w:val="28"/>
          <w:highlight w:val="none"/>
        </w:rPr>
        <w:instrText xml:space="preserve"> HYPERLINK \l _Toc22786 </w:instrText>
      </w:r>
      <w:r>
        <w:rPr>
          <w:rFonts w:hint="eastAsia" w:ascii="宋体" w:hAnsi="宋体" w:eastAsia="宋体" w:cs="宋体"/>
          <w:b w:val="0"/>
          <w:bCs/>
          <w:color w:val="auto"/>
          <w:sz w:val="28"/>
          <w:szCs w:val="28"/>
          <w:highlight w:val="none"/>
        </w:rPr>
        <w:fldChar w:fldCharType="separate"/>
      </w:r>
      <w:r>
        <w:rPr>
          <w:rFonts w:hint="eastAsia" w:ascii="宋体" w:hAnsi="宋体" w:eastAsia="宋体" w:cs="宋体"/>
          <w:b w:val="0"/>
          <w:bCs/>
          <w:color w:val="auto"/>
          <w:sz w:val="28"/>
          <w:szCs w:val="28"/>
          <w:highlight w:val="none"/>
        </w:rPr>
        <w:t>第七章 质疑、投诉材料格式</w:t>
      </w:r>
      <w:r>
        <w:rPr>
          <w:rFonts w:hint="eastAsia" w:ascii="宋体" w:hAnsi="宋体" w:eastAsia="宋体" w:cs="宋体"/>
          <w:b w:val="0"/>
          <w:bCs/>
          <w:color w:val="auto"/>
          <w:sz w:val="28"/>
          <w:szCs w:val="28"/>
        </w:rPr>
        <w:tab/>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PAGEREF _Toc22786 \h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80</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highlight w:val="none"/>
        </w:rPr>
        <w:fldChar w:fldCharType="end"/>
      </w:r>
    </w:p>
    <w:p w14:paraId="396F4B77">
      <w:pPr>
        <w:pStyle w:val="28"/>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val="0"/>
          <w:bCs/>
          <w:color w:val="auto"/>
          <w:sz w:val="28"/>
          <w:szCs w:val="28"/>
          <w:highlight w:val="none"/>
        </w:rPr>
        <w:fldChar w:fldCharType="end"/>
      </w:r>
    </w:p>
    <w:p w14:paraId="737274D5">
      <w:pPr>
        <w:tabs>
          <w:tab w:val="left" w:pos="7470"/>
        </w:tabs>
        <w:spacing w:line="400" w:lineRule="exact"/>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ab/>
      </w:r>
    </w:p>
    <w:p w14:paraId="285F7688">
      <w:pPr>
        <w:spacing w:line="400" w:lineRule="exact"/>
        <w:jc w:val="center"/>
        <w:rPr>
          <w:rFonts w:hint="eastAsia" w:ascii="宋体" w:hAnsi="宋体" w:eastAsia="宋体" w:cs="宋体"/>
          <w:b/>
          <w:color w:val="auto"/>
          <w:sz w:val="32"/>
          <w:szCs w:val="32"/>
          <w:highlight w:val="none"/>
        </w:rPr>
      </w:pPr>
    </w:p>
    <w:p w14:paraId="64CA44B0">
      <w:pPr>
        <w:spacing w:line="400" w:lineRule="exact"/>
        <w:jc w:val="center"/>
        <w:rPr>
          <w:rFonts w:hint="eastAsia" w:ascii="宋体" w:hAnsi="宋体" w:eastAsia="宋体" w:cs="宋体"/>
          <w:b/>
          <w:color w:val="auto"/>
          <w:sz w:val="32"/>
          <w:szCs w:val="32"/>
          <w:highlight w:val="none"/>
        </w:rPr>
      </w:pPr>
    </w:p>
    <w:p w14:paraId="0D4CA91B">
      <w:pPr>
        <w:spacing w:line="400" w:lineRule="exact"/>
        <w:jc w:val="center"/>
        <w:rPr>
          <w:rFonts w:hint="eastAsia" w:ascii="宋体" w:hAnsi="宋体" w:eastAsia="宋体" w:cs="宋体"/>
          <w:b/>
          <w:color w:val="auto"/>
          <w:sz w:val="32"/>
          <w:szCs w:val="32"/>
          <w:highlight w:val="none"/>
        </w:rPr>
      </w:pPr>
    </w:p>
    <w:p w14:paraId="430B6DF0">
      <w:pPr>
        <w:spacing w:line="400" w:lineRule="exact"/>
        <w:jc w:val="center"/>
        <w:rPr>
          <w:rFonts w:hint="eastAsia" w:ascii="宋体" w:hAnsi="宋体" w:eastAsia="宋体" w:cs="宋体"/>
          <w:b/>
          <w:color w:val="auto"/>
          <w:sz w:val="32"/>
          <w:szCs w:val="32"/>
          <w:highlight w:val="none"/>
        </w:rPr>
      </w:pPr>
    </w:p>
    <w:p w14:paraId="1D7910A9">
      <w:pPr>
        <w:widowControl/>
        <w:jc w:val="left"/>
        <w:rPr>
          <w:rFonts w:hint="eastAsia" w:ascii="宋体" w:hAnsi="宋体" w:eastAsia="宋体" w:cs="宋体"/>
          <w:b/>
          <w:color w:val="auto"/>
          <w:sz w:val="32"/>
          <w:szCs w:val="32"/>
          <w:highlight w:val="none"/>
        </w:rPr>
        <w:sectPr>
          <w:pgSz w:w="11906" w:h="16838"/>
          <w:pgMar w:top="1134" w:right="1134" w:bottom="1134" w:left="1134" w:header="851" w:footer="992" w:gutter="0"/>
          <w:pgBorders>
            <w:top w:val="none" w:sz="0" w:space="0"/>
            <w:left w:val="none" w:sz="0" w:space="0"/>
            <w:bottom w:val="none" w:sz="0" w:space="0"/>
            <w:right w:val="none" w:sz="0" w:space="0"/>
          </w:pgBorders>
          <w:pgNumType w:start="0"/>
          <w:cols w:space="720" w:num="1"/>
          <w:rtlGutter w:val="0"/>
          <w:docGrid w:type="lines" w:linePitch="312" w:charSpace="0"/>
        </w:sectPr>
      </w:pPr>
    </w:p>
    <w:p w14:paraId="698FA0A2">
      <w:pPr>
        <w:spacing w:line="360" w:lineRule="auto"/>
        <w:ind w:firstLine="643" w:firstLineChars="200"/>
        <w:jc w:val="center"/>
        <w:outlineLvl w:val="0"/>
        <w:rPr>
          <w:rFonts w:hint="eastAsia" w:ascii="宋体" w:hAnsi="宋体" w:eastAsia="宋体" w:cs="宋体"/>
          <w:b/>
          <w:bCs/>
          <w:color w:val="auto"/>
          <w:sz w:val="32"/>
          <w:szCs w:val="32"/>
          <w:highlight w:val="none"/>
        </w:rPr>
      </w:pPr>
      <w:bookmarkStart w:id="0" w:name="_Toc80886925"/>
      <w:bookmarkStart w:id="1" w:name="_Toc22986"/>
      <w:r>
        <w:rPr>
          <w:rFonts w:hint="eastAsia" w:ascii="宋体" w:hAnsi="宋体" w:eastAsia="宋体" w:cs="宋体"/>
          <w:b/>
          <w:bCs/>
          <w:color w:val="auto"/>
          <w:sz w:val="32"/>
          <w:szCs w:val="32"/>
          <w:highlight w:val="none"/>
          <w:lang w:val="en-US" w:eastAsia="zh-CN"/>
        </w:rPr>
        <w:t>第一章</w:t>
      </w:r>
      <w:r>
        <w:rPr>
          <w:rFonts w:hint="eastAsia" w:ascii="宋体" w:hAnsi="宋体" w:eastAsia="宋体" w:cs="宋体"/>
          <w:b/>
          <w:bCs/>
          <w:color w:val="auto"/>
          <w:sz w:val="32"/>
          <w:szCs w:val="32"/>
          <w:highlight w:val="none"/>
        </w:rPr>
        <w:t>竞争性磋商公告</w:t>
      </w:r>
      <w:bookmarkEnd w:id="0"/>
      <w:bookmarkEnd w:id="1"/>
      <w:bookmarkStart w:id="2" w:name="_Toc28359089"/>
      <w:bookmarkStart w:id="3" w:name="_Toc35393798"/>
      <w:bookmarkStart w:id="4" w:name="_Toc35393629"/>
      <w:bookmarkStart w:id="5" w:name="_Toc44229878"/>
      <w:bookmarkStart w:id="6" w:name="_Toc28359012"/>
      <w:bookmarkStart w:id="7" w:name="_Toc35393792"/>
      <w:bookmarkStart w:id="8" w:name="_Toc28359081"/>
      <w:bookmarkStart w:id="9" w:name="_Toc35393623"/>
      <w:bookmarkStart w:id="10" w:name="_Toc28359004"/>
    </w:p>
    <w:tbl>
      <w:tblPr>
        <w:tblStyle w:val="34"/>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0"/>
      </w:tblGrid>
      <w:tr w14:paraId="20DD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9840" w:type="dxa"/>
            <w:noWrap w:val="0"/>
            <w:vAlign w:val="top"/>
          </w:tcPr>
          <w:p w14:paraId="63459182">
            <w:pPr>
              <w:spacing w:line="360" w:lineRule="auto"/>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项目概况</w:t>
            </w:r>
            <w:r>
              <w:rPr>
                <w:rFonts w:hint="eastAsia" w:ascii="宋体" w:hAnsi="宋体" w:eastAsia="宋体" w:cs="宋体"/>
                <w:b w:val="0"/>
                <w:bCs/>
                <w:color w:val="auto"/>
                <w:sz w:val="21"/>
                <w:szCs w:val="21"/>
                <w:highlight w:val="none"/>
                <w:lang w:eastAsia="zh-CN"/>
              </w:rPr>
              <w:t>：</w:t>
            </w:r>
          </w:p>
          <w:p w14:paraId="2ACE7A3F">
            <w:pPr>
              <w:spacing w:line="360" w:lineRule="auto"/>
              <w:ind w:firstLine="420" w:firstLineChars="200"/>
              <w:rPr>
                <w:rFonts w:hint="eastAsia" w:ascii="宋体" w:hAnsi="宋体" w:eastAsia="宋体" w:cs="宋体"/>
                <w:bCs w:val="0"/>
                <w:color w:val="auto"/>
                <w:sz w:val="24"/>
                <w:szCs w:val="24"/>
                <w:highlight w:val="none"/>
                <w:vertAlign w:val="baseline"/>
              </w:rPr>
            </w:pPr>
            <w:r>
              <w:rPr>
                <w:rFonts w:hint="eastAsia" w:ascii="宋体" w:hAnsi="宋体" w:eastAsia="宋体" w:cs="宋体"/>
                <w:b w:val="0"/>
                <w:bCs/>
                <w:color w:val="auto"/>
                <w:sz w:val="21"/>
                <w:szCs w:val="21"/>
                <w:highlight w:val="none"/>
                <w:u w:val="single"/>
                <w:lang w:eastAsia="zh-CN"/>
              </w:rPr>
              <w:t>横州市民政局2025-2026年度政府购买社会救助经办服务项目</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采购项目的潜在供应商应在“广西政府采购云平台”获取（下载）竞争性磋商文件，并于202</w:t>
            </w:r>
            <w:r>
              <w:rPr>
                <w:rFonts w:hint="eastAsia" w:ascii="宋体" w:hAnsi="宋体" w:eastAsia="宋体" w:cs="宋体"/>
                <w:b w:val="0"/>
                <w:bCs/>
                <w:color w:val="auto"/>
                <w:sz w:val="21"/>
                <w:szCs w:val="21"/>
                <w:highlight w:val="none"/>
                <w:lang w:val="en-US" w:eastAsia="zh-CN"/>
              </w:rPr>
              <w:t>5年11月25日</w:t>
            </w:r>
            <w:r>
              <w:rPr>
                <w:rFonts w:hint="eastAsia" w:ascii="宋体" w:hAnsi="宋体" w:eastAsia="宋体" w:cs="宋体"/>
                <w:b w:val="0"/>
                <w:bCs/>
                <w:color w:val="auto"/>
                <w:sz w:val="21"/>
                <w:szCs w:val="21"/>
                <w:highlight w:val="none"/>
              </w:rPr>
              <w:t>13</w:t>
            </w:r>
            <w:r>
              <w:rPr>
                <w:rFonts w:hint="eastAsia" w:ascii="宋体" w:hAnsi="宋体" w:eastAsia="宋体" w:cs="宋体"/>
                <w:b w:val="0"/>
                <w:bCs/>
                <w:color w:val="auto"/>
                <w:sz w:val="21"/>
                <w:szCs w:val="21"/>
                <w:highlight w:val="none"/>
                <w:lang w:val="en-US" w:eastAsia="zh-CN"/>
              </w:rPr>
              <w:t>时</w:t>
            </w:r>
            <w:r>
              <w:rPr>
                <w:rFonts w:hint="eastAsia" w:ascii="宋体" w:hAnsi="宋体" w:eastAsia="宋体" w:cs="宋体"/>
                <w:b w:val="0"/>
                <w:bCs/>
                <w:color w:val="auto"/>
                <w:sz w:val="21"/>
                <w:szCs w:val="21"/>
                <w:highlight w:val="none"/>
              </w:rPr>
              <w:t>00</w:t>
            </w:r>
            <w:r>
              <w:rPr>
                <w:rFonts w:hint="eastAsia" w:ascii="宋体" w:hAnsi="宋体" w:eastAsia="宋体" w:cs="宋体"/>
                <w:b w:val="0"/>
                <w:bCs/>
                <w:color w:val="auto"/>
                <w:sz w:val="21"/>
                <w:szCs w:val="21"/>
                <w:highlight w:val="none"/>
                <w:lang w:val="en-US" w:eastAsia="zh-CN"/>
              </w:rPr>
              <w:t>分</w:t>
            </w:r>
            <w:r>
              <w:rPr>
                <w:rFonts w:hint="eastAsia" w:ascii="宋体" w:hAnsi="宋体" w:eastAsia="宋体" w:cs="宋体"/>
                <w:b w:val="0"/>
                <w:bCs/>
                <w:color w:val="auto"/>
                <w:sz w:val="21"/>
                <w:szCs w:val="21"/>
                <w:highlight w:val="none"/>
              </w:rPr>
              <w:t>（北京时间）前提交响应文件。</w:t>
            </w:r>
          </w:p>
        </w:tc>
      </w:tr>
    </w:tbl>
    <w:p w14:paraId="027E6DE6">
      <w:pPr>
        <w:spacing w:line="360" w:lineRule="auto"/>
        <w:ind w:firstLine="482" w:firstLineChars="200"/>
        <w:rPr>
          <w:rFonts w:hint="eastAsia" w:ascii="宋体" w:hAnsi="宋体" w:eastAsia="宋体" w:cs="宋体"/>
          <w:b/>
          <w:bCs w:val="0"/>
          <w:color w:val="auto"/>
          <w:highlight w:val="none"/>
        </w:rPr>
      </w:pPr>
      <w:r>
        <w:rPr>
          <w:rFonts w:hint="eastAsia" w:ascii="宋体" w:hAnsi="宋体" w:eastAsia="宋体" w:cs="宋体"/>
          <w:b/>
          <w:bCs w:val="0"/>
          <w:color w:val="auto"/>
          <w:sz w:val="24"/>
          <w:highlight w:val="none"/>
        </w:rPr>
        <w:t>一、项目基本情况</w:t>
      </w:r>
      <w:bookmarkEnd w:id="2"/>
      <w:bookmarkEnd w:id="3"/>
      <w:bookmarkEnd w:id="4"/>
      <w:bookmarkEnd w:id="5"/>
      <w:bookmarkEnd w:id="6"/>
    </w:p>
    <w:p w14:paraId="1B1EC5CE">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项目编号：NNZC2025-C3-270217-GXWX</w:t>
      </w:r>
    </w:p>
    <w:p w14:paraId="199C523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2.项目名称：</w:t>
      </w:r>
      <w:r>
        <w:rPr>
          <w:rFonts w:hint="eastAsia" w:ascii="宋体" w:hAnsi="宋体" w:eastAsia="宋体" w:cs="宋体"/>
          <w:color w:val="auto"/>
          <w:szCs w:val="21"/>
          <w:highlight w:val="none"/>
          <w:lang w:eastAsia="zh-CN"/>
        </w:rPr>
        <w:t>横州市民政局2025-2026年度政府购买社会救助经办服务项目</w:t>
      </w:r>
    </w:p>
    <w:p w14:paraId="070230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3.采购方式：竞争性磋商</w:t>
      </w:r>
    </w:p>
    <w:p w14:paraId="5BA816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4.预算金额：</w:t>
      </w:r>
      <w:r>
        <w:rPr>
          <w:rFonts w:hint="eastAsia" w:ascii="宋体" w:hAnsi="宋体" w:eastAsia="宋体" w:cs="宋体"/>
          <w:color w:val="auto"/>
          <w:szCs w:val="21"/>
          <w:highlight w:val="none"/>
          <w:lang w:val="en-US" w:eastAsia="zh-CN"/>
        </w:rPr>
        <w:t>174.4万元</w:t>
      </w:r>
    </w:p>
    <w:p w14:paraId="1A1A94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5.最高限价：</w:t>
      </w:r>
      <w:r>
        <w:rPr>
          <w:rFonts w:hint="eastAsia" w:ascii="宋体" w:hAnsi="宋体" w:eastAsia="宋体" w:cs="宋体"/>
          <w:color w:val="auto"/>
          <w:szCs w:val="21"/>
          <w:highlight w:val="none"/>
          <w:lang w:val="en-US" w:eastAsia="zh-CN"/>
        </w:rPr>
        <w:t>174.4万元</w:t>
      </w:r>
    </w:p>
    <w:p w14:paraId="30A5EC14">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6.采购需求： </w:t>
      </w:r>
      <w:bookmarkStart w:id="11" w:name="PO_3000001868_PM004"/>
      <w:r>
        <w:rPr>
          <w:rFonts w:hint="eastAsia" w:ascii="宋体" w:hAnsi="宋体" w:eastAsia="宋体" w:cs="宋体"/>
          <w:color w:val="auto"/>
          <w:szCs w:val="21"/>
          <w:highlight w:val="none"/>
          <w:lang w:eastAsia="zh-CN"/>
        </w:rPr>
        <w:t xml:space="preserve"> </w:t>
      </w:r>
      <w:bookmarkEnd w:id="11"/>
    </w:p>
    <w:tbl>
      <w:tblPr>
        <w:tblStyle w:val="33"/>
        <w:tblW w:w="993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8"/>
        <w:gridCol w:w="3982"/>
        <w:gridCol w:w="668"/>
        <w:gridCol w:w="736"/>
        <w:gridCol w:w="3853"/>
      </w:tblGrid>
      <w:tr w14:paraId="25011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98" w:type="dxa"/>
            <w:tcBorders>
              <w:top w:val="single" w:color="auto" w:sz="4" w:space="0"/>
              <w:left w:val="single" w:color="auto" w:sz="4" w:space="0"/>
              <w:bottom w:val="single" w:color="auto" w:sz="4" w:space="0"/>
              <w:right w:val="single" w:color="auto" w:sz="4" w:space="0"/>
            </w:tcBorders>
            <w:noWrap w:val="0"/>
            <w:vAlign w:val="center"/>
          </w:tcPr>
          <w:p w14:paraId="41E1772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4D980B5A">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469F1EFD">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71E740A3">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853" w:type="dxa"/>
            <w:tcBorders>
              <w:top w:val="single" w:color="auto" w:sz="4" w:space="0"/>
              <w:left w:val="single" w:color="auto" w:sz="4" w:space="0"/>
              <w:bottom w:val="single" w:color="auto" w:sz="4" w:space="0"/>
              <w:right w:val="single" w:color="auto" w:sz="4" w:space="0"/>
            </w:tcBorders>
            <w:noWrap w:val="0"/>
            <w:vAlign w:val="center"/>
          </w:tcPr>
          <w:p w14:paraId="4F8AA57B">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简要技术需求或者服务要求</w:t>
            </w:r>
          </w:p>
        </w:tc>
      </w:tr>
      <w:tr w14:paraId="1E942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8" w:type="dxa"/>
            <w:tcBorders>
              <w:top w:val="single" w:color="auto" w:sz="4" w:space="0"/>
              <w:left w:val="single" w:color="auto" w:sz="4" w:space="0"/>
              <w:bottom w:val="single" w:color="auto" w:sz="4" w:space="0"/>
              <w:right w:val="single" w:color="auto" w:sz="4" w:space="0"/>
            </w:tcBorders>
            <w:noWrap w:val="0"/>
            <w:vAlign w:val="center"/>
          </w:tcPr>
          <w:p w14:paraId="5F4204EE">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3982" w:type="dxa"/>
            <w:tcBorders>
              <w:top w:val="single" w:color="auto" w:sz="4" w:space="0"/>
              <w:left w:val="single" w:color="auto" w:sz="4" w:space="0"/>
              <w:bottom w:val="single" w:color="auto" w:sz="4" w:space="0"/>
              <w:right w:val="single" w:color="auto" w:sz="4" w:space="0"/>
            </w:tcBorders>
            <w:noWrap w:val="0"/>
            <w:vAlign w:val="center"/>
          </w:tcPr>
          <w:p w14:paraId="7C1FC55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横州市民政局2025-2026年度政府购买社会救助经办服务项目</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2844A69A">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6D9069D">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3853" w:type="dxa"/>
            <w:tcBorders>
              <w:top w:val="single" w:color="auto" w:sz="4" w:space="0"/>
              <w:left w:val="single" w:color="auto" w:sz="4" w:space="0"/>
              <w:bottom w:val="single" w:color="auto" w:sz="4" w:space="0"/>
              <w:right w:val="single" w:color="auto" w:sz="4" w:space="0"/>
            </w:tcBorders>
            <w:noWrap w:val="0"/>
            <w:vAlign w:val="top"/>
          </w:tcPr>
          <w:p w14:paraId="4353008B">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对全市17个乡（镇）提供低保核查、社会救助等服务……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具体详见采购文件</w:t>
            </w:r>
          </w:p>
        </w:tc>
      </w:tr>
    </w:tbl>
    <w:p w14:paraId="7EF3998F">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val="en-US" w:eastAsia="zh-CN"/>
        </w:rPr>
        <w:t>自合同签订之日起1年内（如遇特殊情况需要提前或延期完成，由双方协商解决）。</w:t>
      </w:r>
    </w:p>
    <w:p w14:paraId="6661A7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8.本项目是否接受联合体：否</w:t>
      </w:r>
    </w:p>
    <w:p w14:paraId="475F9EEC">
      <w:pPr>
        <w:spacing w:line="360" w:lineRule="auto"/>
        <w:ind w:firstLine="482" w:firstLineChars="200"/>
        <w:rPr>
          <w:rFonts w:hint="eastAsia" w:ascii="宋体" w:hAnsi="宋体" w:eastAsia="宋体" w:cs="宋体"/>
          <w:bCs/>
          <w:color w:val="auto"/>
          <w:sz w:val="24"/>
          <w:highlight w:val="none"/>
        </w:rPr>
      </w:pPr>
      <w:bookmarkStart w:id="12" w:name="_Toc44229879"/>
      <w:bookmarkStart w:id="13" w:name="_Toc28359090"/>
      <w:bookmarkStart w:id="14" w:name="_Toc28359013"/>
      <w:bookmarkStart w:id="15" w:name="_Toc35393799"/>
      <w:bookmarkStart w:id="16" w:name="_Toc35393630"/>
      <w:r>
        <w:rPr>
          <w:rFonts w:hint="eastAsia" w:ascii="宋体" w:hAnsi="宋体" w:eastAsia="宋体" w:cs="宋体"/>
          <w:b/>
          <w:color w:val="auto"/>
          <w:kern w:val="44"/>
          <w:sz w:val="24"/>
          <w:highlight w:val="none"/>
        </w:rPr>
        <w:t>二、供应商的资格条件</w:t>
      </w:r>
      <w:bookmarkEnd w:id="12"/>
      <w:bookmarkEnd w:id="13"/>
      <w:bookmarkEnd w:id="14"/>
      <w:bookmarkEnd w:id="15"/>
      <w:bookmarkEnd w:id="16"/>
    </w:p>
    <w:p w14:paraId="5F2D49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495C7F52">
      <w:pPr>
        <w:spacing w:line="360" w:lineRule="auto"/>
        <w:ind w:firstLine="420" w:firstLineChars="20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zCs w:val="21"/>
          <w:highlight w:val="none"/>
        </w:rPr>
        <w:t>2.落实政府采购政策需满足的资格要求：</w:t>
      </w:r>
      <w:bookmarkStart w:id="17" w:name="PO_3000001868_PM005"/>
      <w:r>
        <w:rPr>
          <w:rFonts w:hint="eastAsia" w:ascii="宋体" w:hAnsi="宋体" w:eastAsia="宋体" w:cs="宋体"/>
          <w:color w:val="auto"/>
          <w:szCs w:val="21"/>
          <w:highlight w:val="none"/>
        </w:rPr>
        <w:t>专门面向中小企业采购的项目</w:t>
      </w:r>
      <w:r>
        <w:rPr>
          <w:rFonts w:hint="eastAsia" w:ascii="宋体" w:hAnsi="宋体" w:eastAsia="宋体" w:cs="宋体"/>
          <w:color w:val="auto"/>
          <w:szCs w:val="21"/>
          <w:highlight w:val="none"/>
          <w:lang w:eastAsia="zh-CN"/>
        </w:rPr>
        <w:t>。</w:t>
      </w:r>
    </w:p>
    <w:bookmarkEnd w:id="17"/>
    <w:p w14:paraId="58795945">
      <w:pPr>
        <w:spacing w:line="360" w:lineRule="auto"/>
        <w:ind w:firstLine="420" w:firstLineChars="200"/>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.本项目的特定资格要求：</w:t>
      </w:r>
      <w:r>
        <w:rPr>
          <w:rFonts w:hint="eastAsia" w:ascii="宋体" w:hAnsi="宋体" w:eastAsia="宋体" w:cs="宋体"/>
          <w:color w:val="auto"/>
          <w:szCs w:val="21"/>
          <w:highlight w:val="none"/>
          <w:u w:val="single"/>
          <w:lang w:val="en-US" w:eastAsia="zh-CN"/>
        </w:rPr>
        <w:t>无</w:t>
      </w:r>
    </w:p>
    <w:p w14:paraId="3119EA4A">
      <w:pPr>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本项目的特定条件：</w:t>
      </w:r>
      <w:r>
        <w:rPr>
          <w:rFonts w:hint="eastAsia" w:ascii="宋体" w:hAnsi="宋体" w:eastAsia="宋体" w:cs="宋体"/>
          <w:color w:val="auto"/>
          <w:szCs w:val="21"/>
          <w:highlight w:val="none"/>
          <w:u w:val="single"/>
          <w:lang w:val="en-US" w:eastAsia="zh-CN"/>
        </w:rPr>
        <w:t>无</w:t>
      </w:r>
    </w:p>
    <w:p w14:paraId="34033482">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6B994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对在“信用中国”网站(www.creditchina.gov.cn) 、中国政府采购网(www.ccgp.gov.cn)被列入失信被执行人、</w:t>
      </w:r>
      <w:r>
        <w:rPr>
          <w:rFonts w:hint="eastAsia" w:ascii="宋体" w:hAnsi="宋体" w:eastAsia="宋体" w:cs="宋体"/>
          <w:szCs w:val="21"/>
        </w:rPr>
        <w:t>重大税收违法</w:t>
      </w:r>
      <w:r>
        <w:rPr>
          <w:rFonts w:hint="eastAsia" w:ascii="宋体" w:hAnsi="宋体" w:eastAsia="宋体" w:cs="宋体"/>
          <w:szCs w:val="21"/>
          <w:lang w:val="en-US" w:eastAsia="zh-CN"/>
        </w:rPr>
        <w:t>失信主体</w:t>
      </w:r>
      <w:r>
        <w:rPr>
          <w:rFonts w:hint="eastAsia" w:ascii="宋体" w:hAnsi="宋体" w:eastAsia="宋体" w:cs="宋体"/>
          <w:szCs w:val="21"/>
        </w:rPr>
        <w:t>名单</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、政府采购严重违法失信行为记录名单及其他不符合《中华人民共和国政府采购法》第二十二条规定条件的供应商，不得参与政府采购活动。</w:t>
      </w:r>
    </w:p>
    <w:p w14:paraId="54ED7F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23F1DA71">
      <w:pPr>
        <w:snapToGrid w:val="0"/>
        <w:spacing w:line="400" w:lineRule="exact"/>
        <w:ind w:firstLine="420" w:firstLineChars="200"/>
        <w:rPr>
          <w:rFonts w:hint="eastAsia" w:ascii="宋体" w:hAnsi="宋体" w:eastAsia="宋体" w:cs="宋体"/>
          <w:szCs w:val="21"/>
        </w:rPr>
      </w:pPr>
      <w:bookmarkStart w:id="18" w:name="_Toc28359082"/>
      <w:bookmarkStart w:id="19" w:name="_Toc35393793"/>
      <w:bookmarkStart w:id="20" w:name="_Toc35393624"/>
      <w:bookmarkStart w:id="21" w:name="_Toc28359005"/>
      <w:r>
        <w:rPr>
          <w:rFonts w:hint="eastAsia" w:ascii="宋体" w:hAnsi="宋体" w:eastAsia="宋体" w:cs="宋体"/>
          <w:color w:val="auto"/>
          <w:szCs w:val="21"/>
          <w:highlight w:val="none"/>
        </w:rPr>
        <w:t>时间：</w:t>
      </w:r>
      <w:r>
        <w:rPr>
          <w:rFonts w:hint="eastAsia" w:ascii="宋体" w:hAnsi="宋体" w:eastAsia="宋体" w:cs="宋体"/>
          <w:szCs w:val="21"/>
        </w:rPr>
        <w:t>自公告发布之日起至响应文件递交截止时间止，每天上午00:00至12:00，下午12:00至23:59（北京时间，法定节假日除外）</w:t>
      </w:r>
    </w:p>
    <w:p w14:paraId="4708F325">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获取方式:网上下载。本项目不发放纸质采购文件，供应商可自行在广西政府采购云平台（https://www.gcy.zfcg.gxzf.gov.cn/）下载采购文件（操作路径：登录“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”-项目采购-获取采购文件-找到本项目-点击“申请获取采购文件”），电子响应文件制作需要基于“广西政府采购云平台（https://www.gcy.zfcg.gxzf.gov.cn/）获取的采购文件编制。</w:t>
      </w:r>
    </w:p>
    <w:p w14:paraId="1CFB023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101F1ED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8"/>
      <w:bookmarkEnd w:id="19"/>
      <w:bookmarkEnd w:id="20"/>
      <w:bookmarkEnd w:id="21"/>
      <w:r>
        <w:rPr>
          <w:rFonts w:hint="eastAsia" w:ascii="宋体" w:hAnsi="宋体" w:eastAsia="宋体" w:cs="宋体"/>
          <w:b/>
          <w:bCs/>
          <w:color w:val="auto"/>
          <w:sz w:val="24"/>
          <w:highlight w:val="none"/>
        </w:rPr>
        <w:t>响应文件提交</w:t>
      </w:r>
    </w:p>
    <w:p w14:paraId="35D7597D">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1、首次响应文件提交截止时间</w:t>
      </w:r>
      <w:r>
        <w:rPr>
          <w:rFonts w:hint="eastAsia" w:ascii="宋体" w:hAnsi="宋体" w:eastAsia="宋体" w:cs="宋体"/>
          <w:bCs/>
          <w:color w:val="auto"/>
          <w:szCs w:val="21"/>
          <w:highlight w:val="none"/>
        </w:rPr>
        <w:t>（北京时间）：</w:t>
      </w:r>
      <w:r>
        <w:rPr>
          <w:rFonts w:hint="eastAsia" w:ascii="宋体" w:hAnsi="宋体" w:eastAsia="宋体" w:cs="宋体"/>
          <w:bCs/>
          <w:color w:val="auto"/>
          <w:szCs w:val="21"/>
          <w:highlight w:val="none"/>
          <w:lang w:val="en-US" w:eastAsia="zh-CN"/>
        </w:rPr>
        <w:t>2025年11月25日13时</w:t>
      </w:r>
      <w:r>
        <w:rPr>
          <w:rFonts w:hint="eastAsia" w:ascii="宋体" w:hAnsi="宋体" w:eastAsia="宋体" w:cs="宋体"/>
          <w:bCs/>
          <w:color w:val="auto"/>
          <w:szCs w:val="21"/>
          <w:highlight w:val="none"/>
        </w:rPr>
        <w:t>00</w:t>
      </w:r>
      <w:r>
        <w:rPr>
          <w:rFonts w:hint="eastAsia" w:ascii="宋体" w:hAnsi="宋体" w:eastAsia="宋体" w:cs="宋体"/>
          <w:bCs/>
          <w:color w:val="auto"/>
          <w:szCs w:val="21"/>
          <w:highlight w:val="none"/>
          <w:lang w:val="en-US" w:eastAsia="zh-CN"/>
        </w:rPr>
        <w:t>分</w:t>
      </w:r>
      <w:r>
        <w:rPr>
          <w:rFonts w:hint="eastAsia" w:ascii="宋体" w:hAnsi="宋体" w:eastAsia="宋体" w:cs="宋体"/>
          <w:color w:val="auto"/>
          <w:szCs w:val="21"/>
          <w:highlight w:val="none"/>
          <w:u w:val="single"/>
        </w:rPr>
        <w:t>（从磋商文件开始发出之日起至供应商提交首次响应文件截止之日止不得少于10日）</w:t>
      </w:r>
    </w:p>
    <w:p w14:paraId="5E5B0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2、首次响应文件提交地点：</w:t>
      </w:r>
    </w:p>
    <w:p w14:paraId="5F09B92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1）响应文件提交方式：本项目为南宁市全流程电子化项目，通过广西政府采购云平台（https://www.gcy.zfcg.gxzf.gov.cn/）实行在线电子响应，供应商应先安装“</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电子交易客户端”（请自行前往“</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”平台进行下载），并按照本项目采购文件和“</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后在投标截止时间前通过网络上传至南宁市“广西政府采购云平台”，供应商在“广西政府采购云平台”提交电子版响应文件时，请填写参加远程采购活动经办人联系方式，电子响应文件具体操作流程详见本公告附件</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p>
    <w:p w14:paraId="5BD9F6A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）及响应文件的提交。完成CA数字证书办理预计7日左右，供应商只需办理其中一家CA数字证书及签章。</w:t>
      </w:r>
    </w:p>
    <w:p w14:paraId="168857B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0088F0F6">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eastAsia="宋体" w:cs="宋体"/>
          <w:bCs/>
          <w:color w:val="auto"/>
          <w:szCs w:val="21"/>
          <w:highlight w:val="none"/>
          <w:u w:val="single"/>
          <w:lang w:eastAsia="zh-CN"/>
        </w:rPr>
        <w:t>广西政府采购云平台</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u w:val="single"/>
          <w:lang w:eastAsia="zh-CN"/>
        </w:rPr>
        <w:t xml:space="preserve"> </w:t>
      </w:r>
      <w:r>
        <w:rPr>
          <w:rFonts w:hint="eastAsia" w:ascii="宋体" w:hAnsi="宋体" w:eastAsia="宋体" w:cs="宋体"/>
          <w:bCs/>
          <w:color w:val="auto"/>
          <w:szCs w:val="21"/>
          <w:highlight w:val="none"/>
          <w:u w:val="single"/>
        </w:rPr>
        <w:t>将予以拒收。</w:t>
      </w:r>
    </w:p>
    <w:p w14:paraId="43D180A2">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3、CA证书在线解密：首次响应文件开启时，须要供应商携带制作响应文件时用来加密的有效数字证书（CA认证）登录“广西政府采购云</w:t>
      </w:r>
      <w:r>
        <w:rPr>
          <w:rFonts w:hint="eastAsia" w:ascii="宋体" w:hAnsi="宋体" w:eastAsia="宋体" w:cs="宋体"/>
          <w:color w:val="auto"/>
          <w:kern w:val="0"/>
          <w:szCs w:val="21"/>
          <w:highlight w:val="none"/>
          <w:lang w:eastAsia="zh-CN"/>
        </w:rPr>
        <w:t xml:space="preserve"> </w:t>
      </w:r>
      <w:r>
        <w:rPr>
          <w:rFonts w:hint="eastAsia" w:ascii="宋体" w:hAnsi="宋体" w:eastAsia="宋体" w:cs="宋体"/>
          <w:color w:val="auto"/>
          <w:kern w:val="0"/>
          <w:szCs w:val="21"/>
          <w:highlight w:val="none"/>
        </w:rPr>
        <w:t>”电子开标大厅现场按规定时间对加密的响应文件进行解密，否则后果自负。</w:t>
      </w:r>
    </w:p>
    <w:p w14:paraId="6DC08D12">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4、供应商需要在具备有摄像头及语音功能且互联网网络状况良好的电脑登录“广西政府采购云</w:t>
      </w:r>
      <w:r>
        <w:rPr>
          <w:rFonts w:hint="eastAsia" w:ascii="宋体" w:hAnsi="宋体" w:eastAsia="宋体" w:cs="宋体"/>
          <w:color w:val="auto"/>
          <w:kern w:val="0"/>
          <w:szCs w:val="21"/>
          <w:highlight w:val="none"/>
          <w:lang w:eastAsia="zh-CN"/>
        </w:rPr>
        <w:t xml:space="preserve"> </w:t>
      </w:r>
      <w:r>
        <w:rPr>
          <w:rFonts w:hint="eastAsia" w:ascii="宋体" w:hAnsi="宋体" w:eastAsia="宋体" w:cs="宋体"/>
          <w:color w:val="auto"/>
          <w:kern w:val="0"/>
          <w:szCs w:val="21"/>
          <w:highlight w:val="none"/>
        </w:rPr>
        <w:t>”远程开标大厅参与本次磋商，否则后果自负。</w:t>
      </w:r>
    </w:p>
    <w:p w14:paraId="626B80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F90293B">
      <w:pPr>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1.时间</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rPr>
        <w:t>：</w:t>
      </w:r>
      <w:r>
        <w:rPr>
          <w:rFonts w:hint="eastAsia" w:ascii="宋体" w:hAnsi="宋体" w:eastAsia="宋体" w:cs="宋体"/>
          <w:color w:val="auto"/>
          <w:kern w:val="0"/>
          <w:szCs w:val="21"/>
        </w:rPr>
        <w:t>2025年</w:t>
      </w:r>
      <w:r>
        <w:rPr>
          <w:rFonts w:hint="eastAsia" w:ascii="宋体" w:hAnsi="宋体" w:eastAsia="宋体" w:cs="宋体"/>
          <w:color w:val="auto"/>
          <w:kern w:val="0"/>
          <w:szCs w:val="21"/>
          <w:lang w:val="en-US" w:eastAsia="zh-CN"/>
        </w:rPr>
        <w:t>11</w:t>
      </w:r>
      <w:r>
        <w:rPr>
          <w:rFonts w:hint="eastAsia" w:ascii="宋体" w:hAnsi="宋体" w:eastAsia="宋体" w:cs="宋体"/>
          <w:color w:val="auto"/>
        </w:rPr>
        <w:t>月</w:t>
      </w:r>
      <w:r>
        <w:rPr>
          <w:rFonts w:hint="eastAsia" w:ascii="宋体" w:hAnsi="宋体" w:eastAsia="宋体" w:cs="宋体"/>
          <w:color w:val="auto"/>
          <w:lang w:val="en-US" w:eastAsia="zh-CN"/>
        </w:rPr>
        <w:t>25</w:t>
      </w:r>
      <w:r>
        <w:rPr>
          <w:rFonts w:hint="eastAsia" w:ascii="宋体" w:hAnsi="宋体" w:eastAsia="宋体" w:cs="宋体"/>
          <w:color w:val="auto"/>
        </w:rPr>
        <w:t>日</w:t>
      </w:r>
      <w:r>
        <w:rPr>
          <w:rFonts w:hint="eastAsia" w:ascii="宋体" w:hAnsi="宋体" w:eastAsia="宋体" w:cs="宋体"/>
          <w:color w:val="auto"/>
          <w:lang w:val="en-US" w:eastAsia="zh-CN"/>
        </w:rPr>
        <w:t>13</w:t>
      </w:r>
      <w:r>
        <w:rPr>
          <w:rFonts w:hint="eastAsia" w:ascii="宋体" w:hAnsi="宋体" w:eastAsia="宋体" w:cs="宋体"/>
          <w:color w:val="auto"/>
        </w:rPr>
        <w:t>时</w:t>
      </w:r>
      <w:r>
        <w:rPr>
          <w:rFonts w:hint="eastAsia" w:ascii="宋体" w:hAnsi="宋体" w:eastAsia="宋体" w:cs="宋体"/>
          <w:color w:val="auto"/>
          <w:lang w:val="en-US" w:eastAsia="zh-CN"/>
        </w:rPr>
        <w:t>0</w:t>
      </w:r>
      <w:r>
        <w:rPr>
          <w:rFonts w:hint="eastAsia" w:ascii="宋体" w:hAnsi="宋体" w:eastAsia="宋体" w:cs="宋体"/>
          <w:color w:val="auto"/>
        </w:rPr>
        <w:t>0分</w:t>
      </w:r>
      <w:r>
        <w:rPr>
          <w:rFonts w:hint="eastAsia" w:ascii="宋体" w:hAnsi="宋体" w:eastAsia="宋体" w:cs="宋体"/>
          <w:color w:val="auto"/>
          <w:kern w:val="0"/>
          <w:szCs w:val="21"/>
        </w:rPr>
        <w:t>（北京时间）</w:t>
      </w:r>
    </w:p>
    <w:p w14:paraId="48B327E4">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2.地点：</w:t>
      </w:r>
      <w:r>
        <w:rPr>
          <w:rFonts w:hint="eastAsia" w:ascii="宋体" w:hAnsi="宋体" w:eastAsia="宋体" w:cs="宋体"/>
          <w:color w:val="auto"/>
          <w:szCs w:val="21"/>
          <w:highlight w:val="none"/>
          <w:u w:val="single"/>
        </w:rPr>
        <w:t>广西政府采购云平台（https://www.gcy.zfcg.gxzf.gov.cn/）（本项目不要求供应商到达开标现场，但供应商应派法定代表人或委托代理人准时在线出席电子开评标会议，随时关注开评标进度，如在开评标过程中有电子询标，应在规定的时间内对电子询标函进行澄清回复。）</w:t>
      </w:r>
    </w:p>
    <w:p w14:paraId="5B2C0F05">
      <w:pPr>
        <w:spacing w:line="360" w:lineRule="auto"/>
        <w:ind w:firstLine="482" w:firstLineChars="200"/>
        <w:rPr>
          <w:rFonts w:hint="eastAsia" w:ascii="宋体" w:hAnsi="宋体" w:eastAsia="宋体" w:cs="宋体"/>
          <w:b/>
          <w:bCs/>
          <w:color w:val="auto"/>
          <w:sz w:val="24"/>
          <w:highlight w:val="none"/>
        </w:rPr>
      </w:pPr>
      <w:bookmarkStart w:id="22" w:name="_Toc35393625"/>
      <w:bookmarkStart w:id="23" w:name="_Toc28359084"/>
      <w:bookmarkStart w:id="24" w:name="_Toc28359007"/>
      <w:bookmarkStart w:id="25" w:name="_Toc35393794"/>
      <w:r>
        <w:rPr>
          <w:rFonts w:hint="eastAsia" w:ascii="宋体" w:hAnsi="宋体" w:eastAsia="宋体" w:cs="宋体"/>
          <w:b/>
          <w:bCs/>
          <w:color w:val="auto"/>
          <w:sz w:val="24"/>
          <w:highlight w:val="none"/>
        </w:rPr>
        <w:t>六、公告期限</w:t>
      </w:r>
      <w:bookmarkEnd w:id="22"/>
      <w:bookmarkEnd w:id="23"/>
      <w:bookmarkEnd w:id="24"/>
      <w:bookmarkEnd w:id="25"/>
    </w:p>
    <w:p w14:paraId="35F98A3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74B8F984">
      <w:pPr>
        <w:spacing w:line="360" w:lineRule="auto"/>
        <w:ind w:firstLine="482" w:firstLineChars="200"/>
        <w:rPr>
          <w:rFonts w:hint="eastAsia" w:ascii="宋体" w:hAnsi="宋体" w:eastAsia="宋体" w:cs="宋体"/>
          <w:b/>
          <w:bCs/>
          <w:color w:val="auto"/>
          <w:sz w:val="24"/>
          <w:highlight w:val="none"/>
        </w:rPr>
      </w:pPr>
      <w:bookmarkStart w:id="26" w:name="_Toc35393626"/>
      <w:bookmarkStart w:id="27" w:name="_Toc35393795"/>
      <w:r>
        <w:rPr>
          <w:rFonts w:hint="eastAsia" w:ascii="宋体" w:hAnsi="宋体" w:eastAsia="宋体" w:cs="宋体"/>
          <w:b/>
          <w:bCs/>
          <w:color w:val="auto"/>
          <w:sz w:val="24"/>
          <w:highlight w:val="none"/>
        </w:rPr>
        <w:t>七、其他补充事宜</w:t>
      </w:r>
      <w:bookmarkEnd w:id="26"/>
      <w:bookmarkEnd w:id="27"/>
    </w:p>
    <w:p w14:paraId="0BE770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1.磋商保证金：本项目不收取磋商保证金</w:t>
      </w:r>
    </w:p>
    <w:p w14:paraId="306ECD09">
      <w:pPr>
        <w:spacing w:line="360" w:lineRule="auto"/>
        <w:ind w:firstLine="420" w:firstLineChars="200"/>
        <w:rPr>
          <w:rFonts w:hint="eastAsia" w:ascii="宋体" w:hAnsi="宋体" w:eastAsia="宋体" w:cs="宋体"/>
          <w:color w:val="auto"/>
          <w:kern w:val="0"/>
          <w:szCs w:val="21"/>
          <w:highlight w:val="none"/>
          <w:u w:val="single"/>
          <w:vertAlign w:val="baseline"/>
          <w:lang w:eastAsia="zh-CN"/>
        </w:rPr>
      </w:pPr>
      <w:r>
        <w:rPr>
          <w:rFonts w:hint="eastAsia" w:ascii="宋体" w:hAnsi="宋体" w:eastAsia="宋体" w:cs="宋体"/>
          <w:color w:val="auto"/>
          <w:kern w:val="0"/>
          <w:szCs w:val="21"/>
          <w:highlight w:val="none"/>
        </w:rPr>
        <w:t>2.采购意向公开链接：</w:t>
      </w:r>
      <w:bookmarkStart w:id="28" w:name="PO_3000001868_PM100"/>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8"/>
      </w:tblGrid>
      <w:tr w14:paraId="1962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5464E83D">
            <w:pPr>
              <w:spacing w:line="360" w:lineRule="auto"/>
              <w:rPr>
                <w:rFonts w:hint="eastAsia" w:ascii="宋体" w:hAnsi="宋体" w:eastAsia="宋体" w:cs="宋体"/>
                <w:color w:val="auto"/>
                <w:kern w:val="0"/>
                <w:szCs w:val="21"/>
                <w:highlight w:val="none"/>
                <w:u w:val="single"/>
                <w:vertAlign w:val="baseline"/>
                <w:lang w:eastAsia="zh-CN"/>
              </w:rPr>
            </w:pPr>
            <w:r>
              <w:rPr>
                <w:rFonts w:hint="eastAsia" w:ascii="宋体" w:hAnsi="宋体" w:eastAsia="宋体" w:cs="宋体"/>
                <w:color w:val="auto"/>
                <w:kern w:val="0"/>
                <w:szCs w:val="21"/>
                <w:highlight w:val="none"/>
                <w:u w:val="single"/>
                <w:vertAlign w:val="baseline"/>
                <w:lang w:eastAsia="zh-CN"/>
              </w:rPr>
              <w:t>采购意向公示链接</w:t>
            </w:r>
          </w:p>
        </w:tc>
      </w:tr>
      <w:tr w14:paraId="7563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06CCE47A">
            <w:pPr>
              <w:spacing w:line="360" w:lineRule="auto"/>
              <w:rPr>
                <w:rFonts w:hint="eastAsia" w:ascii="宋体" w:hAnsi="宋体" w:eastAsia="宋体" w:cs="宋体"/>
                <w:color w:val="auto"/>
                <w:kern w:val="0"/>
                <w:szCs w:val="21"/>
                <w:highlight w:val="none"/>
                <w:u w:val="single"/>
                <w:vertAlign w:val="baseline"/>
                <w:lang w:eastAsia="zh-CN"/>
              </w:rPr>
            </w:pPr>
            <w:r>
              <w:rPr>
                <w:rFonts w:hint="eastAsia" w:ascii="宋体" w:hAnsi="宋体" w:eastAsia="宋体" w:cs="宋体"/>
                <w:color w:val="auto"/>
                <w:kern w:val="0"/>
                <w:szCs w:val="21"/>
                <w:highlight w:val="none"/>
                <w:u w:val="single"/>
                <w:vertAlign w:val="baseline"/>
                <w:lang w:eastAsia="zh-CN"/>
              </w:rPr>
              <w:t>http://www.ccgp-guangxi.gov.cn/site/detail?parentId=66485&amp;articleId=3/V69lYLUm9MSK4sDtD4hQ==</w:t>
            </w:r>
          </w:p>
        </w:tc>
      </w:tr>
      <w:bookmarkEnd w:id="28"/>
    </w:tbl>
    <w:p w14:paraId="52E85816">
      <w:pPr>
        <w:spacing w:line="360" w:lineRule="auto"/>
        <w:ind w:firstLine="420" w:firstLineChars="200"/>
        <w:rPr>
          <w:rFonts w:hint="eastAsia" w:ascii="宋体" w:hAnsi="宋体" w:eastAsia="宋体" w:cs="宋体"/>
          <w:color w:val="auto"/>
          <w:kern w:val="0"/>
          <w:szCs w:val="21"/>
          <w:highlight w:val="none"/>
        </w:rPr>
      </w:pPr>
      <w:bookmarkStart w:id="29" w:name="_Hlk37429585"/>
      <w:r>
        <w:rPr>
          <w:rFonts w:hint="eastAsia" w:ascii="宋体" w:hAnsi="宋体" w:eastAsia="宋体" w:cs="宋体"/>
          <w:color w:val="auto"/>
          <w:kern w:val="0"/>
          <w:szCs w:val="21"/>
          <w:highlight w:val="none"/>
        </w:rPr>
        <w:t>3.</w:t>
      </w:r>
      <w:bookmarkStart w:id="30" w:name="_Hlk37429595"/>
      <w:r>
        <w:rPr>
          <w:rFonts w:hint="eastAsia" w:ascii="宋体" w:hAnsi="宋体" w:eastAsia="宋体" w:cs="宋体"/>
          <w:color w:val="auto"/>
          <w:kern w:val="0"/>
          <w:szCs w:val="21"/>
          <w:highlight w:val="none"/>
        </w:rPr>
        <w:t>网上查询地址</w:t>
      </w:r>
    </w:p>
    <w:bookmarkEnd w:id="29"/>
    <w:bookmarkEnd w:id="30"/>
    <w:p w14:paraId="299509CC">
      <w:pPr>
        <w:spacing w:line="360" w:lineRule="auto"/>
        <w:ind w:firstLine="420" w:firstLineChars="200"/>
        <w:rPr>
          <w:rFonts w:hint="eastAsia" w:ascii="宋体" w:hAnsi="宋体" w:eastAsia="宋体" w:cs="宋体"/>
          <w:color w:val="auto"/>
          <w:kern w:val="0"/>
          <w:szCs w:val="21"/>
          <w:highlight w:val="none"/>
        </w:rPr>
      </w:pPr>
      <w:bookmarkStart w:id="31" w:name="_Hlk37429674"/>
      <w:r>
        <w:rPr>
          <w:rFonts w:hint="eastAsia" w:ascii="宋体" w:hAnsi="宋体" w:eastAsia="宋体" w:cs="宋体"/>
          <w:color w:val="auto"/>
          <w:kern w:val="0"/>
          <w:szCs w:val="21"/>
          <w:highlight w:val="none"/>
        </w:rPr>
        <w:t>中国政府采购网（www.ccgp.gov.cn）、广西壮族自治区政府采购网（zfcg.gxzf.gov.cn）、全国公共资源交易平台(广西·南宁)(http://ggzy.jgswj.gxzf.gov.cn/nnggzy)；</w:t>
      </w:r>
    </w:p>
    <w:p w14:paraId="1CA68817">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本项目需要落实的政府采购政策</w:t>
      </w:r>
      <w:r>
        <w:rPr>
          <w:rFonts w:hint="eastAsia" w:ascii="宋体" w:hAnsi="宋体" w:eastAsia="宋体" w:cs="宋体"/>
          <w:color w:val="auto"/>
          <w:kern w:val="0"/>
          <w:szCs w:val="21"/>
          <w:highlight w:val="none"/>
          <w:lang w:eastAsia="zh-CN"/>
        </w:rPr>
        <w:t>：</w:t>
      </w:r>
    </w:p>
    <w:bookmarkEnd w:id="31"/>
    <w:p w14:paraId="65215A33">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政府采购促进中小企业发展；政府采购促进残疾人就业政策；政府采购支持监狱企业发展</w:t>
      </w:r>
    </w:p>
    <w:p w14:paraId="71E8E4A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C6B4A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6.若对项目采购电子交易系统操作有疑问，可登录“</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 xml:space="preserve"> </w:t>
      </w:r>
      <w:r>
        <w:rPr>
          <w:rFonts w:hint="eastAsia" w:ascii="宋体" w:hAnsi="宋体" w:eastAsia="宋体" w:cs="宋体"/>
          <w:color w:val="auto"/>
          <w:kern w:val="0"/>
          <w:szCs w:val="21"/>
          <w:highlight w:val="none"/>
        </w:rPr>
        <w:t>（https://www.zcygov.cn/），点击右侧咨询小采，获取采小蜜智能服务管家帮助，或拨打</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 xml:space="preserve">服务热线95763获取热线服务帮助。 </w:t>
      </w:r>
    </w:p>
    <w:p w14:paraId="16B379EB">
      <w:pPr>
        <w:spacing w:line="360" w:lineRule="auto"/>
        <w:ind w:firstLine="420" w:firstLineChars="200"/>
        <w:rPr>
          <w:rFonts w:hint="eastAsia" w:ascii="宋体" w:hAnsi="宋体" w:eastAsia="宋体" w:cs="宋体"/>
          <w:bCs/>
          <w:color w:val="auto"/>
          <w:sz w:val="24"/>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b/>
          <w:color w:val="auto"/>
          <w:kern w:val="44"/>
          <w:sz w:val="24"/>
          <w:highlight w:val="none"/>
        </w:rPr>
        <w:t>八、凡对本次采购提出询问，请按以下方式联系</w:t>
      </w:r>
    </w:p>
    <w:p w14:paraId="4404BE22">
      <w:pPr>
        <w:spacing w:line="360" w:lineRule="auto"/>
        <w:ind w:firstLine="735" w:firstLineChars="3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66CAA3D4">
      <w:pPr>
        <w:spacing w:line="360" w:lineRule="auto"/>
        <w:ind w:firstLine="735" w:firstLineChars="35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横州市</w:t>
      </w:r>
      <w:r>
        <w:rPr>
          <w:rFonts w:hint="eastAsia" w:ascii="宋体" w:hAnsi="宋体" w:eastAsia="宋体" w:cs="宋体"/>
          <w:color w:val="auto"/>
          <w:szCs w:val="21"/>
          <w:highlight w:val="none"/>
        </w:rPr>
        <w:t>民政局</w:t>
      </w:r>
    </w:p>
    <w:p w14:paraId="68E7E831">
      <w:pPr>
        <w:spacing w:line="360" w:lineRule="auto"/>
        <w:ind w:firstLine="735" w:firstLineChars="35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地址：横州镇柳明路130号</w:t>
      </w:r>
    </w:p>
    <w:p w14:paraId="1CF27D90">
      <w:pPr>
        <w:spacing w:line="360" w:lineRule="auto"/>
        <w:ind w:firstLine="735" w:firstLineChars="35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eastAsia="zh-CN"/>
        </w:rPr>
        <w:t>卢</w:t>
      </w:r>
      <w:r>
        <w:rPr>
          <w:rFonts w:hint="eastAsia" w:ascii="宋体" w:hAnsi="宋体" w:eastAsia="宋体" w:cs="宋体"/>
          <w:color w:val="auto"/>
          <w:szCs w:val="21"/>
          <w:highlight w:val="none"/>
          <w:lang w:val="en-US" w:eastAsia="zh-CN"/>
        </w:rPr>
        <w:t xml:space="preserve">主任   </w:t>
      </w:r>
    </w:p>
    <w:p w14:paraId="7C7C93C3">
      <w:pPr>
        <w:spacing w:line="360" w:lineRule="auto"/>
        <w:ind w:firstLine="735" w:firstLineChars="35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val="en-US" w:eastAsia="zh-CN"/>
        </w:rPr>
        <w:t>0771-3480658</w:t>
      </w:r>
    </w:p>
    <w:p w14:paraId="0A61C7E7">
      <w:pPr>
        <w:spacing w:line="360" w:lineRule="auto"/>
        <w:ind w:firstLine="735" w:firstLineChars="3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3354D37F">
      <w:pPr>
        <w:spacing w:line="360" w:lineRule="auto"/>
        <w:ind w:firstLine="735" w:firstLineChars="35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广西</w:t>
      </w:r>
      <w:r>
        <w:rPr>
          <w:rFonts w:hint="eastAsia" w:ascii="宋体" w:hAnsi="宋体" w:eastAsia="宋体" w:cs="宋体"/>
          <w:color w:val="auto"/>
          <w:szCs w:val="21"/>
          <w:highlight w:val="none"/>
          <w:lang w:val="en-US" w:eastAsia="zh-CN"/>
        </w:rPr>
        <w:t>万祥项目管理有限</w:t>
      </w:r>
      <w:r>
        <w:rPr>
          <w:rFonts w:hint="eastAsia" w:ascii="宋体" w:hAnsi="宋体" w:eastAsia="宋体" w:cs="宋体"/>
          <w:color w:val="auto"/>
          <w:szCs w:val="21"/>
          <w:highlight w:val="none"/>
          <w:lang w:eastAsia="zh-CN"/>
        </w:rPr>
        <w:t>公司</w:t>
      </w:r>
    </w:p>
    <w:p w14:paraId="44FB75AF">
      <w:pPr>
        <w:spacing w:line="360" w:lineRule="auto"/>
        <w:ind w:firstLine="735" w:firstLineChars="35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址：</w:t>
      </w:r>
      <w:r>
        <w:rPr>
          <w:rFonts w:hint="eastAsia" w:ascii="宋体" w:hAnsi="宋体" w:eastAsia="宋体" w:cs="宋体"/>
          <w:color w:val="auto"/>
          <w:szCs w:val="21"/>
          <w:highlight w:val="none"/>
          <w:lang w:eastAsia="zh-CN"/>
        </w:rPr>
        <w:t>南宁市青秀区凤凰岭路荣和公园大道5栋1单元3101室</w:t>
      </w:r>
    </w:p>
    <w:p w14:paraId="764D35DB">
      <w:pPr>
        <w:spacing w:line="360" w:lineRule="auto"/>
        <w:ind w:firstLine="735" w:firstLineChars="350"/>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3.项目联系方式</w:t>
      </w:r>
    </w:p>
    <w:p w14:paraId="5F2AE529">
      <w:pPr>
        <w:spacing w:line="360" w:lineRule="auto"/>
        <w:ind w:firstLine="735" w:firstLineChars="350"/>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项目联系人：</w:t>
      </w:r>
      <w:r>
        <w:rPr>
          <w:rFonts w:hint="eastAsia" w:ascii="宋体" w:hAnsi="宋体" w:eastAsia="宋体" w:cs="宋体"/>
          <w:color w:val="auto"/>
          <w:szCs w:val="21"/>
          <w:highlight w:val="none"/>
          <w:u w:val="none"/>
          <w:lang w:val="en-US" w:eastAsia="zh-CN"/>
        </w:rPr>
        <w:t>冯工</w:t>
      </w:r>
    </w:p>
    <w:p w14:paraId="0721699E">
      <w:pPr>
        <w:spacing w:line="360" w:lineRule="auto"/>
        <w:ind w:firstLine="735" w:firstLineChars="35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u w:val="none"/>
        </w:rPr>
        <w:t>电    话：</w:t>
      </w:r>
      <w:r>
        <w:rPr>
          <w:rFonts w:hint="eastAsia" w:ascii="宋体" w:hAnsi="宋体" w:eastAsia="宋体" w:cs="宋体"/>
          <w:color w:val="auto"/>
          <w:szCs w:val="21"/>
          <w:highlight w:val="none"/>
        </w:rPr>
        <w:t>0771-</w:t>
      </w:r>
      <w:r>
        <w:rPr>
          <w:rFonts w:hint="eastAsia" w:ascii="宋体" w:hAnsi="宋体" w:eastAsia="宋体" w:cs="宋体"/>
          <w:color w:val="auto"/>
          <w:szCs w:val="21"/>
          <w:highlight w:val="none"/>
          <w:lang w:val="en-US" w:eastAsia="zh-CN"/>
        </w:rPr>
        <w:t>3938086</w:t>
      </w:r>
    </w:p>
    <w:p w14:paraId="23D71F1C">
      <w:pPr>
        <w:pStyle w:val="13"/>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 附件：1.CA证书申请方式及操作指南下载地址（现场申请方式见网址：http://zfcg.gxzf.gov.cn/site/detail?categoryCode=OfficeService&amp;parentId=66479&amp;articleId=zCtL+4pUysY4AIiYMizMmA== 或http://www.ccgp-guangxi.gov.cn/site/detail?parentId=66479&amp;articleId=ADDLz8xNWAsFqeEex4Tk1Q==；网上申请方式见网址：http://nncz.nanning.gov.cn/xzzq/P020210809433850125124.pdf）。</w:t>
      </w:r>
    </w:p>
    <w:p w14:paraId="527E8CE2">
      <w:pPr>
        <w:pStyle w:val="13"/>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文件制作与投送教程（http://nncz.nanning.gov.cn/xzzq/P020211022322980388933.docx）。</w:t>
      </w:r>
    </w:p>
    <w:p w14:paraId="3C963B01">
      <w:pPr>
        <w:pStyle w:val="13"/>
        <w:spacing w:line="360" w:lineRule="auto"/>
        <w:ind w:firstLine="420" w:firstLineChars="200"/>
        <w:jc w:val="right"/>
        <w:rPr>
          <w:rFonts w:hint="eastAsia" w:ascii="宋体" w:hAnsi="宋体" w:eastAsia="宋体" w:cs="宋体"/>
          <w:color w:val="auto"/>
          <w:szCs w:val="21"/>
          <w:highlight w:val="none"/>
          <w:lang w:eastAsia="zh-CN"/>
        </w:rPr>
      </w:pPr>
    </w:p>
    <w:p w14:paraId="143AC24D">
      <w:pPr>
        <w:spacing w:line="360" w:lineRule="auto"/>
        <w:ind w:firstLine="7035" w:firstLineChars="335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广西</w:t>
      </w:r>
      <w:r>
        <w:rPr>
          <w:rFonts w:hint="eastAsia" w:ascii="宋体" w:hAnsi="宋体" w:eastAsia="宋体" w:cs="宋体"/>
          <w:color w:val="auto"/>
          <w:szCs w:val="21"/>
          <w:highlight w:val="none"/>
          <w:lang w:val="en-US" w:eastAsia="zh-CN"/>
        </w:rPr>
        <w:t>万祥项目管理有限</w:t>
      </w:r>
      <w:r>
        <w:rPr>
          <w:rFonts w:hint="eastAsia" w:ascii="宋体" w:hAnsi="宋体" w:eastAsia="宋体" w:cs="宋体"/>
          <w:color w:val="auto"/>
          <w:szCs w:val="21"/>
          <w:highlight w:val="none"/>
          <w:lang w:eastAsia="zh-CN"/>
        </w:rPr>
        <w:t>公司</w:t>
      </w:r>
    </w:p>
    <w:p w14:paraId="1B1FED4A">
      <w:pPr>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日</w:t>
      </w:r>
    </w:p>
    <w:p w14:paraId="4B12AC1D">
      <w:pPr>
        <w:spacing w:line="360" w:lineRule="auto"/>
        <w:ind w:firstLine="640" w:firstLineChars="200"/>
        <w:jc w:val="center"/>
        <w:outlineLvl w:val="0"/>
        <w:rPr>
          <w:rFonts w:hint="eastAsia" w:ascii="宋体" w:hAnsi="宋体" w:eastAsia="宋体" w:cs="宋体"/>
          <w:color w:val="auto"/>
          <w:highlight w:val="none"/>
        </w:rPr>
      </w:pPr>
      <w:r>
        <w:rPr>
          <w:rFonts w:hint="eastAsia" w:ascii="宋体" w:hAnsi="宋体" w:eastAsia="宋体" w:cs="宋体"/>
          <w:color w:val="auto"/>
          <w:sz w:val="32"/>
          <w:szCs w:val="32"/>
          <w:highlight w:val="none"/>
        </w:rPr>
        <w:br w:type="page"/>
      </w:r>
      <w:bookmarkStart w:id="32" w:name="_Toc13744"/>
      <w:bookmarkStart w:id="33" w:name="_Toc80886926"/>
      <w:r>
        <w:rPr>
          <w:rFonts w:hint="eastAsia" w:ascii="宋体" w:hAnsi="宋体" w:eastAsia="宋体" w:cs="宋体"/>
          <w:b/>
          <w:bCs/>
          <w:color w:val="auto"/>
          <w:sz w:val="32"/>
          <w:szCs w:val="32"/>
          <w:highlight w:val="none"/>
        </w:rPr>
        <w:t>第二章 采购需求</w:t>
      </w:r>
      <w:bookmarkEnd w:id="32"/>
      <w:bookmarkEnd w:id="33"/>
    </w:p>
    <w:p w14:paraId="35EAA2D1">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265350C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为落实政府采购政策需满足的要求（根据项目实际情况填写内容）</w:t>
      </w:r>
    </w:p>
    <w:p w14:paraId="5CD760A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（1）本竞争性磋商采购文件所称中小企业必须符合《政府采购促进中小企业发展管理办法》（财库〔2020〕46号）的规定。</w:t>
      </w:r>
    </w:p>
    <w:p w14:paraId="6AA4F4CD">
      <w:pPr>
        <w:tabs>
          <w:tab w:val="left" w:pos="180"/>
          <w:tab w:val="left" w:pos="1620"/>
        </w:tabs>
        <w:spacing w:line="42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4CFD79FA">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4FFEEE51">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133C9C14">
      <w:pPr>
        <w:pStyle w:val="13"/>
        <w:spacing w:line="42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3. </w:t>
      </w:r>
      <w:r>
        <w:rPr>
          <w:rFonts w:hint="eastAsia" w:ascii="宋体" w:hAnsi="宋体" w:eastAsia="宋体" w:cs="宋体"/>
          <w:color w:val="auto"/>
          <w:highlight w:val="none"/>
        </w:rPr>
        <w:t>如投标人投标产品存在侵犯他人的知识产权或者专利成果行为的，应承担相应法律责任。</w:t>
      </w:r>
    </w:p>
    <w:p w14:paraId="402690A6">
      <w:pPr>
        <w:pStyle w:val="13"/>
        <w:spacing w:line="420" w:lineRule="exact"/>
        <w:ind w:firstLine="420" w:firstLineChars="200"/>
        <w:outlineLvl w:val="9"/>
        <w:rPr>
          <w:rFonts w:hint="eastAsia" w:ascii="宋体" w:hAnsi="宋体" w:eastAsia="宋体" w:cs="宋体"/>
          <w:b/>
          <w:bCs/>
          <w:color w:val="auto"/>
          <w:kern w:val="0"/>
          <w:sz w:val="21"/>
          <w:szCs w:val="21"/>
          <w:highlight w:val="none"/>
        </w:rPr>
      </w:pPr>
      <w:r>
        <w:rPr>
          <w:rFonts w:hint="eastAsia" w:ascii="宋体" w:hAnsi="宋体" w:eastAsia="宋体" w:cs="宋体"/>
          <w:color w:val="auto"/>
          <w:highlight w:val="none"/>
          <w:lang w:val="en-US" w:eastAsia="zh-CN"/>
        </w:rPr>
        <w:t>4、本项目所属行业为：</w:t>
      </w:r>
      <w:r>
        <w:rPr>
          <w:rFonts w:hint="eastAsia" w:ascii="宋体" w:hAnsi="宋体" w:eastAsia="宋体" w:cs="宋体"/>
          <w:b/>
          <w:bCs/>
          <w:color w:val="auto"/>
          <w:kern w:val="0"/>
          <w:sz w:val="21"/>
          <w:szCs w:val="21"/>
          <w:highlight w:val="none"/>
        </w:rPr>
        <w:t>其他未列明行业</w:t>
      </w:r>
    </w:p>
    <w:p w14:paraId="1A6752C2">
      <w:pPr>
        <w:pStyle w:val="13"/>
        <w:spacing w:line="420" w:lineRule="exact"/>
        <w:ind w:firstLine="562" w:firstLineChars="200"/>
        <w:outlineLvl w:val="9"/>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/分标：</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192"/>
        <w:gridCol w:w="957"/>
        <w:gridCol w:w="6611"/>
      </w:tblGrid>
      <w:tr w14:paraId="4735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526" w:type="dxa"/>
            <w:noWrap w:val="0"/>
            <w:vAlign w:val="center"/>
          </w:tcPr>
          <w:p w14:paraId="2DCDF2CC">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序号</w:t>
            </w:r>
          </w:p>
        </w:tc>
        <w:tc>
          <w:tcPr>
            <w:tcW w:w="1192" w:type="dxa"/>
            <w:noWrap w:val="0"/>
            <w:vAlign w:val="center"/>
          </w:tcPr>
          <w:p w14:paraId="20E3E4ED">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购买服务名称</w:t>
            </w:r>
          </w:p>
        </w:tc>
        <w:tc>
          <w:tcPr>
            <w:tcW w:w="957" w:type="dxa"/>
            <w:noWrap w:val="0"/>
            <w:vAlign w:val="center"/>
          </w:tcPr>
          <w:p w14:paraId="7D1B064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预算采购金额（万元）</w:t>
            </w:r>
          </w:p>
        </w:tc>
        <w:tc>
          <w:tcPr>
            <w:tcW w:w="6611" w:type="dxa"/>
            <w:noWrap w:val="0"/>
            <w:vAlign w:val="center"/>
          </w:tcPr>
          <w:p w14:paraId="4B004F8E">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服务内容及服务要求</w:t>
            </w:r>
          </w:p>
        </w:tc>
      </w:tr>
      <w:tr w14:paraId="45D7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6" w:type="dxa"/>
            <w:noWrap w:val="0"/>
            <w:vAlign w:val="center"/>
          </w:tcPr>
          <w:p w14:paraId="69F96EE4">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w:t>
            </w:r>
          </w:p>
        </w:tc>
        <w:tc>
          <w:tcPr>
            <w:tcW w:w="1192" w:type="dxa"/>
            <w:noWrap w:val="0"/>
            <w:vAlign w:val="center"/>
          </w:tcPr>
          <w:p w14:paraId="704EF7F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横州市民政局2025-2026年度政府购买社会救助经办服务项目</w:t>
            </w:r>
          </w:p>
        </w:tc>
        <w:tc>
          <w:tcPr>
            <w:tcW w:w="957" w:type="dxa"/>
            <w:noWrap w:val="0"/>
            <w:vAlign w:val="center"/>
          </w:tcPr>
          <w:p w14:paraId="48B97A22">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174.4</w:t>
            </w:r>
          </w:p>
        </w:tc>
        <w:tc>
          <w:tcPr>
            <w:tcW w:w="6611" w:type="dxa"/>
            <w:noWrap w:val="0"/>
            <w:vAlign w:val="center"/>
          </w:tcPr>
          <w:p w14:paraId="4C764722">
            <w:pPr>
              <w:spacing w:line="420" w:lineRule="exact"/>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一、项目服务内容</w:t>
            </w:r>
          </w:p>
          <w:p w14:paraId="64D46C5A">
            <w:pPr>
              <w:spacing w:line="42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（一）民政服务站政府购买服务。</w:t>
            </w:r>
          </w:p>
          <w:p w14:paraId="209EE229">
            <w:pPr>
              <w:spacing w:line="42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协助乡（镇）人民政府和民政部门对新增社会救助对象进行100%入户核查、建档（一人一档）、民主评议、定期核查、社会救助政策宣传等工作。受市民政局委托，完成市级及以上民政部门下达的社会救助检查或抽查任务（具体名单和要求以民政部门下发的通知为准，抽查比例不低于在享低保对象的30%）。</w:t>
            </w:r>
          </w:p>
          <w:p w14:paraId="48D20688">
            <w:pPr>
              <w:spacing w:line="42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协助乡（镇）人民政府民政部门做好低保、特困人员、低保边缘家庭、支出型困难家庭等低收入人口动态监测预警，常态化救助帮扶入户排查、资料收集、材料归档、停发或减发低保金核查及100%以书面形式告知救助对象等工作。同时维护系统的资料信息（比如申请时的相关材料、申请、退出原因要具体、对动态监测模块及时进行标识等）。</w:t>
            </w:r>
          </w:p>
          <w:p w14:paraId="2B7B8058">
            <w:pPr>
              <w:spacing w:line="42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配合乡（镇）人民政府和民政部门开展社会救助对象每半年一次生存认证、特困人员访视（入户或电话）和自理能力评估每年一次（对象自理能力发生改变的随时进行评估，同时将完整的评估表上传到系统）、业务培训不少于2次、咨询、绩效评级及特困人员日间照料服务等。</w:t>
            </w:r>
          </w:p>
          <w:p w14:paraId="67E10D5B">
            <w:pPr>
              <w:spacing w:line="42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每个乡（镇）开展不少于4次的社会救助政策宣传活动。同时每季度（重要节假日前一周内）为低保、特困等救助对象开展一场次帮扶服务活动并形成信息稿报道，一年内的信息稿不少于4篇，同时不少于两篇在县级融媒体以上刊登发表。</w:t>
            </w:r>
          </w:p>
          <w:p w14:paraId="06A0C20D">
            <w:pPr>
              <w:spacing w:line="42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5.针对有需要的社会救助对象开展心理疏导、能力提升、社会适应、链接社会资源开展帮扶等个案服务,要求在每个乡（镇）开展个案服务不少于 1例 ,为有同质需求的低保、特困对象开展小组活动不少于 1个。</w:t>
            </w:r>
          </w:p>
          <w:p w14:paraId="4BBE0918">
            <w:pPr>
              <w:spacing w:line="42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承接机构要分类完整保存项目执行过程中的文本、照片和音像等资料，并遵守服务对象和服务数据的保密规定。服务期内每月报工作进度给市民政局，服务满半年报中期报告和服务满1年报工作报告各1篇给市民政局。</w:t>
            </w:r>
          </w:p>
          <w:p w14:paraId="27B88D1D">
            <w:pPr>
              <w:spacing w:line="42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7.民政部门委托办理的其他社会救助服务。为保证项目实施效果，服务承接机构要配足驻乡 (镇 )专业人员。</w:t>
            </w:r>
          </w:p>
          <w:p w14:paraId="55E24709">
            <w:pPr>
              <w:spacing w:line="42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（二）项目衔接</w:t>
            </w:r>
          </w:p>
          <w:p w14:paraId="16B40D70">
            <w:pPr>
              <w:spacing w:line="42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1.明确对接人员</w:t>
            </w:r>
          </w:p>
          <w:p w14:paraId="63EBC291">
            <w:pPr>
              <w:spacing w:line="42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各承接机构需指定一名项目负责人和一名固定的联络员，除项目负责人外，该联络员需具备丰富的项目管理经验和良好的沟通协调能力，能够全面负责本机构与市民政局在项目上的对接工作。指定联络员后，请各承接机构中标签订合同后5个工作日内将负责人姓名、联系方式、职务等信息以书面形式（加盖机构公章）报送至市民政局社会救助股。</w:t>
            </w:r>
          </w:p>
          <w:p w14:paraId="0EE8B91F">
            <w:pPr>
              <w:spacing w:line="42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2.联络员职责</w:t>
            </w:r>
          </w:p>
          <w:p w14:paraId="3FCEAC88">
            <w:pPr>
              <w:spacing w:line="42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一是信息传递。及时、准确地向市民政局传达本机构服务项目的进展情况、存在的问题及需求等信息；同时，将市民政局的相关政策、要求、指示等及时传达至本机构内部，确保信息畅通无阻。</w:t>
            </w:r>
          </w:p>
          <w:p w14:paraId="76EB5D5A">
            <w:pPr>
              <w:spacing w:line="42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二是沟通协调。积极与市民政局沟通协调，解决项目实施过程中出现的各类问题。对于涉及多部门协作的事项，负责牵头组织协调，推动问题妥善解决。</w:t>
            </w:r>
          </w:p>
          <w:p w14:paraId="17FBA2AE">
            <w:pPr>
              <w:spacing w:line="42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三是质量把控。严格按照项目合同和相关标准要求，对本机构项目的实施质量进行监督和管理。定期开展项目质量自查，及时发现并整改质量问题，确保项目质量达标。</w:t>
            </w:r>
          </w:p>
          <w:p w14:paraId="1473A206">
            <w:pPr>
              <w:spacing w:line="42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四是进度跟进。密切关注项目进度，制定详细的项目进度计划，并按照计划推进项目实施。如遇进度延误等情况，需及时向市民政局报告原因及解决方案。</w:t>
            </w:r>
          </w:p>
          <w:p w14:paraId="2F153B0D">
            <w:pPr>
              <w:spacing w:line="42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3.项目沟通监督机制</w:t>
            </w:r>
          </w:p>
          <w:p w14:paraId="2800FD16">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一是建立沟通机制。各承接机构需与市民政局建立定期沟通机制，每周至少进行一次工作沟通，可通过电话、邮件或面对面会议等方式进行。遇有紧急情况或重要事项，应随时沟通。</w:t>
            </w:r>
          </w:p>
          <w:p w14:paraId="1EFD3233">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二是及时反馈问题。在项目实施过程中，如发现任何影响项目运行顺畅或质量的问题，应第一时间向市民政局反馈，并提出初步的解决方案。市民政局将根据问题性质，及时协调解决。</w:t>
            </w:r>
          </w:p>
          <w:p w14:paraId="78932482">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三是接受监督检查。各承接机构应积极配合市民政局对项目的监督检查工作，提供必要的资料和协助。对于监督检查中发现的问题，要按照要求及时整改，并将整改情况及时反馈给市民政局。</w:t>
            </w:r>
          </w:p>
          <w:p w14:paraId="670A5FC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四是联络员监督。市民政局将对各承接机构指定的联络员工作情况进行监督，对于工作不力、未能履行职责的联络员，将有权要求其所在机构进行人员调整。</w:t>
            </w:r>
          </w:p>
          <w:p w14:paraId="121AEF45">
            <w:pPr>
              <w:numPr>
                <w:ilvl w:val="0"/>
                <w:numId w:val="2"/>
              </w:numP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项目评估内容（不含在本次项目）</w:t>
            </w:r>
          </w:p>
          <w:p w14:paraId="4FC2B7EE">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由市民政局指定有资质的第三方评估机构对项目实施情况开展中期和末期评估,所产生的评估费用,由市民政局支付。</w:t>
            </w:r>
          </w:p>
          <w:p w14:paraId="3C0F085A">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承接社会救助经办服务的机构应接受市民政局、乡（镇）政府通过现场检查、资料审阅、访谈、服务对象满意度调查、第三方评估等方式方法对服务质量的考核评估,第三方评估每半年开展一次,市民政局开展“四不两直”随机检查。</w:t>
            </w:r>
          </w:p>
          <w:p w14:paraId="1F84855E">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具体评估内容如下：</w:t>
            </w:r>
          </w:p>
          <w:p w14:paraId="6823D479">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1.检验服务指标完成度：通过评估，明确政府购买的服务项目是否按照合同要求，完成了预定的服务数量、质量和覆盖范围等指标。</w:t>
            </w:r>
          </w:p>
          <w:p w14:paraId="74F9BCAF">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2.评估目标实现程度：判断项目是否达成了设定的目标。</w:t>
            </w:r>
          </w:p>
          <w:p w14:paraId="23A0C828">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3.审查资金使用合理性：评估资金是否按照预算和规定用途合理使用，有无浪费、挪用或违规支出等情况。</w:t>
            </w:r>
          </w:p>
          <w:p w14:paraId="56F83316">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4.评估人力与物力投入效益：分析项目在人员配置、设备采购和场地使用等方面的投入是否合理，是否以最小的成本获得了最大的社会效益。</w:t>
            </w:r>
          </w:p>
          <w:p w14:paraId="6BAB94C3">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5.发现服务过程中的问题：通过评估，找出服务提供过程中存在的不足之处，如服务流程不规范、服务内容不全面、服务态度不佳等。</w:t>
            </w:r>
          </w:p>
          <w:p w14:paraId="00F6731D">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6.促进服务改进与创新：根据评估结果，提出针对性的改进建议，推动服务提供方不断优化服务流程、丰富服务内容、提高服务水平。</w:t>
            </w:r>
          </w:p>
          <w:p w14:paraId="37565B86">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确保核查对象精准识别：是否协助乡（镇）、民政部门开展新增救助对象工作情况，是否完成100%入户核查、落实“一人一档”、规范民主评议、按时定期核查及政策宣传到位；是否完成市民政局委托的不低于当年在享低保救助对象的30%抽查任务，确保符合条件的困难群体纳入救助范围，杜绝漏助、错助问题。</w:t>
            </w:r>
          </w:p>
          <w:p w14:paraId="6877BFE2">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8.总结经验与教训：对项目的实施过程和效果进行全面总结，提炼出成功的经验和做法，同时分析存在的问题和不足，为今后类似项目的开展提供参考和借鉴。</w:t>
            </w:r>
          </w:p>
          <w:p w14:paraId="410E6225">
            <w:pPr>
              <w:pStyle w:val="15"/>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为政策制定与调整提供依据：评估结果可以为政府制定和完善社会救助政策提供重要的数据支持和决策参考。政府可以根据评估发现的问题和需求，及时调整救助政策，优化救助体系，提高民政服务站的整体效能。</w:t>
            </w:r>
          </w:p>
          <w:p w14:paraId="72C60AE9">
            <w:pPr>
              <w:pStyle w:val="15"/>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10.服务到期后,市民政局组织第三方验收评估组对各乡（镇）社会救助经办的服务质量进行评分,根据评分确定评分结果。政府购买服务项目评估等级分为优秀、良好、合格、不合格四个等级。评估分值 90分(含90分)以上为优秀,80分(含80分 )至90分为良好,60分(含60分)至80分为合格,60分以下为不合格。评估为“不合格”,要扣减相应的购买服务费用——评分在60分以下的,每少 1个百分点按应付总购买服务费用 3%的比例扣减,以此类推,扣完为止。</w:t>
            </w:r>
          </w:p>
        </w:tc>
      </w:tr>
      <w:tr w14:paraId="5891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0" w:hRule="atLeast"/>
          <w:jc w:val="center"/>
        </w:trPr>
        <w:tc>
          <w:tcPr>
            <w:tcW w:w="526" w:type="dxa"/>
            <w:noWrap w:val="0"/>
            <w:vAlign w:val="center"/>
          </w:tcPr>
          <w:p w14:paraId="7CA69D3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商务条款</w:t>
            </w:r>
          </w:p>
        </w:tc>
        <w:tc>
          <w:tcPr>
            <w:tcW w:w="8760" w:type="dxa"/>
            <w:gridSpan w:val="3"/>
            <w:noWrap w:val="0"/>
            <w:vAlign w:val="center"/>
          </w:tcPr>
          <w:p w14:paraId="1F7681C5">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▲一、合同签订期：自成交通知书发出之日起</w:t>
            </w:r>
            <w:r>
              <w:rPr>
                <w:rFonts w:hint="eastAsia" w:ascii="宋体" w:hAnsi="宋体" w:eastAsia="宋体" w:cs="宋体"/>
                <w:color w:val="auto"/>
                <w:kern w:val="2"/>
                <w:sz w:val="21"/>
                <w:szCs w:val="21"/>
                <w:highlight w:val="none"/>
                <w:u w:val="single"/>
                <w:lang w:val="en-US" w:eastAsia="zh-CN" w:bidi="ar-SA"/>
              </w:rPr>
              <w:t>25</w:t>
            </w:r>
            <w:r>
              <w:rPr>
                <w:rFonts w:hint="eastAsia" w:ascii="宋体" w:hAnsi="宋体" w:eastAsia="宋体" w:cs="宋体"/>
                <w:color w:val="auto"/>
                <w:kern w:val="2"/>
                <w:sz w:val="21"/>
                <w:szCs w:val="21"/>
                <w:highlight w:val="none"/>
                <w:lang w:val="en-US" w:eastAsia="zh-CN" w:bidi="ar-SA"/>
              </w:rPr>
              <w:t>日内。</w:t>
            </w:r>
          </w:p>
          <w:p w14:paraId="07E4A00A">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二、服务期限：</w:t>
            </w:r>
            <w:r>
              <w:rPr>
                <w:rFonts w:hint="eastAsia" w:ascii="宋体" w:hAnsi="宋体" w:eastAsia="宋体" w:cs="宋体"/>
                <w:color w:val="auto"/>
                <w:kern w:val="2"/>
                <w:sz w:val="21"/>
                <w:szCs w:val="21"/>
                <w:highlight w:val="none"/>
                <w:u w:val="single"/>
                <w:lang w:val="en-US" w:eastAsia="zh-CN" w:bidi="ar-SA"/>
              </w:rPr>
              <w:t>自合同签订之日起1年内（如遇特殊情况需要提前或延期完成，由双方协商解决）。</w:t>
            </w:r>
          </w:p>
          <w:p w14:paraId="70E7BF8F">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三、提交服务成果地点：</w:t>
            </w:r>
            <w:r>
              <w:rPr>
                <w:rFonts w:hint="eastAsia" w:ascii="宋体" w:hAnsi="宋体" w:eastAsia="宋体" w:cs="宋体"/>
                <w:color w:val="auto"/>
                <w:kern w:val="2"/>
                <w:sz w:val="21"/>
                <w:szCs w:val="21"/>
                <w:highlight w:val="none"/>
                <w:u w:val="single"/>
                <w:lang w:val="en-US" w:eastAsia="zh-CN" w:bidi="ar-SA"/>
              </w:rPr>
              <w:t>横州市民政局指定地点</w:t>
            </w:r>
            <w:r>
              <w:rPr>
                <w:rFonts w:hint="eastAsia" w:ascii="宋体" w:hAnsi="宋体" w:eastAsia="宋体" w:cs="宋体"/>
                <w:color w:val="auto"/>
                <w:kern w:val="2"/>
                <w:sz w:val="21"/>
                <w:szCs w:val="21"/>
                <w:highlight w:val="none"/>
                <w:lang w:val="en-US" w:eastAsia="zh-CN" w:bidi="ar-SA"/>
              </w:rPr>
              <w:t xml:space="preserve">。 </w:t>
            </w:r>
          </w:p>
          <w:p w14:paraId="1B3D9FB6">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四、验收标准、规范：</w:t>
            </w:r>
            <w:r>
              <w:rPr>
                <w:rFonts w:hint="eastAsia" w:ascii="宋体" w:hAnsi="宋体" w:eastAsia="宋体" w:cs="宋体"/>
                <w:color w:val="auto"/>
                <w:sz w:val="21"/>
                <w:szCs w:val="21"/>
                <w:highlight w:val="none"/>
                <w:u w:val="single"/>
              </w:rPr>
              <w:t>（桂财采〔2015〕22号）关于印发广西壮族自治区政府采购项目履约验收管理办法的通知</w:t>
            </w:r>
            <w:r>
              <w:rPr>
                <w:rFonts w:hint="eastAsia" w:ascii="宋体" w:hAnsi="宋体" w:eastAsia="宋体" w:cs="宋体"/>
                <w:color w:val="auto"/>
                <w:kern w:val="2"/>
                <w:sz w:val="21"/>
                <w:szCs w:val="21"/>
                <w:highlight w:val="none"/>
                <w:lang w:val="en-US" w:eastAsia="zh-CN" w:bidi="ar-SA"/>
              </w:rPr>
              <w:t>。</w:t>
            </w:r>
          </w:p>
          <w:p w14:paraId="2F54B5D7">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五、售后服务要求：</w:t>
            </w:r>
          </w:p>
          <w:p w14:paraId="69E6D4CF">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1、售后服务技术人员要求：</w:t>
            </w:r>
            <w:r>
              <w:rPr>
                <w:rFonts w:hint="eastAsia" w:ascii="宋体" w:hAnsi="宋体" w:eastAsia="宋体" w:cs="宋体"/>
                <w:color w:val="auto"/>
                <w:kern w:val="2"/>
                <w:sz w:val="21"/>
                <w:szCs w:val="21"/>
                <w:highlight w:val="none"/>
                <w:u w:val="single"/>
                <w:lang w:val="en-US" w:eastAsia="zh-CN" w:bidi="ar-SA"/>
              </w:rPr>
              <w:t>专职/兼职人员</w:t>
            </w:r>
            <w:r>
              <w:rPr>
                <w:rFonts w:hint="eastAsia" w:ascii="宋体" w:hAnsi="宋体" w:eastAsia="宋体" w:cs="宋体"/>
                <w:color w:val="auto"/>
                <w:kern w:val="2"/>
                <w:sz w:val="21"/>
                <w:szCs w:val="21"/>
                <w:highlight w:val="none"/>
                <w:lang w:val="en-US" w:eastAsia="zh-CN" w:bidi="ar-SA"/>
              </w:rPr>
              <w:t>。</w:t>
            </w:r>
          </w:p>
          <w:p w14:paraId="5B5C7A0A">
            <w:pPr>
              <w:keepNext w:val="0"/>
              <w:keepLines w:val="0"/>
              <w:pageBreakBefore w:val="0"/>
              <w:widowControl/>
              <w:shd w:val="clear" w:color="auto" w:fill="FFFFFF"/>
              <w:tabs>
                <w:tab w:val="left" w:pos="358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2、其他：</w:t>
            </w:r>
            <w:r>
              <w:rPr>
                <w:rFonts w:hint="eastAsia" w:ascii="宋体" w:hAnsi="宋体" w:eastAsia="宋体" w:cs="宋体"/>
                <w:color w:val="auto"/>
                <w:kern w:val="2"/>
                <w:sz w:val="21"/>
                <w:szCs w:val="21"/>
                <w:highlight w:val="none"/>
                <w:u w:val="single"/>
                <w:lang w:val="en-US" w:eastAsia="zh-CN" w:bidi="ar-SA"/>
              </w:rPr>
              <w:t>根据工作对接会、协调会、验收等意见相应修改完善服务成果</w:t>
            </w:r>
            <w:r>
              <w:rPr>
                <w:rFonts w:hint="eastAsia" w:ascii="宋体" w:hAnsi="宋体" w:eastAsia="宋体" w:cs="宋体"/>
                <w:color w:val="auto"/>
                <w:kern w:val="2"/>
                <w:sz w:val="21"/>
                <w:szCs w:val="21"/>
                <w:highlight w:val="none"/>
                <w:lang w:val="en-US" w:eastAsia="zh-CN" w:bidi="ar-SA"/>
              </w:rPr>
              <w:t xml:space="preserve">。  </w:t>
            </w:r>
          </w:p>
          <w:p w14:paraId="6B5525B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六、其他要求：</w:t>
            </w:r>
          </w:p>
          <w:p w14:paraId="0E6E3AE1">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1、报价必须含以下部分，包括：</w:t>
            </w:r>
          </w:p>
          <w:p w14:paraId="02996FB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（1）服务的价格；</w:t>
            </w:r>
          </w:p>
          <w:p w14:paraId="253EB83D">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（2）必要的保险费用和各项税金；</w:t>
            </w:r>
          </w:p>
          <w:p w14:paraId="50BA096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（3）由成交承接机构承担实施和完成本项目所需的劳务费、专家咨询费、人工技术服务费、交通、通讯、验收评估费、管理费等费用和政策性文件规定及合同包含的所有风险、责任等各项（所有）费用。</w:t>
            </w:r>
          </w:p>
          <w:p w14:paraId="649F9DE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▲2、付款方式：</w:t>
            </w:r>
          </w:p>
          <w:p w14:paraId="73D7568B">
            <w:pPr>
              <w:widowControl/>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本项目采取预付款形式，</w:t>
            </w:r>
            <w:r>
              <w:rPr>
                <w:rFonts w:hint="eastAsia" w:ascii="宋体" w:hAnsi="宋体" w:eastAsia="宋体" w:cs="宋体"/>
                <w:color w:val="auto"/>
                <w:sz w:val="21"/>
                <w:szCs w:val="21"/>
                <w:highlight w:val="none"/>
                <w:lang w:eastAsia="zh-CN"/>
              </w:rPr>
              <w:t>付款方式</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lang w:val="en-US" w:eastAsia="zh-CN"/>
              </w:rPr>
              <w:t>签订合同生效后，在20个工作日内市民政局向市财政局申款项拨付第一次付给合同价款的40%；服务开展6个月后，按服务承接机构的申请，经第三方中期评估和市民政局检查合格的，市民政局向市财政申请款项第二次付给合同价款的30%；剩余合同款项等服务内容全部实施以后，根据服务承接机构的申请，并经第三方末期评估和市民政局检查合格以后，由市民政局向市财政申请一次付清尾款，总付款不能超过合同总价款。</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kern w:val="2"/>
                <w:sz w:val="21"/>
                <w:szCs w:val="21"/>
                <w:highlight w:val="none"/>
                <w:lang w:val="en-US" w:eastAsia="zh-CN" w:bidi="ar-SA"/>
              </w:rPr>
              <w:t xml:space="preserve"> </w:t>
            </w:r>
          </w:p>
        </w:tc>
      </w:tr>
      <w:tr w14:paraId="7C78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526" w:type="dxa"/>
            <w:noWrap w:val="0"/>
            <w:vAlign w:val="center"/>
          </w:tcPr>
          <w:p w14:paraId="2165E17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其他说明</w:t>
            </w:r>
          </w:p>
        </w:tc>
        <w:tc>
          <w:tcPr>
            <w:tcW w:w="8760" w:type="dxa"/>
            <w:gridSpan w:val="3"/>
            <w:noWrap w:val="0"/>
            <w:vAlign w:val="center"/>
          </w:tcPr>
          <w:p w14:paraId="7A409FC8">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1</w:t>
            </w:r>
            <w:r>
              <w:rPr>
                <w:rFonts w:hint="eastAsia" w:ascii="宋体" w:hAnsi="宋体" w:eastAsia="宋体" w:cs="宋体"/>
                <w:color w:val="auto"/>
                <w:lang w:eastAsia="zh-CN"/>
              </w:rPr>
              <w:t>、在履行本合同期间及以后，成交方未经采购人同意不得就本合同与任何第三方签订合同。否则，承担所有经济和法律责任。</w:t>
            </w:r>
          </w:p>
          <w:p w14:paraId="3288A4E8">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2</w:t>
            </w:r>
            <w:r>
              <w:rPr>
                <w:rFonts w:hint="eastAsia" w:ascii="宋体" w:hAnsi="宋体" w:eastAsia="宋体" w:cs="宋体"/>
                <w:color w:val="auto"/>
                <w:lang w:eastAsia="zh-CN"/>
              </w:rPr>
              <w:t>、成交供应商不得以各种理由不提供服务，否则采购人有权单方面取消合同，并在采购人建立的信用档案中登记不诚信行为，同时上报相关行政主管部门，依法处理。违约成交供应商不得参加本项目重新组织的采购。</w:t>
            </w:r>
          </w:p>
          <w:p w14:paraId="5ED6179F">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3</w:t>
            </w:r>
            <w:r>
              <w:rPr>
                <w:rFonts w:hint="eastAsia" w:ascii="宋体" w:hAnsi="宋体" w:eastAsia="宋体" w:cs="宋体"/>
                <w:color w:val="auto"/>
                <w:lang w:eastAsia="zh-CN"/>
              </w:rPr>
              <w:t xml:space="preserve">、拟派遣的人员须满足采购人工作要求（包括技术水平、身体状况等），符合相关法律法规、规范要求。 </w:t>
            </w:r>
          </w:p>
          <w:p w14:paraId="01BEC651">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4</w:t>
            </w:r>
            <w:r>
              <w:rPr>
                <w:rFonts w:hint="eastAsia" w:ascii="宋体" w:hAnsi="宋体" w:eastAsia="宋体" w:cs="宋体"/>
                <w:color w:val="auto"/>
                <w:lang w:eastAsia="zh-CN"/>
              </w:rPr>
              <w:t>、成交供应商必须遵照《劳动法》、《劳动合同法》及《社会保险法》和现行相关的各项规定执行。</w:t>
            </w:r>
          </w:p>
          <w:p w14:paraId="62747E7D">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5</w:t>
            </w:r>
            <w:r>
              <w:rPr>
                <w:rFonts w:hint="eastAsia" w:ascii="宋体" w:hAnsi="宋体" w:eastAsia="宋体" w:cs="宋体"/>
                <w:color w:val="auto"/>
                <w:lang w:eastAsia="zh-CN"/>
              </w:rPr>
              <w:t>、合同履行期间，如成交人或法定代表人存在违法违规行为，在政府相关执法部门调查或被行政处罚期间，采购方可视情况中止合同。</w:t>
            </w:r>
          </w:p>
        </w:tc>
      </w:tr>
    </w:tbl>
    <w:p w14:paraId="76BDAFBC">
      <w:pPr>
        <w:spacing w:line="320" w:lineRule="exact"/>
        <w:rPr>
          <w:rFonts w:hint="eastAsia" w:ascii="宋体" w:hAnsi="宋体" w:eastAsia="宋体" w:cs="宋体"/>
          <w:color w:val="auto"/>
          <w:highlight w:val="none"/>
        </w:rPr>
      </w:pPr>
    </w:p>
    <w:p w14:paraId="1A77E8F0">
      <w:pPr>
        <w:rPr>
          <w:rFonts w:hint="eastAsia" w:ascii="宋体" w:hAnsi="宋体" w:eastAsia="宋体" w:cs="宋体"/>
          <w:b/>
          <w:bCs/>
          <w:color w:val="auto"/>
          <w:szCs w:val="21"/>
          <w:highlight w:val="none"/>
        </w:rPr>
      </w:pPr>
    </w:p>
    <w:p w14:paraId="4BEDE841">
      <w:pPr>
        <w:pStyle w:val="2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附件：</w:t>
      </w:r>
    </w:p>
    <w:p w14:paraId="38CF55F9">
      <w:pPr>
        <w:pStyle w:val="20"/>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33"/>
        <w:tblW w:w="0" w:type="auto"/>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110F2A43">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1C4D7C81">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2BF1A051">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D0B1E3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7F410024">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15A2A31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DB3AF8B">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22D285F2">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788093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78211C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F707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F2D7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5018B1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7C504C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7F08214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BBC60A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621416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A244F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F3DB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2CAEF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2C2A05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98A76D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B70FA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39D81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AE90E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0542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6A682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0AB35A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5CCD823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07A30A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696DE3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F6089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E456E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33E7DE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199B3D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31788FF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AFAE73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71C036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8716C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ADB8F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14050F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108DA5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054EDCA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FBF7FB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2673F6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77B85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68BF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36A3B4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650F12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4C5B50F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0B9E0C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DAD7A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F66AC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5B40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260BCB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40B201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3271264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C45EB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737E6C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97F0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03782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2164A9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6D0D12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A160F7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6DD1B2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4BB5F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6925E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22563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050204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5EB473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C8A520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8ADBC4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3D4E3A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A839E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7C69B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1EE1A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0CD972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86B9E5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190436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39249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BE391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A2233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6F283E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6893C3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126AACE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0AC625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7DE41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0BB2A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14548C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0B1667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254B4B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106C9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89FD61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5C482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37E50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9CBC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4AFAB3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ABEBA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AE7563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5E49D6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285A17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DC802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4B8FD6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9644E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4F43CF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E450F9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B0D194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CDD4F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EFEBE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7C9B1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59E0DF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3CCB39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D867ED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87EE3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214CEE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8AEA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F8003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203C7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C49AF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6332A4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C816D6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6BAA9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1513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CCFE4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25B47A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740340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43625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405759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613EF6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1B721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B8C4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40D83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8A7B8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6E8246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6E5CE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A5F67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0DF29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E4A9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164ACD7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73D08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8C228A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17DE46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1AADD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699FE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2873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694AF2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0003B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DED103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20BD49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F187E6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E001B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6BC74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6126B3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4C59A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EA67A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36132B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48998B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E3122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402788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F488B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E8E9E4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8E3225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35FCA4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EA2EB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3E7A5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ED70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77E5E0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39ABE3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66EF815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07DC8E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04B811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BEA4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0E3A8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66B51C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504777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19B96D5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F48C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F417D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EF627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BC82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1F08D4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3D3753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524DAC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782F8E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20D562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55653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F8654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A2E04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48E5B6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0C535B5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97C1B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FF7A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EB29F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148A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40EBE5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6B573E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2EDE0B6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2AAA4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63E44A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FB099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8652F4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5C8FB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0BD7C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C865DD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2CFE3C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1D93F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C60D2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C81CF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70185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0C5118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BADDD3B">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80F296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65D7C9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3D13D7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B2D3A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11779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8B754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7C75E6CA">
      <w:pPr>
        <w:spacing w:line="56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eastAsia="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），大型、中型和小型企业须同时满足所列指标的下限，否则下划一档；微型企业只须满足所列指标中的一项即可。</w:t>
      </w:r>
    </w:p>
    <w:p w14:paraId="67D71838">
      <w:pPr>
        <w:widowControl/>
        <w:jc w:val="left"/>
        <w:rPr>
          <w:rFonts w:hint="eastAsia" w:ascii="宋体" w:hAnsi="宋体" w:eastAsia="宋体" w:cs="宋体"/>
          <w:color w:val="auto"/>
          <w:kern w:val="0"/>
          <w:sz w:val="20"/>
          <w:szCs w:val="21"/>
          <w:highlight w:val="none"/>
        </w:rPr>
        <w:sectPr>
          <w:footerReference r:id="rId8" w:type="default"/>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rtlGutter w:val="0"/>
          <w:docGrid w:type="lines" w:linePitch="331" w:charSpace="0"/>
        </w:sectPr>
      </w:pPr>
    </w:p>
    <w:p w14:paraId="0279707C">
      <w:pPr>
        <w:pStyle w:val="3"/>
        <w:jc w:val="center"/>
        <w:rPr>
          <w:rFonts w:hint="eastAsia" w:ascii="宋体" w:hAnsi="宋体" w:eastAsia="宋体" w:cs="宋体"/>
          <w:color w:val="auto"/>
          <w:highlight w:val="none"/>
        </w:rPr>
      </w:pPr>
      <w:bookmarkStart w:id="34" w:name="_Toc80886927"/>
      <w:bookmarkStart w:id="35" w:name="_Toc21083"/>
      <w:r>
        <w:rPr>
          <w:rFonts w:hint="eastAsia" w:ascii="宋体" w:hAnsi="宋体" w:eastAsia="宋体" w:cs="宋体"/>
          <w:bCs w:val="0"/>
          <w:color w:val="auto"/>
          <w:sz w:val="32"/>
          <w:szCs w:val="32"/>
          <w:highlight w:val="none"/>
        </w:rPr>
        <w:t>第三章 供应商须知</w:t>
      </w:r>
      <w:bookmarkEnd w:id="34"/>
      <w:bookmarkEnd w:id="35"/>
    </w:p>
    <w:p w14:paraId="2E9C28E6">
      <w:pPr>
        <w:pStyle w:val="4"/>
        <w:jc w:val="center"/>
        <w:rPr>
          <w:rFonts w:hint="eastAsia" w:ascii="宋体" w:hAnsi="宋体" w:eastAsia="宋体" w:cs="宋体"/>
          <w:b w:val="0"/>
          <w:color w:val="auto"/>
          <w:highlight w:val="none"/>
        </w:rPr>
      </w:pPr>
      <w:bookmarkStart w:id="36" w:name="_Toc80886928"/>
      <w:r>
        <w:rPr>
          <w:rFonts w:hint="eastAsia" w:ascii="宋体" w:hAnsi="宋体" w:eastAsia="宋体" w:cs="宋体"/>
          <w:b w:val="0"/>
          <w:color w:val="auto"/>
          <w:highlight w:val="none"/>
        </w:rPr>
        <w:t>第一节 供应商须知前附表</w:t>
      </w:r>
      <w:bookmarkEnd w:id="36"/>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5"/>
        <w:gridCol w:w="6850"/>
      </w:tblGrid>
      <w:tr w14:paraId="73B2C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9B4F17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7649939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8372E24">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FA69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6BA188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413072A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50" w:type="dxa"/>
            <w:tcBorders>
              <w:top w:val="single" w:color="000000" w:sz="4" w:space="0"/>
              <w:left w:val="single" w:color="000000" w:sz="4" w:space="0"/>
              <w:bottom w:val="single" w:color="000000" w:sz="4" w:space="0"/>
              <w:right w:val="single" w:color="000000" w:sz="4" w:space="0"/>
            </w:tcBorders>
            <w:noWrap w:val="0"/>
            <w:vAlign w:val="top"/>
          </w:tcPr>
          <w:p w14:paraId="7CE2152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4C618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CD3CB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5503004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974A4B7">
            <w:pPr>
              <w:spacing w:line="360" w:lineRule="auto"/>
              <w:rPr>
                <w:rFonts w:hint="eastAsia" w:ascii="宋体" w:hAnsi="宋体" w:eastAsia="宋体" w:cs="宋体"/>
                <w:color w:val="auto"/>
                <w:szCs w:val="21"/>
                <w:highlight w:val="none"/>
                <w:lang w:eastAsia="zh-CN"/>
              </w:rPr>
            </w:pPr>
            <w:bookmarkStart w:id="37" w:name="PO_3000001868_PM007"/>
            <w:r>
              <w:rPr>
                <w:rFonts w:hint="eastAsia" w:ascii="宋体" w:hAnsi="宋体" w:eastAsia="宋体" w:cs="宋体"/>
                <w:color w:val="auto"/>
                <w:szCs w:val="21"/>
                <w:highlight w:val="none"/>
                <w:lang w:val="en-US" w:eastAsia="zh-CN"/>
              </w:rPr>
              <w:t>本项目</w:t>
            </w:r>
            <w:r>
              <w:rPr>
                <w:rFonts w:hint="eastAsia" w:ascii="宋体" w:hAnsi="宋体" w:eastAsia="宋体" w:cs="宋体"/>
                <w:color w:val="auto"/>
                <w:szCs w:val="21"/>
                <w:highlight w:val="none"/>
                <w:lang w:eastAsia="zh-CN"/>
              </w:rPr>
              <w:t>不允许联合体</w:t>
            </w:r>
            <w:r>
              <w:rPr>
                <w:rFonts w:hint="eastAsia" w:ascii="宋体" w:hAnsi="宋体" w:eastAsia="宋体" w:cs="宋体"/>
                <w:color w:val="auto"/>
                <w:szCs w:val="21"/>
                <w:highlight w:val="none"/>
                <w:lang w:val="en-US" w:eastAsia="zh-CN"/>
              </w:rPr>
              <w:t>竞</w:t>
            </w:r>
            <w:r>
              <w:rPr>
                <w:rFonts w:hint="eastAsia" w:ascii="宋体" w:hAnsi="宋体" w:eastAsia="宋体" w:cs="宋体"/>
                <w:color w:val="auto"/>
                <w:szCs w:val="21"/>
                <w:highlight w:val="none"/>
                <w:lang w:eastAsia="zh-CN"/>
              </w:rPr>
              <w:t>标</w:t>
            </w:r>
            <w:bookmarkEnd w:id="37"/>
          </w:p>
        </w:tc>
      </w:tr>
      <w:tr w14:paraId="4ED26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CE4A1A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7E435FF6">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联合体竞标要求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20BC30D">
            <w:pPr>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无</w:t>
            </w:r>
          </w:p>
        </w:tc>
      </w:tr>
      <w:tr w14:paraId="36FB6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B9AB9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6006587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97B371C">
            <w:pPr>
              <w:pStyle w:val="13"/>
              <w:spacing w:line="360" w:lineRule="auto"/>
              <w:rPr>
                <w:rFonts w:hint="eastAsia" w:ascii="宋体" w:hAnsi="宋体" w:eastAsia="宋体" w:cs="宋体"/>
                <w:color w:val="auto"/>
                <w:szCs w:val="21"/>
                <w:highlight w:val="none"/>
              </w:rPr>
            </w:pPr>
            <w:bookmarkStart w:id="38" w:name="PO_3000001868_PM044"/>
            <w:r>
              <w:rPr>
                <w:rFonts w:hint="eastAsia" w:ascii="宋体" w:hAnsi="宋体" w:eastAsia="宋体" w:cs="宋体"/>
                <w:color w:val="auto"/>
                <w:szCs w:val="21"/>
                <w:highlight w:val="none"/>
                <w:lang w:val="en-US" w:eastAsia="zh-CN"/>
              </w:rPr>
              <w:t>本项目</w:t>
            </w:r>
            <w:r>
              <w:rPr>
                <w:rFonts w:hint="eastAsia" w:ascii="宋体" w:hAnsi="宋体" w:eastAsia="宋体" w:cs="宋体"/>
                <w:color w:val="auto"/>
                <w:szCs w:val="21"/>
                <w:highlight w:val="none"/>
                <w:lang w:eastAsia="zh-CN"/>
              </w:rPr>
              <w:t>不允许分包</w:t>
            </w:r>
            <w:bookmarkEnd w:id="38"/>
          </w:p>
        </w:tc>
      </w:tr>
      <w:tr w14:paraId="79E63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65E8B4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0A73E3AA">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089DE0F2">
            <w:pPr>
              <w:spacing w:line="360" w:lineRule="auto"/>
              <w:jc w:val="center"/>
              <w:rPr>
                <w:rFonts w:hint="eastAsia" w:ascii="宋体" w:hAnsi="宋体" w:eastAsia="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3A6AFFD">
            <w:pPr>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1.供应商有效的“主体资格证明文件”复印件（如营业执照、事业单位法人证书、执业许可证、自然人身份证等）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供应商为法人或者其他社会组织的，须提供其法人登记证书等证明文件；</w:t>
            </w:r>
            <w:r>
              <w:rPr>
                <w:rFonts w:hint="eastAsia" w:ascii="宋体" w:hAnsi="宋体" w:eastAsia="宋体" w:cs="宋体"/>
                <w:b/>
                <w:bCs/>
                <w:color w:val="auto"/>
                <w:szCs w:val="21"/>
                <w:highlight w:val="none"/>
              </w:rPr>
              <w:t>（必须提供，否则响应文件按无效响应处理）</w:t>
            </w:r>
          </w:p>
          <w:p w14:paraId="0DD947C8">
            <w:pPr>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月至 </w:t>
            </w:r>
            <w:r>
              <w:rPr>
                <w:rFonts w:hint="eastAsia"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任意连续三</w:t>
            </w:r>
            <w:r>
              <w:rPr>
                <w:rFonts w:hint="eastAsia" w:ascii="宋体" w:hAnsi="宋体" w:eastAsia="宋体" w:cs="宋体"/>
                <w:color w:val="auto"/>
                <w:szCs w:val="21"/>
                <w:highlight w:val="none"/>
              </w:rPr>
              <w:t>个月的依法缴纳税收的凭据复印件；依法免税的供应商，必须提供相应文件证明其依法免税。从取得营业执照时间起到</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文件提交截止时间为止不足要求月数的，只需提供从取得营业执照起的依法缴纳税收相应证明文件）；</w:t>
            </w:r>
            <w:r>
              <w:rPr>
                <w:rFonts w:hint="eastAsia" w:ascii="宋体" w:hAnsi="宋体" w:eastAsia="宋体" w:cs="宋体"/>
                <w:b/>
                <w:bCs/>
                <w:color w:val="auto"/>
                <w:szCs w:val="21"/>
                <w:highlight w:val="none"/>
              </w:rPr>
              <w:t>（必须提供，否则作无效竞标处理）</w:t>
            </w:r>
          </w:p>
          <w:p w14:paraId="2B3C180F">
            <w:pPr>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3.供应商依法缴纳社会保障资金的相关材料：[</w:t>
            </w:r>
            <w:r>
              <w:rPr>
                <w:rFonts w:hint="eastAsia"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月至 </w:t>
            </w:r>
            <w:r>
              <w:rPr>
                <w:rFonts w:hint="eastAsia"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任意一</w:t>
            </w:r>
            <w:r>
              <w:rPr>
                <w:rFonts w:hint="eastAsia" w:ascii="宋体" w:hAnsi="宋体" w:eastAsia="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bCs/>
                <w:color w:val="auto"/>
                <w:szCs w:val="21"/>
                <w:highlight w:val="none"/>
              </w:rPr>
              <w:t>（必须提供，否则作无效竞标处理）</w:t>
            </w:r>
          </w:p>
          <w:p w14:paraId="30C69F6F">
            <w:pPr>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宋体"/>
                <w:color w:val="auto"/>
                <w:szCs w:val="21"/>
                <w:highlight w:val="none"/>
                <w:lang w:val="en-US" w:eastAsia="zh-CN"/>
              </w:rPr>
              <w:t>:提供</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年]财务状况报告复印件（至少包含资产负债表、利润表</w:t>
            </w:r>
            <w:r>
              <w:rPr>
                <w:rFonts w:hint="eastAsia" w:ascii="宋体" w:hAnsi="宋体" w:eastAsia="宋体" w:cs="宋体"/>
                <w:color w:val="auto"/>
                <w:szCs w:val="21"/>
                <w:highlight w:val="none"/>
                <w:lang w:val="en-US" w:eastAsia="zh-CN"/>
              </w:rPr>
              <w:t>或业务活动表</w:t>
            </w:r>
            <w:r>
              <w:rPr>
                <w:rFonts w:hint="eastAsia" w:ascii="宋体" w:hAnsi="宋体" w:eastAsia="宋体" w:cs="宋体"/>
                <w:color w:val="auto"/>
                <w:szCs w:val="21"/>
                <w:highlight w:val="none"/>
              </w:rPr>
              <w:t>、现金流量表）复印件（新成立的公司提供公司成立日之后次月起到响应文件递交截止前一个月的财务报表复印件）或者其基本开户银行出具的资信证明；</w:t>
            </w:r>
            <w:r>
              <w:rPr>
                <w:rFonts w:hint="eastAsia" w:ascii="宋体" w:hAnsi="宋体" w:eastAsia="宋体" w:cs="宋体"/>
                <w:b/>
                <w:bCs/>
                <w:color w:val="auto"/>
                <w:szCs w:val="21"/>
                <w:highlight w:val="none"/>
              </w:rPr>
              <w:t>（必须提供，否则作无效响应处理）</w:t>
            </w:r>
          </w:p>
          <w:p w14:paraId="30CB2EE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FA45561">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6.资格声明；（</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B1FCD0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rPr>
              <w:t>中小企业声明函；（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E7E912D">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除磋商文件规定必须提供以外，供应商认为需要提供的其他证明材料；</w:t>
            </w:r>
          </w:p>
          <w:p w14:paraId="0DFB248C">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41E0B130">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p w14:paraId="6458D80F">
            <w:pPr>
              <w:pStyle w:val="13"/>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2.联合体竞标时，第1-5项资格证明文件联合体各方均必须分别提供，联合体各方分别盖章和签字，否则响应文件按无效响应处理。</w:t>
            </w:r>
          </w:p>
        </w:tc>
      </w:tr>
      <w:tr w14:paraId="6F442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41B8FA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1D8651FD">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2DCB88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B7210C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5D002FD">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32F1A0E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7FD592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5.竞标人情况介绍；</w:t>
            </w:r>
          </w:p>
          <w:p w14:paraId="0A1885B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6.供应商认为需要提供的其他有关资料。</w:t>
            </w:r>
          </w:p>
          <w:p w14:paraId="7C038707">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439B0ACA">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1.法定代表人授权委托书必须由法定代表人及委托代理人签字，并加盖供应商公章，否则响应文件按无效响应处理。</w:t>
            </w:r>
          </w:p>
          <w:p w14:paraId="3079CBC2">
            <w:pPr>
              <w:spacing w:line="36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14:paraId="2CD85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99674">
            <w:pPr>
              <w:widowControl/>
              <w:jc w:val="left"/>
              <w:rPr>
                <w:rFonts w:hint="eastAsia" w:ascii="宋体" w:hAnsi="宋体" w:eastAsia="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4944B02">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A5F148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1.服务需求偏离表；（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2B0083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2.服务方案；（</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C25DC2D">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3.售后服务承诺；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如有请提供</w:t>
            </w:r>
            <w:r>
              <w:rPr>
                <w:rFonts w:hint="eastAsia" w:ascii="宋体" w:hAnsi="宋体" w:eastAsia="宋体" w:cs="宋体"/>
                <w:color w:val="auto"/>
                <w:szCs w:val="21"/>
                <w:highlight w:val="none"/>
              </w:rPr>
              <w:t>）</w:t>
            </w:r>
          </w:p>
          <w:p w14:paraId="2AA9E7F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.项目实施人员一览表；（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B63486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.服务需求、商务条款要求提供的其他材料。</w:t>
            </w:r>
          </w:p>
          <w:p w14:paraId="455E67C0">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注：1.以上标明“必须提供”的材料属于复印件的扫描件的，必须加盖供应商电子公章，否则响应文件按无效响应处理。</w:t>
            </w:r>
          </w:p>
        </w:tc>
      </w:tr>
      <w:tr w14:paraId="16594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0B0870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7F83A84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3D9CC8F">
            <w:pPr>
              <w:tabs>
                <w:tab w:val="left" w:pos="459"/>
              </w:tabs>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bCs/>
                <w:color w:val="auto"/>
                <w:szCs w:val="21"/>
                <w:highlight w:val="none"/>
              </w:rPr>
              <w:t>（必须提供，否则作无效响应处理）</w:t>
            </w:r>
          </w:p>
          <w:p w14:paraId="4AF34EC4">
            <w:pPr>
              <w:tabs>
                <w:tab w:val="left" w:pos="459"/>
              </w:tabs>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bCs/>
                <w:color w:val="auto"/>
                <w:szCs w:val="21"/>
                <w:highlight w:val="none"/>
              </w:rPr>
              <w:t>（必须提供，否则响应文件按无效响应处理）</w:t>
            </w:r>
          </w:p>
          <w:p w14:paraId="0FCD89E9">
            <w:pPr>
              <w:tabs>
                <w:tab w:val="left" w:pos="459"/>
              </w:tabs>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3.中小企业声明函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tc>
      </w:tr>
      <w:tr w14:paraId="53A86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A3E33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6072DD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28F362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0589D54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”投送。（操作方式见公告附件“电子响应文件制作与投送教程” ）</w:t>
            </w:r>
          </w:p>
        </w:tc>
      </w:tr>
      <w:tr w14:paraId="4EF44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49EF84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8D062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A55F386">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（1）服务的价格；</w:t>
            </w:r>
          </w:p>
          <w:p w14:paraId="24A8091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（2）必要的保险费用和各项税金；</w:t>
            </w:r>
          </w:p>
          <w:p w14:paraId="2064867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（3）成交供应商实施和完成本项目所需的劳务费、专家咨询费、人工技术服务费、交通、通讯、验收评估费、管理费等费用和政策性文件规定及合同包含的所有风险、责任等各项（所有）费用</w:t>
            </w:r>
          </w:p>
        </w:tc>
      </w:tr>
      <w:tr w14:paraId="2E76D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AD4A2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437CAFB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D93C0EE">
            <w:pPr>
              <w:pStyle w:val="12"/>
              <w:widowControl w:val="0"/>
              <w:numPr>
                <w:ilvl w:val="0"/>
                <w:numId w:val="0"/>
              </w:numPr>
              <w:tabs>
                <w:tab w:val="clear" w:pos="454"/>
              </w:tabs>
              <w:snapToGrid w:val="0"/>
              <w:spacing w:after="120" w:line="360" w:lineRule="auto"/>
              <w:ind w:left="-283" w:leftChars="-135"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bookmarkStart w:id="39" w:name="PO_3000001868_PM046"/>
            <w:r>
              <w:rPr>
                <w:rFonts w:hint="eastAsia" w:ascii="宋体" w:hAnsi="宋体" w:eastAsia="宋体" w:cs="宋体"/>
                <w:color w:val="auto"/>
                <w:kern w:val="2"/>
                <w:sz w:val="21"/>
                <w:szCs w:val="21"/>
                <w:highlight w:val="none"/>
                <w:u w:val="single"/>
                <w:lang w:eastAsia="zh-CN"/>
              </w:rPr>
              <w:t>60日历天</w:t>
            </w:r>
            <w:bookmarkEnd w:id="39"/>
            <w:r>
              <w:rPr>
                <w:rFonts w:hint="eastAsia" w:ascii="宋体" w:hAnsi="宋体" w:eastAsia="宋体" w:cs="宋体"/>
                <w:color w:val="auto"/>
                <w:kern w:val="2"/>
                <w:sz w:val="21"/>
                <w:szCs w:val="21"/>
                <w:highlight w:val="none"/>
              </w:rPr>
              <w:t>。</w:t>
            </w:r>
          </w:p>
        </w:tc>
      </w:tr>
      <w:tr w14:paraId="6076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05F703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576966C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5D00490">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0D961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D584A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4F18B9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870CDA1">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211B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9EFFF">
            <w:pPr>
              <w:widowControl/>
              <w:jc w:val="left"/>
              <w:rPr>
                <w:rFonts w:hint="eastAsia" w:ascii="宋体" w:hAnsi="宋体" w:eastAsia="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E69D0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AADC624">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18CF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7D0D6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6FA8214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0D7504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5D48A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89B621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4421D81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F47CB2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2C5C4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E35947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758D1A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244D40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EE50F0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229D6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F78D3">
            <w:pPr>
              <w:widowControl/>
              <w:jc w:val="left"/>
              <w:rPr>
                <w:rFonts w:hint="eastAsia" w:ascii="宋体" w:hAnsi="宋体" w:eastAsia="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040D6B8C">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4917796">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随机排序。</w:t>
            </w:r>
          </w:p>
        </w:tc>
      </w:tr>
      <w:tr w14:paraId="395E7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CF0569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BAE0D5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0ABFE3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本项目不收取履约保证金 </w:t>
            </w:r>
          </w:p>
        </w:tc>
      </w:tr>
      <w:tr w14:paraId="62A79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1E82F0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7D9BF7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1FAFDB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53D09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6E59B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1D901E0E">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F077C72">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9B4D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E23BAF">
            <w:pPr>
              <w:widowControl/>
              <w:jc w:val="left"/>
              <w:rPr>
                <w:rFonts w:hint="eastAsia" w:ascii="宋体" w:hAnsi="宋体" w:eastAsia="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0D65C4B">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76537BB">
            <w:pPr>
              <w:snapToGrid w:val="0"/>
              <w:spacing w:line="400" w:lineRule="exact"/>
              <w:jc w:val="left"/>
              <w:rPr>
                <w:rFonts w:hint="eastAsia" w:ascii="宋体" w:hAnsi="宋体" w:eastAsia="宋体" w:cs="宋体"/>
                <w:szCs w:val="21"/>
                <w:highlight w:val="none"/>
                <w:lang w:bidi="ar"/>
              </w:rPr>
            </w:pPr>
            <w:r>
              <w:rPr>
                <w:rFonts w:hint="eastAsia" w:ascii="宋体" w:hAnsi="宋体" w:eastAsia="宋体" w:cs="宋体"/>
                <w:szCs w:val="21"/>
                <w:highlight w:val="none"/>
                <w:lang w:bidi="ar"/>
              </w:rPr>
              <w:t>（1）</w:t>
            </w:r>
            <w:r>
              <w:rPr>
                <w:rFonts w:hint="eastAsia" w:ascii="宋体" w:hAnsi="宋体" w:eastAsia="宋体" w:cs="宋体"/>
                <w:szCs w:val="21"/>
                <w:highlight w:val="none"/>
                <w:lang w:eastAsia="zh-CN" w:bidi="ar"/>
              </w:rPr>
              <w:t>广西</w:t>
            </w:r>
            <w:r>
              <w:rPr>
                <w:rFonts w:hint="eastAsia" w:ascii="宋体" w:hAnsi="宋体" w:eastAsia="宋体" w:cs="宋体"/>
                <w:szCs w:val="21"/>
                <w:highlight w:val="none"/>
                <w:lang w:val="en-US" w:eastAsia="zh-CN" w:bidi="ar"/>
              </w:rPr>
              <w:t>万祥项目管理有限</w:t>
            </w:r>
            <w:r>
              <w:rPr>
                <w:rFonts w:hint="eastAsia" w:ascii="宋体" w:hAnsi="宋体" w:eastAsia="宋体" w:cs="宋体"/>
                <w:szCs w:val="21"/>
                <w:highlight w:val="none"/>
                <w:lang w:eastAsia="zh-CN" w:bidi="ar"/>
              </w:rPr>
              <w:t>公司</w:t>
            </w:r>
            <w:r>
              <w:rPr>
                <w:rFonts w:hint="eastAsia" w:ascii="宋体" w:hAnsi="宋体" w:eastAsia="宋体" w:cs="宋体"/>
                <w:szCs w:val="21"/>
                <w:highlight w:val="none"/>
                <w:lang w:bidi="ar"/>
              </w:rPr>
              <w:t>；</w:t>
            </w:r>
          </w:p>
          <w:p w14:paraId="6E75661F">
            <w:pPr>
              <w:snapToGrid w:val="0"/>
              <w:spacing w:line="400" w:lineRule="exact"/>
              <w:jc w:val="left"/>
              <w:rPr>
                <w:rFonts w:hint="eastAsia" w:ascii="宋体" w:hAnsi="宋体" w:eastAsia="宋体" w:cs="宋体"/>
                <w:szCs w:val="21"/>
                <w:highlight w:val="none"/>
                <w:u w:val="none"/>
                <w:lang w:bidi="ar"/>
              </w:rPr>
            </w:pPr>
            <w:r>
              <w:rPr>
                <w:rFonts w:hint="eastAsia" w:ascii="宋体" w:hAnsi="宋体" w:eastAsia="宋体" w:cs="宋体"/>
                <w:szCs w:val="21"/>
                <w:highlight w:val="none"/>
                <w:lang w:bidi="ar"/>
              </w:rPr>
              <w:t>联系电话：</w:t>
            </w:r>
            <w:r>
              <w:rPr>
                <w:rFonts w:hint="eastAsia" w:ascii="宋体" w:hAnsi="宋体" w:eastAsia="宋体" w:cs="宋体"/>
                <w:szCs w:val="21"/>
                <w:highlight w:val="none"/>
                <w:u w:val="none"/>
                <w:lang w:bidi="ar"/>
              </w:rPr>
              <w:t>0771-3938086</w:t>
            </w:r>
          </w:p>
          <w:p w14:paraId="389E3181">
            <w:pPr>
              <w:snapToGrid w:val="0"/>
              <w:spacing w:line="400" w:lineRule="exact"/>
              <w:jc w:val="left"/>
              <w:rPr>
                <w:rFonts w:hint="eastAsia" w:ascii="宋体" w:hAnsi="宋体" w:eastAsia="宋体" w:cs="宋体"/>
                <w:color w:val="000000"/>
                <w:szCs w:val="21"/>
                <w:highlight w:val="none"/>
                <w:u w:val="none"/>
                <w:lang w:bidi="ar"/>
              </w:rPr>
            </w:pPr>
            <w:r>
              <w:rPr>
                <w:rFonts w:hint="eastAsia" w:ascii="宋体" w:hAnsi="宋体" w:eastAsia="宋体" w:cs="宋体"/>
                <w:szCs w:val="21"/>
                <w:highlight w:val="none"/>
                <w:lang w:bidi="ar"/>
              </w:rPr>
              <w:t>通讯地址：</w:t>
            </w:r>
            <w:r>
              <w:rPr>
                <w:rFonts w:hint="eastAsia" w:ascii="宋体" w:hAnsi="宋体" w:eastAsia="宋体" w:cs="宋体"/>
                <w:color w:val="000000"/>
                <w:szCs w:val="21"/>
                <w:highlight w:val="none"/>
                <w:u w:val="none"/>
                <w:lang w:bidi="ar"/>
              </w:rPr>
              <w:t>南宁市青秀区凤凰岭路荣和公园大道5栋1单元3101室</w:t>
            </w:r>
          </w:p>
          <w:p w14:paraId="5F73639C">
            <w:pPr>
              <w:snapToGrid w:val="0"/>
              <w:spacing w:line="400" w:lineRule="exact"/>
              <w:jc w:val="left"/>
              <w:rPr>
                <w:rFonts w:hint="eastAsia" w:ascii="宋体" w:hAnsi="宋体" w:eastAsia="宋体" w:cs="宋体"/>
                <w:szCs w:val="21"/>
                <w:highlight w:val="none"/>
                <w:lang w:eastAsia="zh-CN" w:bidi="ar"/>
              </w:rPr>
            </w:pPr>
            <w:r>
              <w:rPr>
                <w:rFonts w:hint="eastAsia" w:ascii="宋体" w:hAnsi="宋体" w:eastAsia="宋体" w:cs="宋体"/>
                <w:szCs w:val="21"/>
                <w:highlight w:val="none"/>
                <w:lang w:bidi="ar"/>
              </w:rPr>
              <w:t>（2）</w:t>
            </w:r>
            <w:r>
              <w:rPr>
                <w:rFonts w:hint="eastAsia" w:ascii="宋体" w:hAnsi="宋体" w:eastAsia="宋体" w:cs="宋体"/>
                <w:szCs w:val="21"/>
                <w:highlight w:val="none"/>
                <w:lang w:eastAsia="zh-CN" w:bidi="ar"/>
              </w:rPr>
              <w:t>横州市民政局</w:t>
            </w:r>
          </w:p>
          <w:p w14:paraId="20F01996">
            <w:pPr>
              <w:snapToGrid w:val="0"/>
              <w:spacing w:line="400" w:lineRule="exact"/>
              <w:jc w:val="left"/>
              <w:rPr>
                <w:rFonts w:hint="eastAsia" w:ascii="宋体" w:hAnsi="宋体" w:eastAsia="宋体" w:cs="宋体"/>
                <w:szCs w:val="21"/>
                <w:highlight w:val="none"/>
                <w:lang w:bidi="ar"/>
              </w:rPr>
            </w:pPr>
            <w:r>
              <w:rPr>
                <w:rFonts w:hint="eastAsia" w:ascii="宋体" w:hAnsi="宋体" w:eastAsia="宋体" w:cs="宋体"/>
                <w:szCs w:val="21"/>
                <w:highlight w:val="none"/>
                <w:lang w:bidi="ar"/>
              </w:rPr>
              <w:t>联系电话：</w:t>
            </w:r>
            <w:r>
              <w:rPr>
                <w:rFonts w:hint="eastAsia" w:ascii="宋体" w:hAnsi="宋体" w:eastAsia="宋体" w:cs="宋体"/>
                <w:szCs w:val="21"/>
                <w:highlight w:val="none"/>
                <w:lang w:val="en-US" w:eastAsia="zh-CN" w:bidi="ar"/>
              </w:rPr>
              <w:t>0771-3480658</w:t>
            </w:r>
            <w:r>
              <w:rPr>
                <w:rFonts w:hint="eastAsia" w:ascii="宋体" w:hAnsi="宋体" w:eastAsia="宋体" w:cs="宋体"/>
                <w:szCs w:val="21"/>
                <w:highlight w:val="none"/>
                <w:lang w:bidi="ar"/>
              </w:rPr>
              <w:t> </w:t>
            </w:r>
          </w:p>
          <w:p w14:paraId="73FB5378">
            <w:pPr>
              <w:snapToGrid w:val="0"/>
              <w:spacing w:line="400" w:lineRule="exact"/>
              <w:jc w:val="left"/>
              <w:rPr>
                <w:rFonts w:hint="eastAsia"/>
              </w:rPr>
            </w:pPr>
            <w:r>
              <w:rPr>
                <w:rFonts w:hint="eastAsia" w:ascii="宋体" w:hAnsi="宋体" w:eastAsia="宋体" w:cs="宋体"/>
                <w:szCs w:val="21"/>
                <w:highlight w:val="none"/>
                <w:lang w:bidi="ar"/>
              </w:rPr>
              <w:t>通讯地址：横州镇柳明路130号</w:t>
            </w:r>
          </w:p>
        </w:tc>
      </w:tr>
      <w:tr w14:paraId="7148E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406C3">
            <w:pPr>
              <w:widowControl/>
              <w:jc w:val="left"/>
              <w:rPr>
                <w:rFonts w:hint="eastAsia" w:ascii="宋体" w:hAnsi="宋体" w:eastAsia="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8B3F72B">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2624C10">
            <w:pPr>
              <w:snapToGrid w:val="0"/>
              <w:spacing w:line="38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00</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00</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14</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30</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00</w:t>
            </w:r>
            <w:r>
              <w:rPr>
                <w:rFonts w:hint="eastAsia" w:ascii="宋体" w:hAnsi="宋体" w:eastAsia="宋体" w:cs="宋体"/>
                <w:color w:val="auto"/>
                <w:highlight w:val="none"/>
              </w:rPr>
              <w:t>分</w:t>
            </w:r>
          </w:p>
        </w:tc>
      </w:tr>
      <w:tr w14:paraId="72DC3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32256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6A5A6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11EDD91">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3DF8A3A1">
            <w:pPr>
              <w:snapToGrid w:val="0"/>
              <w:spacing w:line="400" w:lineRule="exact"/>
              <w:jc w:val="left"/>
              <w:rPr>
                <w:rFonts w:hint="eastAsia" w:ascii="宋体" w:hAnsi="宋体" w:eastAsia="宋体" w:cs="宋体"/>
                <w:szCs w:val="21"/>
                <w:highlight w:val="none"/>
                <w:lang w:bidi="ar"/>
              </w:rPr>
            </w:pPr>
            <w:r>
              <w:rPr>
                <w:rFonts w:hint="eastAsia" w:ascii="宋体" w:hAnsi="宋体" w:eastAsia="宋体" w:cs="宋体"/>
                <w:szCs w:val="21"/>
                <w:highlight w:val="none"/>
                <w:lang w:bidi="ar"/>
              </w:rPr>
              <w:t>2、邮寄地址：</w:t>
            </w:r>
          </w:p>
          <w:p w14:paraId="3A131565">
            <w:pPr>
              <w:snapToGrid w:val="0"/>
              <w:spacing w:line="400" w:lineRule="exact"/>
              <w:jc w:val="left"/>
              <w:rPr>
                <w:rFonts w:hint="eastAsia" w:ascii="宋体" w:hAnsi="宋体" w:eastAsia="宋体" w:cs="宋体"/>
                <w:szCs w:val="21"/>
                <w:highlight w:val="none"/>
                <w:lang w:bidi="ar"/>
              </w:rPr>
            </w:pPr>
            <w:r>
              <w:rPr>
                <w:rFonts w:hint="eastAsia" w:ascii="宋体" w:hAnsi="宋体" w:eastAsia="宋体" w:cs="宋体"/>
                <w:szCs w:val="21"/>
                <w:highlight w:val="none"/>
                <w:lang w:bidi="ar"/>
              </w:rPr>
              <w:t>名称：横州市财政局</w:t>
            </w:r>
          </w:p>
          <w:p w14:paraId="0B40A9BB">
            <w:pPr>
              <w:snapToGrid w:val="0"/>
              <w:spacing w:line="400" w:lineRule="exact"/>
              <w:jc w:val="left"/>
              <w:rPr>
                <w:rFonts w:hint="eastAsia" w:ascii="宋体" w:hAnsi="宋体" w:eastAsia="宋体" w:cs="宋体"/>
                <w:szCs w:val="21"/>
                <w:highlight w:val="none"/>
                <w:lang w:bidi="ar"/>
              </w:rPr>
            </w:pPr>
            <w:r>
              <w:rPr>
                <w:rFonts w:hint="eastAsia" w:ascii="宋体" w:hAnsi="宋体" w:eastAsia="宋体" w:cs="宋体"/>
                <w:szCs w:val="21"/>
                <w:highlight w:val="none"/>
                <w:lang w:bidi="ar"/>
              </w:rPr>
              <w:t>地址：横州市横州镇柳明路022号</w:t>
            </w:r>
          </w:p>
          <w:p w14:paraId="2F31B4CD">
            <w:pPr>
              <w:snapToGrid w:val="0"/>
              <w:spacing w:line="400" w:lineRule="exact"/>
              <w:jc w:val="left"/>
              <w:rPr>
                <w:rFonts w:hint="eastAsia" w:ascii="宋体" w:hAnsi="宋体" w:eastAsia="宋体" w:cs="宋体"/>
                <w:color w:val="auto"/>
                <w:highlight w:val="none"/>
                <w:lang w:eastAsia="zh-CN"/>
              </w:rPr>
            </w:pPr>
            <w:r>
              <w:rPr>
                <w:rFonts w:hint="eastAsia" w:ascii="宋体" w:hAnsi="宋体" w:eastAsia="宋体" w:cs="宋体"/>
                <w:szCs w:val="21"/>
                <w:highlight w:val="none"/>
                <w:lang w:bidi="ar"/>
              </w:rPr>
              <w:t>联系电话：0771-7233567</w:t>
            </w:r>
          </w:p>
        </w:tc>
      </w:tr>
      <w:tr w14:paraId="5B8F2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56EF7B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7F020AB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332C57A">
            <w:pPr>
              <w:pStyle w:val="20"/>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1. 是否收取采购代理费：</w:t>
            </w:r>
          </w:p>
          <w:p w14:paraId="6872AFEE">
            <w:pPr>
              <w:pStyle w:val="20"/>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是    □ 否</w:t>
            </w:r>
          </w:p>
          <w:p w14:paraId="7FF58A5A">
            <w:pPr>
              <w:pStyle w:val="20"/>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2.采购代理费支付方式：</w:t>
            </w:r>
          </w:p>
          <w:p w14:paraId="1EAFE7D1">
            <w:pPr>
              <w:pStyle w:val="20"/>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本项目代理服务费由</w:t>
            </w:r>
            <w:r>
              <w:rPr>
                <w:rFonts w:hint="eastAsia" w:ascii="宋体" w:hAnsi="宋体" w:eastAsia="宋体" w:cs="宋体"/>
                <w:color w:val="auto"/>
                <w:sz w:val="21"/>
                <w:highlight w:val="none"/>
                <w:u w:val="single"/>
              </w:rPr>
              <w:t>成交供应商</w:t>
            </w:r>
            <w:r>
              <w:rPr>
                <w:rFonts w:hint="eastAsia" w:ascii="宋体" w:hAnsi="宋体" w:eastAsia="宋体" w:cs="宋体"/>
                <w:color w:val="auto"/>
                <w:sz w:val="21"/>
                <w:highlight w:val="none"/>
              </w:rPr>
              <w:t>领取成交通知书前，一次性向采购代理机构支付。</w:t>
            </w:r>
          </w:p>
          <w:p w14:paraId="18AE6AA0">
            <w:pPr>
              <w:pStyle w:val="20"/>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□采购人支付。</w:t>
            </w:r>
          </w:p>
          <w:p w14:paraId="473106D8">
            <w:pPr>
              <w:pStyle w:val="20"/>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3.采购代理费收取标准：</w:t>
            </w:r>
          </w:p>
          <w:p w14:paraId="71F6B99E">
            <w:pPr>
              <w:pStyle w:val="20"/>
              <w:snapToGrid w:val="0"/>
              <w:spacing w:line="360" w:lineRule="auto"/>
              <w:rPr>
                <w:rFonts w:hint="eastAsia" w:ascii="宋体" w:hAnsi="宋体" w:eastAsia="宋体" w:cs="宋体"/>
                <w:color w:val="auto"/>
                <w:sz w:val="21"/>
                <w:highlight w:val="none"/>
                <w:lang w:eastAsia="zh-CN"/>
              </w:rPr>
            </w:pPr>
            <w:bookmarkStart w:id="40" w:name="PO_3000001868_PM025"/>
            <w:r>
              <w:rPr>
                <w:rFonts w:hint="eastAsia" w:ascii="宋体" w:hAnsi="宋体" w:eastAsia="宋体" w:cs="宋体"/>
                <w:color w:val="auto"/>
                <w:sz w:val="21"/>
                <w:highlight w:val="none"/>
                <w:lang w:eastAsia="zh-CN"/>
              </w:rPr>
              <w:t>☑以分标（☑</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lang w:eastAsia="zh-CN"/>
              </w:rPr>
              <w:t>金额/□采购预算/□暂定中标金额/□其他   ）为计费额，按本须知正文第3</w:t>
            </w:r>
            <w:r>
              <w:rPr>
                <w:rFonts w:hint="eastAsia" w:ascii="宋体" w:hAnsi="宋体" w:eastAsia="宋体" w:cs="宋体"/>
                <w:color w:val="auto"/>
                <w:sz w:val="21"/>
                <w:highlight w:val="none"/>
                <w:lang w:val="en-US" w:eastAsia="zh-CN"/>
              </w:rPr>
              <w:t>3</w:t>
            </w:r>
            <w:r>
              <w:rPr>
                <w:rFonts w:hint="eastAsia" w:ascii="宋体" w:hAnsi="宋体" w:eastAsia="宋体" w:cs="宋体"/>
                <w:color w:val="auto"/>
                <w:sz w:val="21"/>
                <w:highlight w:val="none"/>
                <w:lang w:eastAsia="zh-CN"/>
              </w:rPr>
              <w:t>条规定的收费计算标准（☑服务招标）采用差额定率累进法计算出收费基准价格，采购代理收费以（☑收费基准价格）收取。</w:t>
            </w:r>
            <w:bookmarkEnd w:id="40"/>
          </w:p>
          <w:p w14:paraId="727FFAF5">
            <w:pPr>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4. 采购代理费收取银行账户</w:t>
            </w:r>
          </w:p>
          <w:p w14:paraId="2E68205D">
            <w:pPr>
              <w:pStyle w:val="20"/>
              <w:snapToGrid w:val="0"/>
              <w:spacing w:line="360" w:lineRule="auto"/>
              <w:rPr>
                <w:rFonts w:hint="eastAsia" w:ascii="宋体" w:hAnsi="宋体" w:eastAsia="宋体" w:cs="宋体"/>
                <w:sz w:val="21"/>
                <w:szCs w:val="21"/>
                <w:highlight w:val="none"/>
              </w:rPr>
            </w:pPr>
            <w:r>
              <w:rPr>
                <w:rFonts w:hint="eastAsia" w:ascii="宋体" w:hAnsi="宋体" w:eastAsia="宋体" w:cs="宋体"/>
                <w:sz w:val="21"/>
                <w:highlight w:val="none"/>
              </w:rPr>
              <w:t>开户名称</w:t>
            </w:r>
            <w:r>
              <w:rPr>
                <w:rFonts w:hint="eastAsia" w:ascii="宋体" w:hAnsi="宋体" w:eastAsia="宋体" w:cs="宋体"/>
                <w:sz w:val="21"/>
                <w:szCs w:val="21"/>
                <w:highlight w:val="none"/>
              </w:rPr>
              <w:t>：广西</w:t>
            </w:r>
            <w:r>
              <w:rPr>
                <w:rFonts w:hint="eastAsia" w:ascii="宋体" w:hAnsi="宋体" w:eastAsia="宋体" w:cs="宋体"/>
                <w:sz w:val="21"/>
                <w:szCs w:val="21"/>
                <w:highlight w:val="none"/>
                <w:lang w:val="en-US" w:eastAsia="zh-CN"/>
              </w:rPr>
              <w:t>万祥项目管理有限</w:t>
            </w:r>
            <w:r>
              <w:rPr>
                <w:rFonts w:hint="eastAsia" w:ascii="宋体" w:hAnsi="宋体" w:eastAsia="宋体" w:cs="宋体"/>
                <w:sz w:val="21"/>
                <w:szCs w:val="21"/>
                <w:highlight w:val="none"/>
              </w:rPr>
              <w:t>公司</w:t>
            </w:r>
            <w:r>
              <w:rPr>
                <w:rFonts w:hint="eastAsia" w:ascii="宋体" w:hAnsi="宋体" w:eastAsia="宋体" w:cs="宋体"/>
                <w:sz w:val="21"/>
                <w:szCs w:val="21"/>
                <w:highlight w:val="none"/>
              </w:rPr>
              <w:tab/>
            </w:r>
          </w:p>
          <w:p w14:paraId="605DC9C5">
            <w:pPr>
              <w:pStyle w:val="2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开户银行：中国建设银行股份有限公司南宁</w:t>
            </w:r>
            <w:r>
              <w:rPr>
                <w:rFonts w:hint="eastAsia" w:ascii="宋体" w:hAnsi="宋体" w:eastAsia="宋体" w:cs="宋体"/>
                <w:sz w:val="21"/>
                <w:szCs w:val="21"/>
                <w:highlight w:val="none"/>
                <w:lang w:val="en-US" w:eastAsia="zh-CN"/>
              </w:rPr>
              <w:t>朝阳</w:t>
            </w:r>
            <w:r>
              <w:rPr>
                <w:rFonts w:hint="eastAsia" w:ascii="宋体" w:hAnsi="宋体" w:eastAsia="宋体" w:cs="宋体"/>
                <w:sz w:val="21"/>
                <w:szCs w:val="21"/>
                <w:highlight w:val="none"/>
              </w:rPr>
              <w:t>路支行</w:t>
            </w:r>
          </w:p>
          <w:p w14:paraId="5B691825">
            <w:pPr>
              <w:spacing w:line="380" w:lineRule="exact"/>
              <w:rPr>
                <w:rFonts w:hint="default" w:ascii="宋体" w:hAnsi="宋体" w:eastAsia="宋体" w:cs="宋体"/>
                <w:color w:val="auto"/>
                <w:sz w:val="21"/>
                <w:highlight w:val="none"/>
                <w:lang w:val="en-US" w:eastAsia="zh-CN"/>
              </w:rPr>
            </w:pPr>
            <w:r>
              <w:rPr>
                <w:rFonts w:hint="eastAsia" w:ascii="宋体" w:hAnsi="宋体" w:eastAsia="宋体" w:cs="宋体"/>
                <w:sz w:val="21"/>
                <w:szCs w:val="21"/>
                <w:highlight w:val="none"/>
              </w:rPr>
              <w:t>帐    号：</w:t>
            </w:r>
            <w:r>
              <w:rPr>
                <w:rFonts w:hint="eastAsia" w:ascii="宋体" w:hAnsi="宋体" w:eastAsia="宋体" w:cs="宋体"/>
                <w:sz w:val="21"/>
                <w:highlight w:val="none"/>
              </w:rPr>
              <w:t>450</w:t>
            </w:r>
            <w:r>
              <w:rPr>
                <w:rFonts w:hint="eastAsia" w:ascii="宋体" w:hAnsi="宋体" w:eastAsia="宋体" w:cs="宋体"/>
                <w:sz w:val="21"/>
                <w:highlight w:val="none"/>
                <w:lang w:val="en-US" w:eastAsia="zh-CN"/>
              </w:rPr>
              <w:t>50160447300000920</w:t>
            </w:r>
          </w:p>
        </w:tc>
      </w:tr>
      <w:tr w14:paraId="0ABAF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F7A539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5066804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09B712F">
            <w:pPr>
              <w:pStyle w:val="20"/>
              <w:snapToGrid w:val="0"/>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解释权：</w:t>
            </w:r>
            <w:r>
              <w:rPr>
                <w:rFonts w:hint="eastAsia" w:ascii="宋体" w:hAnsi="宋体" w:eastAsia="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rPr>
              <w:t>由采购人或者采购代理机构负责解释。</w:t>
            </w:r>
          </w:p>
          <w:p w14:paraId="0F5F7E1A">
            <w:pPr>
              <w:pStyle w:val="20"/>
              <w:snapToGrid w:val="0"/>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法律责任：</w:t>
            </w:r>
          </w:p>
          <w:p w14:paraId="44405D5D">
            <w:pPr>
              <w:pStyle w:val="20"/>
              <w:snapToGrid w:val="0"/>
              <w:spacing w:line="360" w:lineRule="auto"/>
              <w:rPr>
                <w:rFonts w:hint="eastAsia" w:ascii="宋体" w:hAnsi="宋体" w:eastAsia="宋体" w:cs="宋体"/>
                <w:color w:val="auto"/>
                <w:sz w:val="21"/>
                <w:highlight w:val="none"/>
              </w:rPr>
            </w:pPr>
            <w:r>
              <w:rPr>
                <w:rFonts w:hint="eastAsia" w:ascii="宋体" w:hAnsi="宋体" w:eastAsia="宋体" w:cs="宋体"/>
                <w:b/>
                <w:color w:val="auto"/>
                <w:sz w:val="21"/>
                <w:highlight w:val="none"/>
              </w:rPr>
              <w:t>1.</w:t>
            </w:r>
            <w:r>
              <w:rPr>
                <w:rFonts w:hint="eastAsia" w:ascii="宋体" w:hAnsi="宋体" w:eastAsia="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525879B1">
            <w:pPr>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szCs w:val="21"/>
                <w:highlight w:val="none"/>
              </w:rPr>
              <w:t xml:space="preserve"> 本项目采购代理机构应严格按照“</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”项目采购全流程电子化电子开评标规程执行项目采购活动，代理机构在“</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7F17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110E3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515626B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34D1DDF">
            <w:pPr>
              <w:pStyle w:val="20"/>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0112C68">
            <w:pPr>
              <w:pStyle w:val="20"/>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75BB2BA">
            <w:pPr>
              <w:pStyle w:val="20"/>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3F6960A4">
            <w:pPr>
              <w:pStyle w:val="20"/>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4.自然人竞标的，磋商文件规定盖公章处由自然人摁手指指印。</w:t>
            </w:r>
          </w:p>
          <w:p w14:paraId="3EEB6DE4">
            <w:pPr>
              <w:pStyle w:val="20"/>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5.本磋商文件所称的“以上”“以下”“以内”“届满”，包括本数；所称的“不满”“超过”“以外”，不包括本数。</w:t>
            </w:r>
          </w:p>
        </w:tc>
      </w:tr>
      <w:tr w14:paraId="2766D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EC0941A">
            <w:pPr>
              <w:spacing w:line="400" w:lineRule="exact"/>
              <w:jc w:val="center"/>
              <w:rPr>
                <w:rFonts w:hint="eastAsia" w:ascii="宋体" w:hAnsi="宋体" w:eastAsia="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1EB3E484">
            <w:pPr>
              <w:keepNext w:val="0"/>
              <w:keepLines w:val="0"/>
              <w:pageBreakBefore w:val="0"/>
              <w:widowControl w:val="0"/>
              <w:kinsoku/>
              <w:wordWrap/>
              <w:overflowPunct/>
              <w:topLinePunct w:val="0"/>
              <w:bidi w:val="0"/>
              <w:adjustRightInd/>
              <w:spacing w:line="400" w:lineRule="exact"/>
              <w:ind w:left="0" w:leftChars="0"/>
              <w:jc w:val="center"/>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lang w:val="en-US" w:eastAsia="zh-CN"/>
              </w:rPr>
              <w:t>特别说明</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84EB302">
            <w:pPr>
              <w:pStyle w:val="20"/>
              <w:keepNext w:val="0"/>
              <w:keepLines w:val="0"/>
              <w:pageBreakBefore w:val="0"/>
              <w:widowControl w:val="0"/>
              <w:kinsoku/>
              <w:wordWrap/>
              <w:overflowPunct/>
              <w:topLinePunct w:val="0"/>
              <w:bidi w:val="0"/>
              <w:adjustRightInd/>
              <w:snapToGrid w:val="0"/>
              <w:spacing w:line="400" w:lineRule="exact"/>
              <w:ind w:left="0" w:leftChars="0"/>
              <w:rPr>
                <w:rFonts w:hint="eastAsia" w:ascii="宋体" w:hAnsi="宋体" w:eastAsia="宋体" w:cs="宋体"/>
                <w:color w:val="auto"/>
                <w:sz w:val="21"/>
                <w:highlight w:val="none"/>
              </w:rPr>
            </w:pPr>
            <w:r>
              <w:rPr>
                <w:rFonts w:hint="eastAsia" w:ascii="宋体" w:hAnsi="宋体" w:eastAsia="宋体" w:cs="宋体"/>
                <w:b/>
                <w:bCs/>
                <w:color w:val="auto"/>
                <w:sz w:val="21"/>
                <w:szCs w:val="21"/>
                <w:highlight w:val="none"/>
              </w:rPr>
              <w:t>因项目存档需要，成</w:t>
            </w:r>
            <w:r>
              <w:rPr>
                <w:rFonts w:hint="eastAsia" w:hAnsi="宋体" w:eastAsia="宋体" w:cs="宋体"/>
                <w:b/>
                <w:bCs/>
                <w:color w:val="auto"/>
                <w:sz w:val="21"/>
                <w:szCs w:val="21"/>
                <w:highlight w:val="none"/>
                <w:lang w:val="en-US" w:eastAsia="zh-CN"/>
              </w:rPr>
              <w:t>交</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须按以下要求提供纸质</w:t>
            </w:r>
            <w:r>
              <w:rPr>
                <w:rFonts w:hint="eastAsia" w:ascii="宋体" w:hAnsi="宋体" w:eastAsia="宋体" w:cs="宋体"/>
                <w:b/>
                <w:bCs/>
                <w:color w:val="auto"/>
                <w:sz w:val="21"/>
                <w:szCs w:val="21"/>
                <w:highlight w:val="none"/>
                <w:lang w:val="en-US" w:eastAsia="zh-CN"/>
              </w:rPr>
              <w:t>版</w:t>
            </w:r>
            <w:r>
              <w:rPr>
                <w:rFonts w:hint="eastAsia" w:ascii="宋体" w:hAnsi="宋体" w:eastAsia="宋体" w:cs="宋体"/>
                <w:b/>
                <w:bCs/>
                <w:color w:val="auto"/>
                <w:sz w:val="21"/>
                <w:szCs w:val="21"/>
                <w:highlight w:val="none"/>
              </w:rPr>
              <w:t>响应文件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在成交通知书发出后5天内须提交</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套纸质版响应文件(含资格证明文件、报价文件、商务技术文件)给采购代理机构。提交的纸质版响应文件必须与上传广西政府采购云平台的电子响应文件内容一致</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为</w:t>
            </w:r>
            <w:r>
              <w:rPr>
                <w:rFonts w:hint="eastAsia" w:ascii="宋体" w:hAnsi="宋体" w:eastAsia="宋体" w:cs="宋体"/>
                <w:b/>
                <w:bCs/>
                <w:color w:val="auto"/>
                <w:sz w:val="21"/>
                <w:szCs w:val="21"/>
                <w:highlight w:val="none"/>
              </w:rPr>
              <w:t>广西政府采购云平台</w:t>
            </w:r>
            <w:r>
              <w:rPr>
                <w:rFonts w:hint="eastAsia" w:ascii="宋体" w:hAnsi="宋体" w:eastAsia="宋体" w:cs="宋体"/>
                <w:b/>
                <w:bCs/>
                <w:color w:val="auto"/>
                <w:sz w:val="21"/>
                <w:szCs w:val="21"/>
                <w:highlight w:val="none"/>
                <w:lang w:val="en-US" w:eastAsia="zh-CN"/>
              </w:rPr>
              <w:t>下载的盖章版本</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，不允许有改</w:t>
            </w:r>
            <w:r>
              <w:rPr>
                <w:rFonts w:hint="eastAsia" w:ascii="宋体" w:hAnsi="宋体" w:eastAsia="宋体" w:cs="宋体"/>
                <w:b/>
                <w:bCs/>
                <w:color w:val="auto"/>
                <w:sz w:val="21"/>
                <w:szCs w:val="21"/>
                <w:highlight w:val="none"/>
                <w:lang w:val="en-US" w:eastAsia="zh-CN"/>
              </w:rPr>
              <w:t>动</w:t>
            </w:r>
            <w:r>
              <w:rPr>
                <w:rFonts w:hint="eastAsia" w:ascii="宋体" w:hAnsi="宋体" w:eastAsia="宋体" w:cs="宋体"/>
                <w:b/>
                <w:bCs/>
                <w:color w:val="auto"/>
                <w:sz w:val="21"/>
                <w:szCs w:val="21"/>
                <w:highlight w:val="none"/>
              </w:rPr>
              <w:t>。如项目验收时因所提供的纸质响应文件与评标的响应文件不一致</w:t>
            </w:r>
            <w:r>
              <w:rPr>
                <w:rFonts w:hint="eastAsia" w:hAnsi="宋体" w:eastAsia="宋体" w:cs="宋体"/>
                <w:b/>
                <w:bCs/>
                <w:color w:val="auto"/>
                <w:sz w:val="21"/>
                <w:szCs w:val="21"/>
                <w:highlight w:val="none"/>
                <w:lang w:val="en-US" w:eastAsia="zh-CN"/>
              </w:rPr>
              <w:t>造</w:t>
            </w:r>
            <w:r>
              <w:rPr>
                <w:rFonts w:hint="eastAsia" w:ascii="宋体" w:hAnsi="宋体" w:eastAsia="宋体" w:cs="宋体"/>
                <w:b/>
                <w:bCs/>
                <w:color w:val="auto"/>
                <w:sz w:val="21"/>
                <w:szCs w:val="21"/>
                <w:highlight w:val="none"/>
              </w:rPr>
              <w:t>成纠纷时，所有责任由成交人承担。</w:t>
            </w:r>
          </w:p>
        </w:tc>
      </w:tr>
    </w:tbl>
    <w:p w14:paraId="1A8020BE">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Cs w:val="0"/>
          <w:color w:val="auto"/>
          <w:highlight w:val="none"/>
        </w:rPr>
        <w:br w:type="page"/>
      </w:r>
      <w:bookmarkStart w:id="41" w:name="_Toc80886929"/>
      <w:r>
        <w:rPr>
          <w:rFonts w:hint="eastAsia" w:ascii="宋体" w:hAnsi="宋体" w:eastAsia="宋体" w:cs="宋体"/>
          <w:b w:val="0"/>
          <w:color w:val="auto"/>
          <w:highlight w:val="none"/>
        </w:rPr>
        <w:t>第二节 供应商须知正文</w:t>
      </w:r>
      <w:bookmarkEnd w:id="41"/>
    </w:p>
    <w:p w14:paraId="185049F3">
      <w:pPr>
        <w:pStyle w:val="5"/>
        <w:spacing w:before="0" w:after="0" w:line="360" w:lineRule="auto"/>
        <w:ind w:firstLine="640" w:firstLineChars="200"/>
        <w:rPr>
          <w:rFonts w:hint="eastAsia" w:ascii="宋体" w:hAnsi="宋体" w:eastAsia="宋体" w:cs="宋体"/>
          <w:b w:val="0"/>
          <w:color w:val="auto"/>
          <w:highlight w:val="none"/>
        </w:rPr>
      </w:pPr>
      <w:bookmarkStart w:id="42" w:name="_Toc80886930"/>
      <w:r>
        <w:rPr>
          <w:rFonts w:hint="eastAsia" w:ascii="宋体" w:hAnsi="宋体" w:eastAsia="宋体" w:cs="宋体"/>
          <w:b w:val="0"/>
          <w:color w:val="auto"/>
          <w:highlight w:val="none"/>
        </w:rPr>
        <w:t>一、总则</w:t>
      </w:r>
      <w:bookmarkEnd w:id="42"/>
    </w:p>
    <w:p w14:paraId="51743D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F861D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A2F68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440246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339621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26F79ADD">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380509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29C4DA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0524D6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27453C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1F12C0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20194C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14B813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1087BB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7E4F7A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3AE55C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33F7F1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594D535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2E26B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4503F3A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3297DA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4A19B8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75C8C2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10DD33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016347E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color w:val="auto"/>
          <w:sz w:val="21"/>
          <w:szCs w:val="21"/>
          <w:highlight w:val="none"/>
        </w:rPr>
        <w:t>根据《政府采购促进中小企业发展管理办法》（财库[2020]46号）第九条及《广西壮族自治区财政厅关于持续优化政府采购营商环境推动高质量发展的通知》（桂财采〔202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7973A9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7ED22B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613036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 w:val="21"/>
          <w:szCs w:val="21"/>
          <w:highlight w:val="none"/>
        </w:rPr>
        <w:t>根据《政府采购促进中小企业发展管理办法》（财库[2020]46号）第九条及《广西壮族自治区财政厅关于持续优化政府采购营商环境推动高质量发展的通知》（桂财采〔202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198E906D">
      <w:pPr>
        <w:spacing w:line="360" w:lineRule="auto"/>
        <w:ind w:firstLine="482" w:firstLineChars="200"/>
        <w:rPr>
          <w:rFonts w:hint="eastAsia" w:ascii="宋体" w:hAnsi="宋体" w:eastAsia="宋体" w:cs="宋体"/>
          <w:b/>
          <w:bCs/>
          <w:color w:val="auto"/>
          <w:sz w:val="24"/>
          <w:highlight w:val="none"/>
        </w:rPr>
      </w:pPr>
      <w:bookmarkStart w:id="43" w:name="_Toc254970673"/>
      <w:bookmarkStart w:id="44" w:name="_Toc254970532"/>
      <w:r>
        <w:rPr>
          <w:rFonts w:hint="eastAsia" w:ascii="宋体" w:hAnsi="宋体" w:eastAsia="宋体" w:cs="宋体"/>
          <w:b/>
          <w:bCs/>
          <w:color w:val="auto"/>
          <w:sz w:val="24"/>
          <w:highlight w:val="none"/>
        </w:rPr>
        <w:t>7.特别说明</w:t>
      </w:r>
      <w:bookmarkEnd w:id="43"/>
      <w:bookmarkEnd w:id="44"/>
    </w:p>
    <w:p w14:paraId="6034E214">
      <w:pPr>
        <w:spacing w:line="360" w:lineRule="auto"/>
        <w:ind w:firstLine="420" w:firstLineChars="200"/>
        <w:rPr>
          <w:rFonts w:hint="eastAsia" w:ascii="宋体" w:hAnsi="宋体" w:eastAsia="宋体" w:cs="宋体"/>
          <w:color w:val="auto"/>
          <w:szCs w:val="21"/>
          <w:highlight w:val="none"/>
        </w:rPr>
      </w:pPr>
      <w:bookmarkStart w:id="45" w:name="_8.1提供相同品牌产品且通过资格审查、符合性审查的不同投标人参加同一合"/>
      <w:bookmarkEnd w:id="45"/>
      <w:r>
        <w:rPr>
          <w:rFonts w:hint="eastAsia" w:ascii="宋体" w:hAnsi="宋体" w:eastAsia="宋体" w:cs="宋体"/>
          <w:color w:val="auto"/>
          <w:szCs w:val="21"/>
          <w:highlight w:val="none"/>
        </w:rPr>
        <w:t>7.1</w:t>
      </w:r>
      <w:bookmarkStart w:id="46"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6"/>
    <w:p w14:paraId="0FFAE1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7B1A5C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FFFDF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105E3A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4546F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7C64F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3ACFB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58A5FE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108C9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B0C87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041CC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509FE3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65D04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869F5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24E4D1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75B5FA39">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663FC8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6FB4F5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1F506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556E37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0CD69A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74EB65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CC9D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01516A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2C6C5C0C">
      <w:pPr>
        <w:pStyle w:val="5"/>
        <w:spacing w:before="0" w:after="0" w:line="360" w:lineRule="auto"/>
        <w:ind w:firstLine="640" w:firstLineChars="200"/>
        <w:rPr>
          <w:rFonts w:hint="eastAsia" w:ascii="宋体" w:hAnsi="宋体" w:eastAsia="宋体" w:cs="宋体"/>
          <w:b w:val="0"/>
          <w:bCs w:val="0"/>
          <w:color w:val="auto"/>
          <w:highlight w:val="none"/>
        </w:rPr>
      </w:pPr>
      <w:bookmarkStart w:id="47" w:name="_Toc80886931"/>
      <w:bookmarkStart w:id="48" w:name="_Toc254970534"/>
      <w:bookmarkStart w:id="49" w:name="_Toc254970675"/>
      <w:r>
        <w:rPr>
          <w:rFonts w:hint="eastAsia" w:ascii="宋体" w:hAnsi="宋体" w:eastAsia="宋体" w:cs="宋体"/>
          <w:b w:val="0"/>
          <w:bCs w:val="0"/>
          <w:color w:val="auto"/>
          <w:highlight w:val="none"/>
        </w:rPr>
        <w:t>二、磋商文件</w:t>
      </w:r>
      <w:bookmarkEnd w:id="47"/>
      <w:bookmarkEnd w:id="48"/>
      <w:bookmarkEnd w:id="49"/>
    </w:p>
    <w:p w14:paraId="6002903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2B4E053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F3EF2F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40250EB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6ECB2EC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68B3F5B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40E8350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582C2C7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7C079C0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0794CD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4FFE111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592D7D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2B068A4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22C77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0CB47A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8905D2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298D354D">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响应文件未按磋商文件的澄清、修改的内容编制，又不符合实质性要求的，其响应文件作无效处理。</w:t>
      </w:r>
    </w:p>
    <w:p w14:paraId="6BBA1B8B">
      <w:pPr>
        <w:pStyle w:val="5"/>
        <w:spacing w:before="0" w:after="0" w:line="360" w:lineRule="auto"/>
        <w:ind w:firstLine="64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xml:space="preserve">  </w:t>
      </w:r>
      <w:bookmarkStart w:id="50" w:name="_Toc80886932"/>
      <w:r>
        <w:rPr>
          <w:rFonts w:hint="eastAsia" w:ascii="宋体" w:hAnsi="宋体" w:eastAsia="宋体" w:cs="宋体"/>
          <w:b w:val="0"/>
          <w:bCs w:val="0"/>
          <w:color w:val="auto"/>
          <w:highlight w:val="none"/>
        </w:rPr>
        <w:t>三、响应文件的编制</w:t>
      </w:r>
      <w:bookmarkEnd w:id="50"/>
    </w:p>
    <w:p w14:paraId="3AF338C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23B6FB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46C579A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7FD34B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18F7F0A5">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4D8050A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324D23F0">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50C292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10F2C52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6EBB2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A77FB8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757AE2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185071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07BE80B5">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4E8D9EF9">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388D36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203B3C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32814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548CFD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54617B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7A215B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1"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bookmarkEnd w:id="51"/>
    <w:p w14:paraId="16305C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4F5E2A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4BDC3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1972C9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11E60D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7BC080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5361EB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697B0C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7C066D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683773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2"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2"/>
      <w:r>
        <w:rPr>
          <w:rFonts w:hint="eastAsia" w:ascii="宋体" w:hAnsi="宋体" w:eastAsia="宋体" w:cs="宋体"/>
          <w:color w:val="auto"/>
          <w:szCs w:val="21"/>
          <w:highlight w:val="none"/>
        </w:rPr>
        <w:t>，否则其响应文件按无效响应处理。骑缝盖公章不视为在规定位置盖章。</w:t>
      </w:r>
    </w:p>
    <w:p w14:paraId="0988E1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66B22F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7A2C67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0C223141">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5241C88E">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19.2使用“广西政府采购云平台电子交易客户端”需要提前申领CA数字证书，申领流程见该项目采购公告附件。</w:t>
      </w:r>
    </w:p>
    <w:p w14:paraId="589B0E06">
      <w:pPr>
        <w:pStyle w:val="2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3B1A4E9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86023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6E0268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700E96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在提交“最后报价”后，供应商不能退出谈判。</w:t>
      </w:r>
    </w:p>
    <w:p w14:paraId="1F659C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C99F9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5B889ECD">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详见在“供应商须知前附表”。</w:t>
      </w:r>
    </w:p>
    <w:p w14:paraId="3B51CE3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4FE7D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1FD932B">
      <w:pPr>
        <w:spacing w:line="360" w:lineRule="auto"/>
        <w:ind w:firstLine="482" w:firstLineChars="200"/>
        <w:rPr>
          <w:rFonts w:hint="eastAsia" w:ascii="宋体" w:hAnsi="宋体" w:eastAsia="宋体" w:cs="宋体"/>
          <w:b/>
          <w:bCs/>
          <w:color w:val="auto"/>
          <w:sz w:val="24"/>
          <w:highlight w:val="none"/>
        </w:rPr>
      </w:pPr>
      <w:bookmarkStart w:id="53" w:name="_Hlk45702405"/>
      <w:r>
        <w:rPr>
          <w:rFonts w:hint="eastAsia" w:ascii="宋体" w:hAnsi="宋体" w:eastAsia="宋体" w:cs="宋体"/>
          <w:b/>
          <w:bCs/>
          <w:color w:val="auto"/>
          <w:sz w:val="24"/>
          <w:highlight w:val="none"/>
        </w:rPr>
        <w:t>22. 首次响应文件的退回</w:t>
      </w:r>
    </w:p>
    <w:p w14:paraId="79EEAF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”操作退回，除此之外采购人和采购代理机构对已提交的电子响应文件概不退回。</w:t>
      </w:r>
    </w:p>
    <w:p w14:paraId="1C5971E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5A249D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53"/>
    </w:p>
    <w:p w14:paraId="697D91EF">
      <w:pPr>
        <w:pStyle w:val="5"/>
        <w:spacing w:before="0" w:after="0" w:line="360" w:lineRule="auto"/>
        <w:ind w:firstLine="64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xml:space="preserve">  </w:t>
      </w:r>
      <w:bookmarkStart w:id="54" w:name="_Toc80886933"/>
      <w:r>
        <w:rPr>
          <w:rFonts w:hint="eastAsia" w:ascii="宋体" w:hAnsi="宋体" w:eastAsia="宋体" w:cs="宋体"/>
          <w:b w:val="0"/>
          <w:bCs w:val="0"/>
          <w:color w:val="auto"/>
          <w:highlight w:val="none"/>
        </w:rPr>
        <w:t>四、评审及磋商</w:t>
      </w:r>
      <w:bookmarkEnd w:id="54"/>
    </w:p>
    <w:p w14:paraId="511A2C2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75A57A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18255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89DB23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03621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7A57DB27">
      <w:pPr>
        <w:pStyle w:val="2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rPr>
        <w:t>响应文件解密</w:t>
      </w:r>
    </w:p>
    <w:p w14:paraId="61B8482B">
      <w:pPr>
        <w:pStyle w:val="2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bCs/>
          <w:color w:val="auto"/>
          <w:sz w:val="21"/>
          <w:highlight w:val="none"/>
        </w:rPr>
        <w:t>采购代理机构将在“供应商须知前附表”规定的时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sz w:val="21"/>
          <w:highlight w:val="none"/>
        </w:rPr>
        <w:t>须携带加密时所用的CA锁按平台提示和采购文件的规定登录到“</w:t>
      </w:r>
      <w:r>
        <w:rPr>
          <w:rFonts w:hint="eastAsia" w:ascii="宋体" w:hAnsi="宋体" w:eastAsia="宋体" w:cs="宋体"/>
          <w:b/>
          <w:color w:val="auto"/>
          <w:sz w:val="21"/>
          <w:highlight w:val="none"/>
          <w:lang w:eastAsia="zh-CN"/>
        </w:rPr>
        <w:t>广西政府采购云平台</w:t>
      </w:r>
      <w:r>
        <w:rPr>
          <w:rFonts w:hint="eastAsia" w:ascii="宋体" w:hAnsi="宋体" w:eastAsia="宋体" w:cs="宋体"/>
          <w:b/>
          <w:color w:val="auto"/>
          <w:sz w:val="21"/>
          <w:highlight w:val="none"/>
        </w:rPr>
        <w:t>”电子开标大厅签到并在发起解密指令之时起30分钟内完成对电子响应文件在线解密</w:t>
      </w:r>
      <w:r>
        <w:rPr>
          <w:rFonts w:hint="eastAsia" w:ascii="宋体" w:hAnsi="宋体" w:eastAsia="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sz w:val="21"/>
          <w:highlight w:val="none"/>
        </w:rPr>
        <w:t>视为响应文件无效。</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rPr>
        <w:t>26.3 电子交易活动的中止。）</w:t>
      </w:r>
    </w:p>
    <w:p w14:paraId="44A4FC60">
      <w:pPr>
        <w:pStyle w:val="2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rPr>
        <w:t>供应商成功解密响应文件，但未在“</w:t>
      </w:r>
      <w:r>
        <w:rPr>
          <w:rFonts w:hint="eastAsia" w:ascii="宋体" w:hAnsi="宋体" w:eastAsia="宋体" w:cs="宋体"/>
          <w:bCs/>
          <w:color w:val="auto"/>
          <w:sz w:val="21"/>
          <w:highlight w:val="none"/>
          <w:lang w:eastAsia="zh-CN"/>
        </w:rPr>
        <w:t>广西政府采购云平台</w:t>
      </w:r>
      <w:r>
        <w:rPr>
          <w:rFonts w:hint="eastAsia" w:ascii="宋体" w:hAnsi="宋体" w:eastAsia="宋体" w:cs="宋体"/>
          <w:bCs/>
          <w:color w:val="auto"/>
          <w:sz w:val="21"/>
          <w:highlight w:val="none"/>
        </w:rPr>
        <w:t>”电子开标大厅参加谈判的，视同认可谈判过程和结果，</w:t>
      </w:r>
      <w:r>
        <w:rPr>
          <w:rFonts w:hint="eastAsia" w:ascii="宋体" w:hAnsi="宋体" w:eastAsia="宋体" w:cs="宋体"/>
          <w:color w:val="auto"/>
          <w:sz w:val="21"/>
          <w:highlight w:val="none"/>
        </w:rPr>
        <w:t>由此产生的后果由供应商自行负责。 参与谈判的供应商不足3家的，不得谈判。</w:t>
      </w:r>
    </w:p>
    <w:p w14:paraId="2BAB8C9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F378F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5BCDB4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磋商文件内容违反国家有关强制性规定的，磋商小组应当停止评审并向采购人或者采购代理机构说明情况，并在评审报告中书面体现。</w:t>
      </w:r>
    </w:p>
    <w:p w14:paraId="13E83F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 采购需求负偏离要求及磋商顺序详见 “ 供应商须知前附表”。</w:t>
      </w:r>
    </w:p>
    <w:p w14:paraId="7E7BFA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02C23EF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6F20885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518FA73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04CE839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77C7DC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（5）其他无法保证电子交易的公平、公正和安全的情况。</w:t>
      </w:r>
    </w:p>
    <w:p w14:paraId="19DB908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C7E6F03">
      <w:pPr>
        <w:pStyle w:val="5"/>
        <w:spacing w:before="0" w:after="0" w:line="360" w:lineRule="auto"/>
        <w:ind w:firstLine="480" w:firstLineChars="150"/>
        <w:rPr>
          <w:rFonts w:hint="eastAsia" w:ascii="宋体" w:hAnsi="宋体" w:eastAsia="宋体" w:cs="宋体"/>
          <w:b w:val="0"/>
          <w:bCs w:val="0"/>
          <w:color w:val="auto"/>
          <w:highlight w:val="none"/>
        </w:rPr>
      </w:pPr>
      <w:bookmarkStart w:id="55" w:name="_Toc80886934"/>
      <w:r>
        <w:rPr>
          <w:rFonts w:hint="eastAsia" w:ascii="宋体" w:hAnsi="宋体" w:eastAsia="宋体" w:cs="宋体"/>
          <w:b w:val="0"/>
          <w:bCs w:val="0"/>
          <w:color w:val="auto"/>
          <w:highlight w:val="none"/>
        </w:rPr>
        <w:t>五、成交及合同</w:t>
      </w:r>
      <w:bookmarkEnd w:id="55"/>
    </w:p>
    <w:p w14:paraId="6BF37DF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46E3A9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7D2EB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14:paraId="4FAE53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143B43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70C02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5E3CE39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5B883544">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2F21EAA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4760329">
      <w:pPr>
        <w:pStyle w:val="83"/>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4BDE2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74F22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15FFB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78BFAE64">
      <w:pPr>
        <w:pStyle w:val="83"/>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515F8A6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27625EB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5BC69F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70B7CAE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0E032FF">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5B3715F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2EB8157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C1ACF2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53F303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FCE87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5D7814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55C5BE3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601AC2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035954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5CB0799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0223DB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88DD3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2B16A4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2B7F5C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F5249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C7A481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BAE34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6" w:name="_Toc80205930"/>
    </w:p>
    <w:p w14:paraId="65F9FA14">
      <w:pPr>
        <w:pStyle w:val="5"/>
        <w:spacing w:before="0" w:after="0" w:line="360" w:lineRule="auto"/>
        <w:ind w:firstLine="315" w:firstLineChars="98"/>
        <w:rPr>
          <w:rFonts w:hint="eastAsia" w:ascii="宋体" w:hAnsi="宋体" w:eastAsia="宋体" w:cs="宋体"/>
          <w:b w:val="0"/>
          <w:color w:val="auto"/>
          <w:highlight w:val="none"/>
        </w:rPr>
      </w:pPr>
      <w:bookmarkStart w:id="57" w:name="_Toc80886935"/>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56"/>
      <w:bookmarkEnd w:id="57"/>
    </w:p>
    <w:p w14:paraId="2422A3BE">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3673A047">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B9E87E3">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0D15CB26">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50D38C2">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21D8B21">
      <w:pPr>
        <w:pStyle w:val="5"/>
        <w:spacing w:before="0" w:after="0" w:line="360" w:lineRule="auto"/>
        <w:ind w:firstLine="320" w:firstLineChars="100"/>
        <w:rPr>
          <w:rFonts w:hint="eastAsia" w:ascii="宋体" w:hAnsi="宋体" w:eastAsia="宋体" w:cs="宋体"/>
          <w:b w:val="0"/>
          <w:bCs w:val="0"/>
          <w:color w:val="auto"/>
          <w:highlight w:val="none"/>
        </w:rPr>
      </w:pPr>
      <w:bookmarkStart w:id="58" w:name="_Toc80886936"/>
      <w:r>
        <w:rPr>
          <w:rFonts w:hint="eastAsia" w:ascii="宋体" w:hAnsi="宋体" w:eastAsia="宋体" w:cs="宋体"/>
          <w:b w:val="0"/>
          <w:bCs w:val="0"/>
          <w:color w:val="auto"/>
          <w:highlight w:val="none"/>
        </w:rPr>
        <w:t>七、其他事项</w:t>
      </w:r>
      <w:bookmarkEnd w:id="58"/>
    </w:p>
    <w:p w14:paraId="3F4EC77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7F2B0D97">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10FE2E64">
      <w:pPr>
        <w:widowControl w:val="0"/>
        <w:spacing w:line="3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（1）采购代理机构按（桂价费 〔2011〕55号）的收费标准，按差额定率累进法计算下浮1.18%收取成交服务费。发布成交结果公告后，成交人须向广西中启招标咨询有限公司一次付清成交服务费。</w:t>
      </w:r>
    </w:p>
    <w:p w14:paraId="5C6729DE">
      <w:pPr>
        <w:widowControl w:val="0"/>
        <w:spacing w:line="300" w:lineRule="exact"/>
        <w:ind w:firstLine="435"/>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（2）代理服务收费标准：</w:t>
      </w:r>
    </w:p>
    <w:tbl>
      <w:tblPr>
        <w:tblStyle w:val="33"/>
        <w:tblpPr w:leftFromText="180" w:rightFromText="180" w:vertAnchor="text" w:horzAnchor="margin" w:tblpXSpec="center"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DB0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02589A25">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1CBDFC66">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14:paraId="406DA05D">
            <w:pPr>
              <w:spacing w:line="300" w:lineRule="exa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noWrap w:val="0"/>
            <w:vAlign w:val="center"/>
          </w:tcPr>
          <w:p w14:paraId="04995860">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noWrap w:val="0"/>
            <w:vAlign w:val="center"/>
          </w:tcPr>
          <w:p w14:paraId="67CF088F">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186C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236B2D7">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57C8E87F">
            <w:pPr>
              <w:spacing w:line="30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14:paraId="62E4638E">
            <w:pPr>
              <w:spacing w:line="3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14:paraId="1A5CA2CD">
            <w:pPr>
              <w:spacing w:line="3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0BF9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D81D4FD">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1E783519">
            <w:pPr>
              <w:spacing w:line="3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14:paraId="2C793E8B">
            <w:pPr>
              <w:spacing w:line="3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14:paraId="36C2E820">
            <w:pPr>
              <w:spacing w:line="3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1F1D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81D159B">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1351586E">
            <w:pPr>
              <w:spacing w:line="30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14:paraId="437BA28A">
            <w:pPr>
              <w:spacing w:line="3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14:paraId="0C25DD4B">
            <w:pPr>
              <w:spacing w:line="3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0F5B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E0B0F47">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2A35B730">
            <w:pPr>
              <w:spacing w:line="3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14:paraId="427D3642">
            <w:pPr>
              <w:spacing w:line="3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14:paraId="5EA644F7">
            <w:pPr>
              <w:spacing w:line="3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5886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69FDFBA">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4F25DFF6">
            <w:pPr>
              <w:spacing w:line="3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14:paraId="37D7EB5B">
            <w:pPr>
              <w:spacing w:line="3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14:paraId="6356E901">
            <w:pPr>
              <w:spacing w:line="3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0E16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645F1E4">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1E30F43F">
            <w:pPr>
              <w:spacing w:line="3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14:paraId="6D532A2C">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14:paraId="1383A959">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3DF8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1492063">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76629F96">
            <w:pPr>
              <w:spacing w:line="300" w:lineRule="exact"/>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14:paraId="6D4FD733">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14:paraId="2E1E20C6">
            <w:pPr>
              <w:spacing w:line="300" w:lineRule="exact"/>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08C2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F836572">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1EC25CE7">
            <w:pPr>
              <w:spacing w:line="300" w:lineRule="exact"/>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14:paraId="485FEC4F">
            <w:pPr>
              <w:spacing w:line="3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14:paraId="331A3E68">
            <w:pPr>
              <w:spacing w:line="300" w:lineRule="exact"/>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0D87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668FF70">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56CFE267">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14:paraId="3622FDF2">
            <w:pPr>
              <w:spacing w:line="3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14:paraId="3AA9394C">
            <w:pPr>
              <w:spacing w:line="300" w:lineRule="exact"/>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0896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9F3796E">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noWrap w:val="0"/>
            <w:vAlign w:val="top"/>
          </w:tcPr>
          <w:p w14:paraId="18290B90">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14:paraId="7A57C7E0">
            <w:pPr>
              <w:spacing w:line="3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14:paraId="331F617A">
            <w:pPr>
              <w:spacing w:line="300" w:lineRule="exact"/>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5E6BF7CB">
      <w:pPr>
        <w:widowControl w:val="0"/>
        <w:spacing w:line="300" w:lineRule="exact"/>
        <w:ind w:firstLine="435"/>
        <w:jc w:val="both"/>
        <w:rPr>
          <w:rFonts w:hint="eastAsia" w:ascii="宋体" w:hAnsi="宋体" w:eastAsia="宋体" w:cs="宋体"/>
          <w:color w:val="auto"/>
          <w:kern w:val="2"/>
          <w:sz w:val="21"/>
          <w:szCs w:val="21"/>
          <w:highlight w:val="none"/>
          <w:lang w:val="en-US" w:eastAsia="zh-CN" w:bidi="ar-SA"/>
        </w:rPr>
      </w:pPr>
    </w:p>
    <w:p w14:paraId="6C6B82BA">
      <w:pPr>
        <w:widowControl w:val="0"/>
        <w:spacing w:line="300" w:lineRule="exact"/>
        <w:ind w:firstLine="435"/>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注:代理服务收费按差额定率累进法计算。</w:t>
      </w:r>
    </w:p>
    <w:p w14:paraId="5DC06C1B">
      <w:pPr>
        <w:widowControl w:val="0"/>
        <w:spacing w:line="300" w:lineRule="exact"/>
        <w:ind w:firstLine="435"/>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（3）服务费指定银行账户：</w:t>
      </w:r>
    </w:p>
    <w:p w14:paraId="13A92373">
      <w:pPr>
        <w:widowControl w:val="0"/>
        <w:spacing w:line="300" w:lineRule="exact"/>
        <w:ind w:firstLine="435"/>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开户名称：广西中启招标咨询有限公司</w:t>
      </w:r>
    </w:p>
    <w:p w14:paraId="16B376D8">
      <w:pPr>
        <w:widowControl w:val="0"/>
        <w:spacing w:line="300" w:lineRule="exact"/>
        <w:ind w:firstLine="435"/>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开户银行：广西北部湾银行股份有限公司南宁市秀灵支行</w:t>
      </w:r>
    </w:p>
    <w:p w14:paraId="3AC83C6E">
      <w:pPr>
        <w:widowControl w:val="0"/>
        <w:spacing w:line="3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银行账号：8050 1770 2500 001</w:t>
      </w:r>
    </w:p>
    <w:p w14:paraId="2A11FDF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602C55E1">
      <w:pPr>
        <w:pStyle w:val="20"/>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34.1本磋商文件解释规则详见“供应商须知前附表”。</w:t>
      </w:r>
    </w:p>
    <w:p w14:paraId="15A829B0">
      <w:pPr>
        <w:pStyle w:val="20"/>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34.2 其他事项详见“供应商须知前附表”。</w:t>
      </w:r>
    </w:p>
    <w:p w14:paraId="5C9B727C">
      <w:pPr>
        <w:pStyle w:val="20"/>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kern w:val="2"/>
          <w:sz w:val="21"/>
          <w:highlight w:val="none"/>
        </w:rPr>
        <w:t>，享受本文件规定的中小企业扶持政策。</w:t>
      </w:r>
    </w:p>
    <w:p w14:paraId="006151CF">
      <w:pPr>
        <w:pStyle w:val="20"/>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以联合体形式参加政府采购活动，联合体各方均为中小企业的，联合体视同中小企业。其中，联合体各方均为小微企业的，联合体视同小微企业。</w:t>
      </w:r>
    </w:p>
    <w:p w14:paraId="6AA36681">
      <w:pPr>
        <w:pStyle w:val="20"/>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依据本文件规定享受扶持政策获得政府采购合同的，小微企业不得将合同分包给大中型企业，中型企业不得将合同分包给大型企业。</w:t>
      </w:r>
    </w:p>
    <w:p w14:paraId="7F0C53A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35.</w:t>
      </w:r>
      <w:r>
        <w:rPr>
          <w:rFonts w:hint="eastAsia" w:ascii="宋体" w:hAnsi="宋体" w:eastAsia="宋体" w:cs="宋体"/>
          <w:color w:val="auto"/>
          <w:sz w:val="24"/>
          <w:highlight w:val="none"/>
        </w:rPr>
        <w:t>政采贷相关说明</w:t>
      </w:r>
    </w:p>
    <w:p w14:paraId="78BF3D5A">
      <w:pPr>
        <w:pStyle w:val="20"/>
        <w:numPr>
          <w:ilvl w:val="0"/>
          <w:numId w:val="0"/>
        </w:numPr>
        <w:spacing w:line="360" w:lineRule="auto"/>
        <w:ind w:firstLine="420" w:firstLineChars="200"/>
        <w:textAlignment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为优化政府采购营商环境，缓解供应商资金难题，南宁市政府采购试行政府采购信用融资制度，成交供应商如有融资需求，可凭政府采购合同通过以下方式申请政府采购信用融资贷款：</w:t>
      </w:r>
    </w:p>
    <w:p w14:paraId="4A01B23F">
      <w:pPr>
        <w:pStyle w:val="20"/>
        <w:numPr>
          <w:ilvl w:val="0"/>
          <w:numId w:val="0"/>
        </w:numPr>
        <w:spacing w:line="360" w:lineRule="auto"/>
        <w:ind w:firstLine="420" w:firstLineChars="200"/>
        <w:textAlignment w:val="center"/>
        <w:rPr>
          <w:rFonts w:hint="eastAsia" w:ascii="宋体" w:hAnsi="宋体" w:eastAsia="宋体" w:cs="宋体"/>
          <w:color w:val="auto"/>
          <w:highlight w:val="none"/>
        </w:rPr>
      </w:pPr>
      <w:r>
        <w:rPr>
          <w:rFonts w:hint="eastAsia" w:ascii="宋体" w:hAnsi="宋体" w:eastAsia="宋体" w:cs="宋体"/>
          <w:color w:val="auto"/>
          <w:sz w:val="21"/>
          <w:highlight w:val="none"/>
        </w:rPr>
        <w:t>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7DA87194">
      <w:pPr>
        <w:pStyle w:val="3"/>
        <w:bidi w:val="0"/>
        <w:spacing w:before="0" w:after="0" w:line="240" w:lineRule="auto"/>
        <w:jc w:val="center"/>
        <w:outlineLvl w:val="0"/>
        <w:rPr>
          <w:rFonts w:hint="eastAsia" w:ascii="宋体" w:hAnsi="宋体" w:eastAsia="宋体" w:cs="宋体"/>
          <w:color w:val="auto"/>
          <w:highlight w:val="none"/>
        </w:rPr>
      </w:pPr>
      <w:bookmarkStart w:id="59" w:name="_Toc80886937"/>
      <w:bookmarkStart w:id="60" w:name="_Toc7988"/>
      <w:r>
        <w:rPr>
          <w:rFonts w:hint="eastAsia" w:ascii="宋体" w:hAnsi="宋体" w:eastAsia="宋体" w:cs="宋体"/>
          <w:color w:val="auto"/>
          <w:highlight w:val="none"/>
        </w:rPr>
        <w:br w:type="page"/>
      </w:r>
      <w:r>
        <w:rPr>
          <w:rFonts w:hint="eastAsia" w:ascii="宋体" w:hAnsi="宋体" w:eastAsia="宋体" w:cs="宋体"/>
          <w:color w:val="auto"/>
          <w:highlight w:val="none"/>
        </w:rPr>
        <w:t>第四章  评审程序、评审方法和评审标准</w:t>
      </w:r>
      <w:bookmarkEnd w:id="59"/>
      <w:bookmarkEnd w:id="60"/>
    </w:p>
    <w:p w14:paraId="2EC6F7CD">
      <w:pPr>
        <w:pStyle w:val="4"/>
        <w:spacing w:before="0" w:after="0" w:line="240" w:lineRule="auto"/>
        <w:jc w:val="center"/>
        <w:rPr>
          <w:rFonts w:hint="eastAsia" w:ascii="宋体" w:hAnsi="宋体" w:eastAsia="宋体" w:cs="宋体"/>
          <w:b w:val="0"/>
          <w:color w:val="auto"/>
          <w:highlight w:val="none"/>
        </w:rPr>
      </w:pPr>
      <w:bookmarkStart w:id="61" w:name="_Toc80886938"/>
      <w:r>
        <w:rPr>
          <w:rFonts w:hint="eastAsia" w:ascii="宋体" w:hAnsi="宋体" w:eastAsia="宋体" w:cs="宋体"/>
          <w:b w:val="0"/>
          <w:color w:val="auto"/>
          <w:highlight w:val="none"/>
        </w:rPr>
        <w:t>第一节 评审程序和评审方法</w:t>
      </w:r>
      <w:bookmarkEnd w:id="61"/>
    </w:p>
    <w:p w14:paraId="242024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42D1B3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5DE923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36E729A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1237D6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27560A4A">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40"/>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40"/>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26071CE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1A092CF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10B423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4C59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520B38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3279CC8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2FD321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2295D5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3DA56755">
      <w:pPr>
        <w:spacing w:line="360" w:lineRule="auto"/>
        <w:ind w:firstLine="420" w:firstLineChars="200"/>
        <w:rPr>
          <w:rFonts w:hint="eastAsia" w:ascii="宋体" w:hAnsi="宋体" w:eastAsia="宋体" w:cs="宋体"/>
          <w:color w:val="auto"/>
          <w:szCs w:val="21"/>
          <w:highlight w:val="none"/>
        </w:rPr>
      </w:pPr>
      <w:bookmarkStart w:id="62"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2"/>
    </w:p>
    <w:p w14:paraId="2D88EC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6505EE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E4650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12E6BA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3FCD320">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759E0C7F">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408007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292EA6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DB346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1D58A2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6590A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2FD0A8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14B0BC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612349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3A5A2C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38E66B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3C7FC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A4D89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7F8CD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56E1A3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00FBF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512714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0165D7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3F69C0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3BABAD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3981F6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30B431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0613FE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74596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6FF086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6F1684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35A42D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5CEC65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29D32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3B00B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43C81B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6EA4A8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4C943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E8FE102">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2148AD1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9F95F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B3AB6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2319A4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66E93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499697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0DE6AA1A">
      <w:pPr>
        <w:pStyle w:val="83"/>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1DB9F38A">
      <w:pPr>
        <w:pStyle w:val="83"/>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5333A2EB">
      <w:pPr>
        <w:pStyle w:val="83"/>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7EC18221">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1A5660CE">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E9B5AD">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DF2F2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598B9B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F65D7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45993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4D350C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38E08C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13F5A6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11B692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92889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5C536D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49EDFB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75D450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52D79A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4B840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DB41B83">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1DBA10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6355C2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66FAE3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2FCB17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06F469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（2）磋商小组按照磋商文件中规定的评审标准计算各供应商的报价得分。项目评审过程中，不得去掉最后报价中的最高报价和最低报价。</w:t>
      </w:r>
    </w:p>
    <w:p w14:paraId="38BD81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（3）各供应商的得分为磋商小组所有成员的有效评分的算术平均数。</w:t>
      </w:r>
    </w:p>
    <w:p w14:paraId="4FF1B4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2307C03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7456AE7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7FEAFDD">
      <w:pPr>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7.评审复核</w:t>
      </w:r>
    </w:p>
    <w:p w14:paraId="4BA346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7.1评审报告签署前，评审委员会要对评审结果进行复核，复核意见要体现在评审报告中。</w:t>
      </w:r>
    </w:p>
    <w:p w14:paraId="18211C98">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1303FBAB">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8.评审标准</w:t>
      </w:r>
    </w:p>
    <w:p w14:paraId="7756951F">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8.</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0D134296">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总得分=</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1+2+3</w:t>
      </w:r>
      <w:r>
        <w:rPr>
          <w:rFonts w:hint="eastAsia" w:ascii="宋体" w:hAnsi="宋体" w:eastAsia="宋体" w:cs="宋体"/>
          <w:bCs/>
          <w:color w:val="auto"/>
          <w:szCs w:val="21"/>
          <w:highlight w:val="none"/>
          <w:u w:val="single"/>
        </w:rPr>
        <w:t xml:space="preserve"> </w:t>
      </w:r>
    </w:p>
    <w:p w14:paraId="2678FF16">
      <w:pPr>
        <w:spacing w:line="360" w:lineRule="auto"/>
        <w:ind w:firstLine="420" w:firstLineChars="200"/>
        <w:outlineLvl w:val="9"/>
        <w:rPr>
          <w:rFonts w:hint="eastAsia" w:ascii="宋体" w:hAnsi="宋体" w:eastAsia="宋体" w:cs="宋体"/>
          <w:bCs/>
          <w:color w:val="auto"/>
          <w:szCs w:val="21"/>
          <w:highlight w:val="none"/>
          <w:vertAlign w:val="baseline"/>
          <w:lang w:eastAsia="zh-CN"/>
        </w:rPr>
      </w:pPr>
      <w:bookmarkStart w:id="63" w:name="PO_3000001868_PM051"/>
      <w:r>
        <w:rPr>
          <w:rFonts w:hint="eastAsia" w:ascii="宋体" w:hAnsi="宋体" w:eastAsia="宋体" w:cs="宋体"/>
          <w:bCs/>
          <w:color w:val="auto"/>
          <w:szCs w:val="21"/>
          <w:highlight w:val="none"/>
          <w:lang w:eastAsia="zh-CN"/>
        </w:rPr>
        <w:t xml:space="preserve"> </w:t>
      </w:r>
      <w:bookmarkEnd w:id="63"/>
      <w:bookmarkStart w:id="64" w:name="PO_TDCUS_ITEM_SM_TITLE_1_0"/>
      <w:r>
        <w:rPr>
          <w:rFonts w:hint="eastAsia" w:ascii="宋体" w:hAnsi="宋体" w:eastAsia="宋体" w:cs="宋体"/>
          <w:bCs/>
          <w:color w:val="auto"/>
          <w:szCs w:val="21"/>
          <w:highlight w:val="none"/>
          <w:lang w:eastAsia="zh-CN"/>
        </w:rPr>
        <w:t>评分方法</w:t>
      </w:r>
      <w:bookmarkEnd w:id="64"/>
      <w:bookmarkStart w:id="65" w:name="PO_TDCUS_ITEM_SM_TABLE_1_0"/>
      <w:r>
        <w:rPr>
          <w:rFonts w:hint="eastAsia" w:ascii="宋体" w:hAnsi="宋体" w:eastAsia="宋体" w:cs="宋体"/>
          <w:bCs/>
          <w:color w:val="auto"/>
          <w:szCs w:val="21"/>
          <w:highlight w:val="none"/>
          <w:lang w:eastAsia="zh-CN"/>
        </w:rPr>
        <w:t xml:space="preserve"> </w:t>
      </w:r>
    </w:p>
    <w:bookmarkEnd w:id="65"/>
    <w:tbl>
      <w:tblPr>
        <w:tblStyle w:val="33"/>
        <w:tblW w:w="49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1258"/>
        <w:gridCol w:w="6858"/>
        <w:gridCol w:w="989"/>
      </w:tblGrid>
      <w:tr w14:paraId="53A2A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6" w:type="pct"/>
            <w:noWrap w:val="0"/>
            <w:vAlign w:val="center"/>
          </w:tcPr>
          <w:p w14:paraId="279FF660">
            <w:pPr>
              <w:spacing w:line="400" w:lineRule="exact"/>
              <w:jc w:val="center"/>
              <w:outlineLvl w:val="9"/>
              <w:rPr>
                <w:rFonts w:hint="eastAsia" w:ascii="宋体" w:hAnsi="宋体" w:eastAsia="宋体" w:cs="宋体"/>
                <w:bCs/>
                <w:color w:val="auto"/>
                <w:szCs w:val="21"/>
                <w:highlight w:val="none"/>
              </w:rPr>
            </w:pPr>
            <w:bookmarkStart w:id="66" w:name="PO_TDCUS_ITEM_SM_TABLE_3_0"/>
            <w:r>
              <w:rPr>
                <w:rFonts w:hint="eastAsia" w:ascii="宋体" w:hAnsi="宋体" w:eastAsia="宋体" w:cs="宋体"/>
                <w:bCs/>
                <w:color w:val="auto"/>
                <w:szCs w:val="21"/>
                <w:highlight w:val="none"/>
              </w:rPr>
              <w:t>序号</w:t>
            </w:r>
          </w:p>
        </w:tc>
        <w:tc>
          <w:tcPr>
            <w:tcW w:w="638" w:type="pct"/>
            <w:noWrap w:val="0"/>
            <w:vAlign w:val="center"/>
          </w:tcPr>
          <w:p w14:paraId="03F52330">
            <w:pPr>
              <w:spacing w:line="400" w:lineRule="exact"/>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评分类型</w:t>
            </w:r>
          </w:p>
        </w:tc>
        <w:tc>
          <w:tcPr>
            <w:tcW w:w="3482" w:type="pct"/>
            <w:noWrap w:val="0"/>
            <w:vAlign w:val="center"/>
          </w:tcPr>
          <w:p w14:paraId="380ABFF6">
            <w:pPr>
              <w:spacing w:line="400" w:lineRule="exact"/>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评分标准</w:t>
            </w:r>
          </w:p>
        </w:tc>
        <w:tc>
          <w:tcPr>
            <w:tcW w:w="502" w:type="pct"/>
            <w:noWrap w:val="0"/>
            <w:vAlign w:val="top"/>
          </w:tcPr>
          <w:p w14:paraId="4E93F8F5">
            <w:pPr>
              <w:spacing w:line="400" w:lineRule="exact"/>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分值</w:t>
            </w:r>
          </w:p>
        </w:tc>
      </w:tr>
      <w:tr w14:paraId="33359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6" w:type="pct"/>
            <w:noWrap w:val="0"/>
            <w:vAlign w:val="center"/>
          </w:tcPr>
          <w:p w14:paraId="5535B99F">
            <w:pPr>
              <w:spacing w:line="400" w:lineRule="exact"/>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1</w:t>
            </w:r>
          </w:p>
        </w:tc>
        <w:tc>
          <w:tcPr>
            <w:tcW w:w="638" w:type="pct"/>
            <w:noWrap w:val="0"/>
            <w:vAlign w:val="center"/>
          </w:tcPr>
          <w:p w14:paraId="52D2ABC5">
            <w:pPr>
              <w:spacing w:line="400" w:lineRule="exact"/>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价</w:t>
            </w:r>
            <w:r>
              <w:rPr>
                <w:rFonts w:hint="eastAsia" w:ascii="宋体" w:hAnsi="宋体" w:eastAsia="宋体" w:cs="宋体"/>
                <w:bCs/>
                <w:color w:val="auto"/>
                <w:szCs w:val="21"/>
                <w:highlight w:val="none"/>
                <w:lang w:eastAsia="zh-CN"/>
              </w:rPr>
              <w:t>格分</w:t>
            </w:r>
          </w:p>
        </w:tc>
        <w:tc>
          <w:tcPr>
            <w:tcW w:w="3482" w:type="pct"/>
            <w:noWrap w:val="0"/>
            <w:vAlign w:val="top"/>
          </w:tcPr>
          <w:p w14:paraId="07D648F5">
            <w:pPr>
              <w:shd w:val="clear" w:color="auto" w:fill="FFFFFF"/>
              <w:spacing w:line="460" w:lineRule="exact"/>
              <w:rPr>
                <w:rFonts w:hint="eastAsia" w:ascii="宋体" w:hAnsi="宋体" w:cs="宋体"/>
                <w:szCs w:val="21"/>
                <w:highlight w:val="none"/>
                <w:shd w:val="clear" w:color="auto" w:fill="FFFFFF"/>
              </w:rPr>
            </w:pPr>
            <w:r>
              <w:rPr>
                <w:rFonts w:hint="eastAsia" w:ascii="宋体" w:hAnsi="宋体" w:eastAsia="宋体" w:cs="宋体"/>
                <w:color w:val="auto"/>
                <w:highlight w:val="none"/>
              </w:rPr>
              <w:t>1.</w:t>
            </w:r>
            <w:r>
              <w:rPr>
                <w:rFonts w:hint="eastAsia" w:ascii="宋体" w:hAnsi="宋体" w:cs="宋体"/>
                <w:color w:val="auto"/>
                <w:highlight w:val="none"/>
                <w:lang w:eastAsia="zh-CN"/>
              </w:rPr>
              <w:t>项目属于专门面向中小企业采购，不再执行价格折扣。</w:t>
            </w:r>
            <w:r>
              <w:rPr>
                <w:rFonts w:hint="eastAsia" w:ascii="宋体" w:hAnsi="宋体" w:cs="宋体"/>
                <w:szCs w:val="21"/>
                <w:highlight w:val="none"/>
                <w:shd w:val="clear" w:color="auto" w:fill="FFFFFF"/>
                <w:lang w:bidi="ar"/>
              </w:rPr>
              <w:t>评审价为供应商的最后报价。最终成交供应商的成交金额等于最后报价（如有修正，以确认修正后的最后报价为准）。</w:t>
            </w:r>
            <w:r>
              <w:rPr>
                <w:rFonts w:hint="eastAsia" w:ascii="宋体" w:hAnsi="宋体" w:cs="Courier New"/>
                <w:bCs/>
                <w:szCs w:val="21"/>
                <w:highlight w:val="none"/>
                <w:shd w:val="clear" w:color="auto" w:fill="FFFFFF"/>
                <w:lang w:bidi="ar"/>
              </w:rPr>
              <w:t>报价分采用低价优先法计算，即满足磋商文件要求且投标价格最低的投标报价为评分基准价，其报价分为满分。其他投标人的报价分统一按照下列公式计算：</w:t>
            </w:r>
          </w:p>
          <w:p w14:paraId="2CC8BD89">
            <w:pPr>
              <w:spacing w:line="360" w:lineRule="exact"/>
              <w:ind w:firstLine="420" w:firstLineChars="200"/>
              <w:outlineLvl w:val="9"/>
              <w:rPr>
                <w:rFonts w:hint="eastAsia" w:ascii="宋体" w:hAnsi="宋体" w:eastAsia="宋体" w:cs="宋体"/>
                <w:color w:val="auto"/>
                <w:highlight w:val="none"/>
              </w:rPr>
            </w:pPr>
            <w:r>
              <w:rPr>
                <w:rFonts w:hint="eastAsia" w:ascii="宋体" w:hAnsi="宋体" w:cs="宋体"/>
                <w:szCs w:val="21"/>
                <w:highlight w:val="none"/>
                <w:shd w:val="clear" w:color="auto" w:fill="FFFFFF"/>
                <w:lang w:bidi="ar"/>
              </w:rPr>
              <w:t>报价得分＝（</w:t>
            </w:r>
            <w:r>
              <w:rPr>
                <w:rFonts w:hint="eastAsia" w:ascii="宋体" w:hAnsi="宋体" w:cs="Courier New"/>
                <w:bCs/>
                <w:kern w:val="0"/>
                <w:szCs w:val="21"/>
                <w:highlight w:val="none"/>
                <w:shd w:val="clear" w:color="auto" w:fill="FFFFFF"/>
                <w:lang w:bidi="ar"/>
              </w:rPr>
              <w:t>基准价</w:t>
            </w:r>
            <w:r>
              <w:rPr>
                <w:rFonts w:hint="eastAsia" w:ascii="宋体" w:hAnsi="宋体" w:cs="宋体"/>
                <w:szCs w:val="21"/>
                <w:highlight w:val="none"/>
                <w:shd w:val="clear" w:color="auto" w:fill="FFFFFF"/>
                <w:lang w:bidi="ar"/>
              </w:rPr>
              <w:t>/投标人最后报价）×</w:t>
            </w:r>
            <w:r>
              <w:rPr>
                <w:rFonts w:hint="eastAsia" w:ascii="宋体" w:hAnsi="宋体" w:cs="宋体"/>
                <w:szCs w:val="21"/>
                <w:highlight w:val="none"/>
                <w:shd w:val="clear" w:color="auto" w:fill="FFFFFF"/>
                <w:lang w:val="en-US" w:eastAsia="zh-CN" w:bidi="ar"/>
              </w:rPr>
              <w:t>10</w:t>
            </w:r>
            <w:r>
              <w:rPr>
                <w:rFonts w:hint="eastAsia" w:ascii="宋体" w:hAnsi="宋体" w:cs="宋体"/>
                <w:szCs w:val="21"/>
                <w:highlight w:val="none"/>
                <w:shd w:val="clear" w:color="auto" w:fill="FFFFFF"/>
                <w:lang w:bidi="ar"/>
              </w:rPr>
              <w:t>分</w:t>
            </w:r>
          </w:p>
        </w:tc>
        <w:tc>
          <w:tcPr>
            <w:tcW w:w="502" w:type="pct"/>
            <w:noWrap w:val="0"/>
            <w:vAlign w:val="center"/>
          </w:tcPr>
          <w:p w14:paraId="2B163F93">
            <w:pPr>
              <w:spacing w:line="400" w:lineRule="exact"/>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10分</w:t>
            </w:r>
          </w:p>
        </w:tc>
      </w:tr>
      <w:tr w14:paraId="67C82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6" w:type="pct"/>
            <w:noWrap w:val="0"/>
            <w:vAlign w:val="center"/>
          </w:tcPr>
          <w:p w14:paraId="0409E9E4">
            <w:pPr>
              <w:spacing w:line="400" w:lineRule="exact"/>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2</w:t>
            </w:r>
          </w:p>
        </w:tc>
        <w:tc>
          <w:tcPr>
            <w:tcW w:w="638" w:type="pct"/>
            <w:noWrap w:val="0"/>
            <w:vAlign w:val="center"/>
          </w:tcPr>
          <w:p w14:paraId="5E6B9B2C">
            <w:pPr>
              <w:spacing w:line="400" w:lineRule="exact"/>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技术分</w:t>
            </w:r>
          </w:p>
        </w:tc>
        <w:tc>
          <w:tcPr>
            <w:tcW w:w="3482" w:type="pct"/>
            <w:noWrap w:val="0"/>
            <w:vAlign w:val="top"/>
          </w:tcPr>
          <w:p w14:paraId="431E7B64">
            <w:pPr>
              <w:spacing w:line="400" w:lineRule="exact"/>
              <w:ind w:firstLine="422" w:firstLineChars="200"/>
              <w:jc w:val="left"/>
              <w:outlineLvl w:val="9"/>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评审因素（由磋商小组在打分前根据采购需求的目标及要求，依据各磋商人</w:t>
            </w:r>
            <w:r>
              <w:rPr>
                <w:rFonts w:hint="eastAsia" w:ascii="宋体" w:hAnsi="宋体" w:eastAsia="宋体" w:cs="宋体"/>
                <w:b/>
                <w:bCs w:val="0"/>
                <w:color w:val="auto"/>
                <w:szCs w:val="21"/>
                <w:highlight w:val="none"/>
                <w:lang w:val="en-US" w:eastAsia="zh-CN"/>
              </w:rPr>
              <w:t>技术</w:t>
            </w:r>
            <w:r>
              <w:rPr>
                <w:rFonts w:hint="eastAsia" w:ascii="宋体" w:hAnsi="宋体" w:eastAsia="宋体" w:cs="宋体"/>
                <w:b/>
                <w:bCs w:val="0"/>
                <w:color w:val="auto"/>
                <w:szCs w:val="21"/>
                <w:highlight w:val="none"/>
              </w:rPr>
              <w:t>方案的合理性及完整性确定各磋商人所属档次，然后磋商小组在相应档次内独立打分，未提供</w:t>
            </w:r>
            <w:r>
              <w:rPr>
                <w:rFonts w:hint="eastAsia" w:ascii="宋体" w:hAnsi="宋体" w:eastAsia="宋体" w:cs="宋体"/>
                <w:b/>
                <w:bCs w:val="0"/>
                <w:color w:val="auto"/>
                <w:szCs w:val="21"/>
                <w:highlight w:val="none"/>
                <w:lang w:val="en-US" w:eastAsia="zh-CN"/>
              </w:rPr>
              <w:t>技术</w:t>
            </w:r>
            <w:r>
              <w:rPr>
                <w:rFonts w:hint="eastAsia" w:ascii="宋体" w:hAnsi="宋体" w:eastAsia="宋体" w:cs="宋体"/>
                <w:b/>
                <w:bCs w:val="0"/>
                <w:color w:val="auto"/>
                <w:szCs w:val="21"/>
                <w:highlight w:val="none"/>
              </w:rPr>
              <w:t>方案或</w:t>
            </w:r>
            <w:r>
              <w:rPr>
                <w:rFonts w:hint="eastAsia" w:ascii="宋体" w:hAnsi="宋体" w:eastAsia="宋体" w:cs="宋体"/>
                <w:b/>
                <w:bCs w:val="0"/>
                <w:color w:val="auto"/>
                <w:szCs w:val="21"/>
                <w:highlight w:val="none"/>
                <w:lang w:val="en-US" w:eastAsia="zh-CN"/>
              </w:rPr>
              <w:t>技术</w:t>
            </w:r>
            <w:r>
              <w:rPr>
                <w:rFonts w:hint="eastAsia" w:ascii="宋体" w:hAnsi="宋体" w:eastAsia="宋体" w:cs="宋体"/>
                <w:b/>
                <w:bCs w:val="0"/>
                <w:color w:val="auto"/>
                <w:szCs w:val="21"/>
                <w:highlight w:val="none"/>
              </w:rPr>
              <w:t>方案未达到一档标准的不得分）</w:t>
            </w:r>
          </w:p>
        </w:tc>
        <w:tc>
          <w:tcPr>
            <w:tcW w:w="502" w:type="pct"/>
            <w:noWrap w:val="0"/>
            <w:vAlign w:val="center"/>
          </w:tcPr>
          <w:p w14:paraId="43544D07">
            <w:pPr>
              <w:spacing w:line="400" w:lineRule="exact"/>
              <w:jc w:val="center"/>
              <w:outlineLvl w:val="9"/>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67</w:t>
            </w:r>
            <w:r>
              <w:rPr>
                <w:rFonts w:hint="eastAsia" w:ascii="宋体" w:hAnsi="宋体" w:eastAsia="宋体" w:cs="宋体"/>
                <w:b/>
                <w:bCs w:val="0"/>
                <w:color w:val="auto"/>
                <w:szCs w:val="21"/>
                <w:highlight w:val="none"/>
              </w:rPr>
              <w:t>分</w:t>
            </w:r>
          </w:p>
        </w:tc>
      </w:tr>
      <w:tr w14:paraId="38DCD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6" w:type="pct"/>
            <w:noWrap w:val="0"/>
            <w:vAlign w:val="center"/>
          </w:tcPr>
          <w:p w14:paraId="4F2EB9DC">
            <w:pPr>
              <w:spacing w:line="400" w:lineRule="exact"/>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1</w:t>
            </w:r>
          </w:p>
        </w:tc>
        <w:tc>
          <w:tcPr>
            <w:tcW w:w="638" w:type="pct"/>
            <w:noWrap w:val="0"/>
            <w:vAlign w:val="center"/>
          </w:tcPr>
          <w:p w14:paraId="2C05E1F1">
            <w:pPr>
              <w:spacing w:line="400" w:lineRule="exact"/>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服务方案</w:t>
            </w:r>
            <w:r>
              <w:rPr>
                <w:rFonts w:hint="eastAsia" w:ascii="宋体" w:hAnsi="宋体"/>
                <w:bCs/>
                <w:i w:val="0"/>
                <w:iCs w:val="0"/>
                <w:color w:val="auto"/>
                <w:kern w:val="0"/>
                <w:szCs w:val="21"/>
                <w:highlight w:val="none"/>
              </w:rPr>
              <w:t>（满分</w:t>
            </w:r>
            <w:r>
              <w:rPr>
                <w:rFonts w:hint="eastAsia" w:ascii="宋体" w:hAnsi="宋体"/>
                <w:bCs/>
                <w:i w:val="0"/>
                <w:iCs w:val="0"/>
                <w:color w:val="auto"/>
                <w:kern w:val="0"/>
                <w:szCs w:val="21"/>
                <w:highlight w:val="none"/>
                <w:lang w:val="en-US" w:eastAsia="zh-CN"/>
              </w:rPr>
              <w:t>25</w:t>
            </w:r>
            <w:r>
              <w:rPr>
                <w:rFonts w:hint="eastAsia" w:ascii="宋体" w:hAnsi="宋体"/>
                <w:bCs/>
                <w:i w:val="0"/>
                <w:iCs w:val="0"/>
                <w:color w:val="auto"/>
                <w:kern w:val="0"/>
                <w:szCs w:val="21"/>
                <w:highlight w:val="none"/>
              </w:rPr>
              <w:t>分</w:t>
            </w:r>
            <w:r>
              <w:rPr>
                <w:rFonts w:hint="eastAsia" w:ascii="宋体" w:hAnsi="宋体"/>
                <w:bCs/>
                <w:i w:val="0"/>
                <w:iCs w:val="0"/>
                <w:color w:val="auto"/>
                <w:kern w:val="0"/>
                <w:szCs w:val="21"/>
                <w:highlight w:val="none"/>
                <w:lang w:eastAsia="zh-CN"/>
              </w:rPr>
              <w:t>）</w:t>
            </w:r>
          </w:p>
        </w:tc>
        <w:tc>
          <w:tcPr>
            <w:tcW w:w="3482" w:type="pct"/>
            <w:noWrap w:val="0"/>
            <w:vAlign w:val="top"/>
          </w:tcPr>
          <w:p w14:paraId="260D9BDD">
            <w:pPr>
              <w:pStyle w:val="29"/>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一档（</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实施方案简单，整体构思含糊不明确，项目整体宣传推广安排形式呆板。且方案重点内容不全或不突出，对项目需求分析不全面，设计效果</w:t>
            </w:r>
            <w:r>
              <w:rPr>
                <w:rFonts w:hint="eastAsia" w:ascii="宋体" w:hAnsi="宋体" w:eastAsia="宋体" w:cs="宋体"/>
                <w:color w:val="auto"/>
                <w:sz w:val="21"/>
                <w:szCs w:val="21"/>
                <w:lang w:val="en-US" w:eastAsia="zh-CN"/>
              </w:rPr>
              <w:t>不理想</w:t>
            </w:r>
            <w:r>
              <w:rPr>
                <w:rFonts w:hint="eastAsia" w:ascii="宋体" w:hAnsi="宋体" w:eastAsia="宋体" w:cs="宋体"/>
                <w:color w:val="auto"/>
                <w:sz w:val="21"/>
                <w:szCs w:val="21"/>
              </w:rPr>
              <w:t>，针对本项目配备有策划实施团队、有组织措施及安排、有对应项目宣传配套措施，但可行性不高。</w:t>
            </w:r>
          </w:p>
          <w:p w14:paraId="044FEB7C">
            <w:pPr>
              <w:pStyle w:val="29"/>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二档（</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分）：项目实施方案基本符合本项目要求，整体构思</w:t>
            </w:r>
            <w:r>
              <w:rPr>
                <w:rFonts w:hint="eastAsia" w:ascii="宋体" w:hAnsi="宋体" w:eastAsia="宋体" w:cs="宋体"/>
                <w:color w:val="auto"/>
                <w:sz w:val="21"/>
                <w:szCs w:val="21"/>
                <w:lang w:val="en-US" w:eastAsia="zh-CN"/>
              </w:rPr>
              <w:t>合理</w:t>
            </w:r>
            <w:r>
              <w:rPr>
                <w:rFonts w:hint="eastAsia" w:ascii="宋体" w:hAnsi="宋体" w:eastAsia="宋体" w:cs="宋体"/>
                <w:color w:val="auto"/>
                <w:sz w:val="21"/>
                <w:szCs w:val="21"/>
              </w:rPr>
              <w:t>，项目整体宣传推广安排简单。且方案有重点内容、措施列举，对项目需求有分析，主题及流程规划基本合理，具有宣传效果；针对本项目的配备的策划实施团队人员分工基本明确、组织措施及安排基本合理、对应项目宣传配套措施有可行性，基本能达到采购方的目的。</w:t>
            </w:r>
          </w:p>
          <w:p w14:paraId="0FE07C01">
            <w:pPr>
              <w:pStyle w:val="29"/>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三档（</w:t>
            </w: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分）：项目实施方案较完整，整体构思</w:t>
            </w:r>
            <w:r>
              <w:rPr>
                <w:rFonts w:hint="eastAsia" w:ascii="宋体" w:hAnsi="宋体" w:eastAsia="宋体" w:cs="宋体"/>
                <w:color w:val="auto"/>
                <w:sz w:val="21"/>
                <w:szCs w:val="21"/>
                <w:lang w:val="en-US" w:eastAsia="zh-CN"/>
              </w:rPr>
              <w:t>较明确</w:t>
            </w:r>
            <w:r>
              <w:rPr>
                <w:rFonts w:hint="eastAsia" w:ascii="宋体" w:hAnsi="宋体" w:eastAsia="宋体" w:cs="宋体"/>
                <w:color w:val="auto"/>
                <w:sz w:val="21"/>
                <w:szCs w:val="21"/>
              </w:rPr>
              <w:t>，项目整体宣传推广安排符合本项目要求。且方案重点内容、措施列举较清晰，对项目需求有一定分析，主题及流程规划合理，有一定的宣传效果；针对本项目配备的策划实施团队人员分工明确、组织措施及安排有序、对应项目宣传配套措施较具体，有一定可行性，能达到采购方的目的。</w:t>
            </w:r>
          </w:p>
          <w:p w14:paraId="3B9CCEEA">
            <w:pPr>
              <w:pStyle w:val="29"/>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四档（</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分）：项目实施方案完整，整体构思</w:t>
            </w:r>
            <w:r>
              <w:rPr>
                <w:rFonts w:hint="eastAsia" w:ascii="宋体" w:hAnsi="宋体" w:eastAsia="宋体" w:cs="宋体"/>
                <w:color w:val="auto"/>
                <w:sz w:val="21"/>
                <w:szCs w:val="21"/>
                <w:lang w:val="en-US" w:eastAsia="zh-CN"/>
              </w:rPr>
              <w:t>明确</w:t>
            </w:r>
            <w:r>
              <w:rPr>
                <w:rFonts w:hint="eastAsia" w:ascii="宋体" w:hAnsi="宋体" w:eastAsia="宋体" w:cs="宋体"/>
                <w:color w:val="auto"/>
                <w:sz w:val="21"/>
                <w:szCs w:val="21"/>
              </w:rPr>
              <w:t>，项目整体宣传推广安排合理，符合本项目要求。且方案重点内容、措施</w:t>
            </w:r>
            <w:r>
              <w:rPr>
                <w:rFonts w:hint="eastAsia" w:ascii="宋体" w:hAnsi="宋体" w:eastAsia="宋体" w:cs="宋体"/>
                <w:color w:val="auto"/>
                <w:sz w:val="21"/>
                <w:szCs w:val="21"/>
                <w:lang w:val="en-US" w:eastAsia="zh-CN"/>
              </w:rPr>
              <w:t>详细</w:t>
            </w:r>
            <w:r>
              <w:rPr>
                <w:rFonts w:hint="eastAsia" w:ascii="宋体" w:hAnsi="宋体" w:eastAsia="宋体" w:cs="宋体"/>
                <w:color w:val="auto"/>
                <w:sz w:val="21"/>
                <w:szCs w:val="21"/>
              </w:rPr>
              <w:t>，对项目需求分析全面，主题及流程规划较合理、完整，内容切合本项目特色，具有较好的宣传效果；针对本项目配备优秀的、经验丰富的策划实施团队，有细化的项目进度计划流程，团队人员分工明确，有丰富的管理、服务经验；组织管理措施有具体的时间、质量、进度控制，科学合理，有针对性</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rPr>
              <w:t>可行性；组织安排合理详细；对应的项目宣传配套措施安排详细、流程具体。方案可行性</w:t>
            </w:r>
            <w:r>
              <w:rPr>
                <w:rFonts w:hint="eastAsia" w:ascii="宋体" w:hAnsi="宋体" w:eastAsia="宋体" w:cs="宋体"/>
                <w:color w:val="auto"/>
                <w:sz w:val="21"/>
                <w:szCs w:val="21"/>
                <w:lang w:val="en-US" w:eastAsia="zh-CN"/>
              </w:rPr>
              <w:t>高</w:t>
            </w:r>
            <w:r>
              <w:rPr>
                <w:rFonts w:hint="eastAsia" w:ascii="宋体" w:hAnsi="宋体" w:eastAsia="宋体" w:cs="宋体"/>
                <w:color w:val="auto"/>
                <w:sz w:val="21"/>
                <w:szCs w:val="21"/>
              </w:rPr>
              <w:t>，能满足采购方的采购目的。</w:t>
            </w:r>
          </w:p>
          <w:p w14:paraId="739FB43C">
            <w:pPr>
              <w:pStyle w:val="29"/>
              <w:adjustRightInd w:val="0"/>
              <w:spacing w:line="36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sz w:val="21"/>
                <w:szCs w:val="21"/>
              </w:rPr>
              <w:t>五档（</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分）：项目实施方案清晰完整，整体构思新颖、目标明确，项目整体宣传推广安排灵活多样，充分满足本项目要求。且方案重点内容突出，措施具体，对项目需求分析理解深刻、有延展性，主题及流程规划描述详细、规划合理，内容充分切合本项目特色，宣传效果好。针对本项目配备优秀的、经验丰富的策划实施团队；有细化的项目进度计划流程，团队人员分工明确，有丰富的管理、服务经验；组织管理措施有具体的时间、质量、进度控制，科学合理，有针对性且可行性高；项目组织安排合理详细；对应的项目宣传配套措施安排详细、流程具体。方案可行性</w:t>
            </w:r>
            <w:r>
              <w:rPr>
                <w:rFonts w:hint="eastAsia" w:ascii="宋体" w:hAnsi="宋体" w:eastAsia="宋体" w:cs="宋体"/>
                <w:color w:val="auto"/>
                <w:sz w:val="21"/>
                <w:szCs w:val="21"/>
                <w:lang w:val="en-US" w:eastAsia="zh-CN"/>
              </w:rPr>
              <w:t>高</w:t>
            </w:r>
            <w:r>
              <w:rPr>
                <w:rFonts w:hint="eastAsia" w:ascii="宋体" w:hAnsi="宋体" w:eastAsia="宋体" w:cs="宋体"/>
                <w:color w:val="auto"/>
                <w:sz w:val="21"/>
                <w:szCs w:val="21"/>
              </w:rPr>
              <w:t>，充分满足采购方的采购目的，能很好的实现采购方的预期效果</w:t>
            </w:r>
            <w:r>
              <w:rPr>
                <w:rFonts w:hint="eastAsia" w:ascii="宋体" w:hAnsi="宋体" w:eastAsia="宋体" w:cs="宋体"/>
                <w:color w:val="auto"/>
                <w:sz w:val="21"/>
                <w:szCs w:val="21"/>
                <w:lang w:eastAsia="zh-CN"/>
              </w:rPr>
              <w:t>。</w:t>
            </w:r>
          </w:p>
        </w:tc>
        <w:tc>
          <w:tcPr>
            <w:tcW w:w="502" w:type="pct"/>
            <w:noWrap w:val="0"/>
            <w:vAlign w:val="center"/>
          </w:tcPr>
          <w:p w14:paraId="03DE0158">
            <w:pPr>
              <w:spacing w:line="400" w:lineRule="exact"/>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25</w:t>
            </w:r>
            <w:r>
              <w:rPr>
                <w:rFonts w:hint="eastAsia" w:ascii="宋体" w:hAnsi="宋体" w:eastAsia="宋体" w:cs="宋体"/>
                <w:bCs/>
                <w:color w:val="auto"/>
                <w:szCs w:val="21"/>
                <w:highlight w:val="none"/>
              </w:rPr>
              <w:t>分</w:t>
            </w:r>
          </w:p>
        </w:tc>
      </w:tr>
      <w:tr w14:paraId="0D8A7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376" w:type="pct"/>
            <w:noWrap w:val="0"/>
            <w:vAlign w:val="center"/>
          </w:tcPr>
          <w:p w14:paraId="74C8CBB3">
            <w:pPr>
              <w:spacing w:line="40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2.2</w:t>
            </w:r>
          </w:p>
        </w:tc>
        <w:tc>
          <w:tcPr>
            <w:tcW w:w="638" w:type="pct"/>
            <w:noWrap w:val="0"/>
            <w:vAlign w:val="center"/>
          </w:tcPr>
          <w:p w14:paraId="556A8AAD">
            <w:pPr>
              <w:adjustRightInd w:val="0"/>
              <w:spacing w:line="360" w:lineRule="auto"/>
              <w:jc w:val="both"/>
              <w:textAlignment w:val="baseline"/>
              <w:rPr>
                <w:rFonts w:hint="eastAsia" w:ascii="宋体" w:hAnsi="宋体" w:eastAsia="宋体" w:cs="宋体"/>
                <w:bCs/>
                <w:color w:val="auto"/>
                <w:szCs w:val="21"/>
                <w:highlight w:val="none"/>
              </w:rPr>
            </w:pPr>
            <w:r>
              <w:rPr>
                <w:rFonts w:hint="eastAsia" w:ascii="宋体" w:hAnsi="宋体"/>
                <w:bCs/>
                <w:i w:val="0"/>
                <w:iCs w:val="0"/>
                <w:color w:val="auto"/>
                <w:kern w:val="0"/>
                <w:szCs w:val="21"/>
                <w:highlight w:val="none"/>
                <w:lang w:eastAsia="zh-CN"/>
              </w:rPr>
              <w:t>运营管理制度分</w:t>
            </w:r>
            <w:r>
              <w:rPr>
                <w:rFonts w:hint="eastAsia" w:ascii="宋体" w:hAnsi="宋体"/>
                <w:bCs/>
                <w:i w:val="0"/>
                <w:iCs w:val="0"/>
                <w:color w:val="auto"/>
                <w:kern w:val="0"/>
                <w:szCs w:val="21"/>
                <w:highlight w:val="none"/>
              </w:rPr>
              <w:t>（满分</w:t>
            </w:r>
            <w:r>
              <w:rPr>
                <w:rFonts w:hint="eastAsia" w:ascii="宋体" w:hAnsi="宋体"/>
                <w:bCs/>
                <w:i w:val="0"/>
                <w:iCs w:val="0"/>
                <w:color w:val="auto"/>
                <w:kern w:val="0"/>
                <w:szCs w:val="21"/>
                <w:highlight w:val="none"/>
                <w:lang w:val="en-US" w:eastAsia="zh-CN"/>
              </w:rPr>
              <w:t>15</w:t>
            </w:r>
            <w:r>
              <w:rPr>
                <w:rFonts w:hint="eastAsia" w:ascii="宋体" w:hAnsi="宋体"/>
                <w:bCs/>
                <w:i w:val="0"/>
                <w:iCs w:val="0"/>
                <w:color w:val="auto"/>
                <w:kern w:val="0"/>
                <w:szCs w:val="21"/>
                <w:highlight w:val="none"/>
              </w:rPr>
              <w:t>分）</w:t>
            </w:r>
          </w:p>
        </w:tc>
        <w:tc>
          <w:tcPr>
            <w:tcW w:w="3482" w:type="pct"/>
            <w:noWrap w:val="0"/>
            <w:vAlign w:val="center"/>
          </w:tcPr>
          <w:p w14:paraId="67B638CA">
            <w:pPr>
              <w:pStyle w:val="8"/>
              <w:spacing w:line="40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分）：提供的运营管理制度</w:t>
            </w:r>
            <w:r>
              <w:rPr>
                <w:rFonts w:hint="eastAsia" w:ascii="宋体" w:hAnsi="宋体" w:cs="宋体"/>
                <w:color w:val="auto"/>
                <w:szCs w:val="21"/>
                <w:highlight w:val="none"/>
                <w:lang w:eastAsia="zh-CN"/>
              </w:rPr>
              <w:t>内容</w:t>
            </w:r>
            <w:r>
              <w:rPr>
                <w:rFonts w:hint="eastAsia" w:ascii="宋体" w:hAnsi="宋体" w:eastAsia="宋体" w:cs="Courier New"/>
                <w:bCs/>
                <w:i w:val="0"/>
                <w:iCs w:val="0"/>
                <w:color w:val="auto"/>
                <w:kern w:val="2"/>
                <w:sz w:val="21"/>
                <w:highlight w:val="none"/>
                <w:lang w:val="en-US" w:eastAsia="zh-CN"/>
              </w:rPr>
              <w:t>不完整，</w:t>
            </w:r>
            <w:r>
              <w:rPr>
                <w:rFonts w:hint="eastAsia" w:ascii="宋体" w:hAnsi="宋体" w:eastAsia="宋体" w:cs="宋体"/>
                <w:color w:val="auto"/>
                <w:szCs w:val="21"/>
                <w:highlight w:val="none"/>
                <w:lang w:eastAsia="zh-CN"/>
              </w:rPr>
              <w:t>没有针对性的管理制度</w:t>
            </w:r>
            <w:r>
              <w:rPr>
                <w:rFonts w:hint="eastAsia" w:ascii="宋体" w:hAnsi="宋体" w:cs="宋体"/>
                <w:color w:val="auto"/>
                <w:szCs w:val="21"/>
                <w:highlight w:val="none"/>
              </w:rPr>
              <w:t>；</w:t>
            </w:r>
          </w:p>
          <w:p w14:paraId="31E19E86">
            <w:pPr>
              <w:pStyle w:val="8"/>
              <w:spacing w:line="40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分）：建立相关运营管理制度性文件，规章制度</w:t>
            </w:r>
            <w:r>
              <w:rPr>
                <w:rFonts w:hint="eastAsia" w:ascii="宋体" w:hAnsi="宋体" w:cs="宋体"/>
                <w:color w:val="auto"/>
                <w:szCs w:val="21"/>
                <w:highlight w:val="none"/>
                <w:lang w:eastAsia="zh-CN"/>
              </w:rPr>
              <w:t>完整</w:t>
            </w:r>
            <w:r>
              <w:rPr>
                <w:rFonts w:hint="eastAsia" w:ascii="宋体" w:hAnsi="宋体" w:cs="宋体"/>
                <w:color w:val="auto"/>
                <w:szCs w:val="21"/>
                <w:highlight w:val="none"/>
              </w:rPr>
              <w:t>，项目运作机制基本可行，</w:t>
            </w:r>
            <w:r>
              <w:rPr>
                <w:rFonts w:hint="eastAsia" w:ascii="宋体" w:hAnsi="宋体" w:cs="宋体"/>
                <w:color w:val="auto"/>
                <w:szCs w:val="21"/>
                <w:highlight w:val="none"/>
                <w:lang w:eastAsia="zh-CN"/>
              </w:rPr>
              <w:t>具有</w:t>
            </w:r>
            <w:r>
              <w:rPr>
                <w:rFonts w:hint="eastAsia" w:ascii="宋体" w:hAnsi="宋体" w:cs="宋体"/>
                <w:color w:val="auto"/>
                <w:szCs w:val="21"/>
                <w:highlight w:val="none"/>
              </w:rPr>
              <w:t>可操作性；</w:t>
            </w:r>
          </w:p>
          <w:p w14:paraId="29A03CD3">
            <w:pPr>
              <w:snapToGrid w:val="0"/>
              <w:spacing w:line="360" w:lineRule="auto"/>
              <w:rPr>
                <w:rFonts w:hint="eastAsia" w:ascii="宋体" w:hAnsi="宋体" w:eastAsia="宋体" w:cs="宋体"/>
                <w:color w:val="auto"/>
                <w:lang w:val="en-US" w:eastAsia="zh-CN"/>
              </w:rPr>
            </w:pPr>
            <w:r>
              <w:rPr>
                <w:rFonts w:hint="eastAsia" w:ascii="宋体" w:hAnsi="宋体" w:cs="宋体"/>
                <w:color w:val="auto"/>
                <w:szCs w:val="21"/>
                <w:highlight w:val="none"/>
              </w:rPr>
              <w:t>三档 (1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 ：建立</w:t>
            </w:r>
            <w:r>
              <w:rPr>
                <w:rFonts w:hint="eastAsia" w:ascii="宋体" w:hAnsi="宋体" w:cs="宋体"/>
                <w:color w:val="auto"/>
                <w:szCs w:val="21"/>
                <w:highlight w:val="none"/>
                <w:lang w:eastAsia="zh-CN"/>
              </w:rPr>
              <w:t>完整的</w:t>
            </w:r>
            <w:r>
              <w:rPr>
                <w:rFonts w:hint="eastAsia" w:ascii="宋体" w:hAnsi="宋体" w:cs="宋体"/>
                <w:color w:val="auto"/>
                <w:szCs w:val="21"/>
                <w:highlight w:val="none"/>
              </w:rPr>
              <w:t>相关运营管理制度性文件，保障制度</w:t>
            </w:r>
            <w:r>
              <w:rPr>
                <w:rFonts w:hint="eastAsia" w:ascii="宋体" w:hAnsi="宋体" w:cs="宋体"/>
                <w:color w:val="auto"/>
                <w:szCs w:val="21"/>
                <w:highlight w:val="none"/>
                <w:lang w:eastAsia="zh-CN"/>
              </w:rPr>
              <w:t>、</w:t>
            </w:r>
            <w:r>
              <w:rPr>
                <w:rFonts w:hint="eastAsia" w:ascii="宋体" w:hAnsi="宋体" w:cs="宋体"/>
                <w:color w:val="auto"/>
                <w:szCs w:val="21"/>
                <w:highlight w:val="none"/>
              </w:rPr>
              <w:t>措施和内部质量管理措施能充分保证项目履行，</w:t>
            </w:r>
            <w:r>
              <w:rPr>
                <w:rFonts w:hint="eastAsia" w:ascii="宋体" w:hAnsi="宋体" w:cs="宋体"/>
                <w:color w:val="auto"/>
                <w:szCs w:val="21"/>
                <w:highlight w:val="none"/>
                <w:lang w:eastAsia="zh-CN"/>
              </w:rPr>
              <w:t>提供</w:t>
            </w:r>
            <w:r>
              <w:rPr>
                <w:rStyle w:val="102"/>
                <w:rFonts w:hint="default"/>
                <w:color w:val="auto"/>
                <w:highlight w:val="none"/>
                <w:lang w:bidi="ar"/>
              </w:rPr>
              <w:t>项目服务质量内控、</w:t>
            </w:r>
            <w:r>
              <w:rPr>
                <w:rFonts w:hint="eastAsia" w:ascii="宋体" w:hAnsi="宋体" w:cs="宋体"/>
                <w:color w:val="auto"/>
                <w:szCs w:val="21"/>
                <w:highlight w:val="none"/>
              </w:rPr>
              <w:t>绩效考核、风险管理、人力资源管理、档案管理、</w:t>
            </w:r>
            <w:r>
              <w:rPr>
                <w:rStyle w:val="102"/>
                <w:rFonts w:hint="default"/>
                <w:color w:val="auto"/>
                <w:highlight w:val="none"/>
                <w:lang w:bidi="ar"/>
              </w:rPr>
              <w:t>财务管理等运营管理制度性文件</w:t>
            </w:r>
            <w:r>
              <w:rPr>
                <w:rFonts w:hint="eastAsia" w:ascii="宋体" w:hAnsi="宋体" w:cs="宋体"/>
                <w:color w:val="auto"/>
                <w:szCs w:val="21"/>
                <w:highlight w:val="none"/>
              </w:rPr>
              <w:t>。</w:t>
            </w:r>
          </w:p>
        </w:tc>
        <w:tc>
          <w:tcPr>
            <w:tcW w:w="502" w:type="pct"/>
            <w:noWrap w:val="0"/>
            <w:vAlign w:val="center"/>
          </w:tcPr>
          <w:p w14:paraId="07FD4AA1">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cs="Tahoma"/>
                <w:i w:val="0"/>
                <w:iCs w:val="0"/>
                <w:color w:val="auto"/>
                <w:kern w:val="0"/>
                <w:szCs w:val="21"/>
                <w:highlight w:val="none"/>
                <w:lang w:val="en-US" w:eastAsia="zh-CN"/>
              </w:rPr>
              <w:t>15分</w:t>
            </w:r>
          </w:p>
        </w:tc>
      </w:tr>
      <w:tr w14:paraId="640C0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1" w:hRule="atLeast"/>
        </w:trPr>
        <w:tc>
          <w:tcPr>
            <w:tcW w:w="376" w:type="pct"/>
            <w:noWrap w:val="0"/>
            <w:vAlign w:val="center"/>
          </w:tcPr>
          <w:p w14:paraId="2E77CC8C">
            <w:pPr>
              <w:spacing w:line="400" w:lineRule="exact"/>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w:t>
            </w:r>
          </w:p>
        </w:tc>
        <w:tc>
          <w:tcPr>
            <w:tcW w:w="638" w:type="pct"/>
            <w:noWrap w:val="0"/>
            <w:vAlign w:val="center"/>
          </w:tcPr>
          <w:p w14:paraId="319F293E">
            <w:pPr>
              <w:adjustRightInd w:val="0"/>
              <w:spacing w:line="360" w:lineRule="auto"/>
              <w:jc w:val="both"/>
              <w:textAlignment w:val="baseline"/>
              <w:rPr>
                <w:rFonts w:hint="eastAsia" w:ascii="宋体" w:hAnsi="宋体" w:eastAsia="宋体" w:cs="宋体"/>
                <w:bCs/>
                <w:color w:val="auto"/>
                <w:szCs w:val="21"/>
                <w:highlight w:val="none"/>
              </w:rPr>
            </w:pPr>
            <w:r>
              <w:rPr>
                <w:rFonts w:hint="eastAsia" w:ascii="宋体" w:hAnsi="宋体"/>
                <w:bCs/>
                <w:i w:val="0"/>
                <w:iCs w:val="0"/>
                <w:color w:val="auto"/>
                <w:kern w:val="0"/>
                <w:szCs w:val="21"/>
                <w:highlight w:val="none"/>
              </w:rPr>
              <w:t>质量保证措施方案分（满分</w:t>
            </w:r>
            <w:r>
              <w:rPr>
                <w:rFonts w:hint="eastAsia" w:ascii="宋体" w:hAnsi="宋体"/>
                <w:bCs/>
                <w:i w:val="0"/>
                <w:iCs w:val="0"/>
                <w:color w:val="auto"/>
                <w:kern w:val="0"/>
                <w:szCs w:val="21"/>
                <w:highlight w:val="none"/>
                <w:lang w:val="en-US" w:eastAsia="zh-CN"/>
              </w:rPr>
              <w:t>16</w:t>
            </w:r>
            <w:r>
              <w:rPr>
                <w:rFonts w:hint="eastAsia" w:ascii="宋体" w:hAnsi="宋体"/>
                <w:bCs/>
                <w:i w:val="0"/>
                <w:iCs w:val="0"/>
                <w:color w:val="auto"/>
                <w:kern w:val="0"/>
                <w:szCs w:val="21"/>
                <w:highlight w:val="none"/>
              </w:rPr>
              <w:t>分）</w:t>
            </w:r>
          </w:p>
        </w:tc>
        <w:tc>
          <w:tcPr>
            <w:tcW w:w="3482" w:type="pct"/>
            <w:noWrap w:val="0"/>
            <w:vAlign w:val="center"/>
          </w:tcPr>
          <w:p w14:paraId="54A1B7E6">
            <w:pPr>
              <w:snapToGrid w:val="0"/>
              <w:spacing w:line="360" w:lineRule="auto"/>
              <w:rPr>
                <w:rFonts w:hint="eastAsia" w:ascii="宋体" w:hAnsi="宋体" w:eastAsia="宋体" w:cs="Courier New"/>
                <w:bCs/>
                <w:i w:val="0"/>
                <w:iCs w:val="0"/>
                <w:color w:val="auto"/>
                <w:kern w:val="2"/>
                <w:sz w:val="21"/>
                <w:highlight w:val="none"/>
                <w:lang w:val="en-US" w:eastAsia="zh-CN"/>
              </w:rPr>
            </w:pPr>
            <w:r>
              <w:rPr>
                <w:rFonts w:hint="eastAsia" w:ascii="宋体" w:hAnsi="宋体" w:eastAsia="宋体" w:cs="Courier New"/>
                <w:bCs/>
                <w:i w:val="0"/>
                <w:iCs w:val="0"/>
                <w:color w:val="auto"/>
                <w:kern w:val="2"/>
                <w:sz w:val="21"/>
                <w:highlight w:val="none"/>
                <w:lang w:val="en-US" w:eastAsia="zh-CN"/>
              </w:rPr>
              <w:t>一档（4分）：质量保证措施方案不完整，方案内容不够全面，没有针对项目各项服务内容制定质量保证措施；</w:t>
            </w:r>
          </w:p>
          <w:p w14:paraId="296AC9AD">
            <w:pPr>
              <w:snapToGrid w:val="0"/>
              <w:spacing w:line="360" w:lineRule="auto"/>
              <w:rPr>
                <w:rFonts w:hint="eastAsia"/>
                <w:color w:val="auto"/>
                <w:highlight w:val="none"/>
                <w:lang w:val="en-US" w:eastAsia="zh-CN"/>
              </w:rPr>
            </w:pPr>
            <w:r>
              <w:rPr>
                <w:rFonts w:hint="eastAsia" w:ascii="宋体" w:hAnsi="宋体" w:eastAsia="宋体" w:cs="Courier New"/>
                <w:bCs/>
                <w:i w:val="0"/>
                <w:iCs w:val="0"/>
                <w:color w:val="auto"/>
                <w:kern w:val="2"/>
                <w:sz w:val="21"/>
                <w:highlight w:val="none"/>
                <w:lang w:val="en-US" w:eastAsia="zh-CN"/>
              </w:rPr>
              <w:t>二档（8分）：质量保证措施方案完整，对项目各项服务内容制定了基本的质量保证措施；</w:t>
            </w:r>
          </w:p>
          <w:p w14:paraId="23D98251">
            <w:pPr>
              <w:snapToGrid w:val="0"/>
              <w:spacing w:line="360" w:lineRule="auto"/>
              <w:rPr>
                <w:rFonts w:hint="eastAsia" w:ascii="宋体" w:hAnsi="宋体" w:eastAsia="宋体" w:cs="Courier New"/>
                <w:bCs/>
                <w:i w:val="0"/>
                <w:iCs w:val="0"/>
                <w:color w:val="auto"/>
                <w:kern w:val="2"/>
                <w:sz w:val="21"/>
                <w:highlight w:val="none"/>
                <w:lang w:val="en-US" w:eastAsia="zh-CN"/>
              </w:rPr>
            </w:pPr>
            <w:r>
              <w:rPr>
                <w:rFonts w:hint="eastAsia" w:ascii="宋体" w:hAnsi="宋体" w:eastAsia="宋体" w:cs="Courier New"/>
                <w:bCs/>
                <w:i w:val="0"/>
                <w:iCs w:val="0"/>
                <w:color w:val="auto"/>
                <w:kern w:val="2"/>
                <w:sz w:val="21"/>
                <w:highlight w:val="none"/>
                <w:lang w:val="en-US" w:eastAsia="zh-CN"/>
              </w:rPr>
              <w:t>三档（12分）：质量保证措施方案详细完整，对项目各项服务内容制定了完整的质量保证措施，措施具有一定的可操作性；</w:t>
            </w:r>
          </w:p>
          <w:p w14:paraId="620147A0">
            <w:pPr>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Courier New"/>
                <w:bCs/>
                <w:i w:val="0"/>
                <w:iCs w:val="0"/>
                <w:color w:val="auto"/>
                <w:kern w:val="2"/>
                <w:sz w:val="21"/>
                <w:highlight w:val="none"/>
                <w:lang w:val="en-US" w:eastAsia="zh-CN"/>
              </w:rPr>
              <w:t>四档（16 分）：质量保证措施方案内容详尽切合项目，对项目各项服务内容制定了针对性的质量保证措施，对各个时间节点工作完成量有具体计划，各项工作服务内容实施后有对应效果总结制度，能有效的对项目的所有环节进行质量控制。</w:t>
            </w:r>
          </w:p>
        </w:tc>
        <w:tc>
          <w:tcPr>
            <w:tcW w:w="502" w:type="pct"/>
            <w:noWrap w:val="0"/>
            <w:vAlign w:val="center"/>
          </w:tcPr>
          <w:p w14:paraId="0847D9C3">
            <w:pPr>
              <w:spacing w:line="360" w:lineRule="auto"/>
              <w:jc w:val="center"/>
              <w:rPr>
                <w:rFonts w:hint="eastAsia" w:ascii="宋体" w:hAnsi="宋体" w:eastAsia="宋体" w:cs="宋体"/>
                <w:bCs/>
                <w:color w:val="auto"/>
                <w:szCs w:val="21"/>
                <w:highlight w:val="none"/>
              </w:rPr>
            </w:pPr>
            <w:r>
              <w:rPr>
                <w:rFonts w:hint="eastAsia" w:ascii="宋体" w:hAnsi="宋体" w:cs="Tahoma"/>
                <w:i w:val="0"/>
                <w:iCs w:val="0"/>
                <w:color w:val="auto"/>
                <w:kern w:val="0"/>
                <w:szCs w:val="21"/>
                <w:highlight w:val="none"/>
                <w:lang w:val="en-US" w:eastAsia="zh-CN"/>
              </w:rPr>
              <w:t>16</w:t>
            </w:r>
            <w:r>
              <w:rPr>
                <w:rFonts w:hint="eastAsia" w:ascii="宋体" w:hAnsi="宋体" w:cs="Tahoma"/>
                <w:i w:val="0"/>
                <w:iCs w:val="0"/>
                <w:color w:val="auto"/>
                <w:kern w:val="0"/>
                <w:szCs w:val="21"/>
                <w:highlight w:val="none"/>
              </w:rPr>
              <w:t>分</w:t>
            </w:r>
          </w:p>
        </w:tc>
      </w:tr>
      <w:tr w14:paraId="4C1B2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6" w:type="pct"/>
            <w:noWrap w:val="0"/>
            <w:vAlign w:val="center"/>
          </w:tcPr>
          <w:p w14:paraId="0B50C94D">
            <w:pPr>
              <w:spacing w:line="400"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2.4</w:t>
            </w:r>
          </w:p>
        </w:tc>
        <w:tc>
          <w:tcPr>
            <w:tcW w:w="638" w:type="pct"/>
            <w:noWrap w:val="0"/>
            <w:vAlign w:val="center"/>
          </w:tcPr>
          <w:p w14:paraId="49FF1685">
            <w:pPr>
              <w:adjustRightInd w:val="0"/>
              <w:spacing w:line="360" w:lineRule="auto"/>
              <w:jc w:val="center"/>
              <w:textAlignment w:val="baseline"/>
              <w:rPr>
                <w:rFonts w:hint="eastAsia" w:ascii="宋体" w:hAnsi="宋体" w:eastAsia="宋体" w:cs="宋体"/>
                <w:bCs/>
                <w:color w:val="auto"/>
                <w:szCs w:val="21"/>
                <w:highlight w:val="none"/>
              </w:rPr>
            </w:pPr>
            <w:r>
              <w:rPr>
                <w:rFonts w:hint="eastAsia" w:ascii="宋体" w:hAnsi="宋体" w:cs="Tahoma"/>
                <w:i w:val="0"/>
                <w:iCs w:val="0"/>
                <w:color w:val="auto"/>
                <w:kern w:val="0"/>
                <w:szCs w:val="21"/>
                <w:highlight w:val="none"/>
              </w:rPr>
              <w:t>人员配备分（满分</w:t>
            </w:r>
            <w:r>
              <w:rPr>
                <w:rFonts w:hint="eastAsia" w:ascii="宋体" w:hAnsi="宋体" w:cs="Tahoma"/>
                <w:i w:val="0"/>
                <w:iCs w:val="0"/>
                <w:color w:val="auto"/>
                <w:kern w:val="0"/>
                <w:szCs w:val="21"/>
                <w:highlight w:val="none"/>
                <w:lang w:val="en-US" w:eastAsia="zh-CN"/>
              </w:rPr>
              <w:t>11</w:t>
            </w:r>
            <w:r>
              <w:rPr>
                <w:rFonts w:hint="eastAsia" w:ascii="宋体" w:hAnsi="宋体" w:cs="Tahoma"/>
                <w:i w:val="0"/>
                <w:iCs w:val="0"/>
                <w:color w:val="auto"/>
                <w:kern w:val="0"/>
                <w:szCs w:val="21"/>
                <w:highlight w:val="none"/>
              </w:rPr>
              <w:t>分）</w:t>
            </w:r>
          </w:p>
        </w:tc>
        <w:tc>
          <w:tcPr>
            <w:tcW w:w="3482" w:type="pct"/>
            <w:noWrap w:val="0"/>
            <w:vAlign w:val="center"/>
          </w:tcPr>
          <w:p w14:paraId="5C9B20A8">
            <w:pPr>
              <w:pStyle w:val="29"/>
              <w:numPr>
                <w:ilvl w:val="0"/>
                <w:numId w:val="3"/>
              </w:numPr>
              <w:adjustRightIn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拟投入本项目人员为8至12人（含本数）的得1分；拟投入本项目人员为13-19人（含本数）的得2分；拟投入本项目人员为20人以上（含本数）的得4分。</w:t>
            </w:r>
          </w:p>
          <w:p w14:paraId="163E2274">
            <w:pPr>
              <w:pStyle w:val="29"/>
              <w:adjustRightIn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Cs/>
                <w:color w:val="auto"/>
                <w:kern w:val="2"/>
                <w:sz w:val="21"/>
                <w:szCs w:val="21"/>
                <w:highlight w:val="none"/>
                <w:shd w:val="clear" w:color="auto" w:fill="FFFFFF"/>
                <w:lang w:bidi="ar"/>
              </w:rPr>
              <w:t>拟投入项目的负责人</w:t>
            </w:r>
            <w:r>
              <w:rPr>
                <w:rFonts w:hint="eastAsia" w:ascii="宋体" w:hAnsi="宋体" w:eastAsia="宋体" w:cs="宋体"/>
                <w:color w:val="auto"/>
                <w:sz w:val="21"/>
                <w:szCs w:val="21"/>
                <w:highlight w:val="none"/>
              </w:rPr>
              <w:t>具备中级及以上社会工作者证书</w:t>
            </w:r>
            <w:r>
              <w:rPr>
                <w:rFonts w:hint="eastAsia" w:ascii="宋体" w:hAnsi="宋体" w:eastAsia="宋体" w:cs="宋体"/>
                <w:bCs/>
                <w:color w:val="auto"/>
                <w:kern w:val="2"/>
                <w:sz w:val="21"/>
                <w:szCs w:val="21"/>
                <w:highlight w:val="none"/>
                <w:shd w:val="clear" w:color="auto" w:fill="FFFFFF"/>
                <w:lang w:bidi="ar"/>
              </w:rPr>
              <w:t>的得3分，具备</w:t>
            </w:r>
            <w:r>
              <w:rPr>
                <w:rFonts w:hint="eastAsia" w:ascii="宋体" w:hAnsi="宋体" w:eastAsia="宋体" w:cs="宋体"/>
                <w:bCs/>
                <w:color w:val="auto"/>
                <w:kern w:val="2"/>
                <w:sz w:val="21"/>
                <w:szCs w:val="21"/>
                <w:highlight w:val="none"/>
                <w:shd w:val="clear" w:color="auto" w:fill="FFFFFF"/>
                <w:lang w:eastAsia="zh-CN" w:bidi="ar"/>
              </w:rPr>
              <w:t>社</w:t>
            </w:r>
            <w:r>
              <w:rPr>
                <w:rFonts w:hint="eastAsia" w:ascii="宋体" w:hAnsi="宋体" w:eastAsia="宋体" w:cs="宋体"/>
                <w:bCs/>
                <w:color w:val="auto"/>
                <w:kern w:val="2"/>
                <w:sz w:val="21"/>
                <w:szCs w:val="21"/>
                <w:highlight w:val="none"/>
                <w:shd w:val="clear" w:color="auto" w:fill="FFFFFF"/>
                <w:lang w:val="en-US" w:eastAsia="zh-CN" w:bidi="ar"/>
              </w:rPr>
              <w:t>会工作者证书</w:t>
            </w:r>
            <w:r>
              <w:rPr>
                <w:rFonts w:hint="eastAsia" w:ascii="宋体" w:hAnsi="宋体" w:eastAsia="宋体" w:cs="宋体"/>
                <w:bCs/>
                <w:color w:val="auto"/>
                <w:kern w:val="2"/>
                <w:sz w:val="21"/>
                <w:szCs w:val="21"/>
                <w:highlight w:val="none"/>
                <w:shd w:val="clear" w:color="auto" w:fill="FFFFFF"/>
                <w:lang w:eastAsia="zh-CN" w:bidi="ar"/>
              </w:rPr>
              <w:t>初</w:t>
            </w:r>
            <w:r>
              <w:rPr>
                <w:rFonts w:hint="eastAsia" w:ascii="宋体" w:hAnsi="宋体" w:eastAsia="宋体" w:cs="宋体"/>
                <w:bCs/>
                <w:color w:val="auto"/>
                <w:kern w:val="2"/>
                <w:sz w:val="21"/>
                <w:szCs w:val="21"/>
                <w:highlight w:val="none"/>
                <w:shd w:val="clear" w:color="auto" w:fill="FFFFFF"/>
                <w:lang w:bidi="ar"/>
              </w:rPr>
              <w:t>级的得1分</w:t>
            </w:r>
            <w:r>
              <w:rPr>
                <w:rFonts w:hint="eastAsia" w:ascii="宋体" w:hAnsi="宋体" w:eastAsia="宋体" w:cs="宋体"/>
                <w:color w:val="auto"/>
                <w:kern w:val="0"/>
                <w:sz w:val="21"/>
                <w:szCs w:val="21"/>
                <w:highlight w:val="none"/>
                <w:lang w:val="en-US" w:eastAsia="zh-CN" w:bidi="ar"/>
              </w:rPr>
              <w:t>，满分3分。</w:t>
            </w:r>
          </w:p>
          <w:p w14:paraId="2F240186">
            <w:pPr>
              <w:shd w:val="clear" w:color="auto" w:fill="FFFFFF"/>
              <w:spacing w:line="360" w:lineRule="auto"/>
              <w:ind w:firstLine="420" w:firstLineChars="20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kern w:val="2"/>
                <w:sz w:val="21"/>
                <w:szCs w:val="21"/>
                <w:highlight w:val="none"/>
                <w:shd w:val="clear" w:color="auto" w:fill="FFFFFF"/>
                <w:lang w:bidi="ar"/>
              </w:rPr>
              <w:t>（</w:t>
            </w:r>
            <w:r>
              <w:rPr>
                <w:rFonts w:hint="eastAsia" w:ascii="宋体" w:hAnsi="宋体" w:eastAsia="宋体" w:cs="宋体"/>
                <w:bCs/>
                <w:color w:val="auto"/>
                <w:kern w:val="2"/>
                <w:sz w:val="21"/>
                <w:szCs w:val="21"/>
                <w:highlight w:val="none"/>
                <w:shd w:val="clear" w:color="auto" w:fill="FFFFFF"/>
                <w:lang w:val="en-US" w:eastAsia="zh-CN" w:bidi="ar"/>
              </w:rPr>
              <w:t>3</w:t>
            </w:r>
            <w:r>
              <w:rPr>
                <w:rFonts w:hint="eastAsia" w:ascii="宋体" w:hAnsi="宋体" w:eastAsia="宋体" w:cs="宋体"/>
                <w:bCs/>
                <w:color w:val="auto"/>
                <w:kern w:val="2"/>
                <w:sz w:val="21"/>
                <w:szCs w:val="21"/>
                <w:highlight w:val="none"/>
                <w:shd w:val="clear" w:color="auto" w:fill="FFFFFF"/>
                <w:lang w:bidi="ar"/>
              </w:rPr>
              <w:t>）拟投入项目的管理人员中</w:t>
            </w:r>
            <w:r>
              <w:rPr>
                <w:rFonts w:hint="eastAsia" w:ascii="宋体" w:hAnsi="宋体" w:eastAsia="宋体" w:cs="宋体"/>
                <w:bCs/>
                <w:color w:val="auto"/>
                <w:kern w:val="2"/>
                <w:sz w:val="21"/>
                <w:szCs w:val="21"/>
                <w:highlight w:val="none"/>
                <w:shd w:val="clear" w:color="auto" w:fill="FFFFFF"/>
                <w:lang w:eastAsia="zh-CN" w:bidi="ar"/>
              </w:rPr>
              <w:t>（</w:t>
            </w:r>
            <w:r>
              <w:rPr>
                <w:rFonts w:hint="eastAsia" w:ascii="宋体" w:hAnsi="宋体" w:eastAsia="宋体" w:cs="宋体"/>
                <w:bCs/>
                <w:color w:val="auto"/>
                <w:kern w:val="2"/>
                <w:sz w:val="21"/>
                <w:szCs w:val="21"/>
                <w:highlight w:val="none"/>
                <w:shd w:val="clear" w:color="auto" w:fill="FFFFFF"/>
                <w:lang w:val="en-US" w:eastAsia="zh-CN" w:bidi="ar"/>
              </w:rPr>
              <w:t>除项目负责人外</w:t>
            </w:r>
            <w:r>
              <w:rPr>
                <w:rFonts w:hint="eastAsia" w:ascii="宋体" w:hAnsi="宋体" w:eastAsia="宋体" w:cs="宋体"/>
                <w:bCs/>
                <w:color w:val="auto"/>
                <w:kern w:val="2"/>
                <w:sz w:val="21"/>
                <w:szCs w:val="21"/>
                <w:highlight w:val="none"/>
                <w:shd w:val="clear" w:color="auto" w:fill="FFFFFF"/>
                <w:lang w:eastAsia="zh-CN" w:bidi="ar"/>
              </w:rPr>
              <w:t>）</w:t>
            </w:r>
            <w:r>
              <w:rPr>
                <w:rFonts w:hint="eastAsia" w:ascii="宋体" w:hAnsi="宋体" w:eastAsia="宋体" w:cs="宋体"/>
                <w:bCs/>
                <w:color w:val="auto"/>
                <w:kern w:val="2"/>
                <w:sz w:val="21"/>
                <w:szCs w:val="21"/>
                <w:highlight w:val="none"/>
                <w:shd w:val="clear" w:color="auto" w:fill="FFFFFF"/>
                <w:lang w:bidi="ar"/>
              </w:rPr>
              <w:t>，具备</w:t>
            </w:r>
            <w:r>
              <w:rPr>
                <w:rFonts w:hint="eastAsia" w:ascii="宋体" w:hAnsi="宋体" w:eastAsia="宋体" w:cs="宋体"/>
                <w:bCs/>
                <w:color w:val="auto"/>
                <w:kern w:val="2"/>
                <w:sz w:val="21"/>
                <w:szCs w:val="21"/>
                <w:highlight w:val="none"/>
                <w:shd w:val="clear" w:color="auto" w:fill="FFFFFF"/>
                <w:lang w:val="en-US" w:eastAsia="zh-CN" w:bidi="ar"/>
              </w:rPr>
              <w:t>初级</w:t>
            </w:r>
            <w:r>
              <w:rPr>
                <w:rFonts w:hint="eastAsia" w:ascii="宋体" w:hAnsi="宋体" w:eastAsia="宋体" w:cs="宋体"/>
                <w:bCs/>
                <w:color w:val="auto"/>
                <w:kern w:val="2"/>
                <w:sz w:val="21"/>
                <w:szCs w:val="21"/>
                <w:highlight w:val="none"/>
                <w:shd w:val="clear" w:color="auto" w:fill="FFFFFF"/>
                <w:lang w:eastAsia="zh-CN" w:bidi="ar"/>
              </w:rPr>
              <w:t>社</w:t>
            </w:r>
            <w:r>
              <w:rPr>
                <w:rFonts w:hint="eastAsia" w:ascii="宋体" w:hAnsi="宋体" w:eastAsia="宋体" w:cs="宋体"/>
                <w:bCs/>
                <w:color w:val="auto"/>
                <w:kern w:val="2"/>
                <w:sz w:val="21"/>
                <w:szCs w:val="21"/>
                <w:highlight w:val="none"/>
                <w:shd w:val="clear" w:color="auto" w:fill="FFFFFF"/>
                <w:lang w:val="en-US" w:eastAsia="zh-CN" w:bidi="ar"/>
              </w:rPr>
              <w:t>会工作者证书</w:t>
            </w:r>
            <w:r>
              <w:rPr>
                <w:rFonts w:hint="eastAsia" w:ascii="宋体" w:hAnsi="宋体" w:eastAsia="宋体" w:cs="宋体"/>
                <w:bCs/>
                <w:color w:val="auto"/>
                <w:kern w:val="2"/>
                <w:sz w:val="21"/>
                <w:szCs w:val="21"/>
                <w:highlight w:val="none"/>
                <w:shd w:val="clear" w:color="auto" w:fill="FFFFFF"/>
                <w:lang w:bidi="ar"/>
              </w:rPr>
              <w:t>的每个得</w:t>
            </w:r>
            <w:r>
              <w:rPr>
                <w:rFonts w:hint="eastAsia" w:ascii="宋体" w:hAnsi="宋体" w:eastAsia="宋体" w:cs="宋体"/>
                <w:bCs/>
                <w:color w:val="auto"/>
                <w:kern w:val="2"/>
                <w:sz w:val="21"/>
                <w:szCs w:val="21"/>
                <w:highlight w:val="none"/>
                <w:shd w:val="clear" w:color="auto" w:fill="FFFFFF"/>
                <w:lang w:val="en-US" w:eastAsia="zh-CN" w:bidi="ar"/>
              </w:rPr>
              <w:t>1</w:t>
            </w:r>
            <w:r>
              <w:rPr>
                <w:rFonts w:hint="eastAsia" w:ascii="宋体" w:hAnsi="宋体" w:eastAsia="宋体" w:cs="宋体"/>
                <w:bCs/>
                <w:color w:val="auto"/>
                <w:kern w:val="2"/>
                <w:sz w:val="21"/>
                <w:szCs w:val="21"/>
                <w:highlight w:val="none"/>
                <w:shd w:val="clear" w:color="auto" w:fill="FFFFFF"/>
                <w:lang w:bidi="ar"/>
              </w:rPr>
              <w:t>分，满分</w:t>
            </w:r>
            <w:r>
              <w:rPr>
                <w:rFonts w:hint="eastAsia" w:ascii="宋体" w:hAnsi="宋体" w:eastAsia="宋体" w:cs="宋体"/>
                <w:bCs/>
                <w:color w:val="auto"/>
                <w:kern w:val="2"/>
                <w:sz w:val="21"/>
                <w:szCs w:val="21"/>
                <w:highlight w:val="none"/>
                <w:shd w:val="clear" w:color="auto" w:fill="FFFFFF"/>
                <w:lang w:val="en-US" w:eastAsia="zh-CN" w:bidi="ar"/>
              </w:rPr>
              <w:t>4</w:t>
            </w:r>
            <w:r>
              <w:rPr>
                <w:rFonts w:hint="eastAsia" w:ascii="宋体" w:hAnsi="宋体" w:eastAsia="宋体" w:cs="宋体"/>
                <w:bCs/>
                <w:color w:val="auto"/>
                <w:kern w:val="2"/>
                <w:sz w:val="21"/>
                <w:szCs w:val="21"/>
                <w:highlight w:val="none"/>
                <w:shd w:val="clear" w:color="auto" w:fill="FFFFFF"/>
                <w:lang w:bidi="ar"/>
              </w:rPr>
              <w:t>分。</w:t>
            </w:r>
          </w:p>
          <w:p w14:paraId="1642929D">
            <w:pPr>
              <w:pStyle w:val="20"/>
              <w:spacing w:line="360" w:lineRule="auto"/>
              <w:rPr>
                <w:rFonts w:hint="eastAsia" w:ascii="宋体" w:hAnsi="宋体" w:eastAsia="宋体" w:cs="宋体"/>
                <w:color w:val="auto"/>
                <w:sz w:val="21"/>
                <w:szCs w:val="21"/>
              </w:rPr>
            </w:pPr>
            <w:r>
              <w:rPr>
                <w:rFonts w:hint="eastAsia" w:hAnsi="宋体" w:cs="Courier New"/>
                <w:b/>
                <w:bCs w:val="0"/>
                <w:i w:val="0"/>
                <w:iCs w:val="0"/>
                <w:color w:val="auto"/>
                <w:kern w:val="2"/>
                <w:sz w:val="21"/>
                <w:highlight w:val="none"/>
                <w:lang w:val="en-US" w:eastAsia="zh-CN"/>
              </w:rPr>
              <w:t>（注：响应文件中必须提供相关人员身份证正反面复印件、资格证书复印件等证明，不提供本项不计分）。</w:t>
            </w:r>
          </w:p>
        </w:tc>
        <w:tc>
          <w:tcPr>
            <w:tcW w:w="502" w:type="pct"/>
            <w:noWrap w:val="0"/>
            <w:vAlign w:val="center"/>
          </w:tcPr>
          <w:p w14:paraId="4FA7B397">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cs="Tahoma"/>
                <w:i w:val="0"/>
                <w:iCs w:val="0"/>
                <w:color w:val="auto"/>
                <w:kern w:val="0"/>
                <w:szCs w:val="21"/>
                <w:highlight w:val="none"/>
                <w:lang w:val="en-US" w:eastAsia="zh-CN"/>
              </w:rPr>
              <w:t>11</w:t>
            </w:r>
            <w:r>
              <w:rPr>
                <w:rFonts w:hint="eastAsia" w:ascii="宋体" w:hAnsi="宋体" w:cs="Tahoma"/>
                <w:i w:val="0"/>
                <w:iCs w:val="0"/>
                <w:color w:val="auto"/>
                <w:kern w:val="0"/>
                <w:szCs w:val="21"/>
                <w:highlight w:val="none"/>
              </w:rPr>
              <w:t>分</w:t>
            </w:r>
          </w:p>
        </w:tc>
      </w:tr>
      <w:tr w14:paraId="539C2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6" w:type="pct"/>
            <w:noWrap w:val="0"/>
            <w:vAlign w:val="center"/>
          </w:tcPr>
          <w:p w14:paraId="0B1E5A80">
            <w:pPr>
              <w:spacing w:line="400" w:lineRule="exact"/>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3</w:t>
            </w:r>
          </w:p>
        </w:tc>
        <w:tc>
          <w:tcPr>
            <w:tcW w:w="638" w:type="pct"/>
            <w:noWrap w:val="0"/>
            <w:vAlign w:val="center"/>
          </w:tcPr>
          <w:p w14:paraId="095255E1">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商务分</w:t>
            </w:r>
          </w:p>
        </w:tc>
        <w:tc>
          <w:tcPr>
            <w:tcW w:w="3482" w:type="pct"/>
            <w:noWrap w:val="0"/>
            <w:vAlign w:val="top"/>
          </w:tcPr>
          <w:p w14:paraId="2A2109C7">
            <w:pPr>
              <w:spacing w:line="400" w:lineRule="exact"/>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502" w:type="pct"/>
            <w:noWrap w:val="0"/>
            <w:vAlign w:val="center"/>
          </w:tcPr>
          <w:p w14:paraId="0ED08EF7">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
                <w:bCs w:val="0"/>
                <w:color w:val="auto"/>
                <w:szCs w:val="21"/>
                <w:highlight w:val="none"/>
                <w:lang w:val="en-US" w:eastAsia="zh-CN"/>
              </w:rPr>
              <w:t>23</w:t>
            </w:r>
            <w:r>
              <w:rPr>
                <w:rFonts w:hint="eastAsia" w:ascii="宋体" w:hAnsi="宋体" w:eastAsia="宋体" w:cs="宋体"/>
                <w:b/>
                <w:bCs w:val="0"/>
                <w:color w:val="auto"/>
                <w:szCs w:val="21"/>
                <w:highlight w:val="none"/>
              </w:rPr>
              <w:t>分</w:t>
            </w:r>
          </w:p>
        </w:tc>
      </w:tr>
      <w:tr w14:paraId="315AC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6" w:type="pct"/>
            <w:noWrap w:val="0"/>
            <w:vAlign w:val="center"/>
          </w:tcPr>
          <w:p w14:paraId="01715608">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3.1</w:t>
            </w:r>
          </w:p>
        </w:tc>
        <w:tc>
          <w:tcPr>
            <w:tcW w:w="638" w:type="pct"/>
            <w:noWrap w:val="0"/>
            <w:vAlign w:val="center"/>
          </w:tcPr>
          <w:p w14:paraId="37818131">
            <w:pPr>
              <w:widowControl/>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i w:val="0"/>
                <w:iCs w:val="0"/>
                <w:color w:val="auto"/>
                <w:kern w:val="0"/>
                <w:sz w:val="21"/>
                <w:szCs w:val="21"/>
                <w:highlight w:val="none"/>
              </w:rPr>
              <w:t>服务承诺分（满分</w:t>
            </w:r>
            <w:r>
              <w:rPr>
                <w:rFonts w:hint="eastAsia" w:ascii="宋体" w:hAnsi="宋体" w:eastAsia="宋体" w:cs="宋体"/>
                <w:bCs/>
                <w:i w:val="0"/>
                <w:iCs w:val="0"/>
                <w:color w:val="auto"/>
                <w:kern w:val="0"/>
                <w:sz w:val="21"/>
                <w:szCs w:val="21"/>
                <w:highlight w:val="none"/>
                <w:lang w:val="en-US" w:eastAsia="zh-CN"/>
              </w:rPr>
              <w:t>15</w:t>
            </w:r>
            <w:r>
              <w:rPr>
                <w:rFonts w:hint="eastAsia" w:ascii="宋体" w:hAnsi="宋体" w:eastAsia="宋体" w:cs="宋体"/>
                <w:bCs/>
                <w:i w:val="0"/>
                <w:iCs w:val="0"/>
                <w:color w:val="auto"/>
                <w:kern w:val="0"/>
                <w:sz w:val="21"/>
                <w:szCs w:val="21"/>
                <w:highlight w:val="none"/>
              </w:rPr>
              <w:t>分）</w:t>
            </w:r>
          </w:p>
        </w:tc>
        <w:tc>
          <w:tcPr>
            <w:tcW w:w="3482" w:type="pct"/>
            <w:noWrap w:val="0"/>
            <w:vAlign w:val="top"/>
          </w:tcPr>
          <w:p w14:paraId="07A142EC">
            <w:pPr>
              <w:pStyle w:val="20"/>
              <w:spacing w:line="360" w:lineRule="auto"/>
              <w:rPr>
                <w:rFonts w:hint="eastAsia" w:ascii="宋体" w:hAnsi="宋体" w:eastAsia="宋体" w:cs="宋体"/>
                <w:bCs/>
                <w:i w:val="0"/>
                <w:iCs w:val="0"/>
                <w:color w:val="auto"/>
                <w:kern w:val="2"/>
                <w:sz w:val="21"/>
                <w:szCs w:val="21"/>
                <w:highlight w:val="none"/>
                <w:lang w:val="en-US" w:eastAsia="zh-CN" w:bidi="ar-SA"/>
              </w:rPr>
            </w:pPr>
            <w:r>
              <w:rPr>
                <w:rFonts w:hint="eastAsia" w:ascii="宋体" w:hAnsi="宋体" w:eastAsia="宋体" w:cs="宋体"/>
                <w:bCs/>
                <w:i w:val="0"/>
                <w:iCs w:val="0"/>
                <w:color w:val="auto"/>
                <w:kern w:val="2"/>
                <w:sz w:val="21"/>
                <w:szCs w:val="21"/>
                <w:highlight w:val="none"/>
                <w:lang w:val="en-US" w:eastAsia="zh-CN" w:bidi="ar-SA"/>
              </w:rPr>
              <w:t>一档（5 分）：对</w:t>
            </w:r>
            <w:r>
              <w:rPr>
                <w:rFonts w:hint="eastAsia" w:ascii="宋体" w:hAnsi="宋体" w:eastAsia="宋体" w:cs="宋体"/>
                <w:i w:val="0"/>
                <w:iCs w:val="0"/>
                <w:color w:val="auto"/>
                <w:sz w:val="21"/>
                <w:szCs w:val="21"/>
                <w:highlight w:val="none"/>
                <w:lang w:eastAsia="zh-CN"/>
              </w:rPr>
              <w:t>服务内容、标准、时间安排进行</w:t>
            </w:r>
            <w:r>
              <w:rPr>
                <w:rFonts w:hint="eastAsia" w:ascii="宋体" w:hAnsi="宋体" w:eastAsia="宋体" w:cs="宋体"/>
                <w:bCs/>
                <w:i w:val="0"/>
                <w:iCs w:val="0"/>
                <w:color w:val="auto"/>
                <w:kern w:val="2"/>
                <w:sz w:val="21"/>
                <w:szCs w:val="21"/>
                <w:highlight w:val="none"/>
                <w:lang w:val="en-US" w:eastAsia="zh-CN" w:bidi="ar-SA"/>
              </w:rPr>
              <w:t>了承诺，承诺服务各环节满足项目基本要求；</w:t>
            </w:r>
          </w:p>
          <w:p w14:paraId="3E10FDCB">
            <w:pPr>
              <w:pStyle w:val="20"/>
              <w:spacing w:line="360" w:lineRule="auto"/>
              <w:rPr>
                <w:rFonts w:hint="eastAsia" w:ascii="宋体" w:hAnsi="宋体" w:eastAsia="宋体" w:cs="宋体"/>
                <w:bCs/>
                <w:i w:val="0"/>
                <w:iCs w:val="0"/>
                <w:color w:val="auto"/>
                <w:kern w:val="2"/>
                <w:sz w:val="21"/>
                <w:szCs w:val="21"/>
                <w:highlight w:val="none"/>
                <w:lang w:val="en-US" w:eastAsia="zh-CN" w:bidi="ar-SA"/>
              </w:rPr>
            </w:pPr>
            <w:r>
              <w:rPr>
                <w:rFonts w:hint="eastAsia" w:ascii="宋体" w:hAnsi="宋体" w:eastAsia="宋体" w:cs="宋体"/>
                <w:bCs/>
                <w:i w:val="0"/>
                <w:iCs w:val="0"/>
                <w:color w:val="auto"/>
                <w:kern w:val="2"/>
                <w:sz w:val="21"/>
                <w:szCs w:val="21"/>
                <w:highlight w:val="none"/>
                <w:lang w:val="en-US" w:eastAsia="zh-CN" w:bidi="ar-SA"/>
              </w:rPr>
              <w:t>二档（10 分）：了解项目服务的实际需求，对</w:t>
            </w:r>
            <w:r>
              <w:rPr>
                <w:rFonts w:hint="eastAsia" w:ascii="宋体" w:hAnsi="宋体" w:eastAsia="宋体" w:cs="宋体"/>
                <w:i w:val="0"/>
                <w:iCs w:val="0"/>
                <w:color w:val="auto"/>
                <w:sz w:val="21"/>
                <w:szCs w:val="21"/>
                <w:highlight w:val="none"/>
                <w:lang w:eastAsia="zh-CN"/>
              </w:rPr>
              <w:t>服务内容、标准、质量、时间安排进行</w:t>
            </w:r>
            <w:r>
              <w:rPr>
                <w:rFonts w:hint="eastAsia" w:ascii="宋体" w:hAnsi="宋体" w:eastAsia="宋体" w:cs="宋体"/>
                <w:bCs/>
                <w:i w:val="0"/>
                <w:iCs w:val="0"/>
                <w:color w:val="auto"/>
                <w:kern w:val="2"/>
                <w:sz w:val="21"/>
                <w:szCs w:val="21"/>
                <w:highlight w:val="none"/>
                <w:lang w:val="en-US" w:eastAsia="zh-CN" w:bidi="ar-SA"/>
              </w:rPr>
              <w:t>了具体且针对性承诺，承诺服务各环节满足项目要求；</w:t>
            </w:r>
          </w:p>
          <w:p w14:paraId="33A07226">
            <w:pPr>
              <w:pStyle w:val="20"/>
              <w:numPr>
                <w:ilvl w:val="0"/>
                <w:numId w:val="0"/>
              </w:numPr>
              <w:spacing w:line="360" w:lineRule="auto"/>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bCs/>
                <w:i w:val="0"/>
                <w:iCs w:val="0"/>
                <w:color w:val="auto"/>
                <w:kern w:val="2"/>
                <w:sz w:val="21"/>
                <w:szCs w:val="21"/>
                <w:highlight w:val="none"/>
                <w:lang w:val="en-US" w:eastAsia="zh-CN" w:bidi="ar-SA"/>
              </w:rPr>
              <w:t>三档（15 分）：充分了解项目服务的需求，对服务内容、工作沟通、工作效率、服务态度、质量等方面进行了具体承诺，具有针对性，保证能完全实现项目目标要求。</w:t>
            </w:r>
          </w:p>
        </w:tc>
        <w:tc>
          <w:tcPr>
            <w:tcW w:w="502" w:type="pct"/>
            <w:noWrap w:val="0"/>
            <w:vAlign w:val="center"/>
          </w:tcPr>
          <w:p w14:paraId="72E01256">
            <w:pPr>
              <w:widowControl/>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rPr>
              <w:t xml:space="preserve"> </w:t>
            </w:r>
            <w:r>
              <w:rPr>
                <w:rFonts w:hint="eastAsia" w:ascii="宋体" w:hAnsi="宋体" w:eastAsia="宋体" w:cs="宋体"/>
                <w:i w:val="0"/>
                <w:iCs w:val="0"/>
                <w:color w:val="auto"/>
                <w:kern w:val="0"/>
                <w:sz w:val="21"/>
                <w:szCs w:val="21"/>
                <w:highlight w:val="none"/>
                <w:lang w:val="en-US" w:eastAsia="zh-CN"/>
              </w:rPr>
              <w:t>15</w:t>
            </w:r>
            <w:r>
              <w:rPr>
                <w:rFonts w:hint="eastAsia" w:ascii="宋体" w:hAnsi="宋体" w:eastAsia="宋体" w:cs="宋体"/>
                <w:i w:val="0"/>
                <w:iCs w:val="0"/>
                <w:color w:val="auto"/>
                <w:kern w:val="0"/>
                <w:sz w:val="21"/>
                <w:szCs w:val="21"/>
                <w:highlight w:val="none"/>
              </w:rPr>
              <w:t>分</w:t>
            </w:r>
          </w:p>
        </w:tc>
      </w:tr>
      <w:tr w14:paraId="49B85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6" w:type="pct"/>
            <w:noWrap w:val="0"/>
            <w:vAlign w:val="center"/>
          </w:tcPr>
          <w:p w14:paraId="1F33EB5D">
            <w:pPr>
              <w:spacing w:line="360" w:lineRule="auto"/>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p>
        </w:tc>
        <w:tc>
          <w:tcPr>
            <w:tcW w:w="638" w:type="pct"/>
            <w:noWrap w:val="0"/>
            <w:vAlign w:val="center"/>
          </w:tcPr>
          <w:p w14:paraId="43479E4C">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kern w:val="2"/>
                <w:sz w:val="21"/>
                <w:szCs w:val="21"/>
                <w:shd w:val="clear" w:color="auto" w:fill="FFFFFF"/>
                <w:lang w:bidi="ar"/>
              </w:rPr>
              <w:t>信誉业绩分</w:t>
            </w:r>
            <w:r>
              <w:rPr>
                <w:rFonts w:hint="eastAsia" w:ascii="宋体" w:hAnsi="宋体" w:eastAsia="宋体" w:cs="宋体"/>
                <w:bCs/>
                <w:i w:val="0"/>
                <w:iCs w:val="0"/>
                <w:color w:val="auto"/>
                <w:kern w:val="0"/>
                <w:sz w:val="21"/>
                <w:szCs w:val="21"/>
                <w:highlight w:val="none"/>
              </w:rPr>
              <w:t>（满分</w:t>
            </w:r>
            <w:r>
              <w:rPr>
                <w:rFonts w:hint="eastAsia" w:ascii="宋体" w:hAnsi="宋体" w:eastAsia="宋体" w:cs="宋体"/>
                <w:bCs/>
                <w:i w:val="0"/>
                <w:iCs w:val="0"/>
                <w:color w:val="auto"/>
                <w:kern w:val="0"/>
                <w:sz w:val="21"/>
                <w:szCs w:val="21"/>
                <w:highlight w:val="none"/>
                <w:lang w:val="en-US" w:eastAsia="zh-CN"/>
              </w:rPr>
              <w:t>8</w:t>
            </w:r>
            <w:r>
              <w:rPr>
                <w:rFonts w:hint="eastAsia" w:ascii="宋体" w:hAnsi="宋体" w:eastAsia="宋体" w:cs="宋体"/>
                <w:bCs/>
                <w:i w:val="0"/>
                <w:iCs w:val="0"/>
                <w:color w:val="auto"/>
                <w:kern w:val="0"/>
                <w:sz w:val="21"/>
                <w:szCs w:val="21"/>
                <w:highlight w:val="none"/>
              </w:rPr>
              <w:t>分）</w:t>
            </w:r>
          </w:p>
        </w:tc>
        <w:tc>
          <w:tcPr>
            <w:tcW w:w="3482" w:type="pct"/>
            <w:noWrap w:val="0"/>
            <w:vAlign w:val="top"/>
          </w:tcPr>
          <w:p w14:paraId="6D4462D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1、2023年1月1日以来至响应文件递交截止日期止，供应商具有同类项目业绩，每项得4分，满分8分。(以合同或者中标（成交）通知书复印件为准，并加盖供应商电子签章)。</w:t>
            </w:r>
          </w:p>
        </w:tc>
        <w:tc>
          <w:tcPr>
            <w:tcW w:w="502" w:type="pct"/>
            <w:noWrap w:val="0"/>
            <w:vAlign w:val="center"/>
          </w:tcPr>
          <w:p w14:paraId="7A33D1B7">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w:t>
            </w:r>
          </w:p>
        </w:tc>
      </w:tr>
      <w:bookmarkEnd w:id="66"/>
    </w:tbl>
    <w:p w14:paraId="535B4717">
      <w:pPr>
        <w:pStyle w:val="20"/>
        <w:spacing w:line="360" w:lineRule="auto"/>
        <w:ind w:firstLine="420" w:firstLineChars="200"/>
        <w:rPr>
          <w:rFonts w:hint="eastAsia" w:ascii="宋体" w:hAnsi="宋体" w:eastAsia="宋体" w:cs="宋体"/>
          <w:bCs w:val="0"/>
          <w:color w:val="auto"/>
          <w:kern w:val="2"/>
          <w:sz w:val="21"/>
          <w:szCs w:val="24"/>
          <w:highlight w:val="none"/>
        </w:rPr>
      </w:pPr>
      <w:r>
        <w:rPr>
          <w:rFonts w:hint="eastAsia" w:ascii="宋体" w:hAnsi="宋体" w:eastAsia="宋体" w:cs="宋体"/>
          <w:bCs w:val="0"/>
          <w:color w:val="auto"/>
          <w:kern w:val="2"/>
          <w:sz w:val="21"/>
          <w:szCs w:val="24"/>
          <w:highlight w:val="none"/>
        </w:rPr>
        <w:t>8.2商务技术评审因素为客观评分项的，应在评分项目或评分标准中予以标注为“客观分”。对供应商的客观评分项目，各评审专家评分应当一致。</w:t>
      </w:r>
    </w:p>
    <w:p w14:paraId="4B9B531A">
      <w:pPr>
        <w:spacing w:line="360" w:lineRule="auto"/>
        <w:ind w:firstLine="420" w:firstLineChars="200"/>
        <w:rPr>
          <w:rFonts w:hint="eastAsia" w:ascii="宋体" w:hAnsi="宋体" w:eastAsia="宋体" w:cs="宋体"/>
          <w:color w:val="auto"/>
          <w:highlight w:val="none"/>
        </w:rPr>
      </w:pPr>
      <w:bookmarkStart w:id="67" w:name="_Toc80205935"/>
      <w:r>
        <w:rPr>
          <w:rFonts w:hint="eastAsia" w:ascii="宋体" w:hAnsi="宋体" w:eastAsia="宋体" w:cs="宋体"/>
          <w:color w:val="auto"/>
          <w:highlight w:val="none"/>
        </w:rPr>
        <w:t>8.3.终止竞争性磋商采购活动</w:t>
      </w:r>
    </w:p>
    <w:p w14:paraId="5C44584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E4D5510">
      <w:pPr>
        <w:spacing w:before="0" w:after="0" w:line="360" w:lineRule="auto"/>
        <w:ind w:firstLine="420" w:firstLineChars="200"/>
        <w:jc w:val="center"/>
        <w:outlineLvl w:val="9"/>
        <w:rPr>
          <w:rFonts w:hint="eastAsia" w:ascii="宋体" w:hAnsi="宋体" w:eastAsia="宋体" w:cs="宋体"/>
          <w:b w:val="0"/>
          <w:color w:val="auto"/>
          <w:highlight w:val="none"/>
        </w:rPr>
      </w:pPr>
      <w:bookmarkStart w:id="68" w:name="_Toc80886939"/>
      <w:r>
        <w:rPr>
          <w:rFonts w:hint="eastAsia" w:ascii="宋体" w:hAnsi="宋体" w:eastAsia="宋体" w:cs="宋体"/>
          <w:b w:val="0"/>
          <w:color w:val="auto"/>
          <w:highlight w:val="none"/>
        </w:rPr>
        <w:t>第二节 评标报告</w:t>
      </w:r>
      <w:bookmarkEnd w:id="67"/>
      <w:bookmarkEnd w:id="68"/>
    </w:p>
    <w:p w14:paraId="4EE32DC1">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A36B0B5">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9F13A03">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供应商可以参与其中一个分标也可以同时参与多个分标的竞标，但为了确保该项目的服务质量，本项目确定成交人顺序为A分标→B分标（即首先确定A分标的成交供应商，最后确定B分标的成交供应商），同一个供应商不得同时成交两个分标。</w:t>
      </w:r>
    </w:p>
    <w:p w14:paraId="7F238F6C">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58400F63">
      <w:pPr>
        <w:pStyle w:val="83"/>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15229768">
      <w:pPr>
        <w:pStyle w:val="4"/>
        <w:spacing w:before="0" w:after="0" w:line="360" w:lineRule="auto"/>
        <w:ind w:firstLine="640" w:firstLineChars="200"/>
        <w:jc w:val="center"/>
        <w:rPr>
          <w:rFonts w:hint="eastAsia" w:ascii="宋体" w:hAnsi="宋体" w:eastAsia="宋体" w:cs="宋体"/>
          <w:b w:val="0"/>
          <w:color w:val="auto"/>
          <w:highlight w:val="none"/>
        </w:rPr>
      </w:pPr>
      <w:bookmarkStart w:id="69" w:name="_Toc80205936"/>
      <w:bookmarkStart w:id="70" w:name="_Toc80886940"/>
      <w:r>
        <w:rPr>
          <w:rFonts w:hint="eastAsia" w:ascii="宋体" w:hAnsi="宋体" w:eastAsia="宋体" w:cs="宋体"/>
          <w:b w:val="0"/>
          <w:color w:val="auto"/>
          <w:highlight w:val="none"/>
        </w:rPr>
        <w:t>第三节 评审过程的保密与录像</w:t>
      </w:r>
      <w:bookmarkEnd w:id="69"/>
      <w:bookmarkEnd w:id="70"/>
    </w:p>
    <w:p w14:paraId="53A3FAB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0D8E0E8C">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EC9C51E">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66A5679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6DA42F2">
      <w:pPr>
        <w:spacing w:line="400" w:lineRule="exact"/>
        <w:ind w:firstLine="420" w:firstLineChars="200"/>
        <w:outlineLvl w:val="9"/>
        <w:rPr>
          <w:rFonts w:hint="eastAsia" w:ascii="宋体" w:hAnsi="宋体" w:eastAsia="宋体" w:cs="宋体"/>
          <w:color w:val="auto"/>
          <w:highlight w:val="none"/>
        </w:rPr>
      </w:pPr>
    </w:p>
    <w:p w14:paraId="17898904">
      <w:pPr>
        <w:spacing w:line="400" w:lineRule="exact"/>
        <w:ind w:firstLine="420" w:firstLineChars="200"/>
        <w:outlineLvl w:val="9"/>
        <w:rPr>
          <w:rFonts w:hint="eastAsia" w:ascii="宋体" w:hAnsi="宋体" w:eastAsia="宋体" w:cs="宋体"/>
          <w:color w:val="auto"/>
          <w:highlight w:val="none"/>
        </w:rPr>
      </w:pPr>
    </w:p>
    <w:p w14:paraId="2DD8438A">
      <w:pPr>
        <w:outlineLvl w:val="9"/>
        <w:rPr>
          <w:rFonts w:hint="eastAsia" w:ascii="宋体" w:hAnsi="宋体" w:eastAsia="宋体" w:cs="宋体"/>
          <w:color w:val="auto"/>
          <w:highlight w:val="none"/>
        </w:rPr>
      </w:pPr>
    </w:p>
    <w:p w14:paraId="17B80C48">
      <w:pPr>
        <w:jc w:val="center"/>
        <w:outlineLvl w:val="9"/>
        <w:rPr>
          <w:rFonts w:hint="eastAsia" w:ascii="宋体" w:hAnsi="宋体" w:eastAsia="宋体" w:cs="宋体"/>
          <w:color w:val="auto"/>
          <w:highlight w:val="none"/>
        </w:rPr>
      </w:pPr>
      <w:bookmarkStart w:id="71" w:name="_Toc80886941"/>
    </w:p>
    <w:p w14:paraId="06446DB1">
      <w:pPr>
        <w:pStyle w:val="31"/>
        <w:outlineLvl w:val="9"/>
        <w:rPr>
          <w:rFonts w:hint="eastAsia" w:ascii="宋体" w:hAnsi="宋体" w:eastAsia="宋体" w:cs="宋体"/>
          <w:color w:val="auto"/>
          <w:highlight w:val="none"/>
        </w:rPr>
      </w:pPr>
    </w:p>
    <w:p w14:paraId="50089B5A">
      <w:pPr>
        <w:rPr>
          <w:rFonts w:hint="eastAsia" w:ascii="宋体" w:hAnsi="宋体" w:eastAsia="宋体" w:cs="宋体"/>
          <w:color w:val="auto"/>
          <w:highlight w:val="none"/>
        </w:rPr>
      </w:pPr>
    </w:p>
    <w:p w14:paraId="1F04F043">
      <w:pPr>
        <w:pStyle w:val="31"/>
        <w:outlineLvl w:val="9"/>
        <w:rPr>
          <w:rFonts w:hint="eastAsia" w:ascii="宋体" w:hAnsi="宋体" w:eastAsia="宋体" w:cs="宋体"/>
          <w:color w:val="auto"/>
          <w:highlight w:val="none"/>
        </w:rPr>
      </w:pPr>
    </w:p>
    <w:p w14:paraId="17581763">
      <w:pPr>
        <w:rPr>
          <w:rFonts w:hint="eastAsia" w:ascii="宋体" w:hAnsi="宋体" w:eastAsia="宋体" w:cs="宋体"/>
          <w:color w:val="auto"/>
          <w:highlight w:val="none"/>
        </w:rPr>
      </w:pPr>
    </w:p>
    <w:p w14:paraId="570A7A3F">
      <w:pPr>
        <w:pStyle w:val="31"/>
        <w:outlineLvl w:val="9"/>
        <w:rPr>
          <w:rFonts w:hint="eastAsia" w:ascii="宋体" w:hAnsi="宋体" w:eastAsia="宋体" w:cs="宋体"/>
          <w:color w:val="auto"/>
        </w:rPr>
      </w:pPr>
    </w:p>
    <w:p w14:paraId="6F9606B4">
      <w:pPr>
        <w:rPr>
          <w:rFonts w:hint="eastAsia" w:ascii="宋体" w:hAnsi="宋体" w:eastAsia="宋体" w:cs="宋体"/>
          <w:color w:val="auto"/>
        </w:rPr>
      </w:pPr>
    </w:p>
    <w:p w14:paraId="7BBF3637">
      <w:pPr>
        <w:jc w:val="center"/>
        <w:outlineLvl w:val="9"/>
        <w:rPr>
          <w:rFonts w:hint="eastAsia" w:ascii="宋体" w:hAnsi="宋体" w:eastAsia="宋体" w:cs="宋体"/>
          <w:color w:val="auto"/>
          <w:highlight w:val="none"/>
        </w:rPr>
      </w:pPr>
    </w:p>
    <w:p w14:paraId="77040D25">
      <w:pPr>
        <w:jc w:val="center"/>
        <w:outlineLvl w:val="9"/>
        <w:rPr>
          <w:rFonts w:hint="eastAsia" w:ascii="宋体" w:hAnsi="宋体" w:eastAsia="宋体" w:cs="宋体"/>
          <w:color w:val="auto"/>
          <w:highlight w:val="none"/>
        </w:rPr>
      </w:pPr>
    </w:p>
    <w:p w14:paraId="62E189A5">
      <w:pPr>
        <w:pStyle w:val="31"/>
        <w:outlineLvl w:val="9"/>
        <w:rPr>
          <w:rFonts w:hint="eastAsia" w:ascii="宋体" w:hAnsi="宋体" w:eastAsia="宋体" w:cs="宋体"/>
          <w:color w:val="auto"/>
          <w:highlight w:val="none"/>
        </w:rPr>
      </w:pPr>
    </w:p>
    <w:p w14:paraId="45B30219">
      <w:pPr>
        <w:rPr>
          <w:rFonts w:hint="eastAsia" w:ascii="宋体" w:hAnsi="宋体" w:eastAsia="宋体" w:cs="宋体"/>
          <w:color w:val="auto"/>
          <w:highlight w:val="none"/>
        </w:rPr>
      </w:pPr>
    </w:p>
    <w:p w14:paraId="51CA2391">
      <w:pPr>
        <w:pStyle w:val="31"/>
        <w:rPr>
          <w:rFonts w:hint="eastAsia" w:ascii="宋体" w:hAnsi="宋体" w:eastAsia="宋体" w:cs="宋体"/>
          <w:color w:val="auto"/>
          <w:highlight w:val="none"/>
        </w:rPr>
      </w:pPr>
    </w:p>
    <w:p w14:paraId="0533E34D">
      <w:pPr>
        <w:rPr>
          <w:rFonts w:hint="eastAsia" w:ascii="宋体" w:hAnsi="宋体" w:eastAsia="宋体" w:cs="宋体"/>
          <w:color w:val="auto"/>
          <w:highlight w:val="none"/>
        </w:rPr>
      </w:pPr>
    </w:p>
    <w:p w14:paraId="6D292C3E">
      <w:pPr>
        <w:pStyle w:val="31"/>
        <w:rPr>
          <w:rFonts w:hint="eastAsia" w:ascii="宋体" w:hAnsi="宋体" w:eastAsia="宋体" w:cs="宋体"/>
          <w:color w:val="auto"/>
          <w:highlight w:val="none"/>
        </w:rPr>
      </w:pPr>
    </w:p>
    <w:p w14:paraId="3E0DFCAD">
      <w:pPr>
        <w:rPr>
          <w:rFonts w:hint="eastAsia" w:ascii="宋体" w:hAnsi="宋体" w:eastAsia="宋体" w:cs="宋体"/>
          <w:color w:val="auto"/>
          <w:highlight w:val="none"/>
        </w:rPr>
      </w:pPr>
    </w:p>
    <w:p w14:paraId="3E5CD95A">
      <w:pPr>
        <w:pStyle w:val="31"/>
        <w:rPr>
          <w:rFonts w:hint="eastAsia" w:ascii="宋体" w:hAnsi="宋体" w:eastAsia="宋体" w:cs="宋体"/>
          <w:color w:val="auto"/>
          <w:highlight w:val="none"/>
        </w:rPr>
      </w:pPr>
    </w:p>
    <w:p w14:paraId="0FD711FD">
      <w:pPr>
        <w:rPr>
          <w:rFonts w:hint="eastAsia" w:ascii="宋体" w:hAnsi="宋体" w:eastAsia="宋体" w:cs="宋体"/>
          <w:color w:val="auto"/>
          <w:highlight w:val="none"/>
        </w:rPr>
      </w:pPr>
    </w:p>
    <w:p w14:paraId="45D9ADF3">
      <w:pPr>
        <w:pStyle w:val="31"/>
        <w:rPr>
          <w:rFonts w:hint="eastAsia" w:ascii="宋体" w:hAnsi="宋体" w:eastAsia="宋体" w:cs="宋体"/>
          <w:color w:val="auto"/>
          <w:highlight w:val="none"/>
        </w:rPr>
      </w:pPr>
    </w:p>
    <w:p w14:paraId="7863DCAF">
      <w:pPr>
        <w:rPr>
          <w:rFonts w:hint="eastAsia" w:ascii="宋体" w:hAnsi="宋体" w:eastAsia="宋体" w:cs="宋体"/>
          <w:color w:val="auto"/>
          <w:highlight w:val="none"/>
        </w:rPr>
      </w:pPr>
    </w:p>
    <w:p w14:paraId="49B60F7C">
      <w:pPr>
        <w:pStyle w:val="31"/>
        <w:rPr>
          <w:rFonts w:hint="eastAsia" w:ascii="宋体" w:hAnsi="宋体" w:eastAsia="宋体" w:cs="宋体"/>
          <w:color w:val="auto"/>
          <w:highlight w:val="none"/>
        </w:rPr>
      </w:pPr>
    </w:p>
    <w:p w14:paraId="02CC2E7F">
      <w:pPr>
        <w:rPr>
          <w:rFonts w:hint="eastAsia" w:ascii="宋体" w:hAnsi="宋体" w:eastAsia="宋体" w:cs="宋体"/>
          <w:color w:val="auto"/>
          <w:highlight w:val="none"/>
        </w:rPr>
      </w:pPr>
    </w:p>
    <w:p w14:paraId="31C0CC9D">
      <w:pPr>
        <w:pStyle w:val="31"/>
        <w:rPr>
          <w:rFonts w:hint="eastAsia" w:ascii="宋体" w:hAnsi="宋体" w:eastAsia="宋体" w:cs="宋体"/>
          <w:color w:val="auto"/>
          <w:highlight w:val="none"/>
        </w:rPr>
      </w:pPr>
    </w:p>
    <w:p w14:paraId="0EE13A25">
      <w:pPr>
        <w:rPr>
          <w:rFonts w:hint="eastAsia" w:ascii="宋体" w:hAnsi="宋体" w:eastAsia="宋体" w:cs="宋体"/>
          <w:color w:val="auto"/>
          <w:highlight w:val="none"/>
        </w:rPr>
      </w:pPr>
    </w:p>
    <w:p w14:paraId="2CAB2FA7">
      <w:pPr>
        <w:pStyle w:val="31"/>
        <w:rPr>
          <w:rFonts w:hint="eastAsia" w:ascii="宋体" w:hAnsi="宋体" w:eastAsia="宋体" w:cs="宋体"/>
          <w:color w:val="auto"/>
          <w:highlight w:val="none"/>
        </w:rPr>
      </w:pPr>
    </w:p>
    <w:p w14:paraId="0F704203">
      <w:pPr>
        <w:rPr>
          <w:rFonts w:hint="eastAsia" w:ascii="宋体" w:hAnsi="宋体" w:eastAsia="宋体" w:cs="宋体"/>
          <w:color w:val="auto"/>
          <w:highlight w:val="none"/>
        </w:rPr>
      </w:pPr>
    </w:p>
    <w:p w14:paraId="3F983C37">
      <w:pPr>
        <w:pStyle w:val="31"/>
        <w:rPr>
          <w:rFonts w:hint="eastAsia" w:ascii="宋体" w:hAnsi="宋体" w:eastAsia="宋体" w:cs="宋体"/>
        </w:rPr>
      </w:pPr>
    </w:p>
    <w:p w14:paraId="5B063689">
      <w:pPr>
        <w:outlineLvl w:val="9"/>
        <w:rPr>
          <w:rFonts w:hint="eastAsia" w:ascii="宋体" w:hAnsi="宋体" w:eastAsia="宋体" w:cs="宋体"/>
          <w:color w:val="auto"/>
        </w:rPr>
      </w:pPr>
    </w:p>
    <w:p w14:paraId="0EC48F03">
      <w:pPr>
        <w:pStyle w:val="3"/>
        <w:jc w:val="center"/>
        <w:rPr>
          <w:rFonts w:hint="eastAsia" w:ascii="宋体" w:hAnsi="宋体" w:eastAsia="宋体" w:cs="宋体"/>
          <w:color w:val="auto"/>
          <w:highlight w:val="none"/>
        </w:rPr>
      </w:pPr>
      <w:bookmarkStart w:id="72" w:name="_Toc5538"/>
      <w:r>
        <w:rPr>
          <w:rFonts w:hint="eastAsia" w:ascii="宋体" w:hAnsi="宋体" w:eastAsia="宋体" w:cs="宋体"/>
          <w:color w:val="auto"/>
          <w:highlight w:val="none"/>
        </w:rPr>
        <w:t>第五章 响应文件格式</w:t>
      </w:r>
      <w:bookmarkEnd w:id="71"/>
      <w:bookmarkEnd w:id="72"/>
    </w:p>
    <w:p w14:paraId="7E8FF3A1">
      <w:pPr>
        <w:widowControl/>
        <w:spacing w:line="576" w:lineRule="auto"/>
        <w:jc w:val="left"/>
        <w:rPr>
          <w:rFonts w:hint="eastAsia" w:ascii="宋体" w:hAnsi="宋体" w:eastAsia="宋体" w:cs="宋体"/>
          <w:b/>
          <w:bCs/>
          <w:color w:val="auto"/>
          <w:kern w:val="44"/>
          <w:sz w:val="44"/>
          <w:szCs w:val="44"/>
          <w:highlight w:val="none"/>
        </w:rPr>
        <w:sectPr>
          <w:pgSz w:w="11910" w:h="16840"/>
          <w:pgMar w:top="1134" w:right="1134" w:bottom="1134" w:left="1134" w:header="720" w:footer="720" w:gutter="0"/>
          <w:pgBorders>
            <w:top w:val="none" w:sz="0" w:space="0"/>
            <w:left w:val="none" w:sz="0" w:space="0"/>
            <w:bottom w:val="none" w:sz="0" w:space="0"/>
            <w:right w:val="none" w:sz="0" w:space="0"/>
          </w:pgBorders>
          <w:pgNumType w:fmt="decimal"/>
          <w:cols w:space="720" w:num="1"/>
          <w:rtlGutter w:val="0"/>
        </w:sectPr>
      </w:pPr>
    </w:p>
    <w:p w14:paraId="7197FECE">
      <w:pPr>
        <w:pStyle w:val="4"/>
        <w:jc w:val="center"/>
        <w:rPr>
          <w:rFonts w:hint="eastAsia" w:ascii="宋体" w:hAnsi="宋体" w:eastAsia="宋体" w:cs="宋体"/>
          <w:b w:val="0"/>
          <w:color w:val="auto"/>
          <w:highlight w:val="none"/>
        </w:rPr>
      </w:pPr>
      <w:bookmarkStart w:id="73" w:name="_Toc80886942"/>
      <w:bookmarkStart w:id="74" w:name="_Toc80205938"/>
      <w:r>
        <w:rPr>
          <w:rFonts w:hint="eastAsia" w:ascii="宋体" w:hAnsi="宋体" w:eastAsia="宋体" w:cs="宋体"/>
          <w:b w:val="0"/>
          <w:color w:val="auto"/>
          <w:highlight w:val="none"/>
        </w:rPr>
        <w:t>第一节 封面格式</w:t>
      </w:r>
      <w:bookmarkEnd w:id="73"/>
      <w:bookmarkEnd w:id="74"/>
    </w:p>
    <w:p w14:paraId="3971E21B">
      <w:pPr>
        <w:snapToGrid w:val="0"/>
        <w:spacing w:beforeLines="50" w:after="50"/>
        <w:rPr>
          <w:rFonts w:hint="eastAsia" w:ascii="宋体" w:hAnsi="宋体" w:eastAsia="宋体" w:cs="宋体"/>
          <w:color w:val="auto"/>
          <w:sz w:val="24"/>
          <w:szCs w:val="20"/>
          <w:highlight w:val="none"/>
        </w:rPr>
      </w:pPr>
    </w:p>
    <w:p w14:paraId="7D27EDF3">
      <w:pPr>
        <w:snapToGrid w:val="0"/>
        <w:spacing w:beforeLines="50" w:after="50"/>
        <w:jc w:val="center"/>
        <w:rPr>
          <w:rFonts w:hint="eastAsia" w:ascii="宋体" w:hAnsi="宋体" w:eastAsia="宋体" w:cs="宋体"/>
          <w:bCs/>
          <w:color w:val="auto"/>
          <w:sz w:val="24"/>
          <w:szCs w:val="20"/>
          <w:highlight w:val="none"/>
        </w:rPr>
      </w:pPr>
    </w:p>
    <w:p w14:paraId="3090BF20">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3ABA6E7B">
      <w:pPr>
        <w:snapToGrid w:val="0"/>
        <w:spacing w:beforeLines="50" w:after="50"/>
        <w:rPr>
          <w:rFonts w:hint="eastAsia" w:ascii="宋体" w:hAnsi="宋体" w:eastAsia="宋体" w:cs="宋体"/>
          <w:bCs/>
          <w:color w:val="auto"/>
          <w:sz w:val="24"/>
          <w:szCs w:val="20"/>
          <w:highlight w:val="none"/>
        </w:rPr>
      </w:pPr>
    </w:p>
    <w:p w14:paraId="0A68D3B8">
      <w:pPr>
        <w:snapToGrid w:val="0"/>
        <w:spacing w:beforeLines="50" w:after="50"/>
        <w:rPr>
          <w:rFonts w:hint="eastAsia" w:ascii="宋体" w:hAnsi="宋体" w:eastAsia="宋体" w:cs="宋体"/>
          <w:bCs/>
          <w:color w:val="auto"/>
          <w:sz w:val="24"/>
          <w:szCs w:val="20"/>
          <w:highlight w:val="none"/>
        </w:rPr>
      </w:pPr>
    </w:p>
    <w:p w14:paraId="1BBA75D8">
      <w:pPr>
        <w:snapToGrid w:val="0"/>
        <w:spacing w:beforeLines="50" w:after="50"/>
        <w:rPr>
          <w:rFonts w:hint="eastAsia" w:ascii="宋体" w:hAnsi="宋体" w:eastAsia="宋体" w:cs="宋体"/>
          <w:bCs/>
          <w:color w:val="auto"/>
          <w:sz w:val="32"/>
          <w:szCs w:val="32"/>
          <w:highlight w:val="none"/>
        </w:rPr>
      </w:pPr>
    </w:p>
    <w:p w14:paraId="7938B4C2">
      <w:pPr>
        <w:snapToGrid w:val="0"/>
        <w:spacing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40A315EC">
      <w:pPr>
        <w:snapToGrid w:val="0"/>
        <w:spacing w:beforeLines="50" w:after="50"/>
        <w:ind w:firstLine="480" w:firstLineChars="150"/>
        <w:rPr>
          <w:rFonts w:hint="eastAsia" w:ascii="宋体" w:hAnsi="宋体" w:eastAsia="宋体" w:cs="宋体"/>
          <w:bCs/>
          <w:color w:val="auto"/>
          <w:sz w:val="32"/>
          <w:szCs w:val="32"/>
          <w:highlight w:val="none"/>
        </w:rPr>
      </w:pPr>
    </w:p>
    <w:p w14:paraId="5B98264D">
      <w:pPr>
        <w:snapToGrid w:val="0"/>
        <w:spacing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p>
    <w:p w14:paraId="71CA2A06">
      <w:pPr>
        <w:snapToGrid w:val="0"/>
        <w:spacing w:beforeLines="50" w:after="50"/>
        <w:ind w:firstLine="480" w:firstLineChars="150"/>
        <w:rPr>
          <w:rFonts w:hint="eastAsia" w:ascii="宋体" w:hAnsi="宋体" w:eastAsia="宋体" w:cs="宋体"/>
          <w:bCs/>
          <w:color w:val="auto"/>
          <w:sz w:val="32"/>
          <w:szCs w:val="32"/>
          <w:highlight w:val="none"/>
        </w:rPr>
      </w:pPr>
    </w:p>
    <w:p w14:paraId="360E7E20">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F76DCE">
      <w:pPr>
        <w:snapToGrid w:val="0"/>
        <w:spacing w:beforeLines="50" w:after="50"/>
        <w:rPr>
          <w:rFonts w:hint="eastAsia" w:ascii="宋体" w:hAnsi="宋体" w:eastAsia="宋体" w:cs="宋体"/>
          <w:bCs/>
          <w:color w:val="auto"/>
          <w:sz w:val="32"/>
          <w:szCs w:val="32"/>
          <w:highlight w:val="none"/>
        </w:rPr>
      </w:pPr>
    </w:p>
    <w:p w14:paraId="66240DBD">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0DF30E3">
      <w:pPr>
        <w:snapToGrid w:val="0"/>
        <w:spacing w:beforeLines="50" w:after="50"/>
        <w:rPr>
          <w:rFonts w:hint="eastAsia" w:ascii="宋体" w:hAnsi="宋体" w:eastAsia="宋体" w:cs="宋体"/>
          <w:bCs/>
          <w:color w:val="auto"/>
          <w:sz w:val="32"/>
          <w:szCs w:val="32"/>
          <w:highlight w:val="none"/>
        </w:rPr>
      </w:pPr>
    </w:p>
    <w:p w14:paraId="54351FF7">
      <w:pPr>
        <w:snapToGrid w:val="0"/>
        <w:spacing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C1A69EC">
      <w:pPr>
        <w:snapToGrid w:val="0"/>
        <w:spacing w:beforeLines="50" w:after="50"/>
        <w:ind w:firstLine="5440" w:firstLineChars="1700"/>
        <w:jc w:val="center"/>
        <w:rPr>
          <w:rFonts w:hint="eastAsia" w:ascii="宋体" w:hAnsi="宋体" w:eastAsia="宋体" w:cs="宋体"/>
          <w:bCs/>
          <w:color w:val="auto"/>
          <w:sz w:val="32"/>
          <w:szCs w:val="32"/>
          <w:highlight w:val="none"/>
        </w:rPr>
      </w:pPr>
    </w:p>
    <w:p w14:paraId="2EF85B0C">
      <w:pPr>
        <w:snapToGrid w:val="0"/>
        <w:spacing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57BEC232">
      <w:pPr>
        <w:widowControl/>
        <w:jc w:val="left"/>
        <w:rPr>
          <w:rFonts w:hint="eastAsia" w:ascii="宋体" w:hAnsi="宋体" w:eastAsia="宋体" w:cs="宋体"/>
          <w:color w:val="auto"/>
          <w:highlight w:val="none"/>
        </w:rPr>
        <w:sectPr>
          <w:pgSz w:w="11910" w:h="16840"/>
          <w:pgMar w:top="1134" w:right="1134" w:bottom="1134" w:left="1134" w:header="720" w:footer="720" w:gutter="0"/>
          <w:pgBorders>
            <w:top w:val="none" w:sz="0" w:space="0"/>
            <w:left w:val="none" w:sz="0" w:space="0"/>
            <w:bottom w:val="none" w:sz="0" w:space="0"/>
            <w:right w:val="none" w:sz="0" w:space="0"/>
          </w:pgBorders>
          <w:pgNumType w:fmt="decimal"/>
          <w:cols w:space="720" w:num="1"/>
          <w:rtlGutter w:val="0"/>
        </w:sectPr>
      </w:pPr>
    </w:p>
    <w:p w14:paraId="079391C1">
      <w:pPr>
        <w:pStyle w:val="4"/>
        <w:jc w:val="center"/>
        <w:rPr>
          <w:rFonts w:hint="eastAsia" w:ascii="宋体" w:hAnsi="宋体" w:eastAsia="宋体" w:cs="宋体"/>
          <w:bCs w:val="0"/>
          <w:color w:val="auto"/>
          <w:highlight w:val="none"/>
        </w:rPr>
      </w:pPr>
      <w:bookmarkStart w:id="75" w:name="_Toc80205939"/>
      <w:bookmarkStart w:id="76" w:name="_Toc80886943"/>
      <w:r>
        <w:rPr>
          <w:rFonts w:hint="eastAsia" w:ascii="宋体" w:hAnsi="宋体" w:eastAsia="宋体" w:cs="宋体"/>
          <w:bCs w:val="0"/>
          <w:color w:val="auto"/>
          <w:highlight w:val="none"/>
        </w:rPr>
        <w:t>第二节 资格证明文件格式</w:t>
      </w:r>
      <w:bookmarkEnd w:id="75"/>
      <w:bookmarkEnd w:id="76"/>
    </w:p>
    <w:p w14:paraId="22ED4246">
      <w:pPr>
        <w:snapToGrid w:val="0"/>
        <w:spacing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3B5A2C1">
      <w:pPr>
        <w:snapToGrid w:val="0"/>
        <w:spacing w:beforeLines="50" w:after="50"/>
        <w:rPr>
          <w:rFonts w:hint="eastAsia" w:ascii="宋体" w:hAnsi="宋体" w:eastAsia="宋体" w:cs="宋体"/>
          <w:color w:val="auto"/>
          <w:sz w:val="24"/>
          <w:szCs w:val="20"/>
          <w:highlight w:val="none"/>
        </w:rPr>
      </w:pPr>
    </w:p>
    <w:p w14:paraId="34C3C909">
      <w:pPr>
        <w:snapToGrid w:val="0"/>
        <w:spacing w:beforeLines="50" w:after="50"/>
        <w:rPr>
          <w:rFonts w:hint="eastAsia" w:ascii="宋体" w:hAnsi="宋体" w:eastAsia="宋体" w:cs="宋体"/>
          <w:color w:val="auto"/>
          <w:sz w:val="24"/>
          <w:szCs w:val="20"/>
          <w:highlight w:val="none"/>
        </w:rPr>
      </w:pPr>
    </w:p>
    <w:p w14:paraId="3207918B">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6BA6B3E">
      <w:pPr>
        <w:snapToGrid w:val="0"/>
        <w:spacing w:beforeLines="50" w:after="50"/>
        <w:rPr>
          <w:rFonts w:hint="eastAsia" w:ascii="宋体" w:hAnsi="宋体" w:eastAsia="宋体" w:cs="宋体"/>
          <w:bCs/>
          <w:color w:val="auto"/>
          <w:sz w:val="24"/>
          <w:szCs w:val="20"/>
          <w:highlight w:val="none"/>
        </w:rPr>
      </w:pPr>
    </w:p>
    <w:p w14:paraId="315C98A3">
      <w:pPr>
        <w:snapToGrid w:val="0"/>
        <w:spacing w:beforeLines="50" w:after="50"/>
        <w:rPr>
          <w:rFonts w:hint="eastAsia" w:ascii="宋体" w:hAnsi="宋体" w:eastAsia="宋体" w:cs="宋体"/>
          <w:bCs/>
          <w:color w:val="auto"/>
          <w:sz w:val="24"/>
          <w:szCs w:val="20"/>
          <w:highlight w:val="none"/>
        </w:rPr>
      </w:pPr>
    </w:p>
    <w:p w14:paraId="3CE5091C">
      <w:pPr>
        <w:snapToGrid w:val="0"/>
        <w:spacing w:beforeLines="50" w:after="50"/>
        <w:rPr>
          <w:rFonts w:hint="eastAsia" w:ascii="宋体" w:hAnsi="宋体" w:eastAsia="宋体" w:cs="宋体"/>
          <w:bCs/>
          <w:color w:val="auto"/>
          <w:sz w:val="24"/>
          <w:szCs w:val="20"/>
          <w:highlight w:val="none"/>
        </w:rPr>
      </w:pPr>
    </w:p>
    <w:p w14:paraId="4D88395C">
      <w:pPr>
        <w:snapToGrid w:val="0"/>
        <w:spacing w:beforeLines="50" w:after="50"/>
        <w:rPr>
          <w:rFonts w:hint="eastAsia" w:ascii="宋体" w:hAnsi="宋体" w:eastAsia="宋体" w:cs="宋体"/>
          <w:bCs/>
          <w:color w:val="auto"/>
          <w:sz w:val="24"/>
          <w:szCs w:val="20"/>
          <w:highlight w:val="none"/>
        </w:rPr>
      </w:pPr>
    </w:p>
    <w:p w14:paraId="787EBA3F">
      <w:pPr>
        <w:snapToGrid w:val="0"/>
        <w:spacing w:beforeLines="50" w:after="50"/>
        <w:rPr>
          <w:rFonts w:hint="eastAsia" w:ascii="宋体" w:hAnsi="宋体" w:eastAsia="宋体" w:cs="宋体"/>
          <w:bCs/>
          <w:color w:val="auto"/>
          <w:sz w:val="24"/>
          <w:szCs w:val="20"/>
          <w:highlight w:val="none"/>
        </w:rPr>
      </w:pPr>
    </w:p>
    <w:p w14:paraId="725E6453">
      <w:pPr>
        <w:snapToGrid w:val="0"/>
        <w:spacing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711D3985">
      <w:pPr>
        <w:snapToGrid w:val="0"/>
        <w:spacing w:beforeLines="50" w:after="50"/>
        <w:ind w:firstLine="720" w:firstLineChars="225"/>
        <w:rPr>
          <w:rFonts w:hint="eastAsia" w:ascii="宋体" w:hAnsi="宋体" w:eastAsia="宋体" w:cs="宋体"/>
          <w:bCs/>
          <w:color w:val="auto"/>
          <w:sz w:val="32"/>
          <w:szCs w:val="32"/>
          <w:highlight w:val="none"/>
        </w:rPr>
      </w:pPr>
    </w:p>
    <w:p w14:paraId="1C486427">
      <w:pPr>
        <w:snapToGrid w:val="0"/>
        <w:spacing w:beforeLines="50" w:after="50"/>
        <w:ind w:firstLine="720" w:firstLineChars="225"/>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p>
    <w:p w14:paraId="4E855FB6">
      <w:pPr>
        <w:snapToGrid w:val="0"/>
        <w:spacing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F57B096">
      <w:pPr>
        <w:snapToGrid w:val="0"/>
        <w:spacing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0CA44D6">
      <w:pPr>
        <w:snapToGrid w:val="0"/>
        <w:spacing w:beforeLines="50" w:after="50"/>
        <w:ind w:firstLine="720" w:firstLineChars="225"/>
        <w:rPr>
          <w:rFonts w:hint="eastAsia" w:ascii="宋体" w:hAnsi="宋体" w:eastAsia="宋体" w:cs="宋体"/>
          <w:bCs/>
          <w:color w:val="auto"/>
          <w:sz w:val="32"/>
          <w:szCs w:val="32"/>
          <w:highlight w:val="none"/>
        </w:rPr>
      </w:pPr>
    </w:p>
    <w:p w14:paraId="68821C2B">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072FB1C">
      <w:pPr>
        <w:pStyle w:val="8"/>
        <w:snapToGrid w:val="0"/>
        <w:spacing w:before="50" w:after="50"/>
        <w:ind w:firstLine="720" w:firstLineChars="225"/>
        <w:rPr>
          <w:rFonts w:hint="eastAsia" w:ascii="宋体" w:hAnsi="宋体" w:eastAsia="宋体" w:cs="宋体"/>
          <w:bCs/>
          <w:color w:val="auto"/>
          <w:sz w:val="32"/>
          <w:szCs w:val="32"/>
          <w:highlight w:val="none"/>
        </w:rPr>
      </w:pPr>
    </w:p>
    <w:p w14:paraId="1E2ACA6A">
      <w:pPr>
        <w:pStyle w:val="8"/>
        <w:snapToGrid w:val="0"/>
        <w:spacing w:before="50" w:after="50"/>
        <w:ind w:firstLine="720" w:firstLineChars="225"/>
        <w:rPr>
          <w:rFonts w:hint="eastAsia" w:ascii="宋体" w:hAnsi="宋体" w:eastAsia="宋体" w:cs="宋体"/>
          <w:bCs/>
          <w:color w:val="auto"/>
          <w:sz w:val="32"/>
          <w:szCs w:val="32"/>
          <w:highlight w:val="none"/>
        </w:rPr>
      </w:pPr>
    </w:p>
    <w:p w14:paraId="1B464C4B">
      <w:pPr>
        <w:pStyle w:val="8"/>
        <w:snapToGrid w:val="0"/>
        <w:spacing w:before="50" w:after="50"/>
        <w:ind w:firstLine="720" w:firstLineChars="225"/>
        <w:rPr>
          <w:rFonts w:hint="eastAsia" w:ascii="宋体" w:hAnsi="宋体" w:eastAsia="宋体" w:cs="宋体"/>
          <w:bCs/>
          <w:color w:val="auto"/>
          <w:sz w:val="32"/>
          <w:szCs w:val="32"/>
          <w:highlight w:val="none"/>
        </w:rPr>
      </w:pPr>
    </w:p>
    <w:p w14:paraId="6DAE0FCA">
      <w:pPr>
        <w:pStyle w:val="8"/>
        <w:snapToGrid w:val="0"/>
        <w:spacing w:before="50" w:after="50"/>
        <w:ind w:firstLine="1280" w:firstLineChars="400"/>
        <w:rPr>
          <w:rFonts w:hint="eastAsia" w:ascii="宋体" w:hAnsi="宋体" w:eastAsia="宋体" w:cs="宋体"/>
          <w:bCs/>
          <w:color w:val="auto"/>
          <w:sz w:val="32"/>
          <w:szCs w:val="32"/>
          <w:highlight w:val="none"/>
        </w:rPr>
      </w:pPr>
    </w:p>
    <w:p w14:paraId="7B3C9EFA">
      <w:pPr>
        <w:snapToGrid w:val="0"/>
        <w:spacing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2F7AC88">
      <w:pPr>
        <w:snapToGrid w:val="0"/>
        <w:spacing w:beforeLines="50" w:after="50"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62EF77AA">
      <w:pPr>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28180C2F">
      <w:pPr>
        <w:snapToGrid w:val="0"/>
        <w:spacing w:line="360" w:lineRule="auto"/>
        <w:rPr>
          <w:rFonts w:hint="eastAsia" w:ascii="宋体" w:hAnsi="宋体" w:eastAsia="宋体" w:cs="宋体"/>
          <w:color w:val="auto"/>
          <w:kern w:val="0"/>
          <w:sz w:val="24"/>
          <w:highlight w:val="none"/>
        </w:rPr>
      </w:pPr>
    </w:p>
    <w:p w14:paraId="71FC79A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磋商供应商有效的“主体资格证明文件”复印件（如营业执照、事业单位法人证书、执业许可证、自然人身份证等）；供应商为法人或者其他社会组织的，须提供其法人登记证书等证明文件；（必须提供，否则响应文件按无效响应处理）……………………………（页码）</w:t>
      </w:r>
    </w:p>
    <w:p w14:paraId="617C5C6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二、符合参与政府采购活动的资格条件依法缴纳税收、社会保障资金等方面的材料…………………………………………………………………………………（页码）</w:t>
      </w:r>
    </w:p>
    <w:p w14:paraId="3136742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三、财务状况报告方面的材料…………………………………………………（页码）</w:t>
      </w:r>
    </w:p>
    <w:p w14:paraId="59511F0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四、供应商直接控股股东信息</w:t>
      </w:r>
      <w:r>
        <w:rPr>
          <w:rFonts w:hint="eastAsia" w:ascii="宋体" w:hAnsi="宋体" w:eastAsia="宋体" w:cs="宋体"/>
          <w:color w:val="auto"/>
          <w:kern w:val="0"/>
          <w:sz w:val="24"/>
          <w:highlight w:val="none"/>
        </w:rPr>
        <w:t>…………………………………………………（页码）</w:t>
      </w:r>
    </w:p>
    <w:p w14:paraId="5357516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五、供应商直接关联关系信息表</w:t>
      </w:r>
      <w:r>
        <w:rPr>
          <w:rFonts w:hint="eastAsia" w:ascii="宋体" w:hAnsi="宋体" w:eastAsia="宋体" w:cs="宋体"/>
          <w:color w:val="auto"/>
          <w:kern w:val="0"/>
          <w:sz w:val="24"/>
          <w:highlight w:val="none"/>
        </w:rPr>
        <w:t>………………………………………………（页码）</w:t>
      </w:r>
    </w:p>
    <w:p w14:paraId="0C932A5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六、资格声明函…………………………………………………………………（页码）</w:t>
      </w:r>
    </w:p>
    <w:p w14:paraId="7111D4B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w:t>
      </w:r>
      <w:r>
        <w:rPr>
          <w:rFonts w:hint="eastAsia" w:ascii="宋体" w:hAnsi="宋体" w:cs="宋体"/>
          <w:color w:val="auto"/>
          <w:kern w:val="0"/>
          <w:sz w:val="24"/>
          <w:highlight w:val="none"/>
          <w:lang w:eastAsia="zh-CN"/>
        </w:rPr>
        <w:t>中小企业</w:t>
      </w:r>
      <w:r>
        <w:rPr>
          <w:rFonts w:hint="eastAsia" w:ascii="宋体" w:hAnsi="宋体" w:eastAsia="宋体" w:cs="宋体"/>
          <w:color w:val="auto"/>
          <w:kern w:val="0"/>
          <w:sz w:val="24"/>
          <w:highlight w:val="none"/>
        </w:rPr>
        <w:t>声明函…………………………………………………………………（页码）</w:t>
      </w:r>
    </w:p>
    <w:p w14:paraId="47F1FC02">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eastAsia="zh-CN"/>
        </w:rPr>
        <w:t>八、</w:t>
      </w:r>
      <w:r>
        <w:rPr>
          <w:rFonts w:hint="eastAsia" w:ascii="宋体" w:hAnsi="宋体" w:eastAsia="宋体" w:cs="宋体"/>
          <w:color w:val="auto"/>
          <w:kern w:val="0"/>
          <w:sz w:val="24"/>
          <w:highlight w:val="none"/>
        </w:rPr>
        <w:t>除磋商文件规定必须提供以外，供应商认为需要提供的其他证明材料…………（页码）</w:t>
      </w:r>
    </w:p>
    <w:p w14:paraId="130DE4A9">
      <w:pPr>
        <w:spacing w:line="360" w:lineRule="auto"/>
        <w:rPr>
          <w:rFonts w:hint="eastAsia" w:ascii="宋体" w:hAnsi="宋体" w:eastAsia="宋体" w:cs="宋体"/>
          <w:b/>
          <w:bCs/>
          <w:color w:val="auto"/>
          <w:sz w:val="24"/>
          <w:highlight w:val="none"/>
        </w:rPr>
      </w:pPr>
    </w:p>
    <w:p w14:paraId="763690BD">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048A4AA2">
      <w:pPr>
        <w:snapToGrid w:val="0"/>
        <w:spacing w:beforeLines="50" w:after="50" w:line="360" w:lineRule="auto"/>
        <w:ind w:left="142" w:firstLine="420" w:firstLineChars="200"/>
        <w:jc w:val="left"/>
        <w:rPr>
          <w:rFonts w:hint="eastAsia" w:ascii="宋体" w:hAnsi="宋体" w:eastAsia="宋体" w:cs="宋体"/>
          <w:color w:val="auto"/>
          <w:szCs w:val="21"/>
          <w:highlight w:val="none"/>
        </w:rPr>
      </w:pPr>
    </w:p>
    <w:p w14:paraId="2CAF0E91">
      <w:pPr>
        <w:spacing w:line="300" w:lineRule="auto"/>
        <w:rPr>
          <w:rFonts w:hint="eastAsia" w:ascii="宋体" w:hAnsi="宋体" w:eastAsia="宋体" w:cs="宋体"/>
          <w:color w:val="auto"/>
          <w:szCs w:val="21"/>
          <w:highlight w:val="none"/>
        </w:rPr>
      </w:pPr>
    </w:p>
    <w:p w14:paraId="0DDBE741">
      <w:pPr>
        <w:spacing w:line="300" w:lineRule="auto"/>
        <w:rPr>
          <w:rFonts w:hint="eastAsia" w:ascii="宋体" w:hAnsi="宋体" w:eastAsia="宋体" w:cs="宋体"/>
          <w:color w:val="auto"/>
          <w:szCs w:val="21"/>
          <w:highlight w:val="none"/>
        </w:rPr>
      </w:pPr>
    </w:p>
    <w:p w14:paraId="3F06D580">
      <w:pPr>
        <w:spacing w:line="300" w:lineRule="auto"/>
        <w:rPr>
          <w:rFonts w:hint="eastAsia" w:ascii="宋体" w:hAnsi="宋体" w:eastAsia="宋体" w:cs="宋体"/>
          <w:color w:val="auto"/>
          <w:szCs w:val="21"/>
          <w:highlight w:val="none"/>
        </w:rPr>
      </w:pPr>
    </w:p>
    <w:p w14:paraId="352C15C3">
      <w:pPr>
        <w:spacing w:line="300" w:lineRule="auto"/>
        <w:rPr>
          <w:rFonts w:hint="eastAsia" w:ascii="宋体" w:hAnsi="宋体" w:eastAsia="宋体" w:cs="宋体"/>
          <w:color w:val="auto"/>
          <w:szCs w:val="21"/>
          <w:highlight w:val="none"/>
        </w:rPr>
      </w:pPr>
    </w:p>
    <w:p w14:paraId="5F7C49C6">
      <w:pPr>
        <w:spacing w:line="300" w:lineRule="auto"/>
        <w:rPr>
          <w:rFonts w:hint="eastAsia" w:ascii="宋体" w:hAnsi="宋体" w:eastAsia="宋体" w:cs="宋体"/>
          <w:color w:val="auto"/>
          <w:szCs w:val="21"/>
          <w:highlight w:val="none"/>
        </w:rPr>
      </w:pPr>
    </w:p>
    <w:p w14:paraId="17156646">
      <w:pPr>
        <w:spacing w:line="300" w:lineRule="auto"/>
        <w:rPr>
          <w:rFonts w:hint="eastAsia" w:ascii="宋体" w:hAnsi="宋体" w:eastAsia="宋体" w:cs="宋体"/>
          <w:color w:val="auto"/>
          <w:szCs w:val="21"/>
          <w:highlight w:val="none"/>
        </w:rPr>
      </w:pPr>
    </w:p>
    <w:p w14:paraId="6F492869">
      <w:pPr>
        <w:spacing w:line="300" w:lineRule="auto"/>
        <w:rPr>
          <w:rFonts w:hint="eastAsia" w:ascii="宋体" w:hAnsi="宋体" w:eastAsia="宋体" w:cs="宋体"/>
          <w:color w:val="auto"/>
          <w:szCs w:val="21"/>
          <w:highlight w:val="none"/>
        </w:rPr>
      </w:pPr>
    </w:p>
    <w:p w14:paraId="348EE8DD">
      <w:pPr>
        <w:spacing w:line="300" w:lineRule="auto"/>
        <w:rPr>
          <w:rFonts w:hint="eastAsia" w:ascii="宋体" w:hAnsi="宋体" w:eastAsia="宋体" w:cs="宋体"/>
          <w:color w:val="auto"/>
          <w:szCs w:val="21"/>
          <w:highlight w:val="none"/>
        </w:rPr>
      </w:pPr>
    </w:p>
    <w:p w14:paraId="5FCA18C5">
      <w:pPr>
        <w:spacing w:line="300" w:lineRule="auto"/>
        <w:rPr>
          <w:rFonts w:hint="eastAsia" w:ascii="宋体" w:hAnsi="宋体" w:eastAsia="宋体" w:cs="宋体"/>
          <w:color w:val="auto"/>
          <w:szCs w:val="21"/>
          <w:highlight w:val="none"/>
        </w:rPr>
      </w:pPr>
    </w:p>
    <w:p w14:paraId="69A56405">
      <w:pPr>
        <w:pStyle w:val="20"/>
        <w:spacing w:line="360" w:lineRule="auto"/>
        <w:ind w:firstLine="400" w:firstLineChars="200"/>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b/>
          <w:color w:val="auto"/>
          <w:sz w:val="30"/>
          <w:szCs w:val="30"/>
          <w:highlight w:val="none"/>
        </w:rPr>
        <w:t>一、营业执照(或事业法人登记证或其他工商等登记证明材料)复印件（供应商为自然人的，提供自然人的身份证明）</w:t>
      </w:r>
    </w:p>
    <w:p w14:paraId="089AD80F">
      <w:pPr>
        <w:pStyle w:val="20"/>
        <w:spacing w:line="360" w:lineRule="auto"/>
        <w:ind w:firstLine="602" w:firstLineChars="200"/>
        <w:rPr>
          <w:rFonts w:hint="eastAsia" w:ascii="宋体" w:hAnsi="宋体" w:eastAsia="宋体" w:cs="宋体"/>
          <w:b/>
          <w:color w:val="auto"/>
          <w:sz w:val="30"/>
          <w:szCs w:val="30"/>
          <w:highlight w:val="none"/>
        </w:rPr>
      </w:pPr>
    </w:p>
    <w:p w14:paraId="1DD32F80">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0D4B53E">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815EEB9">
      <w:pPr>
        <w:snapToGrid w:val="0"/>
        <w:spacing w:beforeLines="50" w:after="50"/>
        <w:rPr>
          <w:rFonts w:hint="eastAsia" w:ascii="宋体" w:hAnsi="宋体" w:eastAsia="宋体" w:cs="宋体"/>
          <w:color w:val="auto"/>
          <w:sz w:val="24"/>
          <w:szCs w:val="20"/>
          <w:highlight w:val="none"/>
        </w:rPr>
      </w:pPr>
    </w:p>
    <w:p w14:paraId="2B1A6022">
      <w:pPr>
        <w:pStyle w:val="2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二、符合参与政府采购活动的资格条件依法缴纳税收、社会保障资金等方面的材料</w:t>
      </w:r>
    </w:p>
    <w:p w14:paraId="1F183967">
      <w:pPr>
        <w:spacing w:line="300" w:lineRule="auto"/>
        <w:rPr>
          <w:rFonts w:hint="eastAsia" w:ascii="宋体" w:hAnsi="宋体" w:eastAsia="宋体" w:cs="宋体"/>
          <w:color w:val="auto"/>
          <w:szCs w:val="21"/>
          <w:highlight w:val="none"/>
        </w:rPr>
      </w:pPr>
    </w:p>
    <w:p w14:paraId="1F88524A">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8CEE566">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F16F6B4">
      <w:pPr>
        <w:spacing w:line="300" w:lineRule="auto"/>
        <w:rPr>
          <w:rFonts w:hint="eastAsia" w:ascii="宋体" w:hAnsi="宋体" w:eastAsia="宋体" w:cs="宋体"/>
          <w:color w:val="auto"/>
          <w:szCs w:val="21"/>
          <w:highlight w:val="none"/>
        </w:rPr>
      </w:pPr>
    </w:p>
    <w:p w14:paraId="16A2713C">
      <w:pPr>
        <w:spacing w:line="30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三、财务状况报告方面的材料</w:t>
      </w:r>
    </w:p>
    <w:p w14:paraId="233605B9">
      <w:pPr>
        <w:spacing w:line="300" w:lineRule="auto"/>
        <w:rPr>
          <w:rFonts w:hint="eastAsia" w:ascii="宋体" w:hAnsi="宋体" w:eastAsia="宋体" w:cs="宋体"/>
          <w:color w:val="auto"/>
          <w:szCs w:val="21"/>
          <w:highlight w:val="none"/>
        </w:rPr>
      </w:pPr>
    </w:p>
    <w:p w14:paraId="5EF8C7CA">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6771C41">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DD6D303">
      <w:pPr>
        <w:snapToGrid/>
        <w:spacing w:before="0" w:after="0" w:line="320" w:lineRule="exact"/>
        <w:jc w:val="left"/>
        <w:rPr>
          <w:rFonts w:hint="eastAsia" w:ascii="宋体" w:hAnsi="宋体" w:eastAsia="宋体" w:cs="宋体"/>
          <w:b/>
          <w:color w:val="auto"/>
          <w:sz w:val="24"/>
          <w:highlight w:val="none"/>
        </w:rPr>
      </w:pPr>
      <w:r>
        <w:rPr>
          <w:rFonts w:hint="eastAsia" w:ascii="宋体" w:hAnsi="宋体" w:eastAsia="宋体" w:cs="宋体"/>
          <w:color w:val="auto"/>
          <w:szCs w:val="21"/>
          <w:highlight w:val="none"/>
        </w:rPr>
        <w:t xml:space="preserve"> </w:t>
      </w:r>
    </w:p>
    <w:p w14:paraId="4700D5CA">
      <w:pPr>
        <w:spacing w:line="36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r>
        <w:rPr>
          <w:rFonts w:hint="eastAsia" w:ascii="宋体" w:hAnsi="宋体" w:eastAsia="宋体" w:cs="宋体"/>
          <w:b/>
          <w:color w:val="auto"/>
          <w:kern w:val="0"/>
          <w:sz w:val="30"/>
          <w:szCs w:val="30"/>
          <w:highlight w:val="none"/>
        </w:rPr>
        <w:t>四、供应商直接控股股东信息</w:t>
      </w:r>
    </w:p>
    <w:p w14:paraId="3D785CC6">
      <w:pPr>
        <w:spacing w:line="360" w:lineRule="auto"/>
        <w:jc w:val="center"/>
        <w:rPr>
          <w:rFonts w:hint="eastAsia" w:ascii="宋体" w:hAnsi="宋体" w:eastAsia="宋体" w:cs="宋体"/>
          <w:b/>
          <w:color w:val="auto"/>
          <w:sz w:val="24"/>
          <w:highlight w:val="none"/>
        </w:rPr>
      </w:pPr>
    </w:p>
    <w:tbl>
      <w:tblPr>
        <w:tblStyle w:val="33"/>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FF5C99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BD24C5">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43CCA5">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0E0D35">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DDB43B">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2AE7AD">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7756FC6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CC619F">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B995E5">
            <w:pPr>
              <w:widowControl/>
              <w:spacing w:line="360" w:lineRule="auto"/>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5AE505">
            <w:pPr>
              <w:widowControl/>
              <w:spacing w:line="360" w:lineRule="auto"/>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04CF7B">
            <w:pPr>
              <w:widowControl/>
              <w:spacing w:line="360" w:lineRule="auto"/>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AC7F50">
            <w:pPr>
              <w:widowControl/>
              <w:spacing w:line="360" w:lineRule="auto"/>
              <w:jc w:val="center"/>
              <w:rPr>
                <w:rFonts w:hint="eastAsia" w:ascii="宋体" w:hAnsi="宋体" w:eastAsia="宋体" w:cs="宋体"/>
                <w:color w:val="auto"/>
                <w:kern w:val="0"/>
                <w:sz w:val="24"/>
                <w:highlight w:val="none"/>
              </w:rPr>
            </w:pPr>
          </w:p>
        </w:tc>
      </w:tr>
      <w:tr w14:paraId="1E37836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1E0E1C">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0B0F30">
            <w:pPr>
              <w:widowControl/>
              <w:spacing w:line="360" w:lineRule="auto"/>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FFFD25">
            <w:pPr>
              <w:widowControl/>
              <w:spacing w:line="360" w:lineRule="auto"/>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22E819">
            <w:pPr>
              <w:widowControl/>
              <w:spacing w:line="360" w:lineRule="auto"/>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7D97BE">
            <w:pPr>
              <w:widowControl/>
              <w:spacing w:line="360" w:lineRule="auto"/>
              <w:jc w:val="center"/>
              <w:rPr>
                <w:rFonts w:hint="eastAsia" w:ascii="宋体" w:hAnsi="宋体" w:eastAsia="宋体" w:cs="宋体"/>
                <w:color w:val="auto"/>
                <w:kern w:val="0"/>
                <w:sz w:val="24"/>
                <w:highlight w:val="none"/>
              </w:rPr>
            </w:pPr>
          </w:p>
        </w:tc>
      </w:tr>
      <w:tr w14:paraId="41AFA53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0F88CE">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6D6615">
            <w:pPr>
              <w:widowControl/>
              <w:spacing w:line="360" w:lineRule="auto"/>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8BFEA9">
            <w:pPr>
              <w:widowControl/>
              <w:spacing w:line="360" w:lineRule="auto"/>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5424F3">
            <w:pPr>
              <w:widowControl/>
              <w:spacing w:line="360" w:lineRule="auto"/>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2D13FE">
            <w:pPr>
              <w:widowControl/>
              <w:spacing w:line="360" w:lineRule="auto"/>
              <w:jc w:val="center"/>
              <w:rPr>
                <w:rFonts w:hint="eastAsia" w:ascii="宋体" w:hAnsi="宋体" w:eastAsia="宋体" w:cs="宋体"/>
                <w:color w:val="auto"/>
                <w:kern w:val="0"/>
                <w:sz w:val="24"/>
                <w:highlight w:val="none"/>
              </w:rPr>
            </w:pPr>
          </w:p>
        </w:tc>
      </w:tr>
      <w:tr w14:paraId="1FB95BA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98B011">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5C088B">
            <w:pPr>
              <w:widowControl/>
              <w:spacing w:line="360" w:lineRule="auto"/>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B5BFDF">
            <w:pPr>
              <w:widowControl/>
              <w:spacing w:line="360" w:lineRule="auto"/>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13E2C4">
            <w:pPr>
              <w:widowControl/>
              <w:spacing w:line="360" w:lineRule="auto"/>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D290EB">
            <w:pPr>
              <w:widowControl/>
              <w:spacing w:line="360" w:lineRule="auto"/>
              <w:jc w:val="center"/>
              <w:rPr>
                <w:rFonts w:hint="eastAsia" w:ascii="宋体" w:hAnsi="宋体" w:eastAsia="宋体" w:cs="宋体"/>
                <w:color w:val="auto"/>
                <w:kern w:val="0"/>
                <w:sz w:val="24"/>
                <w:highlight w:val="none"/>
              </w:rPr>
            </w:pPr>
          </w:p>
        </w:tc>
      </w:tr>
    </w:tbl>
    <w:p w14:paraId="6DC50347">
      <w:pPr>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C48BC0E">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FA82256">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5179290">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08E074E">
      <w:pPr>
        <w:snapToGrid w:val="0"/>
        <w:spacing w:line="360" w:lineRule="auto"/>
        <w:jc w:val="left"/>
        <w:rPr>
          <w:rFonts w:hint="eastAsia" w:ascii="宋体" w:hAnsi="宋体" w:eastAsia="宋体" w:cs="宋体"/>
          <w:color w:val="auto"/>
          <w:sz w:val="24"/>
          <w:highlight w:val="none"/>
        </w:rPr>
      </w:pPr>
    </w:p>
    <w:p w14:paraId="7026BCD1">
      <w:pPr>
        <w:snapToGrid w:val="0"/>
        <w:spacing w:line="360" w:lineRule="auto"/>
        <w:jc w:val="left"/>
        <w:rPr>
          <w:rFonts w:hint="eastAsia" w:ascii="宋体" w:hAnsi="宋体" w:eastAsia="宋体" w:cs="宋体"/>
          <w:color w:val="auto"/>
          <w:sz w:val="24"/>
          <w:highlight w:val="none"/>
        </w:rPr>
      </w:pPr>
    </w:p>
    <w:p w14:paraId="0174C96C">
      <w:pPr>
        <w:snapToGrid w:val="0"/>
        <w:spacing w:line="360" w:lineRule="auto"/>
        <w:jc w:val="left"/>
        <w:rPr>
          <w:rFonts w:hint="eastAsia" w:ascii="宋体" w:hAnsi="宋体" w:eastAsia="宋体" w:cs="宋体"/>
          <w:color w:val="auto"/>
          <w:sz w:val="24"/>
          <w:highlight w:val="none"/>
        </w:rPr>
      </w:pPr>
    </w:p>
    <w:p w14:paraId="23C4EB5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F80C65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6CB362BC">
      <w:pPr>
        <w:snapToGrid w:val="0"/>
        <w:rPr>
          <w:rFonts w:hint="eastAsia" w:ascii="宋体" w:hAnsi="宋体" w:eastAsia="宋体" w:cs="宋体"/>
          <w:b/>
          <w:color w:val="auto"/>
          <w:kern w:val="0"/>
          <w:sz w:val="30"/>
          <w:szCs w:val="30"/>
          <w:highlight w:val="none"/>
        </w:rPr>
      </w:pPr>
    </w:p>
    <w:p w14:paraId="0F84B580">
      <w:pPr>
        <w:snapToGrid w:val="0"/>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r>
        <w:rPr>
          <w:rFonts w:hint="eastAsia" w:ascii="宋体" w:hAnsi="宋体" w:eastAsia="宋体" w:cs="宋体"/>
          <w:b/>
          <w:color w:val="auto"/>
          <w:kern w:val="0"/>
          <w:sz w:val="30"/>
          <w:szCs w:val="30"/>
          <w:highlight w:val="none"/>
        </w:rPr>
        <w:t>五、供应商直接管理关系信息表</w:t>
      </w:r>
    </w:p>
    <w:p w14:paraId="456BE590">
      <w:pPr>
        <w:snapToGrid w:val="0"/>
        <w:spacing w:line="360" w:lineRule="auto"/>
        <w:jc w:val="center"/>
        <w:rPr>
          <w:rFonts w:hint="eastAsia" w:ascii="宋体" w:hAnsi="宋体" w:eastAsia="宋体" w:cs="宋体"/>
          <w:b/>
          <w:color w:val="auto"/>
          <w:sz w:val="24"/>
          <w:highlight w:val="none"/>
        </w:rPr>
      </w:pPr>
    </w:p>
    <w:tbl>
      <w:tblPr>
        <w:tblStyle w:val="33"/>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D98912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81769F">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32AE04">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E8D8F1">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8D7227">
            <w:pPr>
              <w:widowControl/>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93A688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5AA449">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D20F2C">
            <w:pPr>
              <w:widowControl/>
              <w:spacing w:line="360" w:lineRule="auto"/>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DFF54B">
            <w:pPr>
              <w:widowControl/>
              <w:spacing w:line="360" w:lineRule="auto"/>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1F64CE">
            <w:pPr>
              <w:widowControl/>
              <w:spacing w:line="360" w:lineRule="auto"/>
              <w:jc w:val="center"/>
              <w:rPr>
                <w:rFonts w:hint="eastAsia" w:ascii="宋体" w:hAnsi="宋体" w:eastAsia="宋体" w:cs="宋体"/>
                <w:color w:val="auto"/>
                <w:kern w:val="0"/>
                <w:sz w:val="24"/>
                <w:highlight w:val="none"/>
              </w:rPr>
            </w:pPr>
          </w:p>
        </w:tc>
      </w:tr>
      <w:tr w14:paraId="7CCB664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989610">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25CB52">
            <w:pPr>
              <w:widowControl/>
              <w:spacing w:line="360" w:lineRule="auto"/>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53B1F2">
            <w:pPr>
              <w:widowControl/>
              <w:spacing w:line="360" w:lineRule="auto"/>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D6F9A9">
            <w:pPr>
              <w:widowControl/>
              <w:spacing w:line="360" w:lineRule="auto"/>
              <w:jc w:val="center"/>
              <w:rPr>
                <w:rFonts w:hint="eastAsia" w:ascii="宋体" w:hAnsi="宋体" w:eastAsia="宋体" w:cs="宋体"/>
                <w:color w:val="auto"/>
                <w:kern w:val="0"/>
                <w:sz w:val="24"/>
                <w:highlight w:val="none"/>
              </w:rPr>
            </w:pPr>
          </w:p>
        </w:tc>
      </w:tr>
      <w:tr w14:paraId="5D566D5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DFB8BD">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BE01A5">
            <w:pPr>
              <w:widowControl/>
              <w:spacing w:line="360" w:lineRule="auto"/>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6DA2AC">
            <w:pPr>
              <w:widowControl/>
              <w:spacing w:line="360" w:lineRule="auto"/>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4A5D6D">
            <w:pPr>
              <w:widowControl/>
              <w:spacing w:line="360" w:lineRule="auto"/>
              <w:jc w:val="center"/>
              <w:rPr>
                <w:rFonts w:hint="eastAsia" w:ascii="宋体" w:hAnsi="宋体" w:eastAsia="宋体" w:cs="宋体"/>
                <w:color w:val="auto"/>
                <w:kern w:val="0"/>
                <w:sz w:val="24"/>
                <w:highlight w:val="none"/>
              </w:rPr>
            </w:pPr>
          </w:p>
        </w:tc>
      </w:tr>
      <w:tr w14:paraId="2E78391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67F29A">
            <w:pPr>
              <w:widowControl/>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816C75">
            <w:pPr>
              <w:widowControl/>
              <w:spacing w:line="360" w:lineRule="auto"/>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F97935">
            <w:pPr>
              <w:widowControl/>
              <w:spacing w:line="360" w:lineRule="auto"/>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2ECDD5">
            <w:pPr>
              <w:widowControl/>
              <w:spacing w:line="360" w:lineRule="auto"/>
              <w:jc w:val="center"/>
              <w:rPr>
                <w:rFonts w:hint="eastAsia" w:ascii="宋体" w:hAnsi="宋体" w:eastAsia="宋体" w:cs="宋体"/>
                <w:color w:val="auto"/>
                <w:kern w:val="0"/>
                <w:sz w:val="24"/>
                <w:highlight w:val="none"/>
              </w:rPr>
            </w:pPr>
          </w:p>
        </w:tc>
      </w:tr>
    </w:tbl>
    <w:p w14:paraId="2F4E7F54">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5D1709A4">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724385EE">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6D76D2CF">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3435A557">
      <w:pPr>
        <w:spacing w:line="360" w:lineRule="auto"/>
        <w:jc w:val="left"/>
        <w:rPr>
          <w:rFonts w:hint="eastAsia" w:ascii="宋体" w:hAnsi="宋体" w:eastAsia="宋体" w:cs="宋体"/>
          <w:color w:val="auto"/>
          <w:sz w:val="24"/>
          <w:highlight w:val="none"/>
        </w:rPr>
      </w:pPr>
    </w:p>
    <w:p w14:paraId="5CCEE6E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30C9A5">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65B83166">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54701B0A">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0"/>
          <w:szCs w:val="30"/>
          <w:highlight w:val="none"/>
        </w:rPr>
        <w:t>六、资格声明函</w:t>
      </w:r>
    </w:p>
    <w:p w14:paraId="4102D88C">
      <w:pPr>
        <w:spacing w:line="320" w:lineRule="exact"/>
        <w:jc w:val="center"/>
        <w:rPr>
          <w:rFonts w:hint="eastAsia" w:ascii="宋体" w:hAnsi="宋体" w:eastAsia="宋体" w:cs="宋体"/>
          <w:b/>
          <w:color w:val="auto"/>
          <w:sz w:val="32"/>
          <w:szCs w:val="32"/>
          <w:highlight w:val="none"/>
        </w:rPr>
      </w:pPr>
    </w:p>
    <w:p w14:paraId="4257D9F9">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303BD145">
      <w:pPr>
        <w:spacing w:line="320" w:lineRule="exact"/>
        <w:jc w:val="center"/>
        <w:rPr>
          <w:rFonts w:hint="eastAsia" w:ascii="宋体" w:hAnsi="宋体" w:eastAsia="宋体" w:cs="宋体"/>
          <w:color w:val="auto"/>
          <w:sz w:val="24"/>
          <w:szCs w:val="20"/>
          <w:highlight w:val="none"/>
        </w:rPr>
      </w:pPr>
    </w:p>
    <w:p w14:paraId="789BBA47">
      <w:pPr>
        <w:spacing w:line="360" w:lineRule="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 xml:space="preserve">          （代理机构名称）  </w:t>
      </w:r>
    </w:p>
    <w:p w14:paraId="35BFAF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DF490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263B7CA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27356C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E9A1B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30D007B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336D8E0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5887879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14:paraId="1EB907F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14:paraId="3E9831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0D71C46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w:t>
      </w:r>
      <w:r>
        <w:rPr>
          <w:rFonts w:hint="eastAsia" w:ascii="宋体" w:hAnsi="宋体" w:eastAsia="宋体" w:cs="宋体"/>
          <w:color w:val="auto"/>
          <w:sz w:val="24"/>
          <w:highlight w:val="none"/>
          <w:lang w:val="en-US" w:eastAsia="zh-CN"/>
        </w:rPr>
        <w:t>失信主体</w:t>
      </w:r>
      <w:r>
        <w:rPr>
          <w:rFonts w:hint="eastAsia" w:ascii="宋体" w:hAnsi="宋体" w:eastAsia="宋体" w:cs="宋体"/>
          <w:color w:val="auto"/>
          <w:sz w:val="24"/>
          <w:highlight w:val="none"/>
        </w:rPr>
        <w:t>名单、政府采购严重违法失信行为记录名单，完全符合《中华人民共和国政府采购法》第二十二条规定的供应商资格条件，我方对此声明负全部法律责任。</w:t>
      </w:r>
    </w:p>
    <w:p w14:paraId="2D064A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58F1FD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517319D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644F3A8A">
      <w:pPr>
        <w:pStyle w:val="20"/>
        <w:numPr>
          <w:ilvl w:val="0"/>
          <w:numId w:val="4"/>
        </w:num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与本磋商有关的一切正式往来信函请寄：</w:t>
      </w:r>
      <w:r>
        <w:rPr>
          <w:rFonts w:hint="eastAsia" w:ascii="宋体" w:hAnsi="宋体" w:eastAsia="宋体" w:cs="宋体"/>
          <w:color w:val="auto"/>
          <w:sz w:val="24"/>
          <w:szCs w:val="24"/>
          <w:highlight w:val="none"/>
          <w:u w:val="single"/>
        </w:rPr>
        <w:t xml:space="preserve">                  </w:t>
      </w:r>
    </w:p>
    <w:p w14:paraId="1CC7843A">
      <w:pPr>
        <w:pStyle w:val="20"/>
        <w:numPr>
          <w:ilvl w:val="0"/>
          <w:numId w:val="0"/>
        </w:num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14:paraId="310A8ECC">
      <w:pPr>
        <w:pStyle w:val="2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F96850">
      <w:pPr>
        <w:pStyle w:val="17"/>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w:t>
      </w:r>
      <w:r>
        <w:rPr>
          <w:rFonts w:hint="eastAsia" w:ascii="宋体" w:hAnsi="宋体" w:eastAsia="宋体" w:cs="宋体"/>
          <w:color w:val="auto"/>
          <w:sz w:val="24"/>
          <w:highlight w:val="none"/>
          <w:u w:val="single"/>
        </w:rPr>
        <w:t xml:space="preserve">                               </w:t>
      </w:r>
    </w:p>
    <w:p w14:paraId="744DF555">
      <w:pPr>
        <w:pStyle w:val="17"/>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15953536">
      <w:pPr>
        <w:pStyle w:val="17"/>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0F2F3405">
      <w:pPr>
        <w:pStyle w:val="17"/>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注：如为联合体竞标，盖章处须加盖联合体各方公章并由联合体各方法定代表人签署，否则其响应文件按无效响应处理。</w:t>
      </w:r>
    </w:p>
    <w:p w14:paraId="2F8B89C0">
      <w:pPr>
        <w:pStyle w:val="17"/>
        <w:tabs>
          <w:tab w:val="left" w:pos="939"/>
        </w:tabs>
        <w:spacing w:line="360" w:lineRule="auto"/>
        <w:ind w:left="0" w:leftChars="0" w:firstLine="480" w:firstLineChars="200"/>
        <w:rPr>
          <w:rFonts w:hint="eastAsia" w:ascii="宋体" w:hAnsi="宋体" w:eastAsia="宋体" w:cs="宋体"/>
          <w:color w:val="auto"/>
          <w:sz w:val="24"/>
          <w:highlight w:val="none"/>
        </w:rPr>
      </w:pPr>
    </w:p>
    <w:p w14:paraId="2978FD6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D7C256B">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F6ED50">
      <w:pPr>
        <w:widowControl/>
        <w:spacing w:line="360" w:lineRule="auto"/>
        <w:jc w:val="left"/>
        <w:rPr>
          <w:rFonts w:hint="eastAsia" w:ascii="宋体" w:hAnsi="宋体" w:eastAsia="宋体" w:cs="宋体"/>
          <w:color w:val="auto"/>
          <w:kern w:val="0"/>
          <w:sz w:val="24"/>
          <w:highlight w:val="none"/>
          <w:lang w:val="zh-CN"/>
        </w:rPr>
        <w:sectPr>
          <w:pgSz w:w="11910" w:h="16840"/>
          <w:pgMar w:top="1134" w:right="1134" w:bottom="1134" w:left="1134" w:header="720" w:footer="720" w:gutter="0"/>
          <w:pgBorders>
            <w:top w:val="none" w:sz="0" w:space="0"/>
            <w:left w:val="none" w:sz="0" w:space="0"/>
            <w:bottom w:val="none" w:sz="0" w:space="0"/>
            <w:right w:val="none" w:sz="0" w:space="0"/>
          </w:pgBorders>
          <w:pgNumType w:fmt="decimal"/>
          <w:cols w:space="720" w:num="1"/>
          <w:rtlGutter w:val="0"/>
        </w:sectPr>
      </w:pPr>
    </w:p>
    <w:p w14:paraId="141F2BDA">
      <w:pPr>
        <w:numPr>
          <w:ilvl w:val="0"/>
          <w:numId w:val="5"/>
        </w:numPr>
        <w:snapToGrid w:val="0"/>
        <w:spacing w:line="360" w:lineRule="auto"/>
        <w:ind w:firstLine="602" w:firstLineChars="200"/>
        <w:rPr>
          <w:rFonts w:hint="eastAsia" w:ascii="宋体" w:hAnsi="宋体" w:cs="宋体"/>
          <w:b/>
          <w:color w:val="auto"/>
          <w:kern w:val="0"/>
          <w:sz w:val="30"/>
          <w:szCs w:val="30"/>
          <w:highlight w:val="none"/>
          <w:lang w:eastAsia="zh-CN"/>
        </w:rPr>
      </w:pPr>
      <w:r>
        <w:rPr>
          <w:rFonts w:hint="eastAsia" w:ascii="宋体" w:hAnsi="宋体" w:cs="宋体"/>
          <w:b/>
          <w:color w:val="auto"/>
          <w:kern w:val="0"/>
          <w:sz w:val="30"/>
          <w:szCs w:val="30"/>
          <w:highlight w:val="none"/>
          <w:lang w:eastAsia="zh-CN"/>
        </w:rPr>
        <w:t>中小企业声明函</w:t>
      </w:r>
    </w:p>
    <w:p w14:paraId="62223D61">
      <w:pPr>
        <w:jc w:val="center"/>
        <w:rPr>
          <w:rFonts w:hint="eastAsia" w:ascii="宋体" w:hAnsi="宋体" w:eastAsia="宋体" w:cs="宋体"/>
          <w:color w:val="auto"/>
          <w:sz w:val="44"/>
          <w:szCs w:val="44"/>
          <w:highlight w:val="none"/>
        </w:rPr>
      </w:pPr>
      <w:r>
        <w:rPr>
          <w:rFonts w:hint="eastAsia" w:ascii="宋体" w:hAnsi="宋体" w:eastAsia="宋体" w:cs="宋体"/>
          <w:b/>
          <w:bCs/>
          <w:color w:val="auto"/>
          <w:sz w:val="32"/>
          <w:szCs w:val="32"/>
          <w:highlight w:val="none"/>
        </w:rPr>
        <w:t>中小企业声明函（服务）</w:t>
      </w:r>
    </w:p>
    <w:p w14:paraId="470D5222">
      <w:pPr>
        <w:spacing w:before="2" w:line="500" w:lineRule="exact"/>
        <w:rPr>
          <w:rFonts w:hint="eastAsia" w:ascii="宋体" w:hAnsi="宋体" w:eastAsia="宋体" w:cs="宋体"/>
          <w:b/>
          <w:bCs/>
          <w:color w:val="auto"/>
          <w:sz w:val="27"/>
          <w:szCs w:val="27"/>
          <w:highlight w:val="none"/>
        </w:rPr>
      </w:pPr>
    </w:p>
    <w:p w14:paraId="64E73015">
      <w:pPr>
        <w:pStyle w:val="15"/>
        <w:spacing w:line="360" w:lineRule="auto"/>
        <w:ind w:left="-426" w:leftChars="-203" w:right="142" w:firstLine="420" w:firstLineChars="200"/>
        <w:contextualSpacing/>
        <w:rPr>
          <w:rFonts w:hint="eastAsia" w:ascii="宋体" w:hAnsi="宋体" w:eastAsia="宋体" w:cs="宋体"/>
          <w:color w:val="auto"/>
          <w:kern w:val="24"/>
          <w:highlight w:val="none"/>
        </w:rPr>
      </w:pPr>
      <w:r>
        <w:rPr>
          <w:rFonts w:hint="eastAsia" w:ascii="宋体" w:hAnsi="宋体" w:eastAsia="宋体" w:cs="宋体"/>
          <w:color w:val="auto"/>
          <w:highlight w:val="none"/>
        </w:rPr>
        <w:t>本公司（联合体）郑重声明，根据《政府采购促进中小企业发展管理办法》（财库﹝2020﹞46号）的规定，本公司（联合体）参加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采购活动，服务全部由符合政策要求的中小企业承接。相关企业（含联合体中的中小企业、签订分包意向协议的中小企业）的具体情况如下：</w:t>
      </w:r>
    </w:p>
    <w:p w14:paraId="23653BF9">
      <w:pPr>
        <w:tabs>
          <w:tab w:val="left" w:pos="1384"/>
          <w:tab w:val="left" w:pos="4562"/>
          <w:tab w:val="left" w:pos="6803"/>
        </w:tabs>
        <w:spacing w:line="360" w:lineRule="auto"/>
        <w:ind w:left="-426" w:right="-58" w:firstLine="655"/>
        <w:contextualSpacing/>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1.</w:t>
      </w:r>
      <w:r>
        <w:rPr>
          <w:rFonts w:hint="eastAsia" w:ascii="宋体" w:hAnsi="宋体" w:eastAsia="宋体" w:cs="宋体"/>
          <w:color w:val="auto"/>
          <w:kern w:val="24"/>
          <w:sz w:val="21"/>
          <w:szCs w:val="21"/>
          <w:highlight w:val="none"/>
          <w:u w:val="single"/>
        </w:rPr>
        <w:t>（标的名称）</w:t>
      </w:r>
      <w:r>
        <w:rPr>
          <w:rFonts w:hint="eastAsia" w:ascii="宋体" w:hAnsi="宋体" w:eastAsia="宋体" w:cs="宋体"/>
          <w:color w:val="auto"/>
          <w:kern w:val="24"/>
          <w:sz w:val="21"/>
          <w:szCs w:val="21"/>
          <w:highlight w:val="none"/>
        </w:rPr>
        <w:t>，属于</w:t>
      </w:r>
      <w:r>
        <w:rPr>
          <w:rFonts w:hint="eastAsia" w:ascii="宋体" w:hAnsi="宋体" w:eastAsia="宋体" w:cs="宋体"/>
          <w:color w:val="auto"/>
          <w:kern w:val="24"/>
          <w:sz w:val="21"/>
          <w:szCs w:val="21"/>
          <w:highlight w:val="none"/>
          <w:u w:val="single"/>
        </w:rPr>
        <w:t>（采购文件中明确的所属行业）</w:t>
      </w:r>
      <w:r>
        <w:rPr>
          <w:rFonts w:hint="eastAsia" w:ascii="宋体" w:hAnsi="宋体" w:eastAsia="宋体" w:cs="宋体"/>
          <w:color w:val="auto"/>
          <w:kern w:val="24"/>
          <w:sz w:val="21"/>
          <w:szCs w:val="21"/>
          <w:highlight w:val="none"/>
        </w:rPr>
        <w:t>行业；承接企业为</w:t>
      </w:r>
      <w:r>
        <w:rPr>
          <w:rFonts w:hint="eastAsia" w:ascii="宋体" w:hAnsi="宋体" w:eastAsia="宋体" w:cs="宋体"/>
          <w:color w:val="auto"/>
          <w:kern w:val="24"/>
          <w:sz w:val="21"/>
          <w:szCs w:val="21"/>
          <w:highlight w:val="none"/>
          <w:u w:val="single"/>
        </w:rPr>
        <w:t>（企业名称）</w:t>
      </w:r>
      <w:r>
        <w:rPr>
          <w:rFonts w:hint="eastAsia" w:ascii="宋体" w:hAnsi="宋体" w:eastAsia="宋体" w:cs="宋体"/>
          <w:color w:val="auto"/>
          <w:kern w:val="24"/>
          <w:sz w:val="21"/>
          <w:szCs w:val="21"/>
          <w:highlight w:val="none"/>
        </w:rPr>
        <w:t>，从业人员</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人，营业收入为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万元，资产总额为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万元，属于</w:t>
      </w:r>
      <w:r>
        <w:rPr>
          <w:rFonts w:hint="eastAsia" w:ascii="宋体" w:hAnsi="宋体" w:eastAsia="宋体" w:cs="宋体"/>
          <w:color w:val="auto"/>
          <w:kern w:val="24"/>
          <w:sz w:val="21"/>
          <w:szCs w:val="21"/>
          <w:highlight w:val="none"/>
          <w:u w:val="single"/>
        </w:rPr>
        <w:t>（中型企业、小型企业、微型企业）</w:t>
      </w:r>
      <w:r>
        <w:rPr>
          <w:rFonts w:hint="eastAsia" w:ascii="宋体" w:hAnsi="宋体" w:eastAsia="宋体" w:cs="宋体"/>
          <w:color w:val="auto"/>
          <w:kern w:val="24"/>
          <w:sz w:val="21"/>
          <w:szCs w:val="21"/>
          <w:highlight w:val="none"/>
        </w:rPr>
        <w:t>；</w:t>
      </w:r>
    </w:p>
    <w:p w14:paraId="4E31FE80">
      <w:pPr>
        <w:tabs>
          <w:tab w:val="left" w:pos="1065"/>
          <w:tab w:val="left" w:pos="6477"/>
        </w:tabs>
        <w:spacing w:line="360" w:lineRule="auto"/>
        <w:ind w:left="-426" w:right="-58" w:firstLine="655"/>
        <w:contextualSpacing/>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2.</w:t>
      </w:r>
      <w:r>
        <w:rPr>
          <w:rFonts w:hint="eastAsia" w:ascii="宋体" w:hAnsi="宋体" w:eastAsia="宋体" w:cs="宋体"/>
          <w:color w:val="auto"/>
          <w:kern w:val="24"/>
          <w:sz w:val="21"/>
          <w:szCs w:val="21"/>
          <w:highlight w:val="none"/>
          <w:u w:val="single"/>
        </w:rPr>
        <w:t>（标的名称）</w:t>
      </w:r>
      <w:r>
        <w:rPr>
          <w:rFonts w:hint="eastAsia" w:ascii="宋体" w:hAnsi="宋体" w:eastAsia="宋体" w:cs="宋体"/>
          <w:color w:val="auto"/>
          <w:kern w:val="24"/>
          <w:sz w:val="21"/>
          <w:szCs w:val="21"/>
          <w:highlight w:val="none"/>
        </w:rPr>
        <w:t>，属于</w:t>
      </w:r>
      <w:r>
        <w:rPr>
          <w:rFonts w:hint="eastAsia" w:ascii="宋体" w:hAnsi="宋体" w:eastAsia="宋体" w:cs="宋体"/>
          <w:color w:val="auto"/>
          <w:kern w:val="24"/>
          <w:sz w:val="21"/>
          <w:szCs w:val="21"/>
          <w:highlight w:val="none"/>
          <w:u w:val="single"/>
        </w:rPr>
        <w:t>（采购文件中明确的所属行业）</w:t>
      </w:r>
      <w:r>
        <w:rPr>
          <w:rFonts w:hint="eastAsia" w:ascii="宋体" w:hAnsi="宋体" w:eastAsia="宋体" w:cs="宋体"/>
          <w:color w:val="auto"/>
          <w:kern w:val="24"/>
          <w:sz w:val="21"/>
          <w:szCs w:val="21"/>
          <w:highlight w:val="none"/>
        </w:rPr>
        <w:t>行业；承接企业为</w:t>
      </w:r>
      <w:r>
        <w:rPr>
          <w:rFonts w:hint="eastAsia" w:ascii="宋体" w:hAnsi="宋体" w:eastAsia="宋体" w:cs="宋体"/>
          <w:color w:val="auto"/>
          <w:kern w:val="24"/>
          <w:sz w:val="21"/>
          <w:szCs w:val="21"/>
          <w:highlight w:val="none"/>
          <w:u w:val="single"/>
        </w:rPr>
        <w:t>（企业名称）</w:t>
      </w:r>
      <w:r>
        <w:rPr>
          <w:rFonts w:hint="eastAsia" w:ascii="宋体" w:hAnsi="宋体" w:eastAsia="宋体" w:cs="宋体"/>
          <w:color w:val="auto"/>
          <w:kern w:val="24"/>
          <w:sz w:val="21"/>
          <w:szCs w:val="21"/>
          <w:highlight w:val="none"/>
        </w:rPr>
        <w:t>，从业人员</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人，营业收入为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万元，资产总额为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万元，属于</w:t>
      </w:r>
      <w:r>
        <w:rPr>
          <w:rFonts w:hint="eastAsia" w:ascii="宋体" w:hAnsi="宋体" w:eastAsia="宋体" w:cs="宋体"/>
          <w:color w:val="auto"/>
          <w:kern w:val="24"/>
          <w:sz w:val="21"/>
          <w:szCs w:val="21"/>
          <w:highlight w:val="none"/>
          <w:u w:val="single"/>
        </w:rPr>
        <w:t>（中型企业、小型企业、微型企业）</w:t>
      </w:r>
      <w:r>
        <w:rPr>
          <w:rFonts w:hint="eastAsia" w:ascii="宋体" w:hAnsi="宋体" w:eastAsia="宋体" w:cs="宋体"/>
          <w:color w:val="auto"/>
          <w:kern w:val="24"/>
          <w:sz w:val="21"/>
          <w:szCs w:val="21"/>
          <w:highlight w:val="none"/>
        </w:rPr>
        <w:t>；</w:t>
      </w:r>
    </w:p>
    <w:p w14:paraId="6A778F35">
      <w:pPr>
        <w:pStyle w:val="15"/>
        <w:spacing w:line="360" w:lineRule="auto"/>
        <w:ind w:left="142" w:right="142"/>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 xml:space="preserve">…… </w:t>
      </w:r>
    </w:p>
    <w:p w14:paraId="772DE659">
      <w:pPr>
        <w:pStyle w:val="15"/>
        <w:spacing w:line="360" w:lineRule="auto"/>
        <w:ind w:left="-405" w:leftChars="-193" w:right="142" w:firstLine="396" w:firstLineChars="189"/>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以上企业，不属于大企业的分支机构，不存在控股股东为大企业的情形，也不存在与大企业的负责人为同一人的情形。</w:t>
      </w:r>
    </w:p>
    <w:p w14:paraId="559E7238">
      <w:pPr>
        <w:pStyle w:val="15"/>
        <w:spacing w:line="360" w:lineRule="auto"/>
        <w:ind w:left="-426" w:right="142" w:firstLine="567"/>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本企业对上述声明内容的真实性负责。如有虚假，将依法承担相应责任。</w:t>
      </w:r>
    </w:p>
    <w:p w14:paraId="7B8BE224">
      <w:pPr>
        <w:pStyle w:val="15"/>
        <w:spacing w:line="360" w:lineRule="auto"/>
        <w:ind w:left="3960" w:right="1808"/>
        <w:contextualSpacing/>
        <w:rPr>
          <w:rFonts w:hint="eastAsia" w:ascii="宋体" w:hAnsi="宋体" w:eastAsia="宋体" w:cs="宋体"/>
          <w:color w:val="auto"/>
          <w:kern w:val="24"/>
          <w:highlight w:val="none"/>
        </w:rPr>
      </w:pPr>
    </w:p>
    <w:p w14:paraId="6F383650">
      <w:pPr>
        <w:pStyle w:val="15"/>
        <w:spacing w:line="360" w:lineRule="auto"/>
        <w:ind w:left="3960" w:right="1808"/>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 xml:space="preserve">企业名称（电子签章）： </w:t>
      </w:r>
    </w:p>
    <w:p w14:paraId="53C5B812">
      <w:pPr>
        <w:pStyle w:val="15"/>
        <w:spacing w:line="360" w:lineRule="auto"/>
        <w:ind w:left="3960" w:right="1808"/>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日 期：</w:t>
      </w:r>
    </w:p>
    <w:p w14:paraId="111E798F">
      <w:pPr>
        <w:pStyle w:val="15"/>
        <w:spacing w:line="360" w:lineRule="auto"/>
        <w:ind w:left="3960" w:right="1808"/>
        <w:contextualSpacing/>
        <w:rPr>
          <w:rFonts w:hint="eastAsia" w:ascii="宋体" w:hAnsi="宋体" w:eastAsia="宋体" w:cs="宋体"/>
          <w:color w:val="auto"/>
          <w:kern w:val="24"/>
          <w:highlight w:val="none"/>
        </w:rPr>
      </w:pPr>
    </w:p>
    <w:p w14:paraId="3AF713A0">
      <w:pPr>
        <w:pStyle w:val="15"/>
        <w:spacing w:line="360" w:lineRule="auto"/>
        <w:ind w:left="3960" w:right="1808"/>
        <w:contextualSpacing/>
        <w:rPr>
          <w:rFonts w:hint="eastAsia" w:ascii="宋体" w:hAnsi="宋体" w:eastAsia="宋体" w:cs="宋体"/>
          <w:color w:val="auto"/>
          <w:kern w:val="24"/>
          <w:highlight w:val="none"/>
        </w:rPr>
      </w:pPr>
    </w:p>
    <w:p w14:paraId="72368361">
      <w:pPr>
        <w:pStyle w:val="15"/>
        <w:spacing w:line="360" w:lineRule="auto"/>
        <w:ind w:left="-426" w:right="142" w:firstLine="567"/>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4F1511F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ACFFA0">
      <w:pPr>
        <w:pStyle w:val="2"/>
        <w:numPr>
          <w:numId w:val="0"/>
        </w:numPr>
        <w:rPr>
          <w:rFonts w:hint="eastAsia"/>
          <w:lang w:eastAsia="zh-CN"/>
        </w:rPr>
      </w:pPr>
    </w:p>
    <w:p w14:paraId="78B404E7">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cs="宋体"/>
          <w:b/>
          <w:color w:val="auto"/>
          <w:kern w:val="0"/>
          <w:sz w:val="30"/>
          <w:szCs w:val="30"/>
          <w:highlight w:val="none"/>
          <w:lang w:eastAsia="zh-CN"/>
        </w:rPr>
        <w:t>八</w:t>
      </w:r>
      <w:r>
        <w:rPr>
          <w:rFonts w:hint="eastAsia" w:ascii="宋体" w:hAnsi="宋体" w:eastAsia="宋体" w:cs="宋体"/>
          <w:b/>
          <w:color w:val="auto"/>
          <w:sz w:val="30"/>
          <w:szCs w:val="30"/>
          <w:highlight w:val="none"/>
        </w:rPr>
        <w:t>、除磋商文件规定必须提供以外，供应商认为需要提供的其他证明材料</w:t>
      </w:r>
    </w:p>
    <w:p w14:paraId="1639BC6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12A9E64">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32FA370">
      <w:pPr>
        <w:widowControl/>
        <w:spacing w:line="360" w:lineRule="auto"/>
        <w:jc w:val="left"/>
        <w:rPr>
          <w:rFonts w:hint="eastAsia" w:ascii="宋体" w:hAnsi="宋体" w:eastAsia="宋体" w:cs="宋体"/>
          <w:color w:val="auto"/>
          <w:kern w:val="0"/>
          <w:sz w:val="24"/>
          <w:highlight w:val="none"/>
          <w:lang w:val="zh-CN"/>
        </w:rPr>
        <w:sectPr>
          <w:pgSz w:w="11910" w:h="16840"/>
          <w:pgMar w:top="1134" w:right="1134" w:bottom="1134" w:left="1134" w:header="720" w:footer="720" w:gutter="0"/>
          <w:pgBorders>
            <w:top w:val="none" w:sz="0" w:space="0"/>
            <w:left w:val="none" w:sz="0" w:space="0"/>
            <w:bottom w:val="none" w:sz="0" w:space="0"/>
            <w:right w:val="none" w:sz="0" w:space="0"/>
          </w:pgBorders>
          <w:pgNumType w:fmt="decimal"/>
          <w:cols w:space="720" w:num="1"/>
          <w:rtlGutter w:val="0"/>
        </w:sectPr>
      </w:pPr>
    </w:p>
    <w:p w14:paraId="0F032153">
      <w:pPr>
        <w:pStyle w:val="4"/>
        <w:jc w:val="center"/>
        <w:rPr>
          <w:rFonts w:hint="eastAsia" w:ascii="宋体" w:hAnsi="宋体" w:eastAsia="宋体" w:cs="宋体"/>
          <w:b w:val="0"/>
          <w:color w:val="auto"/>
          <w:highlight w:val="none"/>
        </w:rPr>
      </w:pPr>
      <w:bookmarkStart w:id="77" w:name="_Toc80205940"/>
      <w:bookmarkStart w:id="78" w:name="_Toc80886944"/>
      <w:r>
        <w:rPr>
          <w:rFonts w:hint="eastAsia" w:ascii="宋体" w:hAnsi="宋体" w:eastAsia="宋体" w:cs="宋体"/>
          <w:b w:val="0"/>
          <w:bCs w:val="0"/>
          <w:color w:val="auto"/>
          <w:highlight w:val="none"/>
        </w:rPr>
        <w:t xml:space="preserve">第三节 </w:t>
      </w:r>
      <w:r>
        <w:rPr>
          <w:rFonts w:hint="eastAsia" w:ascii="宋体" w:hAnsi="宋体" w:eastAsia="宋体" w:cs="宋体"/>
          <w:b w:val="0"/>
          <w:color w:val="auto"/>
          <w:highlight w:val="none"/>
        </w:rPr>
        <w:t>商务技术文件格式</w:t>
      </w:r>
      <w:bookmarkEnd w:id="77"/>
      <w:bookmarkEnd w:id="78"/>
    </w:p>
    <w:p w14:paraId="5859FC2C">
      <w:pPr>
        <w:snapToGrid w:val="0"/>
        <w:spacing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79CF351">
      <w:pPr>
        <w:snapToGrid w:val="0"/>
        <w:spacing w:beforeLines="50" w:after="50"/>
        <w:rPr>
          <w:rFonts w:hint="eastAsia" w:ascii="宋体" w:hAnsi="宋体" w:eastAsia="宋体" w:cs="宋体"/>
          <w:color w:val="auto"/>
          <w:sz w:val="24"/>
          <w:szCs w:val="20"/>
          <w:highlight w:val="none"/>
        </w:rPr>
      </w:pPr>
    </w:p>
    <w:p w14:paraId="76E050D4">
      <w:pPr>
        <w:snapToGrid w:val="0"/>
        <w:spacing w:beforeLines="50" w:after="50"/>
        <w:rPr>
          <w:rFonts w:hint="eastAsia" w:ascii="宋体" w:hAnsi="宋体" w:eastAsia="宋体" w:cs="宋体"/>
          <w:color w:val="auto"/>
          <w:sz w:val="24"/>
          <w:szCs w:val="20"/>
          <w:highlight w:val="none"/>
        </w:rPr>
      </w:pPr>
    </w:p>
    <w:p w14:paraId="183F2A39">
      <w:pPr>
        <w:snapToGrid w:val="0"/>
        <w:spacing w:beforeLines="50" w:after="50"/>
        <w:rPr>
          <w:rFonts w:hint="eastAsia" w:ascii="宋体" w:hAnsi="宋体" w:eastAsia="宋体" w:cs="宋体"/>
          <w:color w:val="auto"/>
          <w:sz w:val="24"/>
          <w:szCs w:val="20"/>
          <w:highlight w:val="none"/>
        </w:rPr>
      </w:pPr>
    </w:p>
    <w:p w14:paraId="50DA9EC4">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85C90D7">
      <w:pPr>
        <w:snapToGrid w:val="0"/>
        <w:spacing w:beforeLines="50" w:after="50"/>
        <w:rPr>
          <w:rFonts w:hint="eastAsia" w:ascii="宋体" w:hAnsi="宋体" w:eastAsia="宋体" w:cs="宋体"/>
          <w:bCs/>
          <w:color w:val="auto"/>
          <w:sz w:val="24"/>
          <w:szCs w:val="20"/>
          <w:highlight w:val="none"/>
        </w:rPr>
      </w:pPr>
    </w:p>
    <w:p w14:paraId="147661A1">
      <w:pPr>
        <w:snapToGrid w:val="0"/>
        <w:spacing w:beforeLines="50" w:after="50"/>
        <w:rPr>
          <w:rFonts w:hint="eastAsia" w:ascii="宋体" w:hAnsi="宋体" w:eastAsia="宋体" w:cs="宋体"/>
          <w:bCs/>
          <w:color w:val="auto"/>
          <w:sz w:val="24"/>
          <w:szCs w:val="20"/>
          <w:highlight w:val="none"/>
        </w:rPr>
      </w:pPr>
    </w:p>
    <w:p w14:paraId="403D7BA1">
      <w:pPr>
        <w:snapToGrid w:val="0"/>
        <w:spacing w:beforeLines="50" w:after="50"/>
        <w:rPr>
          <w:rFonts w:hint="eastAsia" w:ascii="宋体" w:hAnsi="宋体" w:eastAsia="宋体" w:cs="宋体"/>
          <w:bCs/>
          <w:color w:val="auto"/>
          <w:sz w:val="24"/>
          <w:szCs w:val="20"/>
          <w:highlight w:val="none"/>
        </w:rPr>
      </w:pPr>
    </w:p>
    <w:p w14:paraId="37BE4AFC">
      <w:pPr>
        <w:snapToGrid w:val="0"/>
        <w:spacing w:beforeLines="50" w:after="50"/>
        <w:rPr>
          <w:rFonts w:hint="eastAsia" w:ascii="宋体" w:hAnsi="宋体" w:eastAsia="宋体" w:cs="宋体"/>
          <w:bCs/>
          <w:color w:val="auto"/>
          <w:sz w:val="24"/>
          <w:szCs w:val="20"/>
          <w:highlight w:val="none"/>
        </w:rPr>
      </w:pPr>
    </w:p>
    <w:p w14:paraId="08BA22C5">
      <w:pPr>
        <w:snapToGrid w:val="0"/>
        <w:spacing w:beforeLines="50" w:after="50"/>
        <w:rPr>
          <w:rFonts w:hint="eastAsia" w:ascii="宋体" w:hAnsi="宋体" w:eastAsia="宋体" w:cs="宋体"/>
          <w:bCs/>
          <w:color w:val="auto"/>
          <w:sz w:val="24"/>
          <w:szCs w:val="20"/>
          <w:highlight w:val="none"/>
        </w:rPr>
      </w:pPr>
    </w:p>
    <w:p w14:paraId="6C7E11C6">
      <w:pPr>
        <w:snapToGrid w:val="0"/>
        <w:spacing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7715A08E">
      <w:pPr>
        <w:snapToGrid w:val="0"/>
        <w:spacing w:beforeLines="50" w:after="50"/>
        <w:ind w:firstLine="720" w:firstLineChars="225"/>
        <w:rPr>
          <w:rFonts w:hint="eastAsia" w:ascii="宋体" w:hAnsi="宋体" w:eastAsia="宋体" w:cs="宋体"/>
          <w:bCs/>
          <w:color w:val="auto"/>
          <w:sz w:val="32"/>
          <w:szCs w:val="32"/>
          <w:highlight w:val="none"/>
        </w:rPr>
      </w:pPr>
    </w:p>
    <w:p w14:paraId="77D4F0A1">
      <w:pPr>
        <w:snapToGrid w:val="0"/>
        <w:spacing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p>
    <w:p w14:paraId="69A26E59">
      <w:pPr>
        <w:snapToGrid w:val="0"/>
        <w:spacing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8B339A5">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3631509">
      <w:pPr>
        <w:snapToGrid w:val="0"/>
        <w:spacing w:beforeLines="50" w:after="50"/>
        <w:ind w:firstLine="720" w:firstLineChars="225"/>
        <w:rPr>
          <w:rFonts w:hint="eastAsia" w:ascii="宋体" w:hAnsi="宋体" w:eastAsia="宋体" w:cs="宋体"/>
          <w:bCs/>
          <w:color w:val="auto"/>
          <w:sz w:val="32"/>
          <w:szCs w:val="32"/>
          <w:highlight w:val="none"/>
        </w:rPr>
      </w:pPr>
    </w:p>
    <w:p w14:paraId="4A941B63">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AC20410">
      <w:pPr>
        <w:pStyle w:val="8"/>
        <w:snapToGrid w:val="0"/>
        <w:spacing w:before="50" w:after="50"/>
        <w:ind w:firstLine="720" w:firstLineChars="225"/>
        <w:rPr>
          <w:rFonts w:hint="eastAsia" w:ascii="宋体" w:hAnsi="宋体" w:eastAsia="宋体" w:cs="宋体"/>
          <w:bCs/>
          <w:color w:val="auto"/>
          <w:sz w:val="32"/>
          <w:szCs w:val="32"/>
          <w:highlight w:val="none"/>
        </w:rPr>
      </w:pPr>
    </w:p>
    <w:p w14:paraId="589A88A6">
      <w:pPr>
        <w:pStyle w:val="8"/>
        <w:snapToGrid w:val="0"/>
        <w:spacing w:before="50" w:after="50"/>
        <w:ind w:firstLine="720" w:firstLineChars="225"/>
        <w:rPr>
          <w:rFonts w:hint="eastAsia" w:ascii="宋体" w:hAnsi="宋体" w:eastAsia="宋体" w:cs="宋体"/>
          <w:bCs/>
          <w:color w:val="auto"/>
          <w:sz w:val="32"/>
          <w:szCs w:val="32"/>
          <w:highlight w:val="none"/>
        </w:rPr>
      </w:pPr>
    </w:p>
    <w:p w14:paraId="4DFA33DB">
      <w:pPr>
        <w:pStyle w:val="8"/>
        <w:snapToGrid w:val="0"/>
        <w:spacing w:before="50" w:after="50"/>
        <w:ind w:firstLine="1280" w:firstLineChars="400"/>
        <w:rPr>
          <w:rFonts w:hint="eastAsia" w:ascii="宋体" w:hAnsi="宋体" w:eastAsia="宋体" w:cs="宋体"/>
          <w:bCs/>
          <w:color w:val="auto"/>
          <w:sz w:val="32"/>
          <w:szCs w:val="32"/>
          <w:highlight w:val="none"/>
        </w:rPr>
      </w:pPr>
    </w:p>
    <w:p w14:paraId="384F8ADE">
      <w:pPr>
        <w:snapToGrid w:val="0"/>
        <w:spacing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18AFDB3">
      <w:pPr>
        <w:widowControl/>
        <w:spacing w:line="360" w:lineRule="auto"/>
        <w:jc w:val="left"/>
        <w:rPr>
          <w:rFonts w:hint="eastAsia" w:ascii="宋体" w:hAnsi="宋体" w:eastAsia="宋体" w:cs="宋体"/>
          <w:b/>
          <w:bCs/>
          <w:color w:val="auto"/>
          <w:sz w:val="32"/>
          <w:szCs w:val="32"/>
          <w:highlight w:val="none"/>
        </w:rPr>
        <w:sectPr>
          <w:pgSz w:w="11910" w:h="16840"/>
          <w:pgMar w:top="1134" w:right="1134" w:bottom="1134" w:left="1134" w:header="720" w:footer="720" w:gutter="0"/>
          <w:pgBorders>
            <w:top w:val="none" w:sz="0" w:space="0"/>
            <w:left w:val="none" w:sz="0" w:space="0"/>
            <w:bottom w:val="none" w:sz="0" w:space="0"/>
            <w:right w:val="none" w:sz="0" w:space="0"/>
          </w:pgBorders>
          <w:pgNumType w:fmt="decimal"/>
          <w:cols w:space="720" w:num="1"/>
          <w:rtlGutter w:val="0"/>
        </w:sectPr>
      </w:pPr>
    </w:p>
    <w:p w14:paraId="3EF5C679">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40133FB5">
      <w:pPr>
        <w:jc w:val="center"/>
        <w:rPr>
          <w:rFonts w:hint="eastAsia" w:ascii="宋体" w:hAnsi="宋体" w:eastAsia="宋体" w:cs="宋体"/>
          <w:b/>
          <w:color w:val="auto"/>
          <w:kern w:val="0"/>
          <w:sz w:val="28"/>
          <w:szCs w:val="28"/>
          <w:highlight w:val="none"/>
        </w:rPr>
      </w:pPr>
    </w:p>
    <w:p w14:paraId="6BD1F332">
      <w:pPr>
        <w:pStyle w:val="9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33D5094A">
      <w:pPr>
        <w:pStyle w:val="9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7F7C0F3D">
      <w:pPr>
        <w:pStyle w:val="9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587FF14D">
      <w:pPr>
        <w:pStyle w:val="9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092A0099">
      <w:pPr>
        <w:pStyle w:val="92"/>
        <w:spacing w:line="360" w:lineRule="auto"/>
        <w:rPr>
          <w:rFonts w:hint="eastAsia" w:ascii="宋体" w:hAnsi="宋体" w:eastAsia="宋体" w:cs="宋体"/>
          <w:color w:val="auto"/>
          <w:highlight w:val="none"/>
        </w:rPr>
      </w:pPr>
      <w:bookmarkStart w:id="79" w:name="OLE_LINK7"/>
      <w:bookmarkStart w:id="80" w:name="OLE_LINK6"/>
      <w:bookmarkStart w:id="81"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A27E3D6">
      <w:pPr>
        <w:pStyle w:val="9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79"/>
      <w:bookmarkEnd w:id="80"/>
    </w:p>
    <w:bookmarkEnd w:id="81"/>
    <w:p w14:paraId="4649D793">
      <w:pPr>
        <w:pStyle w:val="9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七、服务需求偏离表…………………………………………………………（页码）</w:t>
      </w:r>
    </w:p>
    <w:p w14:paraId="06990B22">
      <w:pPr>
        <w:pStyle w:val="9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八、服务方案……………………………………………………………（页码）</w:t>
      </w:r>
    </w:p>
    <w:p w14:paraId="098D9430">
      <w:pPr>
        <w:pStyle w:val="92"/>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售后服务承诺</w:t>
      </w:r>
      <w:r>
        <w:rPr>
          <w:rFonts w:hint="eastAsia" w:ascii="宋体" w:hAnsi="宋体" w:eastAsia="宋体" w:cs="宋体"/>
          <w:color w:val="auto"/>
          <w:highlight w:val="none"/>
        </w:rPr>
        <w:t>…………………………………………………………（页码）</w:t>
      </w:r>
    </w:p>
    <w:p w14:paraId="7D1F6CFC">
      <w:pPr>
        <w:pStyle w:val="92"/>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十、</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18347E2C">
      <w:pPr>
        <w:pStyle w:val="9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C1D10B4">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708A7126">
      <w:pPr>
        <w:spacing w:line="400" w:lineRule="exact"/>
        <w:rPr>
          <w:rFonts w:hint="eastAsia" w:ascii="宋体" w:hAnsi="宋体" w:eastAsia="宋体" w:cs="宋体"/>
          <w:color w:val="auto"/>
          <w:sz w:val="32"/>
          <w:szCs w:val="32"/>
          <w:highlight w:val="none"/>
        </w:rPr>
      </w:pPr>
    </w:p>
    <w:p w14:paraId="495C5BA9">
      <w:pPr>
        <w:spacing w:line="520" w:lineRule="exact"/>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一、无串标行为承诺函</w:t>
      </w:r>
    </w:p>
    <w:p w14:paraId="4A91D934">
      <w:pPr>
        <w:spacing w:line="520" w:lineRule="exact"/>
        <w:jc w:val="both"/>
        <w:rPr>
          <w:rFonts w:hint="eastAsia" w:ascii="宋体" w:hAnsi="宋体" w:eastAsia="宋体" w:cs="宋体"/>
          <w:color w:val="auto"/>
          <w:sz w:val="44"/>
          <w:szCs w:val="44"/>
          <w:highlight w:val="none"/>
        </w:rPr>
      </w:pPr>
    </w:p>
    <w:p w14:paraId="0F76FE2A">
      <w:pPr>
        <w:spacing w:line="520" w:lineRule="exact"/>
        <w:ind w:firstLine="0" w:firstLineChars="0"/>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无串通竞标行为的承诺函</w:t>
      </w:r>
    </w:p>
    <w:p w14:paraId="6B2FA39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5179DB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1FD9B3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6A3D37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670C94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62A01CC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68A1956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519520A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54169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07007FE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91AC86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0A916A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0939B0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59B94A3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0EBBE2B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67F2DA4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2DC08B7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A458CCF">
      <w:pPr>
        <w:spacing w:line="520" w:lineRule="exact"/>
        <w:ind w:left="239" w:leftChars="114" w:firstLine="6120" w:firstLineChars="25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5BD04AED">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28D8544C">
      <w:pPr>
        <w:spacing w:line="360" w:lineRule="auto"/>
        <w:ind w:left="540"/>
        <w:contextualSpacing/>
        <w:rPr>
          <w:rFonts w:hint="eastAsia" w:ascii="宋体" w:hAnsi="宋体" w:eastAsia="宋体" w:cs="宋体"/>
          <w:color w:val="auto"/>
          <w:sz w:val="32"/>
          <w:szCs w:val="32"/>
          <w:highlight w:val="none"/>
        </w:rPr>
      </w:pPr>
    </w:p>
    <w:p w14:paraId="75F447D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62364B0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32B5225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57A6CFF7">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57C4DB1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53EDA9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3DDB4C0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37D41C11">
      <w:pPr>
        <w:spacing w:line="360" w:lineRule="auto"/>
        <w:ind w:left="540"/>
        <w:contextualSpacing/>
        <w:rPr>
          <w:rFonts w:hint="eastAsia" w:ascii="宋体" w:hAnsi="宋体" w:eastAsia="宋体" w:cs="宋体"/>
          <w:color w:val="auto"/>
          <w:sz w:val="24"/>
          <w:highlight w:val="none"/>
        </w:rPr>
      </w:pPr>
    </w:p>
    <w:p w14:paraId="32B444C9">
      <w:pPr>
        <w:spacing w:line="360" w:lineRule="auto"/>
        <w:ind w:left="540"/>
        <w:contextualSpacing/>
        <w:rPr>
          <w:rFonts w:hint="eastAsia" w:ascii="宋体" w:hAnsi="宋体" w:eastAsia="宋体" w:cs="宋体"/>
          <w:color w:val="auto"/>
          <w:sz w:val="24"/>
          <w:highlight w:val="none"/>
        </w:rPr>
      </w:pPr>
    </w:p>
    <w:p w14:paraId="2A38CC72">
      <w:pPr>
        <w:spacing w:line="360" w:lineRule="auto"/>
        <w:ind w:left="540"/>
        <w:contextualSpacing/>
        <w:rPr>
          <w:rFonts w:hint="eastAsia" w:ascii="宋体" w:hAnsi="宋体" w:eastAsia="宋体" w:cs="宋体"/>
          <w:color w:val="auto"/>
          <w:sz w:val="24"/>
          <w:highlight w:val="none"/>
        </w:rPr>
      </w:pPr>
    </w:p>
    <w:p w14:paraId="565F578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3B5F1A81">
      <w:pPr>
        <w:spacing w:line="360" w:lineRule="auto"/>
        <w:ind w:left="540"/>
        <w:contextualSpacing/>
        <w:rPr>
          <w:rFonts w:hint="eastAsia" w:ascii="宋体" w:hAnsi="宋体" w:eastAsia="宋体" w:cs="宋体"/>
          <w:color w:val="auto"/>
          <w:sz w:val="24"/>
          <w:highlight w:val="none"/>
        </w:rPr>
      </w:pPr>
    </w:p>
    <w:p w14:paraId="19C221A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7581210">
      <w:pPr>
        <w:spacing w:line="360" w:lineRule="auto"/>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F1D8DCD">
      <w:pPr>
        <w:spacing w:line="360" w:lineRule="auto"/>
        <w:jc w:val="left"/>
        <w:rPr>
          <w:rFonts w:hint="eastAsia" w:ascii="宋体" w:hAnsi="宋体" w:eastAsia="宋体" w:cs="宋体"/>
          <w:color w:val="auto"/>
          <w:sz w:val="24"/>
          <w:highlight w:val="none"/>
        </w:rPr>
      </w:pPr>
    </w:p>
    <w:p w14:paraId="454729D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61639DE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DE2B773">
      <w:pPr>
        <w:widowControl/>
        <w:spacing w:line="360" w:lineRule="auto"/>
        <w:jc w:val="left"/>
        <w:rPr>
          <w:rFonts w:hint="eastAsia" w:ascii="宋体" w:hAnsi="宋体" w:eastAsia="宋体" w:cs="宋体"/>
          <w:color w:val="auto"/>
          <w:sz w:val="24"/>
          <w:highlight w:val="none"/>
        </w:rPr>
        <w:sectPr>
          <w:pgSz w:w="11910" w:h="16840"/>
          <w:pgMar w:top="1134" w:right="1134" w:bottom="1134" w:left="1134" w:header="720" w:footer="720" w:gutter="0"/>
          <w:pgBorders>
            <w:top w:val="none" w:sz="0" w:space="0"/>
            <w:left w:val="none" w:sz="0" w:space="0"/>
            <w:bottom w:val="none" w:sz="0" w:space="0"/>
            <w:right w:val="none" w:sz="0" w:space="0"/>
          </w:pgBorders>
          <w:pgNumType w:fmt="decimal"/>
          <w:cols w:space="720" w:num="1"/>
          <w:rtlGutter w:val="0"/>
        </w:sectPr>
      </w:pPr>
    </w:p>
    <w:tbl>
      <w:tblPr>
        <w:tblStyle w:val="33"/>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14:paraId="49F7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5" w:hRule="atLeast"/>
        </w:trPr>
        <w:tc>
          <w:tcPr>
            <w:tcW w:w="9720" w:type="dxa"/>
            <w:tcBorders>
              <w:top w:val="single" w:color="auto" w:sz="4" w:space="0"/>
              <w:left w:val="single" w:color="auto" w:sz="4" w:space="0"/>
              <w:bottom w:val="single" w:color="auto" w:sz="4" w:space="0"/>
              <w:right w:val="single" w:color="auto" w:sz="4" w:space="0"/>
            </w:tcBorders>
            <w:noWrap w:val="0"/>
            <w:vAlign w:val="top"/>
          </w:tcPr>
          <w:p w14:paraId="3E65795D">
            <w:pPr>
              <w:spacing w:line="360" w:lineRule="auto"/>
              <w:rPr>
                <w:rFonts w:hint="eastAsia" w:ascii="宋体" w:hAnsi="宋体" w:eastAsia="宋体" w:cs="宋体"/>
                <w:b/>
                <w:color w:val="auto"/>
                <w:sz w:val="24"/>
                <w:highlight w:val="none"/>
              </w:rPr>
            </w:pPr>
          </w:p>
          <w:p w14:paraId="3CFD4032">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法定代表身份证复印件粘帖处（正、反面）</w:t>
            </w:r>
          </w:p>
        </w:tc>
      </w:tr>
    </w:tbl>
    <w:p w14:paraId="78C5CCB6">
      <w:pPr>
        <w:spacing w:line="360" w:lineRule="auto"/>
        <w:ind w:firstLine="482" w:firstLineChars="200"/>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6179FC68">
      <w:pPr>
        <w:adjustRightInd w:val="0"/>
        <w:snapToGrid w:val="0"/>
        <w:spacing w:line="300" w:lineRule="auto"/>
        <w:jc w:val="left"/>
        <w:rPr>
          <w:rFonts w:hint="eastAsia" w:ascii="宋体" w:hAnsi="宋体" w:eastAsia="宋体" w:cs="宋体"/>
          <w:b/>
          <w:color w:val="auto"/>
          <w:szCs w:val="21"/>
          <w:highlight w:val="none"/>
        </w:rPr>
      </w:pPr>
    </w:p>
    <w:p w14:paraId="5788368A">
      <w:pPr>
        <w:spacing w:line="520" w:lineRule="exact"/>
        <w:ind w:firstLine="880"/>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w:t>
      </w:r>
    </w:p>
    <w:p w14:paraId="76C405EF">
      <w:pPr>
        <w:spacing w:line="500" w:lineRule="exact"/>
        <w:jc w:val="center"/>
        <w:rPr>
          <w:rFonts w:hint="eastAsia" w:ascii="宋体" w:hAnsi="宋体" w:eastAsia="宋体" w:cs="宋体"/>
          <w:color w:val="auto"/>
          <w:sz w:val="44"/>
          <w:szCs w:val="44"/>
          <w:highlight w:val="none"/>
        </w:rPr>
      </w:pPr>
    </w:p>
    <w:p w14:paraId="3614C563">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授权委托书（非联合体竞标格式）</w:t>
      </w:r>
    </w:p>
    <w:p w14:paraId="11E02F5B">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0AB36183">
      <w:pPr>
        <w:spacing w:line="520" w:lineRule="exact"/>
        <w:rPr>
          <w:rFonts w:hint="eastAsia" w:ascii="宋体" w:hAnsi="宋体" w:eastAsia="宋体" w:cs="宋体"/>
          <w:color w:val="auto"/>
          <w:sz w:val="32"/>
          <w:szCs w:val="32"/>
          <w:highlight w:val="none"/>
        </w:rPr>
      </w:pPr>
    </w:p>
    <w:p w14:paraId="593B34F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（代理机构名称）</w:t>
      </w:r>
    </w:p>
    <w:p w14:paraId="3C27F7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4E03587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2689ED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3CE308B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2A21A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0D319643">
      <w:pPr>
        <w:spacing w:line="360" w:lineRule="auto"/>
        <w:rPr>
          <w:rFonts w:hint="eastAsia" w:ascii="宋体" w:hAnsi="宋体" w:eastAsia="宋体" w:cs="宋体"/>
          <w:color w:val="auto"/>
          <w:sz w:val="24"/>
          <w:highlight w:val="none"/>
        </w:rPr>
      </w:pPr>
    </w:p>
    <w:p w14:paraId="16E6995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80166C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4433D18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88ECB5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65125D49">
      <w:pPr>
        <w:spacing w:line="360" w:lineRule="auto"/>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81E0399">
      <w:pPr>
        <w:spacing w:line="360" w:lineRule="auto"/>
        <w:rPr>
          <w:rFonts w:hint="eastAsia" w:ascii="宋体" w:hAnsi="宋体" w:eastAsia="宋体" w:cs="宋体"/>
          <w:color w:val="auto"/>
          <w:sz w:val="24"/>
          <w:highlight w:val="none"/>
        </w:rPr>
      </w:pPr>
    </w:p>
    <w:p w14:paraId="793A899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1EEF8BF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48635E8">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20611B8">
      <w:pPr>
        <w:spacing w:line="360" w:lineRule="auto"/>
        <w:ind w:firstLine="420" w:firstLineChars="200"/>
        <w:jc w:val="left"/>
        <w:rPr>
          <w:rFonts w:hint="eastAsia" w:ascii="宋体" w:hAnsi="宋体" w:eastAsia="宋体" w:cs="宋体"/>
          <w:b/>
          <w:color w:val="auto"/>
          <w:sz w:val="30"/>
          <w:szCs w:val="30"/>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sz w:val="30"/>
          <w:szCs w:val="30"/>
          <w:highlight w:val="none"/>
        </w:rPr>
        <w:t>四、商务条款偏离表</w:t>
      </w:r>
    </w:p>
    <w:p w14:paraId="3F8D05C8">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7513C74A">
      <w:pPr>
        <w:spacing w:line="520" w:lineRule="exact"/>
        <w:rPr>
          <w:rFonts w:hint="eastAsia" w:ascii="宋体" w:hAnsi="宋体" w:eastAsia="宋体" w:cs="宋体"/>
          <w:color w:val="auto"/>
          <w:sz w:val="32"/>
          <w:szCs w:val="32"/>
          <w:highlight w:val="none"/>
        </w:rPr>
      </w:pPr>
    </w:p>
    <w:p w14:paraId="7907330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2B7E53B4">
      <w:pPr>
        <w:spacing w:line="360" w:lineRule="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lang w:val="en-US" w:eastAsia="zh-CN"/>
        </w:rPr>
        <w:t xml:space="preserve">           </w:t>
      </w:r>
    </w:p>
    <w:p w14:paraId="233C2A9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分标号（此处有分标时填写具体分标号，无分标时填写“无”）：</w:t>
      </w:r>
      <w:r>
        <w:rPr>
          <w:rFonts w:hint="eastAsia" w:ascii="宋体" w:hAnsi="宋体" w:eastAsia="宋体" w:cs="宋体"/>
          <w:color w:val="auto"/>
          <w:sz w:val="24"/>
          <w:szCs w:val="24"/>
          <w:highlight w:val="none"/>
          <w:u w:val="single"/>
        </w:rPr>
        <w:t xml:space="preserve">             </w:t>
      </w:r>
    </w:p>
    <w:tbl>
      <w:tblPr>
        <w:tblStyle w:val="33"/>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145D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23DD49E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72AE1DB6">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322FDC0">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D8D4F25">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39F5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DCD0C5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7A34CE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9F5070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EF8C48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BB152C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783A639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A94B37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54CE93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5505E7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9717401">
            <w:pPr>
              <w:spacing w:line="300" w:lineRule="exact"/>
              <w:rPr>
                <w:rFonts w:hint="eastAsia" w:ascii="宋体" w:hAnsi="宋体" w:eastAsia="宋体" w:cs="宋体"/>
                <w:color w:val="auto"/>
                <w:szCs w:val="21"/>
                <w:highlight w:val="none"/>
              </w:rPr>
            </w:pPr>
          </w:p>
        </w:tc>
      </w:tr>
      <w:tr w14:paraId="6E30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0CE800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4C50BD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9813C5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AFE6C9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3AAF61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F4780A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288197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B85F29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E1826F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4F5E12A">
            <w:pPr>
              <w:spacing w:line="300" w:lineRule="exact"/>
              <w:rPr>
                <w:rFonts w:hint="eastAsia" w:ascii="宋体" w:hAnsi="宋体" w:eastAsia="宋体" w:cs="宋体"/>
                <w:color w:val="auto"/>
                <w:szCs w:val="21"/>
                <w:highlight w:val="none"/>
              </w:rPr>
            </w:pPr>
          </w:p>
        </w:tc>
      </w:tr>
      <w:tr w14:paraId="2560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73ED83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D2351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4165A6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D944C4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A7064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52FEA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55FDA4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61441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1981A3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A0E8B2B">
            <w:pPr>
              <w:spacing w:line="300" w:lineRule="exact"/>
              <w:rPr>
                <w:rFonts w:hint="eastAsia" w:ascii="宋体" w:hAnsi="宋体" w:eastAsia="宋体" w:cs="宋体"/>
                <w:color w:val="auto"/>
                <w:szCs w:val="21"/>
                <w:highlight w:val="none"/>
              </w:rPr>
            </w:pPr>
          </w:p>
        </w:tc>
      </w:tr>
    </w:tbl>
    <w:p w14:paraId="4E28A225">
      <w:pPr>
        <w:pStyle w:val="16"/>
        <w:spacing w:line="4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5121F8E0">
      <w:pPr>
        <w:pStyle w:val="16"/>
        <w:spacing w:line="4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40252A4D">
      <w:pPr>
        <w:pStyle w:val="16"/>
        <w:spacing w:line="4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23FE8033">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3.表格内容均需按要求填写，不得留空，否则按竞标无效处理。</w:t>
      </w:r>
    </w:p>
    <w:p w14:paraId="00D2DCE4">
      <w:pPr>
        <w:spacing w:line="360" w:lineRule="auto"/>
        <w:ind w:firstLine="3840" w:firstLineChars="1600"/>
        <w:rPr>
          <w:rFonts w:hint="eastAsia" w:ascii="宋体" w:hAnsi="宋体" w:eastAsia="宋体" w:cs="宋体"/>
          <w:color w:val="auto"/>
          <w:kern w:val="0"/>
          <w:sz w:val="24"/>
          <w:highlight w:val="none"/>
        </w:rPr>
      </w:pPr>
    </w:p>
    <w:p w14:paraId="431E519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44A4E8E9">
      <w:pPr>
        <w:spacing w:line="360" w:lineRule="auto"/>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1B6A63B3">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五、竞标人情况介绍</w:t>
      </w:r>
    </w:p>
    <w:p w14:paraId="40AD1102">
      <w:pPr>
        <w:snapToGrid w:val="0"/>
        <w:spacing w:line="360" w:lineRule="auto"/>
        <w:ind w:firstLine="602" w:firstLineChars="200"/>
        <w:rPr>
          <w:rFonts w:hint="eastAsia" w:ascii="宋体" w:hAnsi="宋体" w:eastAsia="宋体" w:cs="宋体"/>
          <w:b/>
          <w:color w:val="auto"/>
          <w:sz w:val="30"/>
          <w:szCs w:val="30"/>
          <w:highlight w:val="none"/>
        </w:rPr>
      </w:pPr>
    </w:p>
    <w:p w14:paraId="799186D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7AFAF60">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6B7ABD5">
      <w:pPr>
        <w:snapToGrid w:val="0"/>
        <w:spacing w:beforeLines="50" w:after="50"/>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六、供应商类似的业绩证明文件</w:t>
      </w:r>
    </w:p>
    <w:p w14:paraId="44D5BD14">
      <w:pPr>
        <w:pStyle w:val="26"/>
        <w:snapToGrid w:val="0"/>
        <w:ind w:left="480" w:hanging="480"/>
        <w:rPr>
          <w:rFonts w:hint="eastAsia" w:ascii="宋体" w:hAnsi="宋体" w:eastAsia="宋体" w:cs="宋体"/>
          <w:color w:val="auto"/>
          <w:sz w:val="24"/>
          <w:highlight w:val="none"/>
        </w:rPr>
      </w:pPr>
    </w:p>
    <w:tbl>
      <w:tblPr>
        <w:tblStyle w:val="33"/>
        <w:tblpPr w:leftFromText="180" w:rightFromText="180" w:vertAnchor="page" w:horzAnchor="margin" w:tblpXSpec="center" w:tblpY="478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14:paraId="097AB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14:paraId="05F3F5E8">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14:paraId="4312B903">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5C4AA866">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760BEA6F">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6A532AF8">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noWrap w:val="0"/>
            <w:vAlign w:val="center"/>
          </w:tcPr>
          <w:p w14:paraId="574B68D3">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76B88147">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4C9294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noWrap w:val="0"/>
            <w:vAlign w:val="center"/>
          </w:tcPr>
          <w:p w14:paraId="6EE79FBF">
            <w:pPr>
              <w:widowControl/>
              <w:jc w:val="left"/>
              <w:rPr>
                <w:rFonts w:hint="eastAsia" w:ascii="宋体" w:hAnsi="宋体" w:eastAsia="宋体" w:cs="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14:paraId="77C3BBFC">
            <w:pPr>
              <w:widowControl/>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6A880E0">
            <w:pPr>
              <w:widowControl/>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9214E0E">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AAB9D99">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DEBF3B7">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5AC88855">
            <w:pPr>
              <w:widowControl/>
              <w:jc w:val="left"/>
              <w:rPr>
                <w:rFonts w:hint="eastAsia" w:ascii="宋体" w:hAnsi="宋体" w:eastAsia="宋体" w:cs="宋体"/>
                <w:color w:val="auto"/>
                <w:sz w:val="24"/>
                <w:highlight w:val="none"/>
              </w:rPr>
            </w:pPr>
          </w:p>
        </w:tc>
      </w:tr>
      <w:tr w14:paraId="16A73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14:paraId="297BDA1F">
            <w:pPr>
              <w:snapToGrid w:val="0"/>
              <w:spacing w:line="240" w:lineRule="exact"/>
              <w:jc w:val="left"/>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2F72C70E">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65FC61F">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B3860B6">
            <w:pPr>
              <w:snapToGrid w:val="0"/>
              <w:spacing w:line="24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02C3466">
            <w:pPr>
              <w:snapToGrid w:val="0"/>
              <w:spacing w:line="24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9C1B309">
            <w:pPr>
              <w:snapToGrid w:val="0"/>
              <w:spacing w:line="24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53D95D0B">
            <w:pPr>
              <w:snapToGrid w:val="0"/>
              <w:spacing w:line="240" w:lineRule="exact"/>
              <w:jc w:val="left"/>
              <w:rPr>
                <w:rFonts w:hint="eastAsia" w:ascii="宋体" w:hAnsi="宋体" w:eastAsia="宋体" w:cs="宋体"/>
                <w:color w:val="auto"/>
                <w:sz w:val="24"/>
                <w:highlight w:val="none"/>
              </w:rPr>
            </w:pPr>
          </w:p>
        </w:tc>
      </w:tr>
      <w:tr w14:paraId="1AB7A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2E4E0908">
            <w:pPr>
              <w:snapToGrid w:val="0"/>
              <w:spacing w:before="50" w:afterLines="50" w:line="400" w:lineRule="exact"/>
              <w:jc w:val="left"/>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751ED073">
            <w:pPr>
              <w:snapToGrid w:val="0"/>
              <w:spacing w:before="5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73687EC">
            <w:pPr>
              <w:snapToGrid w:val="0"/>
              <w:spacing w:before="5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333F86D">
            <w:pPr>
              <w:snapToGrid w:val="0"/>
              <w:spacing w:before="5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C9764E4">
            <w:pPr>
              <w:snapToGrid w:val="0"/>
              <w:spacing w:before="5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F7A7A39">
            <w:pPr>
              <w:snapToGrid w:val="0"/>
              <w:spacing w:before="5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33DE01D4">
            <w:pPr>
              <w:snapToGrid w:val="0"/>
              <w:spacing w:before="50" w:afterLines="50" w:line="400" w:lineRule="exact"/>
              <w:jc w:val="left"/>
              <w:rPr>
                <w:rFonts w:hint="eastAsia" w:ascii="宋体" w:hAnsi="宋体" w:eastAsia="宋体" w:cs="宋体"/>
                <w:color w:val="auto"/>
                <w:sz w:val="24"/>
                <w:highlight w:val="none"/>
              </w:rPr>
            </w:pPr>
          </w:p>
        </w:tc>
      </w:tr>
      <w:tr w14:paraId="5F5B0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14:paraId="36D9918C">
            <w:pPr>
              <w:snapToGrid w:val="0"/>
              <w:spacing w:before="50" w:afterLines="50" w:line="400" w:lineRule="exact"/>
              <w:jc w:val="left"/>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0CDD6CB">
            <w:pPr>
              <w:snapToGrid w:val="0"/>
              <w:spacing w:before="5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EB8690A">
            <w:pPr>
              <w:snapToGrid w:val="0"/>
              <w:spacing w:before="5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9B8F191">
            <w:pPr>
              <w:snapToGrid w:val="0"/>
              <w:spacing w:before="5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88AA291">
            <w:pPr>
              <w:snapToGrid w:val="0"/>
              <w:spacing w:before="5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2624B3C">
            <w:pPr>
              <w:snapToGrid w:val="0"/>
              <w:spacing w:before="5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5ECAFF01">
            <w:pPr>
              <w:snapToGrid w:val="0"/>
              <w:spacing w:before="50" w:afterLines="50" w:line="400" w:lineRule="exact"/>
              <w:jc w:val="left"/>
              <w:rPr>
                <w:rFonts w:hint="eastAsia" w:ascii="宋体" w:hAnsi="宋体" w:eastAsia="宋体" w:cs="宋体"/>
                <w:color w:val="auto"/>
                <w:sz w:val="24"/>
                <w:highlight w:val="none"/>
              </w:rPr>
            </w:pPr>
          </w:p>
        </w:tc>
      </w:tr>
      <w:tr w14:paraId="2E8B4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5EB6E7FA">
            <w:pPr>
              <w:snapToGrid w:val="0"/>
              <w:spacing w:before="50" w:afterLines="50" w:line="400" w:lineRule="exact"/>
              <w:jc w:val="left"/>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55D144BF">
            <w:pPr>
              <w:snapToGrid w:val="0"/>
              <w:spacing w:before="5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5451BDE">
            <w:pPr>
              <w:snapToGrid w:val="0"/>
              <w:spacing w:before="5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BD14603">
            <w:pPr>
              <w:snapToGrid w:val="0"/>
              <w:spacing w:before="5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C08AAC8">
            <w:pPr>
              <w:snapToGrid w:val="0"/>
              <w:spacing w:before="5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AA31CEB">
            <w:pPr>
              <w:snapToGrid w:val="0"/>
              <w:spacing w:before="5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1AA76F0D">
            <w:pPr>
              <w:snapToGrid w:val="0"/>
              <w:spacing w:before="50" w:afterLines="50" w:line="400" w:lineRule="exact"/>
              <w:jc w:val="left"/>
              <w:rPr>
                <w:rFonts w:hint="eastAsia" w:ascii="宋体" w:hAnsi="宋体" w:eastAsia="宋体" w:cs="宋体"/>
                <w:color w:val="auto"/>
                <w:sz w:val="24"/>
                <w:highlight w:val="none"/>
              </w:rPr>
            </w:pPr>
          </w:p>
        </w:tc>
      </w:tr>
      <w:tr w14:paraId="7A1D9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670F6CF9">
            <w:pPr>
              <w:snapToGrid w:val="0"/>
              <w:spacing w:before="50" w:afterLines="50" w:line="400" w:lineRule="exact"/>
              <w:jc w:val="left"/>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17F6985D">
            <w:pPr>
              <w:snapToGrid w:val="0"/>
              <w:spacing w:before="5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317D771">
            <w:pPr>
              <w:snapToGrid w:val="0"/>
              <w:spacing w:before="5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D390B5B">
            <w:pPr>
              <w:snapToGrid w:val="0"/>
              <w:spacing w:before="5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11B442A">
            <w:pPr>
              <w:snapToGrid w:val="0"/>
              <w:spacing w:before="5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CF9B751">
            <w:pPr>
              <w:snapToGrid w:val="0"/>
              <w:spacing w:before="5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31EC751F">
            <w:pPr>
              <w:snapToGrid w:val="0"/>
              <w:spacing w:before="50" w:afterLines="50" w:line="400" w:lineRule="exact"/>
              <w:jc w:val="left"/>
              <w:rPr>
                <w:rFonts w:hint="eastAsia" w:ascii="宋体" w:hAnsi="宋体" w:eastAsia="宋体" w:cs="宋体"/>
                <w:color w:val="auto"/>
                <w:sz w:val="24"/>
                <w:highlight w:val="none"/>
              </w:rPr>
            </w:pPr>
          </w:p>
        </w:tc>
      </w:tr>
    </w:tbl>
    <w:p w14:paraId="6A46647A">
      <w:pPr>
        <w:pStyle w:val="26"/>
        <w:snapToGrid w:val="0"/>
        <w:ind w:left="480" w:hanging="480"/>
        <w:rPr>
          <w:rFonts w:hint="eastAsia" w:ascii="宋体" w:hAnsi="宋体" w:eastAsia="宋体" w:cs="宋体"/>
          <w:color w:val="auto"/>
          <w:sz w:val="24"/>
          <w:highlight w:val="none"/>
        </w:rPr>
      </w:pPr>
    </w:p>
    <w:p w14:paraId="16F2DB37">
      <w:pPr>
        <w:pStyle w:val="26"/>
        <w:snapToGrid w:val="0"/>
        <w:ind w:left="480" w:hanging="480"/>
        <w:rPr>
          <w:rFonts w:hint="eastAsia" w:ascii="宋体" w:hAnsi="宋体" w:eastAsia="宋体" w:cs="宋体"/>
          <w:color w:val="auto"/>
          <w:sz w:val="24"/>
          <w:highlight w:val="none"/>
        </w:rPr>
      </w:pPr>
    </w:p>
    <w:p w14:paraId="1934BB19">
      <w:pPr>
        <w:autoSpaceDE w:val="0"/>
        <w:autoSpaceDN w:val="0"/>
        <w:spacing w:line="360" w:lineRule="auto"/>
        <w:ind w:firstLine="120"/>
        <w:rPr>
          <w:rFonts w:hint="eastAsia" w:ascii="宋体" w:hAnsi="宋体" w:eastAsia="宋体" w:cs="宋体"/>
          <w:color w:val="auto"/>
          <w:sz w:val="24"/>
          <w:highlight w:val="none"/>
          <w:lang w:val="en-US" w:eastAsia="zh-CN"/>
        </w:rPr>
      </w:pPr>
      <w:r>
        <w:rPr>
          <w:rFonts w:hint="eastAsia" w:ascii="宋体" w:hAnsi="宋体" w:eastAsia="宋体" w:cs="宋体"/>
          <w:b/>
          <w:color w:val="auto"/>
          <w:sz w:val="24"/>
          <w:highlight w:val="none"/>
        </w:rPr>
        <w:t>附表 :相关项目业绩一览表（提供合同或协议书或成交</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中标</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通知书等证明材料</w:t>
      </w:r>
      <w:r>
        <w:rPr>
          <w:rFonts w:hint="eastAsia" w:ascii="宋体" w:hAnsi="宋体" w:eastAsia="宋体" w:cs="宋体"/>
          <w:b/>
          <w:color w:val="auto"/>
          <w:sz w:val="24"/>
          <w:highlight w:val="none"/>
          <w:lang w:val="en-US" w:eastAsia="zh-CN"/>
        </w:rPr>
        <w:t>）</w:t>
      </w:r>
    </w:p>
    <w:p w14:paraId="4E8FA280">
      <w:pPr>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8931FC2">
      <w:pPr>
        <w:snapToGrid w:val="0"/>
        <w:spacing w:line="360" w:lineRule="auto"/>
        <w:ind w:firstLine="4935" w:firstLineChars="2350"/>
        <w:rPr>
          <w:rFonts w:hint="eastAsia" w:ascii="宋体" w:hAnsi="宋体" w:eastAsia="宋体" w:cs="宋体"/>
          <w:color w:val="auto"/>
          <w:szCs w:val="21"/>
          <w:highlight w:val="none"/>
        </w:rPr>
      </w:pPr>
    </w:p>
    <w:p w14:paraId="22ABE274">
      <w:pPr>
        <w:snapToGrid w:val="0"/>
        <w:spacing w:line="360" w:lineRule="auto"/>
        <w:ind w:left="4410" w:leftChars="2100" w:firstLine="5670" w:firstLineChars="270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供应商名称(电子签章)：</w:t>
      </w:r>
    </w:p>
    <w:p w14:paraId="2F2149B6">
      <w:pPr>
        <w:spacing w:line="50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5CD2929">
      <w:pPr>
        <w:widowControl/>
        <w:jc w:val="left"/>
        <w:rPr>
          <w:rFonts w:hint="eastAsia" w:ascii="宋体" w:hAnsi="宋体" w:eastAsia="宋体" w:cs="宋体"/>
          <w:color w:val="auto"/>
          <w:sz w:val="32"/>
          <w:szCs w:val="32"/>
          <w:highlight w:val="none"/>
        </w:rPr>
        <w:sectPr>
          <w:pgSz w:w="11910" w:h="16840"/>
          <w:pgMar w:top="1134" w:right="1134" w:bottom="1134" w:left="1134" w:header="720" w:footer="720" w:gutter="0"/>
          <w:pgBorders>
            <w:top w:val="none" w:sz="0" w:space="0"/>
            <w:left w:val="none" w:sz="0" w:space="0"/>
            <w:bottom w:val="none" w:sz="0" w:space="0"/>
            <w:right w:val="none" w:sz="0" w:space="0"/>
          </w:pgBorders>
          <w:pgNumType w:fmt="decimal"/>
          <w:cols w:space="720" w:num="1"/>
          <w:rtlGutter w:val="0"/>
        </w:sectPr>
      </w:pPr>
    </w:p>
    <w:p w14:paraId="2F5DE80F">
      <w:pPr>
        <w:snapToGrid w:val="0"/>
        <w:spacing w:line="360" w:lineRule="auto"/>
        <w:ind w:firstLine="602" w:firstLineChars="200"/>
        <w:rPr>
          <w:rFonts w:hint="eastAsia" w:ascii="宋体" w:hAnsi="宋体" w:eastAsia="宋体" w:cs="宋体"/>
          <w:color w:val="auto"/>
          <w:sz w:val="32"/>
          <w:szCs w:val="32"/>
          <w:highlight w:val="none"/>
        </w:rPr>
      </w:pPr>
      <w:r>
        <w:rPr>
          <w:rFonts w:hint="eastAsia" w:ascii="宋体" w:hAnsi="宋体" w:eastAsia="宋体" w:cs="宋体"/>
          <w:b/>
          <w:color w:val="auto"/>
          <w:sz w:val="30"/>
          <w:szCs w:val="30"/>
          <w:highlight w:val="none"/>
        </w:rPr>
        <w:t>七、服务需求偏离表</w:t>
      </w:r>
    </w:p>
    <w:p w14:paraId="487A553E">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服务需求偏离表</w:t>
      </w:r>
    </w:p>
    <w:p w14:paraId="506918A2">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14:paraId="35B3A12C">
      <w:pPr>
        <w:spacing w:line="360" w:lineRule="auto"/>
        <w:jc w:val="left"/>
        <w:rPr>
          <w:rFonts w:hint="eastAsia" w:ascii="宋体" w:hAnsi="宋体" w:eastAsia="宋体" w:cs="宋体"/>
          <w:color w:val="auto"/>
          <w:sz w:val="24"/>
          <w:highlight w:val="none"/>
        </w:rPr>
      </w:pPr>
    </w:p>
    <w:p w14:paraId="532AB579">
      <w:pPr>
        <w:spacing w:line="520" w:lineRule="exact"/>
        <w:rPr>
          <w:rFonts w:hint="eastAsia" w:ascii="宋体" w:hAnsi="宋体" w:eastAsia="宋体" w:cs="宋体"/>
          <w:color w:val="auto"/>
          <w:sz w:val="32"/>
          <w:szCs w:val="32"/>
          <w:highlight w:val="none"/>
        </w:rPr>
      </w:pPr>
    </w:p>
    <w:p w14:paraId="7BD62B6A">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6AC28CB7">
      <w:pPr>
        <w:spacing w:line="360" w:lineRule="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lang w:val="en-US" w:eastAsia="zh-CN"/>
        </w:rPr>
        <w:t xml:space="preserve">           </w:t>
      </w:r>
    </w:p>
    <w:p w14:paraId="7B8CA6D7">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分标号（此处有分标时填写具体分标号，无分标时填写“无”）：</w:t>
      </w:r>
      <w:r>
        <w:rPr>
          <w:rFonts w:hint="eastAsia" w:ascii="宋体" w:hAnsi="宋体" w:eastAsia="宋体" w:cs="宋体"/>
          <w:color w:val="auto"/>
          <w:sz w:val="24"/>
          <w:szCs w:val="24"/>
          <w:highlight w:val="none"/>
          <w:u w:val="single"/>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301D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0EA7E66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003B5DB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511B1B4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395DAA4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C7D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49B9C24B">
            <w:pPr>
              <w:widowControl/>
              <w:jc w:val="left"/>
              <w:rPr>
                <w:rFonts w:hint="eastAsia" w:ascii="宋体" w:hAnsi="宋体" w:eastAsia="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A34CDF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384A69B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FEF15F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417899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68AD0BD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014EB38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2CF48C55">
            <w:pPr>
              <w:widowControl/>
              <w:jc w:val="left"/>
              <w:rPr>
                <w:rFonts w:hint="eastAsia" w:ascii="宋体" w:hAnsi="宋体" w:eastAsia="宋体" w:cs="宋体"/>
                <w:color w:val="auto"/>
                <w:szCs w:val="21"/>
                <w:highlight w:val="none"/>
              </w:rPr>
            </w:pPr>
          </w:p>
        </w:tc>
      </w:tr>
      <w:tr w14:paraId="4ADA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412C691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255256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5A94F2A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F802B7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17AD6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590F0D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155F11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69BCE1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6299F87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3AD898D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8A9237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91B5C1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BD7C72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52CD8D3">
            <w:pPr>
              <w:rPr>
                <w:rFonts w:hint="eastAsia" w:ascii="宋体" w:hAnsi="宋体" w:eastAsia="宋体" w:cs="宋体"/>
                <w:color w:val="auto"/>
                <w:szCs w:val="21"/>
                <w:highlight w:val="none"/>
              </w:rPr>
            </w:pPr>
          </w:p>
        </w:tc>
      </w:tr>
      <w:tr w14:paraId="07A1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7483C87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475BFC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5C8B357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63F394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685385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310EC9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B3341F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E3D612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73FAE1D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174F7E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11138C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478337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C07F72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4CD3F76">
            <w:pPr>
              <w:rPr>
                <w:rFonts w:hint="eastAsia" w:ascii="宋体" w:hAnsi="宋体" w:eastAsia="宋体" w:cs="宋体"/>
                <w:color w:val="auto"/>
                <w:szCs w:val="21"/>
                <w:highlight w:val="none"/>
              </w:rPr>
            </w:pPr>
          </w:p>
        </w:tc>
      </w:tr>
      <w:tr w14:paraId="137C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7EAFF4F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D314DAE">
            <w:pPr>
              <w:rPr>
                <w:rFonts w:hint="eastAsia" w:ascii="宋体" w:hAnsi="宋体" w:eastAsia="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1DCDB9D5">
            <w:pPr>
              <w:rPr>
                <w:rFonts w:hint="eastAsia" w:ascii="宋体" w:hAnsi="宋体" w:eastAsia="宋体" w:cs="宋体"/>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1BAC83EA">
            <w:pPr>
              <w:rPr>
                <w:rFonts w:hint="eastAsia" w:ascii="宋体" w:hAnsi="宋体" w:eastAsia="宋体" w:cs="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600FE4F">
            <w:pPr>
              <w:rPr>
                <w:rFonts w:hint="eastAsia" w:ascii="宋体" w:hAnsi="宋体" w:eastAsia="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35F1D93C">
            <w:pPr>
              <w:rPr>
                <w:rFonts w:hint="eastAsia" w:ascii="宋体" w:hAnsi="宋体" w:eastAsia="宋体" w:cs="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1FA9C15">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5797D32">
            <w:pPr>
              <w:rPr>
                <w:rFonts w:hint="eastAsia" w:ascii="宋体" w:hAnsi="宋体" w:eastAsia="宋体" w:cs="宋体"/>
                <w:color w:val="auto"/>
                <w:szCs w:val="21"/>
                <w:highlight w:val="none"/>
              </w:rPr>
            </w:pPr>
          </w:p>
        </w:tc>
      </w:tr>
    </w:tbl>
    <w:p w14:paraId="63584A5A">
      <w:pPr>
        <w:pStyle w:val="14"/>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376C9117">
      <w:pPr>
        <w:pStyle w:val="14"/>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3B6AA8CA">
      <w:pPr>
        <w:pStyle w:val="14"/>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1.说明：应对照磋商文件“第二章”中“服务需求一览表”的采购清单及技术参数条款逐条作出明确响应，并作出偏离说明。</w:t>
      </w:r>
    </w:p>
    <w:p w14:paraId="529601F6">
      <w:pPr>
        <w:pStyle w:val="16"/>
        <w:spacing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9519D1F">
      <w:pPr>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14:paraId="6427544A">
      <w:pPr>
        <w:pStyle w:val="16"/>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如</w:t>
      </w:r>
      <w:r>
        <w:rPr>
          <w:rFonts w:hint="eastAsia" w:ascii="宋体" w:hAnsi="宋体" w:eastAsia="宋体" w:cs="宋体"/>
          <w:color w:val="auto"/>
          <w:sz w:val="21"/>
          <w:szCs w:val="21"/>
          <w:highlight w:val="none"/>
          <w:lang w:val="en-US" w:eastAsia="zh-CN"/>
        </w:rPr>
        <w:t>服务需求</w:t>
      </w:r>
      <w:r>
        <w:rPr>
          <w:rFonts w:hint="eastAsia" w:ascii="宋体" w:hAnsi="宋体" w:eastAsia="宋体" w:cs="宋体"/>
          <w:color w:val="auto"/>
          <w:sz w:val="21"/>
          <w:szCs w:val="21"/>
          <w:highlight w:val="none"/>
        </w:rPr>
        <w:t>偏离表中的竞标响应与佐证材料不一致的，以佐证材料为准。</w:t>
      </w:r>
    </w:p>
    <w:p w14:paraId="365BBA0E">
      <w:pPr>
        <w:snapToGrid w:val="0"/>
        <w:spacing w:line="360" w:lineRule="auto"/>
        <w:ind w:firstLine="602" w:firstLineChars="200"/>
        <w:rPr>
          <w:rFonts w:hint="eastAsia" w:ascii="宋体" w:hAnsi="宋体" w:eastAsia="宋体" w:cs="宋体"/>
          <w:b/>
          <w:color w:val="auto"/>
          <w:sz w:val="30"/>
          <w:szCs w:val="30"/>
          <w:highlight w:val="none"/>
        </w:rPr>
      </w:pPr>
    </w:p>
    <w:p w14:paraId="0C3AB37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69F1E7F">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44D4B8C">
      <w:pPr>
        <w:adjustRightInd w:val="0"/>
        <w:snapToGrid w:val="0"/>
        <w:spacing w:line="520" w:lineRule="exact"/>
        <w:jc w:val="center"/>
        <w:rPr>
          <w:rFonts w:hint="eastAsia" w:ascii="宋体" w:hAnsi="宋体" w:eastAsia="宋体" w:cs="宋体"/>
          <w:bCs/>
          <w:color w:val="auto"/>
          <w:sz w:val="44"/>
          <w:szCs w:val="44"/>
          <w:highlight w:val="none"/>
        </w:rPr>
      </w:pPr>
    </w:p>
    <w:p w14:paraId="6433BFD1">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八、服务方案</w:t>
      </w:r>
    </w:p>
    <w:p w14:paraId="303D08B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（由供应商根据采购需求及采购文件要求编制）</w:t>
      </w:r>
    </w:p>
    <w:p w14:paraId="29A6AEC9">
      <w:pPr>
        <w:spacing w:line="500" w:lineRule="exact"/>
        <w:rPr>
          <w:rFonts w:hint="eastAsia" w:ascii="宋体" w:hAnsi="宋体" w:eastAsia="宋体" w:cs="宋体"/>
          <w:color w:val="auto"/>
          <w:sz w:val="32"/>
          <w:szCs w:val="32"/>
          <w:highlight w:val="none"/>
        </w:rPr>
      </w:pPr>
    </w:p>
    <w:p w14:paraId="7535088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CAC617">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74D4698">
      <w:pPr>
        <w:spacing w:line="500" w:lineRule="exact"/>
        <w:rPr>
          <w:rFonts w:hint="eastAsia" w:ascii="宋体" w:hAnsi="宋体" w:eastAsia="宋体" w:cs="宋体"/>
          <w:color w:val="auto"/>
          <w:sz w:val="32"/>
          <w:szCs w:val="32"/>
          <w:highlight w:val="none"/>
        </w:rPr>
      </w:pPr>
    </w:p>
    <w:p w14:paraId="1D4F9D64">
      <w:pPr>
        <w:pStyle w:val="31"/>
        <w:rPr>
          <w:rFonts w:hint="eastAsia" w:ascii="宋体" w:hAnsi="宋体" w:eastAsia="宋体" w:cs="宋体"/>
          <w:color w:val="auto"/>
          <w:sz w:val="32"/>
          <w:szCs w:val="32"/>
          <w:highlight w:val="none"/>
        </w:rPr>
      </w:pPr>
    </w:p>
    <w:p w14:paraId="2341848F">
      <w:pPr>
        <w:rPr>
          <w:rFonts w:hint="eastAsia" w:ascii="宋体" w:hAnsi="宋体" w:eastAsia="宋体" w:cs="宋体"/>
          <w:color w:val="auto"/>
          <w:sz w:val="32"/>
          <w:szCs w:val="32"/>
          <w:highlight w:val="none"/>
        </w:rPr>
      </w:pPr>
    </w:p>
    <w:p w14:paraId="4661856B">
      <w:pPr>
        <w:pStyle w:val="31"/>
        <w:rPr>
          <w:rFonts w:hint="eastAsia" w:ascii="宋体" w:hAnsi="宋体" w:eastAsia="宋体" w:cs="宋体"/>
          <w:color w:val="auto"/>
          <w:sz w:val="32"/>
          <w:szCs w:val="32"/>
          <w:highlight w:val="none"/>
        </w:rPr>
      </w:pPr>
    </w:p>
    <w:p w14:paraId="41E22E2D">
      <w:pPr>
        <w:rPr>
          <w:rFonts w:hint="eastAsia" w:ascii="宋体" w:hAnsi="宋体" w:eastAsia="宋体" w:cs="宋体"/>
        </w:rPr>
      </w:pPr>
    </w:p>
    <w:p w14:paraId="51379DEB">
      <w:pPr>
        <w:snapToGrid w:val="0"/>
        <w:spacing w:beforeLines="50" w:after="50"/>
        <w:ind w:left="143" w:leftChars="68" w:firstLine="596" w:firstLineChars="198"/>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九、售后服务</w:t>
      </w:r>
      <w:r>
        <w:rPr>
          <w:rFonts w:hint="eastAsia" w:ascii="宋体" w:hAnsi="宋体" w:eastAsia="宋体" w:cs="宋体"/>
          <w:b/>
          <w:color w:val="auto"/>
          <w:sz w:val="30"/>
          <w:szCs w:val="30"/>
          <w:highlight w:val="none"/>
          <w:lang w:val="en-US" w:eastAsia="zh-CN"/>
        </w:rPr>
        <w:t>承诺</w:t>
      </w:r>
    </w:p>
    <w:p w14:paraId="47D2156F">
      <w:pPr>
        <w:snapToGrid w:val="0"/>
        <w:spacing w:beforeLines="50" w:after="50"/>
        <w:ind w:left="143" w:leftChars="68"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由竞标人按本项目竞争性磋商采购文件第二章“服务需求一览表”中商务条款部分的售后服务要求自行填写，其中要包含售后服务承诺书。</w:t>
      </w:r>
    </w:p>
    <w:p w14:paraId="76DEA264">
      <w:pPr>
        <w:autoSpaceDE w:val="0"/>
        <w:autoSpaceDN w:val="0"/>
        <w:spacing w:line="360" w:lineRule="auto"/>
        <w:rPr>
          <w:rFonts w:hint="eastAsia" w:ascii="宋体" w:hAnsi="宋体" w:eastAsia="宋体" w:cs="宋体"/>
          <w:b/>
          <w:color w:val="auto"/>
          <w:sz w:val="24"/>
          <w:highlight w:val="none"/>
        </w:rPr>
      </w:pPr>
    </w:p>
    <w:p w14:paraId="2C5E5BC9">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附表A:售后服务机构情况表</w:t>
      </w:r>
      <w:r>
        <w:rPr>
          <w:rFonts w:hint="eastAsia" w:ascii="宋体" w:hAnsi="宋体" w:eastAsia="宋体" w:cs="宋体"/>
          <w:color w:val="auto"/>
          <w:sz w:val="24"/>
          <w:highlight w:val="none"/>
        </w:rPr>
        <w:t>（按此格式自制）</w:t>
      </w:r>
    </w:p>
    <w:tbl>
      <w:tblPr>
        <w:tblStyle w:val="3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733"/>
        <w:gridCol w:w="1278"/>
        <w:gridCol w:w="1454"/>
        <w:gridCol w:w="2313"/>
        <w:gridCol w:w="1472"/>
      </w:tblGrid>
      <w:tr w14:paraId="5D8F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67" w:type="dxa"/>
            <w:tcBorders>
              <w:top w:val="single" w:color="auto" w:sz="4" w:space="0"/>
              <w:left w:val="single" w:color="auto" w:sz="4" w:space="0"/>
              <w:bottom w:val="single" w:color="auto" w:sz="4" w:space="0"/>
              <w:right w:val="single" w:color="auto" w:sz="4" w:space="0"/>
            </w:tcBorders>
            <w:noWrap w:val="0"/>
            <w:vAlign w:val="top"/>
          </w:tcPr>
          <w:p w14:paraId="4A988A96">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733" w:type="dxa"/>
            <w:tcBorders>
              <w:top w:val="single" w:color="auto" w:sz="4" w:space="0"/>
              <w:left w:val="single" w:color="auto" w:sz="4" w:space="0"/>
              <w:bottom w:val="single" w:color="auto" w:sz="4" w:space="0"/>
              <w:right w:val="single" w:color="auto" w:sz="4" w:space="0"/>
            </w:tcBorders>
            <w:noWrap w:val="0"/>
            <w:vAlign w:val="top"/>
          </w:tcPr>
          <w:p w14:paraId="1D2AAA4A">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278" w:type="dxa"/>
            <w:tcBorders>
              <w:top w:val="single" w:color="auto" w:sz="4" w:space="0"/>
              <w:left w:val="single" w:color="auto" w:sz="4" w:space="0"/>
              <w:bottom w:val="single" w:color="auto" w:sz="4" w:space="0"/>
              <w:right w:val="single" w:color="auto" w:sz="4" w:space="0"/>
            </w:tcBorders>
            <w:noWrap w:val="0"/>
            <w:vAlign w:val="top"/>
          </w:tcPr>
          <w:p w14:paraId="00C629AA">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454" w:type="dxa"/>
            <w:tcBorders>
              <w:top w:val="single" w:color="auto" w:sz="4" w:space="0"/>
              <w:left w:val="single" w:color="auto" w:sz="4" w:space="0"/>
              <w:bottom w:val="single" w:color="auto" w:sz="4" w:space="0"/>
              <w:right w:val="single" w:color="auto" w:sz="4" w:space="0"/>
            </w:tcBorders>
            <w:noWrap w:val="0"/>
            <w:vAlign w:val="top"/>
          </w:tcPr>
          <w:p w14:paraId="2684FAF9">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2313" w:type="dxa"/>
            <w:tcBorders>
              <w:top w:val="single" w:color="auto" w:sz="4" w:space="0"/>
              <w:left w:val="single" w:color="auto" w:sz="4" w:space="0"/>
              <w:bottom w:val="single" w:color="auto" w:sz="4" w:space="0"/>
              <w:right w:val="single" w:color="auto" w:sz="4" w:space="0"/>
            </w:tcBorders>
            <w:noWrap w:val="0"/>
            <w:vAlign w:val="top"/>
          </w:tcPr>
          <w:p w14:paraId="3B5356E1">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1472" w:type="dxa"/>
            <w:tcBorders>
              <w:top w:val="single" w:color="auto" w:sz="4" w:space="0"/>
              <w:left w:val="single" w:color="auto" w:sz="4" w:space="0"/>
              <w:bottom w:val="single" w:color="auto" w:sz="4" w:space="0"/>
              <w:right w:val="single" w:color="auto" w:sz="4" w:space="0"/>
            </w:tcBorders>
            <w:noWrap w:val="0"/>
            <w:vAlign w:val="top"/>
          </w:tcPr>
          <w:p w14:paraId="5444A2A8">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76B3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67" w:type="dxa"/>
            <w:tcBorders>
              <w:top w:val="single" w:color="auto" w:sz="4" w:space="0"/>
              <w:left w:val="single" w:color="auto" w:sz="4" w:space="0"/>
              <w:bottom w:val="single" w:color="auto" w:sz="4" w:space="0"/>
              <w:right w:val="single" w:color="auto" w:sz="4" w:space="0"/>
            </w:tcBorders>
            <w:noWrap w:val="0"/>
            <w:vAlign w:val="top"/>
          </w:tcPr>
          <w:p w14:paraId="3BCF22AF">
            <w:pPr>
              <w:autoSpaceDE w:val="0"/>
              <w:autoSpaceDN w:val="0"/>
              <w:spacing w:line="360" w:lineRule="auto"/>
              <w:jc w:val="center"/>
              <w:rPr>
                <w:rFonts w:hint="eastAsia" w:ascii="宋体" w:hAnsi="宋体" w:eastAsia="宋体" w:cs="宋体"/>
                <w:color w:val="auto"/>
                <w:sz w:val="24"/>
                <w:highlight w:val="none"/>
              </w:rPr>
            </w:pPr>
          </w:p>
        </w:tc>
        <w:tc>
          <w:tcPr>
            <w:tcW w:w="2733" w:type="dxa"/>
            <w:tcBorders>
              <w:top w:val="single" w:color="auto" w:sz="4" w:space="0"/>
              <w:left w:val="single" w:color="auto" w:sz="4" w:space="0"/>
              <w:bottom w:val="single" w:color="auto" w:sz="4" w:space="0"/>
              <w:right w:val="single" w:color="auto" w:sz="4" w:space="0"/>
            </w:tcBorders>
            <w:noWrap w:val="0"/>
            <w:vAlign w:val="top"/>
          </w:tcPr>
          <w:p w14:paraId="2D7FFCB7">
            <w:pPr>
              <w:autoSpaceDE w:val="0"/>
              <w:autoSpaceDN w:val="0"/>
              <w:spacing w:line="360" w:lineRule="auto"/>
              <w:jc w:val="center"/>
              <w:rPr>
                <w:rFonts w:hint="eastAsia" w:ascii="宋体" w:hAnsi="宋体" w:eastAsia="宋体" w:cs="宋体"/>
                <w:color w:val="auto"/>
                <w:sz w:val="24"/>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6F8826B3">
            <w:pPr>
              <w:autoSpaceDE w:val="0"/>
              <w:autoSpaceDN w:val="0"/>
              <w:spacing w:line="360" w:lineRule="auto"/>
              <w:jc w:val="center"/>
              <w:rPr>
                <w:rFonts w:hint="eastAsia" w:ascii="宋体" w:hAnsi="宋体" w:eastAsia="宋体" w:cs="宋体"/>
                <w:color w:val="auto"/>
                <w:sz w:val="24"/>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top"/>
          </w:tcPr>
          <w:p w14:paraId="620B4AF3">
            <w:pPr>
              <w:autoSpaceDE w:val="0"/>
              <w:autoSpaceDN w:val="0"/>
              <w:spacing w:line="360" w:lineRule="auto"/>
              <w:jc w:val="center"/>
              <w:rPr>
                <w:rFonts w:hint="eastAsia" w:ascii="宋体" w:hAnsi="宋体" w:eastAsia="宋体" w:cs="宋体"/>
                <w:color w:val="auto"/>
                <w:sz w:val="24"/>
                <w:highlight w:val="none"/>
              </w:rPr>
            </w:pPr>
          </w:p>
        </w:tc>
        <w:tc>
          <w:tcPr>
            <w:tcW w:w="2313" w:type="dxa"/>
            <w:tcBorders>
              <w:top w:val="single" w:color="auto" w:sz="4" w:space="0"/>
              <w:left w:val="single" w:color="auto" w:sz="4" w:space="0"/>
              <w:bottom w:val="single" w:color="auto" w:sz="4" w:space="0"/>
              <w:right w:val="single" w:color="auto" w:sz="4" w:space="0"/>
            </w:tcBorders>
            <w:noWrap w:val="0"/>
            <w:vAlign w:val="top"/>
          </w:tcPr>
          <w:p w14:paraId="41AE7875">
            <w:pPr>
              <w:autoSpaceDE w:val="0"/>
              <w:autoSpaceDN w:val="0"/>
              <w:spacing w:line="360" w:lineRule="auto"/>
              <w:jc w:val="center"/>
              <w:rPr>
                <w:rFonts w:hint="eastAsia" w:ascii="宋体" w:hAnsi="宋体" w:eastAsia="宋体" w:cs="宋体"/>
                <w:color w:val="auto"/>
                <w:sz w:val="24"/>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top"/>
          </w:tcPr>
          <w:p w14:paraId="7E4D549C">
            <w:pPr>
              <w:autoSpaceDE w:val="0"/>
              <w:autoSpaceDN w:val="0"/>
              <w:spacing w:line="360" w:lineRule="auto"/>
              <w:jc w:val="center"/>
              <w:rPr>
                <w:rFonts w:hint="eastAsia" w:ascii="宋体" w:hAnsi="宋体" w:eastAsia="宋体" w:cs="宋体"/>
                <w:color w:val="auto"/>
                <w:sz w:val="24"/>
                <w:highlight w:val="none"/>
              </w:rPr>
            </w:pPr>
          </w:p>
        </w:tc>
      </w:tr>
      <w:tr w14:paraId="3A12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67" w:type="dxa"/>
            <w:tcBorders>
              <w:top w:val="single" w:color="auto" w:sz="4" w:space="0"/>
              <w:left w:val="single" w:color="auto" w:sz="4" w:space="0"/>
              <w:bottom w:val="single" w:color="auto" w:sz="4" w:space="0"/>
              <w:right w:val="single" w:color="auto" w:sz="4" w:space="0"/>
            </w:tcBorders>
            <w:noWrap w:val="0"/>
            <w:vAlign w:val="top"/>
          </w:tcPr>
          <w:p w14:paraId="366D802E">
            <w:pPr>
              <w:autoSpaceDE w:val="0"/>
              <w:autoSpaceDN w:val="0"/>
              <w:spacing w:line="360" w:lineRule="auto"/>
              <w:jc w:val="center"/>
              <w:rPr>
                <w:rFonts w:hint="eastAsia" w:ascii="宋体" w:hAnsi="宋体" w:eastAsia="宋体" w:cs="宋体"/>
                <w:color w:val="auto"/>
                <w:sz w:val="24"/>
                <w:highlight w:val="none"/>
              </w:rPr>
            </w:pPr>
          </w:p>
        </w:tc>
        <w:tc>
          <w:tcPr>
            <w:tcW w:w="2733" w:type="dxa"/>
            <w:tcBorders>
              <w:top w:val="single" w:color="auto" w:sz="4" w:space="0"/>
              <w:left w:val="single" w:color="auto" w:sz="4" w:space="0"/>
              <w:bottom w:val="single" w:color="auto" w:sz="4" w:space="0"/>
              <w:right w:val="single" w:color="auto" w:sz="4" w:space="0"/>
            </w:tcBorders>
            <w:noWrap w:val="0"/>
            <w:vAlign w:val="top"/>
          </w:tcPr>
          <w:p w14:paraId="7A6BF386">
            <w:pPr>
              <w:autoSpaceDE w:val="0"/>
              <w:autoSpaceDN w:val="0"/>
              <w:spacing w:line="360" w:lineRule="auto"/>
              <w:jc w:val="center"/>
              <w:rPr>
                <w:rFonts w:hint="eastAsia" w:ascii="宋体" w:hAnsi="宋体" w:eastAsia="宋体" w:cs="宋体"/>
                <w:color w:val="auto"/>
                <w:sz w:val="24"/>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27A95D74">
            <w:pPr>
              <w:autoSpaceDE w:val="0"/>
              <w:autoSpaceDN w:val="0"/>
              <w:spacing w:line="360" w:lineRule="auto"/>
              <w:jc w:val="center"/>
              <w:rPr>
                <w:rFonts w:hint="eastAsia" w:ascii="宋体" w:hAnsi="宋体" w:eastAsia="宋体" w:cs="宋体"/>
                <w:color w:val="auto"/>
                <w:sz w:val="24"/>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top"/>
          </w:tcPr>
          <w:p w14:paraId="28B1C876">
            <w:pPr>
              <w:autoSpaceDE w:val="0"/>
              <w:autoSpaceDN w:val="0"/>
              <w:spacing w:line="360" w:lineRule="auto"/>
              <w:jc w:val="center"/>
              <w:rPr>
                <w:rFonts w:hint="eastAsia" w:ascii="宋体" w:hAnsi="宋体" w:eastAsia="宋体" w:cs="宋体"/>
                <w:color w:val="auto"/>
                <w:sz w:val="24"/>
                <w:highlight w:val="none"/>
              </w:rPr>
            </w:pPr>
          </w:p>
        </w:tc>
        <w:tc>
          <w:tcPr>
            <w:tcW w:w="2313" w:type="dxa"/>
            <w:tcBorders>
              <w:top w:val="single" w:color="auto" w:sz="4" w:space="0"/>
              <w:left w:val="single" w:color="auto" w:sz="4" w:space="0"/>
              <w:bottom w:val="single" w:color="auto" w:sz="4" w:space="0"/>
              <w:right w:val="single" w:color="auto" w:sz="4" w:space="0"/>
            </w:tcBorders>
            <w:noWrap w:val="0"/>
            <w:vAlign w:val="top"/>
          </w:tcPr>
          <w:p w14:paraId="38A69F5E">
            <w:pPr>
              <w:autoSpaceDE w:val="0"/>
              <w:autoSpaceDN w:val="0"/>
              <w:spacing w:line="360" w:lineRule="auto"/>
              <w:jc w:val="center"/>
              <w:rPr>
                <w:rFonts w:hint="eastAsia" w:ascii="宋体" w:hAnsi="宋体" w:eastAsia="宋体" w:cs="宋体"/>
                <w:color w:val="auto"/>
                <w:sz w:val="24"/>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top"/>
          </w:tcPr>
          <w:p w14:paraId="098A8008">
            <w:pPr>
              <w:autoSpaceDE w:val="0"/>
              <w:autoSpaceDN w:val="0"/>
              <w:spacing w:line="360" w:lineRule="auto"/>
              <w:jc w:val="center"/>
              <w:rPr>
                <w:rFonts w:hint="eastAsia" w:ascii="宋体" w:hAnsi="宋体" w:eastAsia="宋体" w:cs="宋体"/>
                <w:color w:val="auto"/>
                <w:sz w:val="24"/>
                <w:highlight w:val="none"/>
              </w:rPr>
            </w:pPr>
          </w:p>
        </w:tc>
      </w:tr>
      <w:tr w14:paraId="1C89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67" w:type="dxa"/>
            <w:tcBorders>
              <w:top w:val="single" w:color="auto" w:sz="4" w:space="0"/>
              <w:left w:val="single" w:color="auto" w:sz="4" w:space="0"/>
              <w:bottom w:val="single" w:color="auto" w:sz="4" w:space="0"/>
              <w:right w:val="single" w:color="auto" w:sz="4" w:space="0"/>
            </w:tcBorders>
            <w:noWrap w:val="0"/>
            <w:vAlign w:val="top"/>
          </w:tcPr>
          <w:p w14:paraId="7A37FEF5">
            <w:pPr>
              <w:autoSpaceDE w:val="0"/>
              <w:autoSpaceDN w:val="0"/>
              <w:spacing w:line="360" w:lineRule="auto"/>
              <w:jc w:val="center"/>
              <w:rPr>
                <w:rFonts w:hint="eastAsia" w:ascii="宋体" w:hAnsi="宋体" w:eastAsia="宋体" w:cs="宋体"/>
                <w:color w:val="auto"/>
                <w:sz w:val="24"/>
                <w:highlight w:val="none"/>
              </w:rPr>
            </w:pPr>
          </w:p>
        </w:tc>
        <w:tc>
          <w:tcPr>
            <w:tcW w:w="2733" w:type="dxa"/>
            <w:tcBorders>
              <w:top w:val="single" w:color="auto" w:sz="4" w:space="0"/>
              <w:left w:val="single" w:color="auto" w:sz="4" w:space="0"/>
              <w:bottom w:val="single" w:color="auto" w:sz="4" w:space="0"/>
              <w:right w:val="single" w:color="auto" w:sz="4" w:space="0"/>
            </w:tcBorders>
            <w:noWrap w:val="0"/>
            <w:vAlign w:val="top"/>
          </w:tcPr>
          <w:p w14:paraId="37F825C9">
            <w:pPr>
              <w:autoSpaceDE w:val="0"/>
              <w:autoSpaceDN w:val="0"/>
              <w:spacing w:line="360" w:lineRule="auto"/>
              <w:jc w:val="center"/>
              <w:rPr>
                <w:rFonts w:hint="eastAsia" w:ascii="宋体" w:hAnsi="宋体" w:eastAsia="宋体" w:cs="宋体"/>
                <w:color w:val="auto"/>
                <w:sz w:val="24"/>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7DF4B630">
            <w:pPr>
              <w:autoSpaceDE w:val="0"/>
              <w:autoSpaceDN w:val="0"/>
              <w:spacing w:line="360" w:lineRule="auto"/>
              <w:jc w:val="center"/>
              <w:rPr>
                <w:rFonts w:hint="eastAsia" w:ascii="宋体" w:hAnsi="宋体" w:eastAsia="宋体" w:cs="宋体"/>
                <w:color w:val="auto"/>
                <w:sz w:val="24"/>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top"/>
          </w:tcPr>
          <w:p w14:paraId="68C67A8F">
            <w:pPr>
              <w:autoSpaceDE w:val="0"/>
              <w:autoSpaceDN w:val="0"/>
              <w:spacing w:line="360" w:lineRule="auto"/>
              <w:jc w:val="center"/>
              <w:rPr>
                <w:rFonts w:hint="eastAsia" w:ascii="宋体" w:hAnsi="宋体" w:eastAsia="宋体" w:cs="宋体"/>
                <w:color w:val="auto"/>
                <w:sz w:val="24"/>
                <w:highlight w:val="none"/>
              </w:rPr>
            </w:pPr>
          </w:p>
        </w:tc>
        <w:tc>
          <w:tcPr>
            <w:tcW w:w="2313" w:type="dxa"/>
            <w:tcBorders>
              <w:top w:val="single" w:color="auto" w:sz="4" w:space="0"/>
              <w:left w:val="single" w:color="auto" w:sz="4" w:space="0"/>
              <w:bottom w:val="single" w:color="auto" w:sz="4" w:space="0"/>
              <w:right w:val="single" w:color="auto" w:sz="4" w:space="0"/>
            </w:tcBorders>
            <w:noWrap w:val="0"/>
            <w:vAlign w:val="top"/>
          </w:tcPr>
          <w:p w14:paraId="22EDA326">
            <w:pPr>
              <w:autoSpaceDE w:val="0"/>
              <w:autoSpaceDN w:val="0"/>
              <w:spacing w:line="360" w:lineRule="auto"/>
              <w:jc w:val="center"/>
              <w:rPr>
                <w:rFonts w:hint="eastAsia" w:ascii="宋体" w:hAnsi="宋体" w:eastAsia="宋体" w:cs="宋体"/>
                <w:color w:val="auto"/>
                <w:sz w:val="24"/>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top"/>
          </w:tcPr>
          <w:p w14:paraId="0E72F525">
            <w:pPr>
              <w:autoSpaceDE w:val="0"/>
              <w:autoSpaceDN w:val="0"/>
              <w:spacing w:line="360" w:lineRule="auto"/>
              <w:jc w:val="center"/>
              <w:rPr>
                <w:rFonts w:hint="eastAsia" w:ascii="宋体" w:hAnsi="宋体" w:eastAsia="宋体" w:cs="宋体"/>
                <w:color w:val="auto"/>
                <w:sz w:val="24"/>
                <w:highlight w:val="none"/>
              </w:rPr>
            </w:pPr>
          </w:p>
        </w:tc>
      </w:tr>
    </w:tbl>
    <w:p w14:paraId="0389CDD8">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注：关于项目涉及的所有售后服务机构均在本表注明，包括供应商本单位和符合条件的第三方服务机构；</w:t>
      </w:r>
    </w:p>
    <w:p w14:paraId="1F530DC4">
      <w:pPr>
        <w:autoSpaceDE w:val="0"/>
        <w:autoSpaceDN w:val="0"/>
        <w:spacing w:line="360" w:lineRule="auto"/>
        <w:rPr>
          <w:rFonts w:hint="eastAsia" w:ascii="宋体" w:hAnsi="宋体" w:eastAsia="宋体" w:cs="宋体"/>
          <w:color w:val="auto"/>
          <w:kern w:val="0"/>
          <w:sz w:val="24"/>
          <w:highlight w:val="none"/>
        </w:rPr>
      </w:pPr>
    </w:p>
    <w:p w14:paraId="1D08C7B6">
      <w:pPr>
        <w:pStyle w:val="20"/>
        <w:spacing w:line="440" w:lineRule="exact"/>
        <w:ind w:firstLine="396" w:firstLineChars="198"/>
        <w:rPr>
          <w:rFonts w:hint="eastAsia" w:ascii="宋体" w:hAnsi="宋体" w:eastAsia="宋体" w:cs="宋体"/>
          <w:color w:val="auto"/>
          <w:highlight w:val="none"/>
        </w:rPr>
      </w:pPr>
    </w:p>
    <w:p w14:paraId="4AA4EC6C">
      <w:pPr>
        <w:spacing w:line="500" w:lineRule="exact"/>
        <w:rPr>
          <w:rFonts w:hint="eastAsia" w:ascii="宋体" w:hAnsi="宋体" w:eastAsia="宋体" w:cs="宋体"/>
          <w:color w:val="auto"/>
          <w:sz w:val="32"/>
          <w:szCs w:val="32"/>
          <w:highlight w:val="none"/>
        </w:rPr>
      </w:pPr>
    </w:p>
    <w:p w14:paraId="7E288B3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71C65A3">
      <w:pPr>
        <w:snapToGrid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AE0E7AF">
      <w:pPr>
        <w:snapToGrid w:val="0"/>
        <w:spacing w:line="360" w:lineRule="auto"/>
        <w:ind w:firstLine="602" w:firstLineChars="200"/>
        <w:rPr>
          <w:rFonts w:hint="eastAsia" w:ascii="宋体" w:hAnsi="宋体" w:eastAsia="宋体" w:cs="宋体"/>
          <w:b/>
          <w:color w:val="auto"/>
          <w:sz w:val="30"/>
          <w:szCs w:val="30"/>
          <w:highlight w:val="none"/>
        </w:rPr>
      </w:pPr>
    </w:p>
    <w:p w14:paraId="5ADBE890">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十、项目实施人员一览表</w:t>
      </w:r>
    </w:p>
    <w:p w14:paraId="75CBD496">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（由供应商根据采购需求及采购文件要求编制）</w:t>
      </w:r>
    </w:p>
    <w:p w14:paraId="60C36859">
      <w:pPr>
        <w:pStyle w:val="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p w14:paraId="36BC3DB2">
      <w:pPr>
        <w:keepNext/>
        <w:autoSpaceDE w:val="0"/>
        <w:autoSpaceDN w:val="0"/>
        <w:spacing w:line="36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w:t>
      </w:r>
      <w:r>
        <w:rPr>
          <w:rFonts w:hint="eastAsia" w:ascii="宋体" w:hAnsi="宋体" w:cs="宋体"/>
          <w:b/>
          <w:color w:val="auto"/>
          <w:sz w:val="24"/>
          <w:highlight w:val="none"/>
          <w:lang w:eastAsia="zh-CN"/>
        </w:rPr>
        <w:t>负责人</w:t>
      </w:r>
      <w:r>
        <w:rPr>
          <w:rFonts w:hint="eastAsia" w:ascii="宋体" w:hAnsi="宋体" w:eastAsia="宋体" w:cs="宋体"/>
          <w:b/>
          <w:color w:val="auto"/>
          <w:sz w:val="24"/>
          <w:highlight w:val="none"/>
        </w:rPr>
        <w:t>情况表</w:t>
      </w:r>
    </w:p>
    <w:tbl>
      <w:tblPr>
        <w:tblStyle w:val="33"/>
        <w:tblW w:w="0" w:type="auto"/>
        <w:tblInd w:w="116" w:type="dxa"/>
        <w:tblLayout w:type="fixed"/>
        <w:tblCellMar>
          <w:top w:w="0" w:type="dxa"/>
          <w:left w:w="108" w:type="dxa"/>
          <w:bottom w:w="0" w:type="dxa"/>
          <w:right w:w="108" w:type="dxa"/>
        </w:tblCellMar>
      </w:tblPr>
      <w:tblGrid>
        <w:gridCol w:w="2061"/>
        <w:gridCol w:w="1287"/>
        <w:gridCol w:w="1260"/>
        <w:gridCol w:w="4147"/>
      </w:tblGrid>
      <w:tr w14:paraId="49BAEC47">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75C162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D15F70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85976B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DC7F90E">
            <w:pPr>
              <w:autoSpaceDE w:val="0"/>
              <w:autoSpaceDN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项目负责人工作经历</w:t>
            </w:r>
          </w:p>
        </w:tc>
      </w:tr>
      <w:tr w14:paraId="39F5917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D432CD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32D2FC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4872196">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2FE02F76">
            <w:pPr>
              <w:autoSpaceDE w:val="0"/>
              <w:autoSpaceDN w:val="0"/>
              <w:spacing w:line="360" w:lineRule="auto"/>
              <w:jc w:val="center"/>
              <w:rPr>
                <w:rFonts w:hint="eastAsia" w:ascii="宋体" w:hAnsi="宋体" w:eastAsia="宋体" w:cs="宋体"/>
                <w:color w:val="auto"/>
                <w:sz w:val="24"/>
                <w:highlight w:val="none"/>
              </w:rPr>
            </w:pPr>
          </w:p>
        </w:tc>
      </w:tr>
      <w:tr w14:paraId="1AE6C66D">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3A3E8E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1ADDBC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3FC165C">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B867CDD">
            <w:pPr>
              <w:widowControl/>
              <w:jc w:val="left"/>
              <w:rPr>
                <w:rFonts w:hint="eastAsia" w:ascii="宋体" w:hAnsi="宋体" w:eastAsia="宋体" w:cs="宋体"/>
                <w:color w:val="auto"/>
                <w:sz w:val="24"/>
                <w:highlight w:val="none"/>
              </w:rPr>
            </w:pPr>
          </w:p>
        </w:tc>
      </w:tr>
      <w:tr w14:paraId="45F0982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713B3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212B7A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4FE2C83">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C81A4ED">
            <w:pPr>
              <w:widowControl/>
              <w:jc w:val="left"/>
              <w:rPr>
                <w:rFonts w:hint="eastAsia" w:ascii="宋体" w:hAnsi="宋体" w:eastAsia="宋体" w:cs="宋体"/>
                <w:color w:val="auto"/>
                <w:sz w:val="24"/>
                <w:highlight w:val="none"/>
              </w:rPr>
            </w:pPr>
          </w:p>
        </w:tc>
      </w:tr>
      <w:tr w14:paraId="4DA8F47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881ED3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B55FC8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5DC332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7E8F90D">
            <w:pPr>
              <w:widowControl/>
              <w:jc w:val="left"/>
              <w:rPr>
                <w:rFonts w:hint="eastAsia" w:ascii="宋体" w:hAnsi="宋体" w:eastAsia="宋体" w:cs="宋体"/>
                <w:color w:val="auto"/>
                <w:sz w:val="24"/>
                <w:highlight w:val="none"/>
              </w:rPr>
            </w:pPr>
          </w:p>
        </w:tc>
      </w:tr>
      <w:tr w14:paraId="6C10455C">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F37BF4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9DB10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C88E07F">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DE61067">
            <w:pPr>
              <w:widowControl/>
              <w:jc w:val="left"/>
              <w:rPr>
                <w:rFonts w:hint="eastAsia" w:ascii="宋体" w:hAnsi="宋体" w:eastAsia="宋体" w:cs="宋体"/>
                <w:color w:val="auto"/>
                <w:sz w:val="24"/>
                <w:highlight w:val="none"/>
              </w:rPr>
            </w:pPr>
          </w:p>
        </w:tc>
      </w:tr>
      <w:tr w14:paraId="4F5D772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8D465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ED6F36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3EAF88A">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16022FA">
            <w:pPr>
              <w:widowControl/>
              <w:jc w:val="left"/>
              <w:rPr>
                <w:rFonts w:hint="eastAsia" w:ascii="宋体" w:hAnsi="宋体" w:eastAsia="宋体" w:cs="宋体"/>
                <w:color w:val="auto"/>
                <w:sz w:val="24"/>
                <w:highlight w:val="none"/>
              </w:rPr>
            </w:pPr>
          </w:p>
        </w:tc>
      </w:tr>
      <w:tr w14:paraId="24DA9D4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F0F139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088C6A1">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2D58E2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4610D49">
            <w:pPr>
              <w:widowControl/>
              <w:jc w:val="left"/>
              <w:rPr>
                <w:rFonts w:hint="eastAsia" w:ascii="宋体" w:hAnsi="宋体" w:eastAsia="宋体" w:cs="宋体"/>
                <w:color w:val="auto"/>
                <w:sz w:val="24"/>
                <w:highlight w:val="none"/>
              </w:rPr>
            </w:pPr>
          </w:p>
        </w:tc>
      </w:tr>
      <w:tr w14:paraId="11ACB2DD">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EBDE86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3ECB5B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12841B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0F30F8B">
            <w:pPr>
              <w:widowControl/>
              <w:jc w:val="left"/>
              <w:rPr>
                <w:rFonts w:hint="eastAsia" w:ascii="宋体" w:hAnsi="宋体" w:eastAsia="宋体" w:cs="宋体"/>
                <w:color w:val="auto"/>
                <w:sz w:val="24"/>
                <w:highlight w:val="none"/>
              </w:rPr>
            </w:pPr>
          </w:p>
        </w:tc>
      </w:tr>
      <w:tr w14:paraId="6CEA37A5">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4C1365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3FA8C9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13FBA7C">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C28F761">
            <w:pPr>
              <w:widowControl/>
              <w:jc w:val="left"/>
              <w:rPr>
                <w:rFonts w:hint="eastAsia" w:ascii="宋体" w:hAnsi="宋体" w:eastAsia="宋体" w:cs="宋体"/>
                <w:color w:val="auto"/>
                <w:sz w:val="24"/>
                <w:highlight w:val="none"/>
              </w:rPr>
            </w:pPr>
          </w:p>
        </w:tc>
      </w:tr>
    </w:tbl>
    <w:p w14:paraId="7B7CCB05">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注：须随表提交相应的证书复印件并注明所在响应技术文件页码。</w:t>
      </w:r>
    </w:p>
    <w:p w14:paraId="7F2A20C9">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33"/>
        <w:tblW w:w="0" w:type="auto"/>
        <w:tblInd w:w="108" w:type="dxa"/>
        <w:tblLayout w:type="fixed"/>
        <w:tblCellMar>
          <w:top w:w="0" w:type="dxa"/>
          <w:left w:w="108" w:type="dxa"/>
          <w:bottom w:w="0" w:type="dxa"/>
          <w:right w:w="108" w:type="dxa"/>
        </w:tblCellMar>
      </w:tblPr>
      <w:tblGrid>
        <w:gridCol w:w="647"/>
        <w:gridCol w:w="1213"/>
        <w:gridCol w:w="635"/>
        <w:gridCol w:w="903"/>
        <w:gridCol w:w="1943"/>
        <w:gridCol w:w="1388"/>
        <w:gridCol w:w="2267"/>
      </w:tblGrid>
      <w:tr w14:paraId="0D42BD2F">
        <w:tblPrEx>
          <w:tblCellMar>
            <w:top w:w="0" w:type="dxa"/>
            <w:left w:w="108" w:type="dxa"/>
            <w:bottom w:w="0" w:type="dxa"/>
            <w:right w:w="108" w:type="dxa"/>
          </w:tblCellMar>
        </w:tblPrEx>
        <w:trPr>
          <w:trHeight w:val="890" w:hRule="atLeast"/>
        </w:trPr>
        <w:tc>
          <w:tcPr>
            <w:tcW w:w="647" w:type="dxa"/>
            <w:tcBorders>
              <w:top w:val="single" w:color="auto" w:sz="6" w:space="0"/>
              <w:left w:val="single" w:color="auto" w:sz="6" w:space="0"/>
              <w:bottom w:val="single" w:color="auto" w:sz="6" w:space="0"/>
              <w:right w:val="single" w:color="auto" w:sz="6" w:space="0"/>
            </w:tcBorders>
            <w:noWrap w:val="0"/>
            <w:vAlign w:val="center"/>
          </w:tcPr>
          <w:p w14:paraId="6CBEAE9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13" w:type="dxa"/>
            <w:tcBorders>
              <w:top w:val="single" w:color="auto" w:sz="6" w:space="0"/>
              <w:left w:val="single" w:color="auto" w:sz="6" w:space="0"/>
              <w:bottom w:val="single" w:color="auto" w:sz="6" w:space="0"/>
              <w:right w:val="single" w:color="auto" w:sz="6" w:space="0"/>
            </w:tcBorders>
            <w:noWrap w:val="0"/>
            <w:vAlign w:val="center"/>
          </w:tcPr>
          <w:p w14:paraId="21BFBDD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635" w:type="dxa"/>
            <w:tcBorders>
              <w:top w:val="single" w:color="auto" w:sz="6" w:space="0"/>
              <w:left w:val="single" w:color="auto" w:sz="6" w:space="0"/>
              <w:bottom w:val="single" w:color="auto" w:sz="6" w:space="0"/>
              <w:right w:val="single" w:color="auto" w:sz="6" w:space="0"/>
            </w:tcBorders>
            <w:noWrap w:val="0"/>
            <w:vAlign w:val="center"/>
          </w:tcPr>
          <w:p w14:paraId="405DEA4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903" w:type="dxa"/>
            <w:tcBorders>
              <w:top w:val="single" w:color="auto" w:sz="6" w:space="0"/>
              <w:left w:val="single" w:color="auto" w:sz="6" w:space="0"/>
              <w:bottom w:val="single" w:color="auto" w:sz="6" w:space="0"/>
              <w:right w:val="single" w:color="auto" w:sz="6" w:space="0"/>
            </w:tcBorders>
            <w:noWrap w:val="0"/>
            <w:vAlign w:val="center"/>
          </w:tcPr>
          <w:p w14:paraId="3161830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943" w:type="dxa"/>
            <w:tcBorders>
              <w:top w:val="single" w:color="auto" w:sz="6" w:space="0"/>
              <w:left w:val="single" w:color="auto" w:sz="6" w:space="0"/>
              <w:bottom w:val="single" w:color="auto" w:sz="6" w:space="0"/>
              <w:right w:val="single" w:color="auto" w:sz="6" w:space="0"/>
            </w:tcBorders>
            <w:noWrap w:val="0"/>
            <w:vAlign w:val="center"/>
          </w:tcPr>
          <w:p w14:paraId="498EAF6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1388" w:type="dxa"/>
            <w:tcBorders>
              <w:top w:val="single" w:color="auto" w:sz="6" w:space="0"/>
              <w:left w:val="single" w:color="auto" w:sz="6" w:space="0"/>
              <w:bottom w:val="single" w:color="auto" w:sz="6" w:space="0"/>
              <w:right w:val="single" w:color="auto" w:sz="6" w:space="0"/>
            </w:tcBorders>
            <w:noWrap w:val="0"/>
            <w:vAlign w:val="center"/>
          </w:tcPr>
          <w:p w14:paraId="57D7FD6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2267" w:type="dxa"/>
            <w:tcBorders>
              <w:top w:val="single" w:color="auto" w:sz="6" w:space="0"/>
              <w:left w:val="single" w:color="auto" w:sz="6" w:space="0"/>
              <w:bottom w:val="single" w:color="auto" w:sz="6" w:space="0"/>
              <w:right w:val="single" w:color="auto" w:sz="6" w:space="0"/>
            </w:tcBorders>
            <w:noWrap w:val="0"/>
            <w:vAlign w:val="center"/>
          </w:tcPr>
          <w:p w14:paraId="7EEF56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741B1563">
        <w:tblPrEx>
          <w:tblCellMar>
            <w:top w:w="0" w:type="dxa"/>
            <w:left w:w="108" w:type="dxa"/>
            <w:bottom w:w="0" w:type="dxa"/>
            <w:right w:w="108" w:type="dxa"/>
          </w:tblCellMar>
        </w:tblPrEx>
        <w:trPr>
          <w:trHeight w:val="464" w:hRule="atLeast"/>
        </w:trPr>
        <w:tc>
          <w:tcPr>
            <w:tcW w:w="647" w:type="dxa"/>
            <w:tcBorders>
              <w:top w:val="single" w:color="auto" w:sz="6" w:space="0"/>
              <w:left w:val="single" w:color="auto" w:sz="6" w:space="0"/>
              <w:bottom w:val="single" w:color="auto" w:sz="6" w:space="0"/>
              <w:right w:val="single" w:color="auto" w:sz="6" w:space="0"/>
            </w:tcBorders>
            <w:noWrap w:val="0"/>
            <w:vAlign w:val="top"/>
          </w:tcPr>
          <w:p w14:paraId="5906EDAE">
            <w:pPr>
              <w:autoSpaceDE w:val="0"/>
              <w:autoSpaceDN w:val="0"/>
              <w:spacing w:line="360" w:lineRule="auto"/>
              <w:jc w:val="center"/>
              <w:rPr>
                <w:rFonts w:hint="eastAsia" w:ascii="宋体" w:hAnsi="宋体" w:eastAsia="宋体" w:cs="宋体"/>
                <w:color w:val="auto"/>
                <w:sz w:val="24"/>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31A69950">
            <w:pPr>
              <w:autoSpaceDE w:val="0"/>
              <w:autoSpaceDN w:val="0"/>
              <w:spacing w:line="360" w:lineRule="auto"/>
              <w:rPr>
                <w:rFonts w:hint="eastAsia" w:ascii="宋体" w:hAnsi="宋体" w:eastAsia="宋体" w:cs="宋体"/>
                <w:color w:val="auto"/>
                <w:sz w:val="24"/>
                <w:highlight w:val="none"/>
              </w:rPr>
            </w:pPr>
          </w:p>
        </w:tc>
        <w:tc>
          <w:tcPr>
            <w:tcW w:w="635" w:type="dxa"/>
            <w:tcBorders>
              <w:top w:val="single" w:color="auto" w:sz="6" w:space="0"/>
              <w:left w:val="single" w:color="auto" w:sz="6" w:space="0"/>
              <w:bottom w:val="single" w:color="auto" w:sz="6" w:space="0"/>
              <w:right w:val="single" w:color="auto" w:sz="6" w:space="0"/>
            </w:tcBorders>
            <w:noWrap w:val="0"/>
            <w:vAlign w:val="top"/>
          </w:tcPr>
          <w:p w14:paraId="451D9F79">
            <w:pPr>
              <w:autoSpaceDE w:val="0"/>
              <w:autoSpaceDN w:val="0"/>
              <w:spacing w:line="360" w:lineRule="auto"/>
              <w:rPr>
                <w:rFonts w:hint="eastAsia" w:ascii="宋体" w:hAnsi="宋体" w:eastAsia="宋体" w:cs="宋体"/>
                <w:color w:val="auto"/>
                <w:sz w:val="24"/>
                <w:highlight w:val="none"/>
              </w:rPr>
            </w:pPr>
          </w:p>
        </w:tc>
        <w:tc>
          <w:tcPr>
            <w:tcW w:w="903" w:type="dxa"/>
            <w:tcBorders>
              <w:top w:val="single" w:color="auto" w:sz="6" w:space="0"/>
              <w:left w:val="single" w:color="auto" w:sz="6" w:space="0"/>
              <w:bottom w:val="single" w:color="auto" w:sz="6" w:space="0"/>
              <w:right w:val="single" w:color="auto" w:sz="6" w:space="0"/>
            </w:tcBorders>
            <w:noWrap w:val="0"/>
            <w:vAlign w:val="top"/>
          </w:tcPr>
          <w:p w14:paraId="0386B176">
            <w:pPr>
              <w:autoSpaceDE w:val="0"/>
              <w:autoSpaceDN w:val="0"/>
              <w:spacing w:line="360" w:lineRule="auto"/>
              <w:rPr>
                <w:rFonts w:hint="eastAsia" w:ascii="宋体" w:hAnsi="宋体" w:eastAsia="宋体" w:cs="宋体"/>
                <w:color w:val="auto"/>
                <w:sz w:val="24"/>
                <w:highlight w:val="none"/>
              </w:rPr>
            </w:pPr>
          </w:p>
        </w:tc>
        <w:tc>
          <w:tcPr>
            <w:tcW w:w="1943" w:type="dxa"/>
            <w:tcBorders>
              <w:top w:val="single" w:color="auto" w:sz="6" w:space="0"/>
              <w:left w:val="single" w:color="auto" w:sz="6" w:space="0"/>
              <w:bottom w:val="single" w:color="auto" w:sz="6" w:space="0"/>
              <w:right w:val="single" w:color="auto" w:sz="6" w:space="0"/>
            </w:tcBorders>
            <w:noWrap w:val="0"/>
            <w:vAlign w:val="top"/>
          </w:tcPr>
          <w:p w14:paraId="1FF84CF1">
            <w:pPr>
              <w:autoSpaceDE w:val="0"/>
              <w:autoSpaceDN w:val="0"/>
              <w:spacing w:line="360" w:lineRule="auto"/>
              <w:rPr>
                <w:rFonts w:hint="eastAsia" w:ascii="宋体" w:hAnsi="宋体" w:eastAsia="宋体" w:cs="宋体"/>
                <w:color w:val="auto"/>
                <w:sz w:val="24"/>
                <w:highlight w:val="none"/>
              </w:rPr>
            </w:pPr>
          </w:p>
        </w:tc>
        <w:tc>
          <w:tcPr>
            <w:tcW w:w="1388" w:type="dxa"/>
            <w:tcBorders>
              <w:top w:val="single" w:color="auto" w:sz="6" w:space="0"/>
              <w:left w:val="single" w:color="auto" w:sz="6" w:space="0"/>
              <w:bottom w:val="single" w:color="auto" w:sz="6" w:space="0"/>
              <w:right w:val="single" w:color="auto" w:sz="6" w:space="0"/>
            </w:tcBorders>
            <w:noWrap w:val="0"/>
            <w:vAlign w:val="top"/>
          </w:tcPr>
          <w:p w14:paraId="41F45514">
            <w:pPr>
              <w:autoSpaceDE w:val="0"/>
              <w:autoSpaceDN w:val="0"/>
              <w:spacing w:line="360" w:lineRule="auto"/>
              <w:rPr>
                <w:rFonts w:hint="eastAsia" w:ascii="宋体" w:hAnsi="宋体" w:eastAsia="宋体" w:cs="宋体"/>
                <w:color w:val="auto"/>
                <w:sz w:val="24"/>
                <w:highlight w:val="none"/>
              </w:rPr>
            </w:pPr>
          </w:p>
        </w:tc>
        <w:tc>
          <w:tcPr>
            <w:tcW w:w="2267" w:type="dxa"/>
            <w:tcBorders>
              <w:top w:val="single" w:color="auto" w:sz="6" w:space="0"/>
              <w:left w:val="single" w:color="auto" w:sz="6" w:space="0"/>
              <w:bottom w:val="single" w:color="auto" w:sz="6" w:space="0"/>
              <w:right w:val="single" w:color="auto" w:sz="6" w:space="0"/>
            </w:tcBorders>
            <w:noWrap w:val="0"/>
            <w:vAlign w:val="top"/>
          </w:tcPr>
          <w:p w14:paraId="29B27898">
            <w:pPr>
              <w:autoSpaceDE w:val="0"/>
              <w:autoSpaceDN w:val="0"/>
              <w:spacing w:line="360" w:lineRule="auto"/>
              <w:rPr>
                <w:rFonts w:hint="eastAsia" w:ascii="宋体" w:hAnsi="宋体" w:eastAsia="宋体" w:cs="宋体"/>
                <w:color w:val="auto"/>
                <w:sz w:val="24"/>
                <w:highlight w:val="none"/>
              </w:rPr>
            </w:pPr>
          </w:p>
        </w:tc>
      </w:tr>
      <w:tr w14:paraId="2DEB5EBF">
        <w:tblPrEx>
          <w:tblCellMar>
            <w:top w:w="0" w:type="dxa"/>
            <w:left w:w="108" w:type="dxa"/>
            <w:bottom w:w="0" w:type="dxa"/>
            <w:right w:w="108" w:type="dxa"/>
          </w:tblCellMar>
        </w:tblPrEx>
        <w:trPr>
          <w:trHeight w:val="472" w:hRule="atLeast"/>
        </w:trPr>
        <w:tc>
          <w:tcPr>
            <w:tcW w:w="647" w:type="dxa"/>
            <w:tcBorders>
              <w:top w:val="single" w:color="auto" w:sz="6" w:space="0"/>
              <w:left w:val="single" w:color="auto" w:sz="6" w:space="0"/>
              <w:bottom w:val="single" w:color="auto" w:sz="6" w:space="0"/>
              <w:right w:val="single" w:color="auto" w:sz="6" w:space="0"/>
            </w:tcBorders>
            <w:noWrap w:val="0"/>
            <w:vAlign w:val="top"/>
          </w:tcPr>
          <w:p w14:paraId="6F59FFD1">
            <w:pPr>
              <w:autoSpaceDE w:val="0"/>
              <w:autoSpaceDN w:val="0"/>
              <w:spacing w:line="360" w:lineRule="auto"/>
              <w:jc w:val="center"/>
              <w:rPr>
                <w:rFonts w:hint="eastAsia" w:ascii="宋体" w:hAnsi="宋体" w:eastAsia="宋体" w:cs="宋体"/>
                <w:color w:val="auto"/>
                <w:sz w:val="24"/>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1BD99A2C">
            <w:pPr>
              <w:autoSpaceDE w:val="0"/>
              <w:autoSpaceDN w:val="0"/>
              <w:spacing w:line="360" w:lineRule="auto"/>
              <w:rPr>
                <w:rFonts w:hint="eastAsia" w:ascii="宋体" w:hAnsi="宋体" w:eastAsia="宋体" w:cs="宋体"/>
                <w:color w:val="auto"/>
                <w:sz w:val="24"/>
                <w:highlight w:val="none"/>
              </w:rPr>
            </w:pPr>
          </w:p>
        </w:tc>
        <w:tc>
          <w:tcPr>
            <w:tcW w:w="635" w:type="dxa"/>
            <w:tcBorders>
              <w:top w:val="single" w:color="auto" w:sz="6" w:space="0"/>
              <w:left w:val="single" w:color="auto" w:sz="6" w:space="0"/>
              <w:bottom w:val="single" w:color="auto" w:sz="6" w:space="0"/>
              <w:right w:val="single" w:color="auto" w:sz="6" w:space="0"/>
            </w:tcBorders>
            <w:noWrap w:val="0"/>
            <w:vAlign w:val="top"/>
          </w:tcPr>
          <w:p w14:paraId="5652BA1C">
            <w:pPr>
              <w:autoSpaceDE w:val="0"/>
              <w:autoSpaceDN w:val="0"/>
              <w:spacing w:line="360" w:lineRule="auto"/>
              <w:rPr>
                <w:rFonts w:hint="eastAsia" w:ascii="宋体" w:hAnsi="宋体" w:eastAsia="宋体" w:cs="宋体"/>
                <w:color w:val="auto"/>
                <w:sz w:val="24"/>
                <w:highlight w:val="none"/>
              </w:rPr>
            </w:pPr>
          </w:p>
        </w:tc>
        <w:tc>
          <w:tcPr>
            <w:tcW w:w="903" w:type="dxa"/>
            <w:tcBorders>
              <w:top w:val="single" w:color="auto" w:sz="6" w:space="0"/>
              <w:left w:val="single" w:color="auto" w:sz="6" w:space="0"/>
              <w:bottom w:val="single" w:color="auto" w:sz="6" w:space="0"/>
              <w:right w:val="single" w:color="auto" w:sz="6" w:space="0"/>
            </w:tcBorders>
            <w:noWrap w:val="0"/>
            <w:vAlign w:val="top"/>
          </w:tcPr>
          <w:p w14:paraId="2CD3EE9F">
            <w:pPr>
              <w:autoSpaceDE w:val="0"/>
              <w:autoSpaceDN w:val="0"/>
              <w:spacing w:line="360" w:lineRule="auto"/>
              <w:rPr>
                <w:rFonts w:hint="eastAsia" w:ascii="宋体" w:hAnsi="宋体" w:eastAsia="宋体" w:cs="宋体"/>
                <w:color w:val="auto"/>
                <w:sz w:val="24"/>
                <w:highlight w:val="none"/>
              </w:rPr>
            </w:pPr>
          </w:p>
        </w:tc>
        <w:tc>
          <w:tcPr>
            <w:tcW w:w="1943" w:type="dxa"/>
            <w:tcBorders>
              <w:top w:val="single" w:color="auto" w:sz="6" w:space="0"/>
              <w:left w:val="single" w:color="auto" w:sz="6" w:space="0"/>
              <w:bottom w:val="single" w:color="auto" w:sz="6" w:space="0"/>
              <w:right w:val="single" w:color="auto" w:sz="6" w:space="0"/>
            </w:tcBorders>
            <w:noWrap w:val="0"/>
            <w:vAlign w:val="top"/>
          </w:tcPr>
          <w:p w14:paraId="093B89C4">
            <w:pPr>
              <w:autoSpaceDE w:val="0"/>
              <w:autoSpaceDN w:val="0"/>
              <w:spacing w:line="360" w:lineRule="auto"/>
              <w:rPr>
                <w:rFonts w:hint="eastAsia" w:ascii="宋体" w:hAnsi="宋体" w:eastAsia="宋体" w:cs="宋体"/>
                <w:color w:val="auto"/>
                <w:sz w:val="24"/>
                <w:highlight w:val="none"/>
              </w:rPr>
            </w:pPr>
          </w:p>
        </w:tc>
        <w:tc>
          <w:tcPr>
            <w:tcW w:w="1388" w:type="dxa"/>
            <w:tcBorders>
              <w:top w:val="single" w:color="auto" w:sz="6" w:space="0"/>
              <w:left w:val="single" w:color="auto" w:sz="6" w:space="0"/>
              <w:bottom w:val="single" w:color="auto" w:sz="6" w:space="0"/>
              <w:right w:val="single" w:color="auto" w:sz="6" w:space="0"/>
            </w:tcBorders>
            <w:noWrap w:val="0"/>
            <w:vAlign w:val="top"/>
          </w:tcPr>
          <w:p w14:paraId="61ED6EF0">
            <w:pPr>
              <w:autoSpaceDE w:val="0"/>
              <w:autoSpaceDN w:val="0"/>
              <w:spacing w:line="360" w:lineRule="auto"/>
              <w:rPr>
                <w:rFonts w:hint="eastAsia" w:ascii="宋体" w:hAnsi="宋体" w:eastAsia="宋体" w:cs="宋体"/>
                <w:color w:val="auto"/>
                <w:sz w:val="24"/>
                <w:highlight w:val="none"/>
              </w:rPr>
            </w:pPr>
          </w:p>
        </w:tc>
        <w:tc>
          <w:tcPr>
            <w:tcW w:w="2267" w:type="dxa"/>
            <w:tcBorders>
              <w:top w:val="single" w:color="auto" w:sz="6" w:space="0"/>
              <w:left w:val="single" w:color="auto" w:sz="6" w:space="0"/>
              <w:bottom w:val="single" w:color="auto" w:sz="6" w:space="0"/>
              <w:right w:val="single" w:color="auto" w:sz="6" w:space="0"/>
            </w:tcBorders>
            <w:noWrap w:val="0"/>
            <w:vAlign w:val="top"/>
          </w:tcPr>
          <w:p w14:paraId="037E1DAE">
            <w:pPr>
              <w:autoSpaceDE w:val="0"/>
              <w:autoSpaceDN w:val="0"/>
              <w:spacing w:line="360" w:lineRule="auto"/>
              <w:rPr>
                <w:rFonts w:hint="eastAsia" w:ascii="宋体" w:hAnsi="宋体" w:eastAsia="宋体" w:cs="宋体"/>
                <w:color w:val="auto"/>
                <w:sz w:val="24"/>
                <w:highlight w:val="none"/>
              </w:rPr>
            </w:pPr>
          </w:p>
        </w:tc>
      </w:tr>
    </w:tbl>
    <w:p w14:paraId="7B8B7BAC">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注：供应商可按上述的格式自行编制，须随表提交相应的证书复印件并注明所在响应技术文件页码。</w:t>
      </w:r>
    </w:p>
    <w:p w14:paraId="04DF1FE4">
      <w:pPr>
        <w:snapToGrid w:val="0"/>
        <w:spacing w:line="360" w:lineRule="auto"/>
        <w:ind w:firstLine="602" w:firstLineChars="200"/>
        <w:rPr>
          <w:rFonts w:hint="eastAsia" w:ascii="宋体" w:hAnsi="宋体" w:eastAsia="宋体" w:cs="宋体"/>
          <w:b/>
          <w:color w:val="auto"/>
          <w:sz w:val="30"/>
          <w:szCs w:val="30"/>
          <w:highlight w:val="none"/>
        </w:rPr>
      </w:pPr>
      <w:bookmarkStart w:id="235" w:name="_GoBack"/>
      <w:bookmarkEnd w:id="235"/>
    </w:p>
    <w:p w14:paraId="42E1A99E">
      <w:pPr>
        <w:autoSpaceDE w:val="0"/>
        <w:autoSpaceDN w:val="0"/>
        <w:spacing w:line="360" w:lineRule="auto"/>
        <w:ind w:firstLine="6505" w:firstLineChars="2700"/>
        <w:rPr>
          <w:rFonts w:hint="eastAsia" w:ascii="宋体" w:hAnsi="宋体" w:eastAsia="宋体" w:cs="宋体"/>
          <w:b/>
          <w:bCs/>
          <w:color w:val="auto"/>
          <w:sz w:val="24"/>
          <w:highlight w:val="none"/>
        </w:rPr>
      </w:pPr>
    </w:p>
    <w:p w14:paraId="727E77C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47200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021B3B1">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3336130A">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十一、服务需求、商务条款要求提供的其他材料</w:t>
      </w:r>
    </w:p>
    <w:p w14:paraId="063BFD3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7B0CAC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754AE7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32A6555">
      <w:pPr>
        <w:widowControl/>
        <w:spacing w:line="360" w:lineRule="auto"/>
        <w:jc w:val="left"/>
        <w:rPr>
          <w:rFonts w:hint="eastAsia" w:ascii="宋体" w:hAnsi="宋体" w:eastAsia="宋体" w:cs="宋体"/>
          <w:b/>
          <w:bCs/>
          <w:color w:val="auto"/>
          <w:sz w:val="24"/>
          <w:highlight w:val="none"/>
        </w:rPr>
        <w:sectPr>
          <w:pgSz w:w="11910" w:h="16840"/>
          <w:pgMar w:top="1134" w:right="1134" w:bottom="1134" w:left="1134" w:header="720" w:footer="720" w:gutter="0"/>
          <w:pgBorders>
            <w:top w:val="none" w:sz="0" w:space="0"/>
            <w:left w:val="none" w:sz="0" w:space="0"/>
            <w:bottom w:val="none" w:sz="0" w:space="0"/>
            <w:right w:val="none" w:sz="0" w:space="0"/>
          </w:pgBorders>
          <w:pgNumType w:fmt="decimal"/>
          <w:cols w:space="720" w:num="1"/>
          <w:rtlGutter w:val="0"/>
        </w:sectPr>
      </w:pPr>
    </w:p>
    <w:p w14:paraId="6E73585E">
      <w:pPr>
        <w:autoSpaceDE w:val="0"/>
        <w:autoSpaceDN w:val="0"/>
        <w:spacing w:line="360" w:lineRule="auto"/>
        <w:ind w:firstLine="6505" w:firstLineChars="2700"/>
        <w:rPr>
          <w:rFonts w:hint="eastAsia" w:ascii="宋体" w:hAnsi="宋体" w:eastAsia="宋体" w:cs="宋体"/>
          <w:b/>
          <w:bCs/>
          <w:color w:val="auto"/>
          <w:sz w:val="24"/>
          <w:highlight w:val="none"/>
        </w:rPr>
      </w:pPr>
    </w:p>
    <w:p w14:paraId="7F74E5AD">
      <w:pPr>
        <w:pStyle w:val="4"/>
        <w:jc w:val="center"/>
        <w:rPr>
          <w:rFonts w:hint="eastAsia" w:ascii="宋体" w:hAnsi="宋体" w:eastAsia="宋体" w:cs="宋体"/>
          <w:color w:val="auto"/>
          <w:highlight w:val="none"/>
        </w:rPr>
      </w:pPr>
      <w:bookmarkStart w:id="82" w:name="_Toc80205941"/>
      <w:bookmarkStart w:id="83" w:name="_Toc80886945"/>
      <w:r>
        <w:rPr>
          <w:rFonts w:hint="eastAsia" w:ascii="宋体" w:hAnsi="宋体" w:eastAsia="宋体" w:cs="宋体"/>
          <w:color w:val="auto"/>
          <w:highlight w:val="none"/>
        </w:rPr>
        <w:t>第四节 报价文件格式</w:t>
      </w:r>
      <w:bookmarkEnd w:id="82"/>
      <w:bookmarkEnd w:id="83"/>
    </w:p>
    <w:p w14:paraId="026C0F10">
      <w:pPr>
        <w:snapToGrid w:val="0"/>
        <w:spacing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D01B4C8">
      <w:pPr>
        <w:snapToGrid w:val="0"/>
        <w:spacing w:beforeLines="50" w:after="50"/>
        <w:rPr>
          <w:rFonts w:hint="eastAsia" w:ascii="宋体" w:hAnsi="宋体" w:eastAsia="宋体" w:cs="宋体"/>
          <w:color w:val="auto"/>
          <w:sz w:val="24"/>
          <w:szCs w:val="20"/>
          <w:highlight w:val="none"/>
        </w:rPr>
      </w:pPr>
    </w:p>
    <w:p w14:paraId="2D7237E9">
      <w:pPr>
        <w:snapToGrid w:val="0"/>
        <w:spacing w:beforeLines="50" w:after="50"/>
        <w:rPr>
          <w:rFonts w:hint="eastAsia" w:ascii="宋体" w:hAnsi="宋体" w:eastAsia="宋体" w:cs="宋体"/>
          <w:color w:val="auto"/>
          <w:sz w:val="24"/>
          <w:szCs w:val="20"/>
          <w:highlight w:val="none"/>
        </w:rPr>
      </w:pPr>
    </w:p>
    <w:p w14:paraId="79245213">
      <w:pPr>
        <w:snapToGrid w:val="0"/>
        <w:spacing w:beforeLines="50" w:after="50"/>
        <w:rPr>
          <w:rFonts w:hint="eastAsia" w:ascii="宋体" w:hAnsi="宋体" w:eastAsia="宋体" w:cs="宋体"/>
          <w:color w:val="auto"/>
          <w:sz w:val="24"/>
          <w:szCs w:val="20"/>
          <w:highlight w:val="none"/>
        </w:rPr>
      </w:pPr>
    </w:p>
    <w:p w14:paraId="49BCB3E2">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017F1B28">
      <w:pPr>
        <w:snapToGrid w:val="0"/>
        <w:spacing w:beforeLines="50" w:after="50"/>
        <w:rPr>
          <w:rFonts w:hint="eastAsia" w:ascii="宋体" w:hAnsi="宋体" w:eastAsia="宋体" w:cs="宋体"/>
          <w:bCs/>
          <w:color w:val="auto"/>
          <w:sz w:val="24"/>
          <w:szCs w:val="20"/>
          <w:highlight w:val="none"/>
        </w:rPr>
      </w:pPr>
    </w:p>
    <w:p w14:paraId="534C2C1F">
      <w:pPr>
        <w:snapToGrid w:val="0"/>
        <w:spacing w:beforeLines="50" w:after="50"/>
        <w:rPr>
          <w:rFonts w:hint="eastAsia" w:ascii="宋体" w:hAnsi="宋体" w:eastAsia="宋体" w:cs="宋体"/>
          <w:bCs/>
          <w:color w:val="auto"/>
          <w:sz w:val="24"/>
          <w:szCs w:val="20"/>
          <w:highlight w:val="none"/>
        </w:rPr>
      </w:pPr>
    </w:p>
    <w:p w14:paraId="4AC3B151">
      <w:pPr>
        <w:snapToGrid w:val="0"/>
        <w:spacing w:beforeLines="50" w:after="50"/>
        <w:rPr>
          <w:rFonts w:hint="eastAsia" w:ascii="宋体" w:hAnsi="宋体" w:eastAsia="宋体" w:cs="宋体"/>
          <w:bCs/>
          <w:color w:val="auto"/>
          <w:sz w:val="24"/>
          <w:szCs w:val="20"/>
          <w:highlight w:val="none"/>
        </w:rPr>
      </w:pPr>
    </w:p>
    <w:p w14:paraId="7E1C657B">
      <w:pPr>
        <w:snapToGrid w:val="0"/>
        <w:spacing w:beforeLines="50" w:after="50"/>
        <w:rPr>
          <w:rFonts w:hint="eastAsia" w:ascii="宋体" w:hAnsi="宋体" w:eastAsia="宋体" w:cs="宋体"/>
          <w:bCs/>
          <w:color w:val="auto"/>
          <w:sz w:val="24"/>
          <w:szCs w:val="20"/>
          <w:highlight w:val="none"/>
        </w:rPr>
      </w:pPr>
    </w:p>
    <w:p w14:paraId="5DA9B726">
      <w:pPr>
        <w:snapToGrid w:val="0"/>
        <w:spacing w:beforeLines="50" w:after="50"/>
        <w:rPr>
          <w:rFonts w:hint="eastAsia" w:ascii="宋体" w:hAnsi="宋体" w:eastAsia="宋体" w:cs="宋体"/>
          <w:bCs/>
          <w:color w:val="auto"/>
          <w:sz w:val="24"/>
          <w:szCs w:val="20"/>
          <w:highlight w:val="none"/>
        </w:rPr>
      </w:pPr>
    </w:p>
    <w:p w14:paraId="4E00A325">
      <w:pPr>
        <w:snapToGrid w:val="0"/>
        <w:spacing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5F002B21">
      <w:pPr>
        <w:snapToGrid w:val="0"/>
        <w:spacing w:beforeLines="50" w:after="50"/>
        <w:ind w:firstLine="720" w:firstLineChars="225"/>
        <w:rPr>
          <w:rFonts w:hint="eastAsia" w:ascii="宋体" w:hAnsi="宋体" w:eastAsia="宋体" w:cs="宋体"/>
          <w:bCs/>
          <w:color w:val="auto"/>
          <w:sz w:val="32"/>
          <w:szCs w:val="32"/>
          <w:highlight w:val="none"/>
        </w:rPr>
      </w:pPr>
    </w:p>
    <w:p w14:paraId="18FB7D0F">
      <w:pPr>
        <w:snapToGrid w:val="0"/>
        <w:spacing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p>
    <w:p w14:paraId="0748CF8E">
      <w:pPr>
        <w:snapToGrid w:val="0"/>
        <w:spacing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46BD5EA">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D24BE0">
      <w:pPr>
        <w:snapToGrid w:val="0"/>
        <w:spacing w:beforeLines="50" w:after="50"/>
        <w:ind w:firstLine="720" w:firstLineChars="225"/>
        <w:rPr>
          <w:rFonts w:hint="eastAsia" w:ascii="宋体" w:hAnsi="宋体" w:eastAsia="宋体" w:cs="宋体"/>
          <w:bCs/>
          <w:color w:val="auto"/>
          <w:sz w:val="32"/>
          <w:szCs w:val="32"/>
          <w:highlight w:val="none"/>
        </w:rPr>
      </w:pPr>
    </w:p>
    <w:p w14:paraId="3FF4FD9E">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5AC2D34">
      <w:pPr>
        <w:pStyle w:val="8"/>
        <w:snapToGrid w:val="0"/>
        <w:spacing w:before="50" w:after="50"/>
        <w:ind w:firstLine="720" w:firstLineChars="225"/>
        <w:rPr>
          <w:rFonts w:hint="eastAsia" w:ascii="宋体" w:hAnsi="宋体" w:eastAsia="宋体" w:cs="宋体"/>
          <w:bCs/>
          <w:color w:val="auto"/>
          <w:sz w:val="32"/>
          <w:szCs w:val="32"/>
          <w:highlight w:val="none"/>
        </w:rPr>
      </w:pPr>
    </w:p>
    <w:p w14:paraId="19DF0FA7">
      <w:pPr>
        <w:pStyle w:val="8"/>
        <w:snapToGrid w:val="0"/>
        <w:spacing w:before="50" w:after="50"/>
        <w:ind w:firstLine="720" w:firstLineChars="225"/>
        <w:rPr>
          <w:rFonts w:hint="eastAsia" w:ascii="宋体" w:hAnsi="宋体" w:eastAsia="宋体" w:cs="宋体"/>
          <w:bCs/>
          <w:color w:val="auto"/>
          <w:sz w:val="32"/>
          <w:szCs w:val="32"/>
          <w:highlight w:val="none"/>
        </w:rPr>
      </w:pPr>
    </w:p>
    <w:p w14:paraId="01BC09BD">
      <w:pPr>
        <w:pStyle w:val="8"/>
        <w:snapToGrid w:val="0"/>
        <w:spacing w:before="50" w:after="50"/>
        <w:ind w:firstLine="1280" w:firstLineChars="400"/>
        <w:rPr>
          <w:rFonts w:hint="eastAsia" w:ascii="宋体" w:hAnsi="宋体" w:eastAsia="宋体" w:cs="宋体"/>
          <w:bCs/>
          <w:color w:val="auto"/>
          <w:sz w:val="32"/>
          <w:szCs w:val="32"/>
          <w:highlight w:val="none"/>
        </w:rPr>
      </w:pPr>
    </w:p>
    <w:p w14:paraId="5EE308CD">
      <w:pPr>
        <w:snapToGrid w:val="0"/>
        <w:spacing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55716C0">
      <w:pPr>
        <w:snapToGrid w:val="0"/>
        <w:spacing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3575BB97">
      <w:pPr>
        <w:rPr>
          <w:rFonts w:hint="eastAsia" w:ascii="宋体" w:hAnsi="宋体" w:eastAsia="宋体" w:cs="宋体"/>
          <w:color w:val="auto"/>
          <w:highlight w:val="none"/>
        </w:rPr>
      </w:pPr>
    </w:p>
    <w:p w14:paraId="5905AEAC">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0FBE81A8">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62782933">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三、中小企业声明函……………………………………………（页码）</w:t>
      </w:r>
    </w:p>
    <w:p w14:paraId="40F3DAED">
      <w:pPr>
        <w:snapToGrid w:val="0"/>
        <w:spacing w:beforeLines="50" w:after="50" w:line="360" w:lineRule="auto"/>
        <w:ind w:left="142" w:firstLine="640" w:firstLineChars="200"/>
        <w:jc w:val="left"/>
        <w:rPr>
          <w:rFonts w:hint="eastAsia" w:ascii="宋体" w:hAnsi="宋体" w:eastAsia="宋体" w:cs="宋体"/>
          <w:color w:val="auto"/>
          <w:sz w:val="32"/>
          <w:szCs w:val="32"/>
          <w:highlight w:val="none"/>
        </w:rPr>
      </w:pPr>
    </w:p>
    <w:p w14:paraId="426D5108">
      <w:pPr>
        <w:snapToGrid w:val="0"/>
        <w:spacing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0A0477BF">
      <w:pPr>
        <w:pStyle w:val="20"/>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E90768F">
      <w:pPr>
        <w:pStyle w:val="2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（代理机构名称）</w:t>
      </w:r>
    </w:p>
    <w:p w14:paraId="195AE072">
      <w:pPr>
        <w:pStyle w:val="2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）的竞争性磋商采购文件的全部内容，现正式递交下述文件参加贵方组织的本次政府采购活动： </w:t>
      </w:r>
    </w:p>
    <w:p w14:paraId="34167D16">
      <w:pPr>
        <w:pStyle w:val="2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一、首次报价文件电子版</w:t>
      </w:r>
      <w:r>
        <w:rPr>
          <w:rFonts w:hint="eastAsia" w:ascii="宋体" w:hAnsi="宋体" w:eastAsia="宋体" w:cs="宋体"/>
          <w:color w:val="auto"/>
          <w:sz w:val="21"/>
          <w:szCs w:val="21"/>
          <w:highlight w:val="none"/>
          <w:u w:val="single"/>
        </w:rPr>
        <w:t xml:space="preserve"> </w:t>
      </w:r>
      <w:r>
        <w:rPr>
          <w:rFonts w:hint="eastAsia"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份（包含按“第三章 供应商须知”提交的全部文件）；</w:t>
      </w:r>
    </w:p>
    <w:p w14:paraId="4180CAE2">
      <w:pPr>
        <w:pStyle w:val="2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二、技术文件电子版</w:t>
      </w:r>
      <w:r>
        <w:rPr>
          <w:rFonts w:hint="eastAsia" w:ascii="宋体" w:hAnsi="宋体" w:eastAsia="宋体" w:cs="宋体"/>
          <w:color w:val="auto"/>
          <w:sz w:val="21"/>
          <w:szCs w:val="21"/>
          <w:highlight w:val="none"/>
          <w:u w:val="single"/>
        </w:rPr>
        <w:t xml:space="preserve"> </w:t>
      </w:r>
      <w:r>
        <w:rPr>
          <w:rFonts w:hint="eastAsia"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份（包含按“第三章 供应商须知”提交的全部文件）；商务文件电子版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份（包含按“第三章 供应商须知”提交的全部文件）；（商务技术文件已合并装订成册）</w:t>
      </w:r>
      <w:r>
        <w:rPr>
          <w:rFonts w:hint="eastAsia" w:ascii="宋体" w:hAnsi="宋体" w:eastAsia="宋体" w:cs="宋体"/>
          <w:color w:val="auto"/>
          <w:sz w:val="21"/>
          <w:szCs w:val="21"/>
          <w:highlight w:val="none"/>
          <w:lang w:eastAsia="zh-CN"/>
        </w:rPr>
        <w:t>；</w:t>
      </w:r>
    </w:p>
    <w:p w14:paraId="6097D3DA">
      <w:pPr>
        <w:pStyle w:val="2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三、资格证明文件电子版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份</w:t>
      </w:r>
      <w:r>
        <w:rPr>
          <w:rFonts w:hint="eastAsia" w:ascii="宋体" w:hAnsi="宋体" w:eastAsia="宋体" w:cs="宋体"/>
          <w:color w:val="auto"/>
          <w:sz w:val="21"/>
          <w:szCs w:val="21"/>
          <w:highlight w:val="none"/>
          <w:lang w:eastAsia="zh-CN"/>
        </w:rPr>
        <w:t>（包含按“第三章供应商须知”提交的全部文件）；</w:t>
      </w:r>
    </w:p>
    <w:p w14:paraId="23B814D2">
      <w:pPr>
        <w:pStyle w:val="2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1CE41A82">
      <w:pPr>
        <w:pStyle w:val="2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1、我方愿意以（大写）人民币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元)的竞标总报价，</w:t>
      </w:r>
      <w:r>
        <w:rPr>
          <w:rFonts w:hint="eastAsia" w:ascii="宋体" w:hAnsi="宋体" w:eastAsia="宋体" w:cs="宋体"/>
          <w:color w:val="auto"/>
          <w:kern w:val="2"/>
          <w:sz w:val="21"/>
          <w:szCs w:val="21"/>
          <w:lang w:val="en-US" w:eastAsia="zh-CN" w:bidi="ar-SA"/>
        </w:rPr>
        <w:t>服务期限</w:t>
      </w:r>
      <w:r>
        <w:rPr>
          <w:rFonts w:hint="eastAsia" w:ascii="宋体" w:hAnsi="宋体" w:eastAsia="宋体" w:cs="宋体"/>
          <w:color w:val="auto"/>
          <w:sz w:val="21"/>
          <w:szCs w:val="21"/>
          <w:highlight w:val="none"/>
        </w:rPr>
        <w:t>（无分标时填写）：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，提供本项目竞争性磋商采购文件第二章“服务需求一览表”中相应的采购内容。</w:t>
      </w:r>
    </w:p>
    <w:p w14:paraId="1516DCEE">
      <w:pPr>
        <w:pStyle w:val="2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其中（有分标时填写）：</w:t>
      </w:r>
    </w:p>
    <w:p w14:paraId="6069FD55">
      <w:pPr>
        <w:pStyle w:val="2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分标报价为（大写）人民币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kern w:val="2"/>
          <w:sz w:val="21"/>
          <w:szCs w:val="21"/>
          <w:lang w:val="en-US" w:eastAsia="zh-CN" w:bidi="ar-SA"/>
        </w:rPr>
        <w:t>服务期限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711732A">
      <w:pPr>
        <w:pStyle w:val="2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分标报价为（大写）人民币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kern w:val="2"/>
          <w:sz w:val="21"/>
          <w:szCs w:val="21"/>
          <w:lang w:val="en-US" w:eastAsia="zh-CN" w:bidi="ar-SA"/>
        </w:rPr>
        <w:t>服务期限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A4D8D1B">
      <w:pPr>
        <w:pStyle w:val="2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2F50C5E9">
      <w:pPr>
        <w:pStyle w:val="2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2、我方同意自本项目竞争性磋商采购文件采购公告规定的递交响应文件截止时间起遵循本响应函，并承诺在“第三章 供应商须知”规定的响应有效期内不修改、撤销响应文件。</w:t>
      </w:r>
    </w:p>
    <w:p w14:paraId="21D86329">
      <w:pPr>
        <w:pStyle w:val="2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3、我方在此声明，所递交的响应文件及有关资料内容完整、真实和准确。</w:t>
      </w:r>
    </w:p>
    <w:p w14:paraId="2222034C">
      <w:pPr>
        <w:pStyle w:val="2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4、如本项目采购内容涉及须符合国家强制规定的，我方承诺我方本次竞标均符合国家有关强制规定。</w:t>
      </w:r>
    </w:p>
    <w:p w14:paraId="7156C402">
      <w:pPr>
        <w:pStyle w:val="2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4036827B">
      <w:pPr>
        <w:pStyle w:val="2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6、我方已详细审核竞争性磋商采购文件，我方知道必须放弃提出含糊不清或误解问题的权利。</w:t>
      </w:r>
    </w:p>
    <w:p w14:paraId="190499C7">
      <w:pPr>
        <w:pStyle w:val="2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7、我方承诺满足竞争性磋商采购文件第六章“合同文本”的条款，承担完成合同的责任和义务。</w:t>
      </w:r>
    </w:p>
    <w:p w14:paraId="640CBA91">
      <w:pPr>
        <w:pStyle w:val="2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8、我方同意应贵方要求提供与本竞标有关的任何数据或资料。若贵方需要，我方愿意提供我方作出的一切承诺的证明材料。</w:t>
      </w:r>
    </w:p>
    <w:p w14:paraId="088DDA2C">
      <w:pPr>
        <w:pStyle w:val="2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9、我方完全理解贵方不一定接受响应报价最低的竞标人为成交供应商的行为。</w:t>
      </w:r>
    </w:p>
    <w:p w14:paraId="0FB931B0">
      <w:pPr>
        <w:pStyle w:val="2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9B3AFE0">
      <w:pPr>
        <w:pStyle w:val="20"/>
        <w:numPr>
          <w:ilvl w:val="0"/>
          <w:numId w:val="6"/>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1B295D15">
      <w:pPr>
        <w:pStyle w:val="20"/>
        <w:numPr>
          <w:ilvl w:val="0"/>
          <w:numId w:val="6"/>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采取不正当手段诋毁、排挤其他供应商的；</w:t>
      </w:r>
    </w:p>
    <w:p w14:paraId="22F81B44">
      <w:pPr>
        <w:pStyle w:val="20"/>
        <w:numPr>
          <w:ilvl w:val="0"/>
          <w:numId w:val="6"/>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与采购人、其他供应商或者采购代理机构恶意串通的；</w:t>
      </w:r>
    </w:p>
    <w:p w14:paraId="4656636A">
      <w:pPr>
        <w:pStyle w:val="20"/>
        <w:numPr>
          <w:ilvl w:val="0"/>
          <w:numId w:val="6"/>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11B7F62D">
      <w:pPr>
        <w:pStyle w:val="20"/>
        <w:numPr>
          <w:ilvl w:val="0"/>
          <w:numId w:val="6"/>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在采购过程中与采购人进行协商谈判的；</w:t>
      </w:r>
    </w:p>
    <w:p w14:paraId="71291F72">
      <w:pPr>
        <w:pStyle w:val="20"/>
        <w:numPr>
          <w:ilvl w:val="0"/>
          <w:numId w:val="6"/>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38D6E8C7">
      <w:pPr>
        <w:pStyle w:val="2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11.与本磋商有关的一切正式往来信函请寄：</w:t>
      </w:r>
    </w:p>
    <w:p w14:paraId="53FC44E8">
      <w:pPr>
        <w:pStyle w:val="2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34B1397">
      <w:pPr>
        <w:pStyle w:val="20"/>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72B018F3">
      <w:pPr>
        <w:pStyle w:val="2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w:t>
      </w:r>
    </w:p>
    <w:p w14:paraId="177C356C">
      <w:pPr>
        <w:pStyle w:val="20"/>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4848BB60">
      <w:pPr>
        <w:pStyle w:val="20"/>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612B298C">
      <w:pPr>
        <w:pStyle w:val="20"/>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1838CE73">
      <w:pPr>
        <w:pStyle w:val="20"/>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14:paraId="07328F10">
      <w:pPr>
        <w:pStyle w:val="17"/>
        <w:tabs>
          <w:tab w:val="left" w:pos="939"/>
        </w:tabs>
        <w:spacing w:line="360" w:lineRule="auto"/>
        <w:ind w:left="141" w:leftChars="67"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37A01728">
      <w:pPr>
        <w:spacing w:line="360" w:lineRule="auto"/>
        <w:jc w:val="left"/>
        <w:rPr>
          <w:rFonts w:hint="eastAsia" w:ascii="宋体" w:hAnsi="宋体" w:eastAsia="宋体" w:cs="宋体"/>
          <w:color w:val="auto"/>
          <w:szCs w:val="21"/>
          <w:highlight w:val="none"/>
        </w:rPr>
      </w:pPr>
    </w:p>
    <w:p w14:paraId="0CD6C973">
      <w:pPr>
        <w:autoSpaceDE w:val="0"/>
        <w:autoSpaceDN w:val="0"/>
        <w:spacing w:line="360" w:lineRule="auto"/>
        <w:ind w:left="4305" w:leftChars="1950" w:hanging="210" w:hanging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79232EB6">
      <w:pPr>
        <w:autoSpaceDE w:val="0"/>
        <w:autoSpaceDN w:val="0"/>
        <w:spacing w:line="360" w:lineRule="auto"/>
        <w:ind w:firstLine="5670" w:firstLineChars="27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  年  月   日</w:t>
      </w:r>
    </w:p>
    <w:p w14:paraId="46EEB09C">
      <w:pPr>
        <w:widowControl/>
        <w:spacing w:line="360" w:lineRule="auto"/>
        <w:jc w:val="left"/>
        <w:rPr>
          <w:rFonts w:hint="eastAsia" w:ascii="宋体" w:hAnsi="宋体" w:eastAsia="宋体" w:cs="宋体"/>
          <w:color w:val="auto"/>
          <w:kern w:val="0"/>
          <w:sz w:val="21"/>
          <w:szCs w:val="21"/>
          <w:highlight w:val="none"/>
          <w:lang w:val="zh-CN"/>
        </w:rPr>
        <w:sectPr>
          <w:pgSz w:w="11910" w:h="16840"/>
          <w:pgMar w:top="1134" w:right="1134" w:bottom="1134" w:left="1134" w:header="720" w:footer="720" w:gutter="0"/>
          <w:pgBorders>
            <w:top w:val="none" w:sz="0" w:space="0"/>
            <w:left w:val="none" w:sz="0" w:space="0"/>
            <w:bottom w:val="none" w:sz="0" w:space="0"/>
            <w:right w:val="none" w:sz="0" w:space="0"/>
          </w:pgBorders>
          <w:pgNumType w:fmt="decimal"/>
          <w:cols w:space="720" w:num="1"/>
          <w:rtlGutter w:val="0"/>
        </w:sectPr>
      </w:pPr>
    </w:p>
    <w:p w14:paraId="07FB9C1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0413B0E6">
      <w:pPr>
        <w:spacing w:line="520" w:lineRule="exact"/>
        <w:ind w:firstLine="643" w:firstLineChars="2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二、响应报价表</w:t>
      </w:r>
    </w:p>
    <w:p w14:paraId="73178E8A">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w:t>
      </w:r>
    </w:p>
    <w:p w14:paraId="7B7603F0">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w:t>
      </w:r>
    </w:p>
    <w:p w14:paraId="7ACE85A4">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33"/>
        <w:tblW w:w="98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60"/>
        <w:gridCol w:w="1516"/>
        <w:gridCol w:w="1143"/>
        <w:gridCol w:w="771"/>
      </w:tblGrid>
      <w:tr w14:paraId="4440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14:paraId="78A099C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75A9FF3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服务名称</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3863D5B0">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具体服务内容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D7DD7A">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2DD9DB">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225E1E0">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3C6F138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56097A58">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kern w:val="2"/>
                <w:sz w:val="21"/>
                <w:szCs w:val="21"/>
                <w:lang w:val="en-US" w:eastAsia="zh-CN" w:bidi="ar-SA"/>
              </w:rPr>
              <w:t>服务期限</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3EA9734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7E31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14:paraId="04DE15E7">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64252127">
            <w:pPr>
              <w:rPr>
                <w:rFonts w:hint="eastAsia" w:ascii="宋体" w:hAnsi="宋体" w:eastAsia="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center"/>
          </w:tcPr>
          <w:p w14:paraId="0F24F8F1">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523DC8">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FD72D7">
            <w:pPr>
              <w:rPr>
                <w:rFonts w:hint="eastAsia" w:ascii="宋体" w:hAnsi="宋体" w:eastAsia="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6D77ECC">
            <w:pPr>
              <w:rPr>
                <w:rFonts w:hint="eastAsia" w:ascii="宋体" w:hAnsi="宋体" w:eastAsia="宋体" w:cs="宋体"/>
                <w:color w:val="auto"/>
                <w:szCs w:val="22"/>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top"/>
          </w:tcPr>
          <w:p w14:paraId="3329DF14">
            <w:pPr>
              <w:rPr>
                <w:rFonts w:hint="eastAsia" w:ascii="宋体" w:hAnsi="宋体" w:eastAsia="宋体" w:cs="宋体"/>
                <w:color w:val="auto"/>
                <w:szCs w:val="22"/>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54F08A9D">
            <w:pPr>
              <w:rPr>
                <w:rFonts w:hint="eastAsia" w:ascii="宋体" w:hAnsi="宋体" w:eastAsia="宋体" w:cs="宋体"/>
                <w:color w:val="auto"/>
                <w:szCs w:val="22"/>
                <w:highlight w:val="none"/>
              </w:rPr>
            </w:pPr>
          </w:p>
        </w:tc>
      </w:tr>
      <w:tr w14:paraId="0452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14:paraId="55F64B9D">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29C49CFB">
            <w:pPr>
              <w:rPr>
                <w:rFonts w:hint="eastAsia" w:ascii="宋体" w:hAnsi="宋体" w:eastAsia="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center"/>
          </w:tcPr>
          <w:p w14:paraId="2549B91D">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88753B">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C8A4E94">
            <w:pPr>
              <w:rPr>
                <w:rFonts w:hint="eastAsia" w:ascii="宋体" w:hAnsi="宋体" w:eastAsia="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D200544">
            <w:pPr>
              <w:rPr>
                <w:rFonts w:hint="eastAsia" w:ascii="宋体" w:hAnsi="宋体" w:eastAsia="宋体" w:cs="宋体"/>
                <w:color w:val="auto"/>
                <w:szCs w:val="22"/>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top"/>
          </w:tcPr>
          <w:p w14:paraId="78729D6E">
            <w:pPr>
              <w:rPr>
                <w:rFonts w:hint="eastAsia" w:ascii="宋体" w:hAnsi="宋体" w:eastAsia="宋体" w:cs="宋体"/>
                <w:color w:val="auto"/>
                <w:szCs w:val="22"/>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148C59BA">
            <w:pPr>
              <w:rPr>
                <w:rFonts w:hint="eastAsia" w:ascii="宋体" w:hAnsi="宋体" w:eastAsia="宋体" w:cs="宋体"/>
                <w:color w:val="auto"/>
                <w:szCs w:val="22"/>
                <w:highlight w:val="none"/>
              </w:rPr>
            </w:pPr>
          </w:p>
        </w:tc>
      </w:tr>
      <w:tr w14:paraId="5E4A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14:paraId="2A3C11A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36BE2451">
            <w:pPr>
              <w:rPr>
                <w:rFonts w:hint="eastAsia" w:ascii="宋体" w:hAnsi="宋体" w:eastAsia="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center"/>
          </w:tcPr>
          <w:p w14:paraId="7F2435C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4E494AC">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4150EEB">
            <w:pPr>
              <w:rPr>
                <w:rFonts w:hint="eastAsia" w:ascii="宋体" w:hAnsi="宋体" w:eastAsia="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4FBC41C">
            <w:pPr>
              <w:rPr>
                <w:rFonts w:hint="eastAsia" w:ascii="宋体" w:hAnsi="宋体" w:eastAsia="宋体" w:cs="宋体"/>
                <w:color w:val="auto"/>
                <w:szCs w:val="22"/>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top"/>
          </w:tcPr>
          <w:p w14:paraId="2921DE4B">
            <w:pPr>
              <w:rPr>
                <w:rFonts w:hint="eastAsia" w:ascii="宋体" w:hAnsi="宋体" w:eastAsia="宋体" w:cs="宋体"/>
                <w:color w:val="auto"/>
                <w:szCs w:val="22"/>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6E0BBA16">
            <w:pPr>
              <w:rPr>
                <w:rFonts w:hint="eastAsia" w:ascii="宋体" w:hAnsi="宋体" w:eastAsia="宋体" w:cs="宋体"/>
                <w:color w:val="auto"/>
                <w:szCs w:val="22"/>
                <w:highlight w:val="none"/>
              </w:rPr>
            </w:pPr>
          </w:p>
        </w:tc>
      </w:tr>
      <w:tr w14:paraId="7BFB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0"/>
            <w:vAlign w:val="top"/>
          </w:tcPr>
          <w:p w14:paraId="089F0E60">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4ACA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0"/>
            <w:vAlign w:val="top"/>
          </w:tcPr>
          <w:p w14:paraId="5D1D501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验收标准：</w:t>
            </w:r>
          </w:p>
        </w:tc>
      </w:tr>
      <w:tr w14:paraId="1840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0"/>
            <w:vAlign w:val="top"/>
          </w:tcPr>
          <w:p w14:paraId="0CFA3C5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优惠及其它：</w:t>
            </w:r>
          </w:p>
        </w:tc>
      </w:tr>
    </w:tbl>
    <w:p w14:paraId="5D70DBD6">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注： 供应商需按本表格式填写，不得自行更改，也不得留空, 如有多分标，按分标分别提供响应报价表</w:t>
      </w:r>
      <w:r>
        <w:rPr>
          <w:rFonts w:hint="eastAsia" w:ascii="宋体" w:hAnsi="宋体" w:eastAsia="宋体" w:cs="宋体"/>
          <w:b/>
          <w:color w:val="auto"/>
          <w:kern w:val="0"/>
          <w:sz w:val="24"/>
          <w:highlight w:val="none"/>
          <w:lang w:val="zh-CN"/>
        </w:rPr>
        <w:t>。</w:t>
      </w:r>
    </w:p>
    <w:p w14:paraId="11D24D5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ECC56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30A46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4CEF9A">
      <w:pPr>
        <w:pStyle w:val="20"/>
        <w:spacing w:line="500" w:lineRule="exact"/>
        <w:ind w:firstLine="6360" w:firstLineChars="26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日期：  年  月   日</w:t>
      </w:r>
    </w:p>
    <w:p w14:paraId="2A6FE677">
      <w:pPr>
        <w:widowControl/>
        <w:jc w:val="left"/>
        <w:rPr>
          <w:rFonts w:hint="eastAsia" w:ascii="宋体" w:hAnsi="宋体" w:eastAsia="宋体" w:cs="宋体"/>
          <w:color w:val="auto"/>
          <w:kern w:val="0"/>
          <w:sz w:val="24"/>
          <w:szCs w:val="21"/>
          <w:highlight w:val="none"/>
          <w:lang w:val="zh-CN"/>
        </w:rPr>
        <w:sectPr>
          <w:pgSz w:w="11910" w:h="16840"/>
          <w:pgMar w:top="1134" w:right="1134" w:bottom="1134" w:left="1134" w:header="720" w:footer="720" w:gutter="0"/>
          <w:pgBorders>
            <w:top w:val="none" w:sz="0" w:space="0"/>
            <w:left w:val="none" w:sz="0" w:space="0"/>
            <w:bottom w:val="none" w:sz="0" w:space="0"/>
            <w:right w:val="none" w:sz="0" w:space="0"/>
          </w:pgBorders>
          <w:pgNumType w:fmt="decimal"/>
          <w:cols w:space="720" w:num="1"/>
          <w:rtlGutter w:val="0"/>
        </w:sectPr>
      </w:pPr>
    </w:p>
    <w:p w14:paraId="7AEFAB6B">
      <w:pPr>
        <w:pStyle w:val="20"/>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三、中小企业声明函</w:t>
      </w:r>
    </w:p>
    <w:p w14:paraId="59C92EB2">
      <w:pPr>
        <w:jc w:val="center"/>
        <w:rPr>
          <w:rFonts w:hint="eastAsia" w:ascii="宋体" w:hAnsi="宋体" w:eastAsia="宋体" w:cs="宋体"/>
          <w:color w:val="auto"/>
          <w:sz w:val="44"/>
          <w:szCs w:val="44"/>
          <w:highlight w:val="none"/>
        </w:rPr>
      </w:pPr>
      <w:bookmarkStart w:id="84" w:name="_Toc31728084"/>
      <w:bookmarkEnd w:id="84"/>
      <w:bookmarkStart w:id="85" w:name="_Toc35611438"/>
      <w:bookmarkEnd w:id="85"/>
      <w:bookmarkStart w:id="86" w:name="_Toc31723070"/>
      <w:bookmarkEnd w:id="86"/>
      <w:bookmarkStart w:id="87" w:name="_Toc44229899"/>
      <w:bookmarkEnd w:id="87"/>
      <w:bookmarkStart w:id="88" w:name="_Toc35611516"/>
      <w:bookmarkEnd w:id="88"/>
      <w:bookmarkStart w:id="89" w:name="_Toc80205942"/>
      <w:bookmarkStart w:id="90" w:name="_Toc80886946"/>
      <w:r>
        <w:rPr>
          <w:rFonts w:hint="eastAsia" w:ascii="宋体" w:hAnsi="宋体" w:eastAsia="宋体" w:cs="宋体"/>
          <w:b/>
          <w:bCs/>
          <w:color w:val="auto"/>
          <w:sz w:val="32"/>
          <w:szCs w:val="32"/>
          <w:highlight w:val="none"/>
        </w:rPr>
        <w:t>中小企业声明函（服务）</w:t>
      </w:r>
    </w:p>
    <w:p w14:paraId="239B7EFB">
      <w:pPr>
        <w:spacing w:before="2" w:line="500" w:lineRule="exact"/>
        <w:rPr>
          <w:rFonts w:hint="eastAsia" w:ascii="宋体" w:hAnsi="宋体" w:eastAsia="宋体" w:cs="宋体"/>
          <w:b/>
          <w:bCs/>
          <w:color w:val="auto"/>
          <w:sz w:val="27"/>
          <w:szCs w:val="27"/>
          <w:highlight w:val="none"/>
        </w:rPr>
      </w:pPr>
    </w:p>
    <w:p w14:paraId="1D39CE00">
      <w:pPr>
        <w:pStyle w:val="15"/>
        <w:spacing w:line="360" w:lineRule="auto"/>
        <w:ind w:left="-426" w:leftChars="-203" w:right="142" w:firstLine="420" w:firstLineChars="200"/>
        <w:contextualSpacing/>
        <w:rPr>
          <w:rFonts w:hint="eastAsia" w:ascii="宋体" w:hAnsi="宋体" w:eastAsia="宋体" w:cs="宋体"/>
          <w:color w:val="auto"/>
          <w:kern w:val="24"/>
          <w:highlight w:val="none"/>
        </w:rPr>
      </w:pPr>
      <w:r>
        <w:rPr>
          <w:rFonts w:hint="eastAsia" w:ascii="宋体" w:hAnsi="宋体" w:eastAsia="宋体" w:cs="宋体"/>
          <w:color w:val="auto"/>
          <w:highlight w:val="none"/>
        </w:rPr>
        <w:t>本公司（联合体）郑重声明，根据《政府采购促进中小企业发展管理办法》（财库﹝2020﹞46号）的规定，本公司（联合体）参加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采购活动，服务全部由符合政策要求的中小企业承接。相关企业（含联合体中的中小企业、签订分包意向协议的中小企业）的具体情况如下：</w:t>
      </w:r>
    </w:p>
    <w:p w14:paraId="1FC00475">
      <w:pPr>
        <w:tabs>
          <w:tab w:val="left" w:pos="1384"/>
          <w:tab w:val="left" w:pos="4562"/>
          <w:tab w:val="left" w:pos="6803"/>
        </w:tabs>
        <w:spacing w:line="360" w:lineRule="auto"/>
        <w:ind w:left="-426" w:right="-58" w:firstLine="655"/>
        <w:contextualSpacing/>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1.</w:t>
      </w:r>
      <w:r>
        <w:rPr>
          <w:rFonts w:hint="eastAsia" w:ascii="宋体" w:hAnsi="宋体" w:eastAsia="宋体" w:cs="宋体"/>
          <w:color w:val="auto"/>
          <w:kern w:val="24"/>
          <w:sz w:val="21"/>
          <w:szCs w:val="21"/>
          <w:highlight w:val="none"/>
          <w:u w:val="single"/>
        </w:rPr>
        <w:t>（标的名称）</w:t>
      </w:r>
      <w:r>
        <w:rPr>
          <w:rFonts w:hint="eastAsia" w:ascii="宋体" w:hAnsi="宋体" w:eastAsia="宋体" w:cs="宋体"/>
          <w:color w:val="auto"/>
          <w:kern w:val="24"/>
          <w:sz w:val="21"/>
          <w:szCs w:val="21"/>
          <w:highlight w:val="none"/>
        </w:rPr>
        <w:t>，属于</w:t>
      </w:r>
      <w:r>
        <w:rPr>
          <w:rFonts w:hint="eastAsia" w:ascii="宋体" w:hAnsi="宋体" w:eastAsia="宋体" w:cs="宋体"/>
          <w:color w:val="auto"/>
          <w:kern w:val="24"/>
          <w:sz w:val="21"/>
          <w:szCs w:val="21"/>
          <w:highlight w:val="none"/>
          <w:u w:val="single"/>
        </w:rPr>
        <w:t>（采购文件中明确的所属行业）</w:t>
      </w:r>
      <w:r>
        <w:rPr>
          <w:rFonts w:hint="eastAsia" w:ascii="宋体" w:hAnsi="宋体" w:eastAsia="宋体" w:cs="宋体"/>
          <w:color w:val="auto"/>
          <w:kern w:val="24"/>
          <w:sz w:val="21"/>
          <w:szCs w:val="21"/>
          <w:highlight w:val="none"/>
        </w:rPr>
        <w:t>行业；承接企业为</w:t>
      </w:r>
      <w:r>
        <w:rPr>
          <w:rFonts w:hint="eastAsia" w:ascii="宋体" w:hAnsi="宋体" w:eastAsia="宋体" w:cs="宋体"/>
          <w:color w:val="auto"/>
          <w:kern w:val="24"/>
          <w:sz w:val="21"/>
          <w:szCs w:val="21"/>
          <w:highlight w:val="none"/>
          <w:u w:val="single"/>
        </w:rPr>
        <w:t>（企业名称）</w:t>
      </w:r>
      <w:r>
        <w:rPr>
          <w:rFonts w:hint="eastAsia" w:ascii="宋体" w:hAnsi="宋体" w:eastAsia="宋体" w:cs="宋体"/>
          <w:color w:val="auto"/>
          <w:kern w:val="24"/>
          <w:sz w:val="21"/>
          <w:szCs w:val="21"/>
          <w:highlight w:val="none"/>
        </w:rPr>
        <w:t>，从业人员</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人，营业收入为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万元，资产总额为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万元，属于</w:t>
      </w:r>
      <w:r>
        <w:rPr>
          <w:rFonts w:hint="eastAsia" w:ascii="宋体" w:hAnsi="宋体" w:eastAsia="宋体" w:cs="宋体"/>
          <w:color w:val="auto"/>
          <w:kern w:val="24"/>
          <w:sz w:val="21"/>
          <w:szCs w:val="21"/>
          <w:highlight w:val="none"/>
          <w:u w:val="single"/>
        </w:rPr>
        <w:t>（中型企业、小型企业、微型企业）</w:t>
      </w:r>
      <w:r>
        <w:rPr>
          <w:rFonts w:hint="eastAsia" w:ascii="宋体" w:hAnsi="宋体" w:eastAsia="宋体" w:cs="宋体"/>
          <w:color w:val="auto"/>
          <w:kern w:val="24"/>
          <w:sz w:val="21"/>
          <w:szCs w:val="21"/>
          <w:highlight w:val="none"/>
        </w:rPr>
        <w:t>；</w:t>
      </w:r>
    </w:p>
    <w:p w14:paraId="3A7A19B5">
      <w:pPr>
        <w:tabs>
          <w:tab w:val="left" w:pos="1065"/>
          <w:tab w:val="left" w:pos="6477"/>
        </w:tabs>
        <w:spacing w:line="360" w:lineRule="auto"/>
        <w:ind w:left="-426" w:right="-58" w:firstLine="655"/>
        <w:contextualSpacing/>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2.</w:t>
      </w:r>
      <w:r>
        <w:rPr>
          <w:rFonts w:hint="eastAsia" w:ascii="宋体" w:hAnsi="宋体" w:eastAsia="宋体" w:cs="宋体"/>
          <w:color w:val="auto"/>
          <w:kern w:val="24"/>
          <w:sz w:val="21"/>
          <w:szCs w:val="21"/>
          <w:highlight w:val="none"/>
          <w:u w:val="single"/>
        </w:rPr>
        <w:t>（标的名称）</w:t>
      </w:r>
      <w:r>
        <w:rPr>
          <w:rFonts w:hint="eastAsia" w:ascii="宋体" w:hAnsi="宋体" w:eastAsia="宋体" w:cs="宋体"/>
          <w:color w:val="auto"/>
          <w:kern w:val="24"/>
          <w:sz w:val="21"/>
          <w:szCs w:val="21"/>
          <w:highlight w:val="none"/>
        </w:rPr>
        <w:t>，属于</w:t>
      </w:r>
      <w:r>
        <w:rPr>
          <w:rFonts w:hint="eastAsia" w:ascii="宋体" w:hAnsi="宋体" w:eastAsia="宋体" w:cs="宋体"/>
          <w:color w:val="auto"/>
          <w:kern w:val="24"/>
          <w:sz w:val="21"/>
          <w:szCs w:val="21"/>
          <w:highlight w:val="none"/>
          <w:u w:val="single"/>
        </w:rPr>
        <w:t>（采购文件中明确的所属行业）</w:t>
      </w:r>
      <w:r>
        <w:rPr>
          <w:rFonts w:hint="eastAsia" w:ascii="宋体" w:hAnsi="宋体" w:eastAsia="宋体" w:cs="宋体"/>
          <w:color w:val="auto"/>
          <w:kern w:val="24"/>
          <w:sz w:val="21"/>
          <w:szCs w:val="21"/>
          <w:highlight w:val="none"/>
        </w:rPr>
        <w:t>行业；承接企业为</w:t>
      </w:r>
      <w:r>
        <w:rPr>
          <w:rFonts w:hint="eastAsia" w:ascii="宋体" w:hAnsi="宋体" w:eastAsia="宋体" w:cs="宋体"/>
          <w:color w:val="auto"/>
          <w:kern w:val="24"/>
          <w:sz w:val="21"/>
          <w:szCs w:val="21"/>
          <w:highlight w:val="none"/>
          <w:u w:val="single"/>
        </w:rPr>
        <w:t>（企业名称）</w:t>
      </w:r>
      <w:r>
        <w:rPr>
          <w:rFonts w:hint="eastAsia" w:ascii="宋体" w:hAnsi="宋体" w:eastAsia="宋体" w:cs="宋体"/>
          <w:color w:val="auto"/>
          <w:kern w:val="24"/>
          <w:sz w:val="21"/>
          <w:szCs w:val="21"/>
          <w:highlight w:val="none"/>
        </w:rPr>
        <w:t>，从业人员</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人，营业收入为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万元，资产总额为</w:t>
      </w:r>
      <w:r>
        <w:rPr>
          <w:rFonts w:hint="eastAsia" w:ascii="宋体" w:hAnsi="宋体" w:eastAsia="宋体" w:cs="宋体"/>
          <w:color w:val="auto"/>
          <w:kern w:val="24"/>
          <w:sz w:val="21"/>
          <w:szCs w:val="21"/>
          <w:highlight w:val="none"/>
          <w:u w:val="single"/>
        </w:rPr>
        <w:t xml:space="preserve">      </w:t>
      </w:r>
      <w:r>
        <w:rPr>
          <w:rFonts w:hint="eastAsia" w:ascii="宋体" w:hAnsi="宋体" w:eastAsia="宋体" w:cs="宋体"/>
          <w:color w:val="auto"/>
          <w:kern w:val="24"/>
          <w:sz w:val="21"/>
          <w:szCs w:val="21"/>
          <w:highlight w:val="none"/>
        </w:rPr>
        <w:t>万元，属于</w:t>
      </w:r>
      <w:r>
        <w:rPr>
          <w:rFonts w:hint="eastAsia" w:ascii="宋体" w:hAnsi="宋体" w:eastAsia="宋体" w:cs="宋体"/>
          <w:color w:val="auto"/>
          <w:kern w:val="24"/>
          <w:sz w:val="21"/>
          <w:szCs w:val="21"/>
          <w:highlight w:val="none"/>
          <w:u w:val="single"/>
        </w:rPr>
        <w:t>（中型企业、小型企业、微型企业）</w:t>
      </w:r>
      <w:r>
        <w:rPr>
          <w:rFonts w:hint="eastAsia" w:ascii="宋体" w:hAnsi="宋体" w:eastAsia="宋体" w:cs="宋体"/>
          <w:color w:val="auto"/>
          <w:kern w:val="24"/>
          <w:sz w:val="21"/>
          <w:szCs w:val="21"/>
          <w:highlight w:val="none"/>
        </w:rPr>
        <w:t>；</w:t>
      </w:r>
    </w:p>
    <w:p w14:paraId="705DA587">
      <w:pPr>
        <w:pStyle w:val="15"/>
        <w:spacing w:line="360" w:lineRule="auto"/>
        <w:ind w:left="142" w:right="142"/>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 xml:space="preserve">…… </w:t>
      </w:r>
    </w:p>
    <w:p w14:paraId="17842601">
      <w:pPr>
        <w:pStyle w:val="15"/>
        <w:spacing w:line="360" w:lineRule="auto"/>
        <w:ind w:left="-405" w:leftChars="-193" w:right="142" w:firstLine="396" w:firstLineChars="189"/>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以上企业，不属于大企业的分支机构，不存在控股股东为大企业的情形，也不存在与大企业的负责人为同一人的情形。</w:t>
      </w:r>
    </w:p>
    <w:p w14:paraId="7CFB02AC">
      <w:pPr>
        <w:pStyle w:val="15"/>
        <w:spacing w:line="360" w:lineRule="auto"/>
        <w:ind w:left="-426" w:right="142" w:firstLine="567"/>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本企业对上述声明内容的真实性负责。如有虚假，将依法承担相应责任。</w:t>
      </w:r>
    </w:p>
    <w:p w14:paraId="030B2107">
      <w:pPr>
        <w:pStyle w:val="15"/>
        <w:spacing w:line="360" w:lineRule="auto"/>
        <w:ind w:left="3960" w:right="1808"/>
        <w:contextualSpacing/>
        <w:rPr>
          <w:rFonts w:hint="eastAsia" w:ascii="宋体" w:hAnsi="宋体" w:eastAsia="宋体" w:cs="宋体"/>
          <w:color w:val="auto"/>
          <w:kern w:val="24"/>
          <w:highlight w:val="none"/>
        </w:rPr>
      </w:pPr>
    </w:p>
    <w:p w14:paraId="18186E0E">
      <w:pPr>
        <w:pStyle w:val="15"/>
        <w:spacing w:line="360" w:lineRule="auto"/>
        <w:ind w:left="3960" w:right="1808"/>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 xml:space="preserve">企业名称（电子签章）： </w:t>
      </w:r>
    </w:p>
    <w:p w14:paraId="218FF690">
      <w:pPr>
        <w:pStyle w:val="15"/>
        <w:spacing w:line="360" w:lineRule="auto"/>
        <w:ind w:left="3960" w:right="1808"/>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日 期：</w:t>
      </w:r>
    </w:p>
    <w:p w14:paraId="550D1680">
      <w:pPr>
        <w:pStyle w:val="15"/>
        <w:spacing w:line="360" w:lineRule="auto"/>
        <w:ind w:left="3960" w:right="1808"/>
        <w:contextualSpacing/>
        <w:rPr>
          <w:rFonts w:hint="eastAsia" w:ascii="宋体" w:hAnsi="宋体" w:eastAsia="宋体" w:cs="宋体"/>
          <w:color w:val="auto"/>
          <w:kern w:val="24"/>
          <w:highlight w:val="none"/>
        </w:rPr>
      </w:pPr>
    </w:p>
    <w:p w14:paraId="73F6041C">
      <w:pPr>
        <w:pStyle w:val="15"/>
        <w:spacing w:line="360" w:lineRule="auto"/>
        <w:ind w:left="3960" w:right="1808"/>
        <w:contextualSpacing/>
        <w:rPr>
          <w:rFonts w:hint="eastAsia" w:ascii="宋体" w:hAnsi="宋体" w:eastAsia="宋体" w:cs="宋体"/>
          <w:color w:val="auto"/>
          <w:kern w:val="24"/>
          <w:highlight w:val="none"/>
        </w:rPr>
      </w:pPr>
    </w:p>
    <w:p w14:paraId="282DDC54">
      <w:pPr>
        <w:pStyle w:val="15"/>
        <w:spacing w:line="360" w:lineRule="auto"/>
        <w:ind w:left="-426" w:right="142" w:firstLine="567"/>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77F6C00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57EC6A">
      <w:pPr>
        <w:pStyle w:val="4"/>
        <w:jc w:val="center"/>
        <w:rPr>
          <w:rFonts w:hint="eastAsia" w:ascii="宋体" w:hAnsi="宋体" w:eastAsia="宋体" w:cs="宋体"/>
          <w:b w:val="0"/>
          <w:color w:val="auto"/>
          <w:highlight w:val="none"/>
        </w:rPr>
      </w:pPr>
      <w:r>
        <w:rPr>
          <w:rFonts w:hint="eastAsia" w:ascii="宋体" w:hAnsi="宋体" w:eastAsia="宋体" w:cs="宋体"/>
          <w:color w:val="auto"/>
          <w:highlight w:val="none"/>
        </w:rPr>
        <w:t>第五节 其他文书、文件格式</w:t>
      </w:r>
      <w:bookmarkEnd w:id="89"/>
      <w:bookmarkEnd w:id="90"/>
    </w:p>
    <w:p w14:paraId="3770AC7D">
      <w:pPr>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14:paraId="07594572">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5FB09C3C">
      <w:pPr>
        <w:spacing w:line="360" w:lineRule="auto"/>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rPr>
        <w:t xml:space="preserve">    本</w:t>
      </w:r>
      <w:r>
        <w:rPr>
          <w:rFonts w:hint="eastAsia" w:ascii="宋体" w:hAnsi="宋体" w:eastAsia="宋体" w:cs="宋体"/>
          <w:color w:val="auto"/>
          <w:sz w:val="24"/>
          <w:szCs w:val="24"/>
          <w:highlight w:val="none"/>
          <w:lang w:val="en"/>
        </w:rPr>
        <w:t>企业（单位）自愿参与政府投资政府采购的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
        </w:rPr>
        <w:t>项目，</w:t>
      </w:r>
      <w:r>
        <w:rPr>
          <w:rFonts w:hint="eastAsia" w:ascii="宋体" w:hAnsi="宋体" w:eastAsia="宋体" w:cs="宋体"/>
          <w:b/>
          <w:bCs/>
          <w:color w:val="auto"/>
          <w:sz w:val="24"/>
          <w:szCs w:val="24"/>
          <w:highlight w:val="none"/>
          <w:lang w:val="en"/>
        </w:rPr>
        <w:t>在此郑重承诺：</w:t>
      </w:r>
      <w:r>
        <w:rPr>
          <w:rFonts w:hint="eastAsia" w:ascii="宋体" w:hAnsi="宋体" w:eastAsia="宋体" w:cs="宋体"/>
          <w:color w:val="auto"/>
          <w:sz w:val="24"/>
          <w:szCs w:val="24"/>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en"/>
        </w:rPr>
        <w:t>）将承担由此产生的全部责任。</w:t>
      </w:r>
    </w:p>
    <w:p w14:paraId="31A418FF">
      <w:pPr>
        <w:snapToGrid w:val="0"/>
        <w:spacing w:line="360" w:lineRule="auto"/>
        <w:ind w:left="5137" w:leftChars="1736" w:hanging="1491" w:hangingChars="825"/>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 xml:space="preserve">           </w:t>
      </w:r>
    </w:p>
    <w:p w14:paraId="032B9268">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4B7F9D7D">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6151957E">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071589E9">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b/>
          <w:color w:val="auto"/>
          <w:sz w:val="18"/>
          <w:szCs w:val="18"/>
          <w:highlight w:val="none"/>
          <w:lang w:val="en-US" w:eastAsia="zh-CN"/>
        </w:rPr>
        <w:t xml:space="preserve">  </w:t>
      </w: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val="zh-CN"/>
        </w:rPr>
        <w:t>(电子签章)：</w:t>
      </w:r>
    </w:p>
    <w:p w14:paraId="077555D6">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33D631B">
      <w:pPr>
        <w:widowControl/>
        <w:jc w:val="left"/>
        <w:rPr>
          <w:rFonts w:hint="eastAsia" w:ascii="宋体" w:hAnsi="宋体" w:eastAsia="宋体" w:cs="宋体"/>
          <w:color w:val="auto"/>
          <w:sz w:val="24"/>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rtlGutter w:val="0"/>
          <w:docGrid w:type="lines" w:linePitch="331" w:charSpace="0"/>
        </w:sectPr>
      </w:pPr>
    </w:p>
    <w:p w14:paraId="24482B80">
      <w:pPr>
        <w:spacing w:line="520" w:lineRule="exact"/>
        <w:rPr>
          <w:rFonts w:hint="eastAsia" w:ascii="宋体" w:hAnsi="宋体" w:eastAsia="宋体" w:cs="宋体"/>
          <w:color w:val="auto"/>
          <w:sz w:val="24"/>
          <w:highlight w:val="none"/>
        </w:rPr>
      </w:pPr>
    </w:p>
    <w:p w14:paraId="27482487">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08E5D48A">
      <w:pPr>
        <w:spacing w:line="520" w:lineRule="exact"/>
        <w:rPr>
          <w:rFonts w:hint="eastAsia" w:ascii="宋体" w:hAnsi="宋体" w:eastAsia="宋体" w:cs="宋体"/>
          <w:color w:val="auto"/>
          <w:sz w:val="32"/>
          <w:szCs w:val="32"/>
          <w:highlight w:val="none"/>
        </w:rPr>
      </w:pPr>
    </w:p>
    <w:p w14:paraId="0BD9E7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项目采购活动由本单位提供服务。</w:t>
      </w:r>
    </w:p>
    <w:p w14:paraId="5D84F1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0EB99681">
      <w:pPr>
        <w:spacing w:line="360" w:lineRule="auto"/>
        <w:rPr>
          <w:rFonts w:hint="eastAsia" w:ascii="宋体" w:hAnsi="宋体" w:eastAsia="宋体" w:cs="宋体"/>
          <w:color w:val="auto"/>
          <w:sz w:val="24"/>
          <w:highlight w:val="none"/>
        </w:rPr>
      </w:pPr>
    </w:p>
    <w:p w14:paraId="02A0AFC4">
      <w:pPr>
        <w:spacing w:line="360" w:lineRule="auto"/>
        <w:rPr>
          <w:rFonts w:hint="eastAsia" w:ascii="宋体" w:hAnsi="宋体" w:eastAsia="宋体" w:cs="宋体"/>
          <w:color w:val="auto"/>
          <w:sz w:val="24"/>
          <w:highlight w:val="none"/>
        </w:rPr>
      </w:pPr>
    </w:p>
    <w:p w14:paraId="080EA4B7">
      <w:pPr>
        <w:spacing w:line="360" w:lineRule="auto"/>
        <w:rPr>
          <w:rFonts w:hint="eastAsia" w:ascii="宋体" w:hAnsi="宋体" w:eastAsia="宋体" w:cs="宋体"/>
          <w:color w:val="auto"/>
          <w:sz w:val="24"/>
          <w:highlight w:val="none"/>
        </w:rPr>
      </w:pPr>
    </w:p>
    <w:p w14:paraId="55F3EB7B">
      <w:pPr>
        <w:spacing w:line="360" w:lineRule="auto"/>
        <w:ind w:firstLine="2400" w:firstLineChars="10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4C17F439">
      <w:pPr>
        <w:spacing w:line="360" w:lineRule="auto"/>
        <w:ind w:firstLine="4320" w:firstLineChars="18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4B6A170">
      <w:pPr>
        <w:spacing w:line="360" w:lineRule="auto"/>
        <w:rPr>
          <w:rFonts w:hint="eastAsia" w:ascii="宋体" w:hAnsi="宋体" w:eastAsia="宋体" w:cs="宋体"/>
          <w:color w:val="auto"/>
          <w:sz w:val="24"/>
          <w:highlight w:val="none"/>
        </w:rPr>
      </w:pPr>
    </w:p>
    <w:p w14:paraId="61B16D8C">
      <w:pPr>
        <w:spacing w:line="360" w:lineRule="auto"/>
        <w:rPr>
          <w:rFonts w:hint="eastAsia" w:ascii="宋体" w:hAnsi="宋体" w:eastAsia="宋体" w:cs="宋体"/>
          <w:color w:val="auto"/>
          <w:sz w:val="24"/>
          <w:highlight w:val="none"/>
        </w:rPr>
      </w:pPr>
    </w:p>
    <w:p w14:paraId="011AD015">
      <w:pPr>
        <w:spacing w:line="360" w:lineRule="auto"/>
        <w:rPr>
          <w:rFonts w:hint="eastAsia" w:ascii="宋体" w:hAnsi="宋体" w:eastAsia="宋体" w:cs="宋体"/>
          <w:color w:val="auto"/>
          <w:sz w:val="24"/>
          <w:highlight w:val="none"/>
        </w:rPr>
      </w:pPr>
    </w:p>
    <w:p w14:paraId="06A3C84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2F9D1844">
      <w:pPr>
        <w:spacing w:line="520" w:lineRule="exact"/>
        <w:jc w:val="center"/>
        <w:rPr>
          <w:rFonts w:hint="eastAsia" w:ascii="宋体" w:hAnsi="宋体" w:eastAsia="宋体" w:cs="宋体"/>
          <w:color w:val="auto"/>
          <w:sz w:val="24"/>
          <w:highlight w:val="none"/>
        </w:rPr>
      </w:pPr>
    </w:p>
    <w:p w14:paraId="3EA285A3">
      <w:pPr>
        <w:spacing w:line="520" w:lineRule="exact"/>
        <w:jc w:val="center"/>
        <w:rPr>
          <w:rFonts w:hint="eastAsia" w:ascii="宋体" w:hAnsi="宋体" w:eastAsia="宋体" w:cs="宋体"/>
          <w:color w:val="auto"/>
          <w:sz w:val="24"/>
          <w:highlight w:val="none"/>
        </w:rPr>
      </w:pPr>
    </w:p>
    <w:p w14:paraId="6E383522">
      <w:pPr>
        <w:spacing w:line="520" w:lineRule="exact"/>
        <w:jc w:val="center"/>
        <w:rPr>
          <w:rFonts w:hint="eastAsia" w:ascii="宋体" w:hAnsi="宋体" w:eastAsia="宋体" w:cs="宋体"/>
          <w:color w:val="auto"/>
          <w:sz w:val="24"/>
          <w:highlight w:val="none"/>
        </w:rPr>
      </w:pPr>
    </w:p>
    <w:p w14:paraId="44A40993">
      <w:pPr>
        <w:spacing w:line="520" w:lineRule="exact"/>
        <w:jc w:val="center"/>
        <w:rPr>
          <w:rFonts w:hint="eastAsia" w:ascii="宋体" w:hAnsi="宋体" w:eastAsia="宋体" w:cs="宋体"/>
          <w:color w:val="auto"/>
          <w:sz w:val="24"/>
          <w:highlight w:val="none"/>
        </w:rPr>
      </w:pPr>
    </w:p>
    <w:p w14:paraId="3983F1DB">
      <w:pPr>
        <w:spacing w:line="520" w:lineRule="exact"/>
        <w:jc w:val="center"/>
        <w:rPr>
          <w:rFonts w:hint="eastAsia" w:ascii="宋体" w:hAnsi="宋体" w:eastAsia="宋体" w:cs="宋体"/>
          <w:color w:val="auto"/>
          <w:sz w:val="24"/>
          <w:highlight w:val="none"/>
        </w:rPr>
      </w:pPr>
    </w:p>
    <w:p w14:paraId="0AB9B5B0">
      <w:pPr>
        <w:spacing w:line="520" w:lineRule="exact"/>
        <w:jc w:val="center"/>
        <w:rPr>
          <w:rFonts w:hint="eastAsia" w:ascii="宋体" w:hAnsi="宋体" w:eastAsia="宋体" w:cs="宋体"/>
          <w:color w:val="auto"/>
          <w:sz w:val="24"/>
          <w:highlight w:val="none"/>
        </w:rPr>
      </w:pPr>
    </w:p>
    <w:p w14:paraId="53E57A79">
      <w:pPr>
        <w:spacing w:line="520" w:lineRule="exact"/>
        <w:jc w:val="center"/>
        <w:rPr>
          <w:rFonts w:hint="eastAsia" w:ascii="宋体" w:hAnsi="宋体" w:eastAsia="宋体" w:cs="宋体"/>
          <w:color w:val="auto"/>
          <w:sz w:val="24"/>
          <w:highlight w:val="none"/>
        </w:rPr>
      </w:pPr>
    </w:p>
    <w:p w14:paraId="45D424C5">
      <w:pPr>
        <w:spacing w:line="520" w:lineRule="exact"/>
        <w:jc w:val="center"/>
        <w:rPr>
          <w:rFonts w:hint="eastAsia" w:ascii="宋体" w:hAnsi="宋体" w:eastAsia="宋体" w:cs="宋体"/>
          <w:color w:val="auto"/>
          <w:sz w:val="24"/>
          <w:highlight w:val="none"/>
        </w:rPr>
      </w:pPr>
    </w:p>
    <w:p w14:paraId="68B8D2A4">
      <w:pPr>
        <w:spacing w:line="520" w:lineRule="exact"/>
        <w:jc w:val="center"/>
        <w:rPr>
          <w:rFonts w:hint="eastAsia" w:ascii="宋体" w:hAnsi="宋体" w:eastAsia="宋体" w:cs="宋体"/>
          <w:color w:val="auto"/>
          <w:sz w:val="24"/>
          <w:highlight w:val="none"/>
        </w:rPr>
      </w:pPr>
    </w:p>
    <w:p w14:paraId="1F623566">
      <w:pPr>
        <w:spacing w:line="520" w:lineRule="exact"/>
        <w:jc w:val="center"/>
        <w:rPr>
          <w:rFonts w:hint="eastAsia" w:ascii="宋体" w:hAnsi="宋体" w:eastAsia="宋体" w:cs="宋体"/>
          <w:color w:val="auto"/>
          <w:sz w:val="24"/>
          <w:highlight w:val="none"/>
        </w:rPr>
      </w:pPr>
    </w:p>
    <w:p w14:paraId="13CDD713">
      <w:pPr>
        <w:spacing w:line="520" w:lineRule="exact"/>
        <w:jc w:val="center"/>
        <w:rPr>
          <w:rFonts w:hint="eastAsia" w:ascii="宋体" w:hAnsi="宋体" w:eastAsia="宋体" w:cs="宋体"/>
          <w:color w:val="auto"/>
          <w:sz w:val="24"/>
          <w:highlight w:val="none"/>
        </w:rPr>
      </w:pPr>
    </w:p>
    <w:p w14:paraId="76975AE6">
      <w:pPr>
        <w:spacing w:line="520" w:lineRule="exact"/>
        <w:jc w:val="center"/>
        <w:rPr>
          <w:rFonts w:hint="eastAsia" w:ascii="宋体" w:hAnsi="宋体" w:eastAsia="宋体" w:cs="宋体"/>
          <w:color w:val="auto"/>
          <w:sz w:val="24"/>
          <w:highlight w:val="none"/>
        </w:rPr>
      </w:pPr>
    </w:p>
    <w:p w14:paraId="545D1CC6">
      <w:pPr>
        <w:spacing w:line="520" w:lineRule="exact"/>
        <w:jc w:val="center"/>
        <w:rPr>
          <w:rFonts w:hint="eastAsia" w:ascii="宋体" w:hAnsi="宋体" w:eastAsia="宋体" w:cs="宋体"/>
          <w:color w:val="auto"/>
          <w:sz w:val="24"/>
          <w:highlight w:val="none"/>
        </w:rPr>
      </w:pPr>
    </w:p>
    <w:p w14:paraId="35D69720">
      <w:pPr>
        <w:spacing w:line="520" w:lineRule="exact"/>
        <w:jc w:val="center"/>
        <w:rPr>
          <w:rFonts w:hint="eastAsia" w:ascii="宋体" w:hAnsi="宋体" w:eastAsia="宋体" w:cs="宋体"/>
          <w:color w:val="auto"/>
          <w:sz w:val="24"/>
          <w:highlight w:val="none"/>
        </w:rPr>
      </w:pPr>
    </w:p>
    <w:p w14:paraId="51794FA7">
      <w:pPr>
        <w:spacing w:line="520" w:lineRule="exact"/>
        <w:jc w:val="center"/>
        <w:rPr>
          <w:rFonts w:hint="eastAsia" w:ascii="宋体" w:hAnsi="宋体" w:eastAsia="宋体" w:cs="宋体"/>
          <w:color w:val="auto"/>
          <w:sz w:val="24"/>
          <w:highlight w:val="none"/>
        </w:rPr>
      </w:pPr>
    </w:p>
    <w:p w14:paraId="5B44556C">
      <w:pPr>
        <w:pStyle w:val="3"/>
        <w:jc w:val="center"/>
        <w:rPr>
          <w:rFonts w:hint="eastAsia" w:ascii="宋体" w:hAnsi="宋体" w:eastAsia="宋体" w:cs="宋体"/>
          <w:b/>
          <w:bCs/>
          <w:color w:val="auto"/>
          <w:highlight w:val="none"/>
          <w:u w:val="single"/>
          <w:lang w:val="en-US" w:eastAsia="zh-CN"/>
        </w:rPr>
      </w:pPr>
      <w:bookmarkStart w:id="91" w:name="_Toc80886947"/>
      <w:bookmarkStart w:id="92" w:name="_Toc5507"/>
      <w:r>
        <w:rPr>
          <w:rFonts w:hint="eastAsia" w:ascii="宋体" w:hAnsi="宋体" w:eastAsia="宋体" w:cs="宋体"/>
          <w:b/>
          <w:bCs/>
          <w:color w:val="auto"/>
          <w:highlight w:val="none"/>
        </w:rPr>
        <w:t>第六章  合同文本</w:t>
      </w:r>
      <w:bookmarkEnd w:id="91"/>
      <w:r>
        <w:rPr>
          <w:rFonts w:hint="eastAsia" w:ascii="宋体" w:hAnsi="宋体" w:eastAsia="宋体" w:cs="宋体"/>
          <w:b w:val="0"/>
          <w:bCs w:val="0"/>
          <w:color w:val="auto"/>
          <w:highlight w:val="none"/>
        </w:rPr>
        <w:br w:type="page"/>
      </w:r>
      <w:bookmarkEnd w:id="92"/>
      <w:r>
        <w:rPr>
          <w:rFonts w:hint="eastAsia" w:ascii="宋体" w:hAnsi="宋体" w:eastAsia="宋体" w:cs="宋体"/>
          <w:color w:val="auto"/>
          <w:sz w:val="24"/>
          <w:highlight w:val="none"/>
        </w:rPr>
        <w:t>合同编号：</w:t>
      </w:r>
    </w:p>
    <w:p w14:paraId="524556B3">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1CF40BC2">
      <w:pPr>
        <w:spacing w:line="360" w:lineRule="auto"/>
        <w:ind w:firstLine="420" w:firstLineChars="200"/>
        <w:rPr>
          <w:rFonts w:hint="eastAsia" w:ascii="宋体" w:hAnsi="宋体" w:eastAsia="宋体" w:cs="宋体"/>
          <w:color w:val="auto"/>
          <w:highlight w:val="none"/>
        </w:rPr>
      </w:pPr>
    </w:p>
    <w:p w14:paraId="20EAB0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CAF935A">
      <w:pPr>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u w:val="single"/>
          <w:lang w:val="en-US" w:eastAsia="zh-CN"/>
        </w:rPr>
        <w:t xml:space="preserve">                    </w:t>
      </w:r>
      <w:r>
        <w:rPr>
          <w:rFonts w:hint="eastAsia" w:ascii="宋体" w:hAnsi="宋体" w:eastAsia="宋体" w:cs="宋体"/>
          <w:b/>
          <w:bCs/>
          <w:color w:val="auto"/>
          <w:sz w:val="44"/>
          <w:highlight w:val="none"/>
        </w:rPr>
        <w:t>合同</w:t>
      </w:r>
    </w:p>
    <w:p w14:paraId="5D7EFF9B">
      <w:pPr>
        <w:spacing w:line="360" w:lineRule="auto"/>
        <w:jc w:val="center"/>
        <w:rPr>
          <w:rFonts w:hint="eastAsia" w:ascii="宋体" w:hAnsi="宋体" w:eastAsia="宋体" w:cs="宋体"/>
          <w:b/>
          <w:bCs/>
          <w:color w:val="auto"/>
          <w:sz w:val="44"/>
          <w:highlight w:val="none"/>
        </w:rPr>
      </w:pPr>
    </w:p>
    <w:p w14:paraId="4760D11E">
      <w:pPr>
        <w:spacing w:line="360" w:lineRule="auto"/>
        <w:ind w:firstLine="3507" w:firstLineChars="794"/>
        <w:rPr>
          <w:rFonts w:hint="eastAsia" w:ascii="宋体" w:hAnsi="宋体" w:eastAsia="宋体" w:cs="宋体"/>
          <w:b/>
          <w:bCs/>
          <w:color w:val="auto"/>
          <w:sz w:val="44"/>
          <w:highlight w:val="none"/>
        </w:rPr>
      </w:pPr>
    </w:p>
    <w:p w14:paraId="72DFEE19">
      <w:pPr>
        <w:spacing w:line="360" w:lineRule="auto"/>
        <w:ind w:firstLine="3507" w:firstLineChars="794"/>
        <w:rPr>
          <w:rFonts w:hint="eastAsia" w:ascii="宋体" w:hAnsi="宋体" w:eastAsia="宋体" w:cs="宋体"/>
          <w:b/>
          <w:bCs/>
          <w:color w:val="auto"/>
          <w:sz w:val="44"/>
          <w:highlight w:val="none"/>
        </w:rPr>
      </w:pPr>
    </w:p>
    <w:p w14:paraId="31B3E80A">
      <w:pPr>
        <w:ind w:firstLine="1995" w:firstLineChars="552"/>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rPr>
        <w:t>采购项目编号：</w:t>
      </w:r>
      <w:r>
        <w:rPr>
          <w:rFonts w:hint="eastAsia" w:ascii="宋体" w:hAnsi="宋体" w:eastAsia="宋体" w:cs="宋体"/>
          <w:b/>
          <w:color w:val="auto"/>
          <w:sz w:val="36"/>
          <w:szCs w:val="36"/>
          <w:highlight w:val="none"/>
          <w:u w:val="single"/>
        </w:rPr>
        <w:t xml:space="preserve">  </w:t>
      </w:r>
      <w:r>
        <w:rPr>
          <w:rFonts w:hint="eastAsia" w:ascii="宋体" w:hAnsi="宋体" w:eastAsia="宋体" w:cs="宋体"/>
          <w:b/>
          <w:color w:val="auto"/>
          <w:sz w:val="36"/>
          <w:szCs w:val="36"/>
          <w:highlight w:val="none"/>
          <w:u w:val="single"/>
          <w:lang w:val="en-US" w:eastAsia="zh-CN"/>
        </w:rPr>
        <w:t xml:space="preserve">             </w:t>
      </w:r>
    </w:p>
    <w:p w14:paraId="775553D3">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u w:val="single"/>
        </w:rPr>
        <w:t xml:space="preserve"> </w:t>
      </w:r>
      <w:r>
        <w:rPr>
          <w:rFonts w:hint="eastAsia" w:ascii="宋体" w:hAnsi="宋体" w:eastAsia="宋体" w:cs="宋体"/>
          <w:b/>
          <w:color w:val="auto"/>
          <w:sz w:val="36"/>
          <w:szCs w:val="36"/>
          <w:highlight w:val="none"/>
          <w:u w:val="single"/>
          <w:lang w:val="en-US" w:eastAsia="zh-CN"/>
        </w:rPr>
        <w:t xml:space="preserve">              </w:t>
      </w:r>
    </w:p>
    <w:p w14:paraId="5654389D">
      <w:pPr>
        <w:ind w:firstLine="1308" w:firstLineChars="545"/>
        <w:rPr>
          <w:rFonts w:hint="eastAsia" w:ascii="宋体" w:hAnsi="宋体" w:eastAsia="宋体" w:cs="宋体"/>
          <w:color w:val="auto"/>
          <w:sz w:val="24"/>
          <w:highlight w:val="none"/>
        </w:rPr>
      </w:pPr>
    </w:p>
    <w:p w14:paraId="7BE8D66D">
      <w:pPr>
        <w:ind w:firstLine="1995" w:firstLineChars="552"/>
        <w:rPr>
          <w:rFonts w:hint="eastAsia" w:ascii="宋体" w:hAnsi="宋体" w:eastAsia="宋体" w:cs="宋体"/>
          <w:b/>
          <w:color w:val="auto"/>
          <w:sz w:val="36"/>
          <w:szCs w:val="36"/>
          <w:highlight w:val="none"/>
          <w:u w:val="single"/>
        </w:rPr>
      </w:pPr>
    </w:p>
    <w:p w14:paraId="42827E7F">
      <w:pPr>
        <w:ind w:firstLine="1995" w:firstLineChars="552"/>
        <w:rPr>
          <w:rFonts w:hint="eastAsia" w:ascii="宋体" w:hAnsi="宋体" w:eastAsia="宋体" w:cs="宋体"/>
          <w:b/>
          <w:color w:val="auto"/>
          <w:sz w:val="36"/>
          <w:szCs w:val="36"/>
          <w:highlight w:val="none"/>
          <w:u w:val="single"/>
        </w:rPr>
      </w:pPr>
    </w:p>
    <w:p w14:paraId="39A87050">
      <w:pPr>
        <w:tabs>
          <w:tab w:val="left" w:pos="7200"/>
        </w:tabs>
        <w:spacing w:line="360" w:lineRule="auto"/>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 xml:space="preserve"> </w:t>
      </w:r>
      <w:r>
        <w:rPr>
          <w:rFonts w:hint="eastAsia" w:ascii="宋体" w:hAnsi="宋体" w:eastAsia="宋体" w:cs="宋体"/>
          <w:b/>
          <w:color w:val="auto"/>
          <w:sz w:val="36"/>
          <w:szCs w:val="36"/>
          <w:highlight w:val="none"/>
          <w:u w:val="single"/>
          <w:lang w:val="en-US" w:eastAsia="zh-CN"/>
        </w:rPr>
        <w:t xml:space="preserve">                    </w:t>
      </w:r>
    </w:p>
    <w:p w14:paraId="115F699B">
      <w:pPr>
        <w:tabs>
          <w:tab w:val="left" w:pos="7380"/>
        </w:tabs>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lang w:val="en-US" w:eastAsia="zh-CN"/>
        </w:rPr>
        <w:t>成交</w:t>
      </w:r>
      <w:r>
        <w:rPr>
          <w:rFonts w:hint="eastAsia" w:ascii="宋体" w:hAnsi="宋体" w:eastAsia="宋体" w:cs="宋体"/>
          <w:b/>
          <w:color w:val="auto"/>
          <w:sz w:val="36"/>
          <w:szCs w:val="36"/>
          <w:highlight w:val="none"/>
        </w:rPr>
        <w:t>供应商：</w:t>
      </w:r>
      <w:r>
        <w:rPr>
          <w:rFonts w:hint="eastAsia" w:ascii="宋体" w:hAnsi="宋体" w:eastAsia="宋体" w:cs="宋体"/>
          <w:b/>
          <w:color w:val="auto"/>
          <w:sz w:val="36"/>
          <w:szCs w:val="36"/>
          <w:highlight w:val="none"/>
          <w:u w:val="single"/>
        </w:rPr>
        <w:t xml:space="preserve">                 </w:t>
      </w:r>
    </w:p>
    <w:p w14:paraId="4210320E">
      <w:pPr>
        <w:tabs>
          <w:tab w:val="left" w:pos="7380"/>
        </w:tabs>
        <w:spacing w:line="360" w:lineRule="auto"/>
        <w:rPr>
          <w:rFonts w:hint="eastAsia" w:ascii="宋体" w:hAnsi="宋体" w:eastAsia="宋体" w:cs="宋体"/>
          <w:b/>
          <w:bCs/>
          <w:color w:val="auto"/>
          <w:sz w:val="44"/>
          <w:highlight w:val="none"/>
        </w:rPr>
      </w:pPr>
    </w:p>
    <w:p w14:paraId="2441F445">
      <w:pPr>
        <w:tabs>
          <w:tab w:val="left" w:pos="7380"/>
        </w:tabs>
        <w:spacing w:line="360" w:lineRule="auto"/>
        <w:ind w:firstLine="3360" w:firstLineChars="14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签订时间：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p>
    <w:p w14:paraId="012BACE9">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24"/>
          <w:highlight w:val="none"/>
        </w:rPr>
        <w:t>合同目录</w:t>
      </w:r>
    </w:p>
    <w:p w14:paraId="0E4898F9">
      <w:pPr>
        <w:snapToGrid w:val="0"/>
        <w:spacing w:line="360" w:lineRule="auto"/>
        <w:jc w:val="center"/>
        <w:rPr>
          <w:rFonts w:hint="eastAsia" w:ascii="宋体" w:hAnsi="宋体" w:eastAsia="宋体" w:cs="宋体"/>
          <w:b/>
          <w:bCs/>
          <w:color w:val="auto"/>
          <w:sz w:val="44"/>
          <w:highlight w:val="none"/>
        </w:rPr>
      </w:pPr>
    </w:p>
    <w:p w14:paraId="084275CC">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第一部分 合同书</w:t>
      </w:r>
      <w:r>
        <w:rPr>
          <w:rFonts w:hint="eastAsia" w:ascii="宋体" w:hAnsi="宋体" w:eastAsia="宋体" w:cs="宋体"/>
          <w:color w:val="auto"/>
          <w:kern w:val="0"/>
          <w:sz w:val="24"/>
          <w:highlight w:val="none"/>
        </w:rPr>
        <w:t>……………………………………………………………（页码）</w:t>
      </w:r>
    </w:p>
    <w:p w14:paraId="75D481F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二、第二部分 合同一般条款……………………………………………………（页码）</w:t>
      </w:r>
    </w:p>
    <w:p w14:paraId="29E9863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三、第三部分 合同专用条款……………………………………………………（页码）</w:t>
      </w:r>
    </w:p>
    <w:p w14:paraId="2A02CDB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w:t>
      </w:r>
      <w:r>
        <w:rPr>
          <w:rFonts w:hint="eastAsia" w:ascii="宋体" w:hAnsi="宋体" w:eastAsia="宋体" w:cs="宋体"/>
          <w:color w:val="auto"/>
          <w:sz w:val="24"/>
          <w:highlight w:val="none"/>
        </w:rPr>
        <w:t>第四部分 合同附件</w:t>
      </w:r>
      <w:r>
        <w:rPr>
          <w:rFonts w:hint="eastAsia" w:ascii="宋体" w:hAnsi="宋体" w:eastAsia="宋体" w:cs="宋体"/>
          <w:color w:val="auto"/>
          <w:kern w:val="0"/>
          <w:sz w:val="24"/>
          <w:highlight w:val="none"/>
        </w:rPr>
        <w:t>…………………………………………………………（页码）</w:t>
      </w:r>
    </w:p>
    <w:p w14:paraId="6857C95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4.1成交通知书 …………………………………………………………………（页码）</w:t>
      </w:r>
    </w:p>
    <w:p w14:paraId="64F8C61D">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4.2采购文件服务需求一览表 …………………………………………………（页码）</w:t>
      </w:r>
    </w:p>
    <w:p w14:paraId="58D914A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4.3采购文件的更改通知（如有） ……………………………………………（页码）</w:t>
      </w:r>
    </w:p>
    <w:p w14:paraId="40B6927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4.4响应函 ………………………………………………………………………（页码）</w:t>
      </w:r>
    </w:p>
    <w:p w14:paraId="6E7BA70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4.5响应报价表 …………………………………………………………………（页码）</w:t>
      </w:r>
    </w:p>
    <w:p w14:paraId="6CD36D5C">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4.6响应服务技术资料表 ………………………………………………………（页码）</w:t>
      </w:r>
    </w:p>
    <w:p w14:paraId="37AAC82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4.7商务条款偏离表 ……………………………………………………………（页码）</w:t>
      </w:r>
    </w:p>
    <w:p w14:paraId="193838E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4.8成交供应商澄清函（如有请提供） ………………………………………（页码）</w:t>
      </w:r>
    </w:p>
    <w:p w14:paraId="3227DB5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4.9其他与本合同相关的资料（如有请提供） ………………………………（页码）</w:t>
      </w:r>
    </w:p>
    <w:p w14:paraId="76B15301">
      <w:pPr>
        <w:snapToGrid w:val="0"/>
        <w:spacing w:line="360" w:lineRule="auto"/>
        <w:rPr>
          <w:rFonts w:hint="eastAsia" w:ascii="宋体" w:hAnsi="宋体" w:eastAsia="宋体" w:cs="宋体"/>
          <w:color w:val="auto"/>
          <w:kern w:val="0"/>
          <w:sz w:val="24"/>
          <w:highlight w:val="none"/>
        </w:rPr>
      </w:pPr>
    </w:p>
    <w:p w14:paraId="7CAB41D2">
      <w:pPr>
        <w:widowControl/>
        <w:jc w:val="left"/>
        <w:rPr>
          <w:rFonts w:hint="eastAsia" w:ascii="宋体" w:hAnsi="宋体" w:eastAsia="宋体" w:cs="宋体"/>
          <w:color w:val="auto"/>
          <w:kern w:val="0"/>
          <w:sz w:val="32"/>
          <w:szCs w:val="20"/>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rtlGutter w:val="0"/>
          <w:docGrid w:type="lines" w:linePitch="331" w:charSpace="0"/>
        </w:sectPr>
      </w:pPr>
    </w:p>
    <w:p w14:paraId="4578B5A8">
      <w:pPr>
        <w:spacing w:line="360" w:lineRule="auto"/>
        <w:jc w:val="both"/>
        <w:rPr>
          <w:rFonts w:hint="eastAsia" w:ascii="宋体" w:hAnsi="宋体" w:eastAsia="宋体" w:cs="宋体"/>
          <w:color w:val="auto"/>
          <w:sz w:val="24"/>
          <w:szCs w:val="24"/>
          <w:highlight w:val="none"/>
        </w:rPr>
      </w:pPr>
      <w:bookmarkStart w:id="93" w:name="_Toc80886949"/>
      <w:bookmarkStart w:id="94" w:name="_Toc80205945"/>
      <w:bookmarkStart w:id="95" w:name="_Toc331685783"/>
      <w:r>
        <w:rPr>
          <w:rFonts w:hint="eastAsia" w:ascii="宋体" w:hAnsi="宋体" w:eastAsia="宋体" w:cs="宋体"/>
          <w:color w:val="auto"/>
          <w:sz w:val="24"/>
          <w:szCs w:val="24"/>
          <w:highlight w:val="none"/>
        </w:rPr>
        <w:t>项目名称：</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 xml:space="preserve">                                </w:t>
      </w:r>
    </w:p>
    <w:p w14:paraId="7237B5C6">
      <w:pPr>
        <w:widowControl w:val="0"/>
        <w:spacing w:line="360" w:lineRule="auto"/>
        <w:jc w:val="both"/>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项目编号：</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u w:val="non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p>
    <w:p w14:paraId="3EED8D49">
      <w:pPr>
        <w:widowControl w:val="0"/>
        <w:spacing w:line="360" w:lineRule="auto"/>
        <w:jc w:val="both"/>
        <w:rPr>
          <w:rFonts w:hint="eastAsia" w:ascii="宋体" w:hAnsi="宋体" w:eastAsia="宋体" w:cs="宋体"/>
          <w:color w:val="auto"/>
          <w:kern w:val="2"/>
          <w:sz w:val="24"/>
          <w:szCs w:val="24"/>
          <w:highlight w:val="none"/>
          <w:u w:val="single"/>
          <w:lang w:val="en-US" w:eastAsia="zh-CN" w:bidi="ar-SA"/>
        </w:rPr>
      </w:pPr>
    </w:p>
    <w:p w14:paraId="1565F83D">
      <w:pPr>
        <w:widowControl w:val="0"/>
        <w:tabs>
          <w:tab w:val="left" w:pos="5250"/>
        </w:tabs>
        <w:spacing w:line="360" w:lineRule="auto"/>
        <w:jc w:val="both"/>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lang w:val="en-US" w:eastAsia="zh-CN" w:bidi="ar-SA"/>
        </w:rPr>
        <w:t>甲方（采购方）：</w:t>
      </w:r>
      <w:r>
        <w:rPr>
          <w:rFonts w:hint="eastAsia" w:ascii="宋体" w:hAnsi="宋体" w:eastAsia="宋体" w:cs="宋体"/>
          <w:color w:val="auto"/>
          <w:kern w:val="2"/>
          <w:sz w:val="24"/>
          <w:szCs w:val="24"/>
          <w:highlight w:val="none"/>
          <w:u w:val="single"/>
          <w:lang w:val="en-US" w:eastAsia="zh-CN" w:bidi="ar-SA"/>
        </w:rPr>
        <w:t xml:space="preserve"> 横州市民政局    </w:t>
      </w:r>
      <w:r>
        <w:rPr>
          <w:rFonts w:hint="eastAsia" w:ascii="宋体" w:hAnsi="宋体" w:eastAsia="宋体" w:cs="宋体"/>
          <w:color w:val="auto"/>
          <w:kern w:val="2"/>
          <w:sz w:val="24"/>
          <w:szCs w:val="24"/>
          <w:highlight w:val="none"/>
          <w:u w:val="none"/>
          <w:lang w:val="en-US" w:eastAsia="zh-CN" w:bidi="ar-SA"/>
        </w:rPr>
        <w:t xml:space="preserve">                         </w:t>
      </w:r>
    </w:p>
    <w:p w14:paraId="097C289B">
      <w:pPr>
        <w:widowControl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u w:val="none"/>
          <w:lang w:val="en-US" w:eastAsia="zh-CN" w:bidi="ar-SA"/>
        </w:rPr>
        <w:t xml:space="preserve">乙方（成交人）： </w:t>
      </w:r>
      <w:r>
        <w:rPr>
          <w:rFonts w:hint="eastAsia" w:ascii="宋体" w:hAnsi="宋体" w:eastAsia="宋体" w:cs="宋体"/>
          <w:color w:val="auto"/>
          <w:kern w:val="2"/>
          <w:sz w:val="24"/>
          <w:szCs w:val="24"/>
          <w:highlight w:val="none"/>
          <w:u w:val="single"/>
          <w:lang w:val="en-US" w:eastAsia="zh-CN" w:bidi="ar-SA"/>
        </w:rPr>
        <w:t xml:space="preserve">(成交单位名称)   </w:t>
      </w:r>
      <w:r>
        <w:rPr>
          <w:rFonts w:hint="eastAsia" w:ascii="宋体" w:hAnsi="宋体" w:eastAsia="宋体" w:cs="宋体"/>
          <w:color w:val="auto"/>
          <w:kern w:val="2"/>
          <w:sz w:val="24"/>
          <w:szCs w:val="24"/>
          <w:highlight w:val="none"/>
          <w:u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p>
    <w:p w14:paraId="02FAEAF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竞争性磋商方式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（供应商名称）</w:t>
      </w:r>
      <w:r>
        <w:rPr>
          <w:rFonts w:hint="eastAsia" w:ascii="宋体" w:hAnsi="宋体" w:eastAsia="宋体" w:cs="宋体"/>
          <w:color w:val="auto"/>
          <w:sz w:val="24"/>
          <w:highlight w:val="none"/>
        </w:rPr>
        <w:t>为该项目成交供应商。现于成交通知书发出之日起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25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日（时限根据项目情况而定，不得超过25日）内，按照采购文件确定的事项签订本合同。</w:t>
      </w:r>
    </w:p>
    <w:p w14:paraId="6F5B51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2"/>
          <w:sz w:val="24"/>
          <w:szCs w:val="24"/>
          <w:highlight w:val="none"/>
          <w:u w:val="single"/>
          <w:lang w:val="en-US" w:eastAsia="zh-CN" w:bidi="ar-SA"/>
        </w:rPr>
        <w:t xml:space="preserve">横州市民政局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成交</w:t>
      </w:r>
      <w:r>
        <w:rPr>
          <w:rFonts w:hint="eastAsia" w:ascii="宋体" w:hAnsi="宋体" w:eastAsia="宋体" w:cs="宋体"/>
          <w:color w:val="auto"/>
          <w:sz w:val="24"/>
          <w:highlight w:val="none"/>
          <w:u w:val="single"/>
        </w:rPr>
        <w:t xml:space="preserve">人名称）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77B02683">
      <w:pPr>
        <w:widowControl w:val="0"/>
        <w:spacing w:line="360" w:lineRule="auto"/>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  采购内容</w:t>
      </w:r>
    </w:p>
    <w:p w14:paraId="6E22F018">
      <w:pPr>
        <w:widowControl w:val="0"/>
        <w:tabs>
          <w:tab w:val="left" w:pos="5220"/>
        </w:tabs>
        <w:spacing w:line="360" w:lineRule="auto"/>
        <w:ind w:firstLine="480" w:firstLineChars="200"/>
        <w:jc w:val="both"/>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none"/>
          <w:lang w:val="en-US" w:eastAsia="zh-CN" w:bidi="ar-SA"/>
        </w:rPr>
        <w:t>1.1 服务名称：</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p>
    <w:p w14:paraId="2639B807">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1.2 </w:t>
      </w: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E5E2115">
      <w:pPr>
        <w:spacing w:line="540" w:lineRule="exact"/>
        <w:ind w:firstLine="480" w:firstLineChars="200"/>
        <w:jc w:val="both"/>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color w:val="auto"/>
          <w:sz w:val="24"/>
          <w:szCs w:val="24"/>
          <w:highlight w:val="none"/>
          <w:u w:val="none"/>
        </w:rPr>
        <w:t>1.</w:t>
      </w:r>
      <w:r>
        <w:rPr>
          <w:rFonts w:hint="eastAsia" w:ascii="宋体" w:hAnsi="宋体" w:eastAsia="宋体" w:cs="宋体"/>
          <w:color w:val="auto"/>
          <w:sz w:val="24"/>
          <w:szCs w:val="24"/>
          <w:highlight w:val="none"/>
          <w:u w:val="none"/>
          <w:lang w:val="en-US" w:eastAsia="zh-CN"/>
        </w:rPr>
        <w:t>3服务参数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p>
    <w:p w14:paraId="32543F24">
      <w:pPr>
        <w:widowControl w:val="0"/>
        <w:numPr>
          <w:ilvl w:val="0"/>
          <w:numId w:val="0"/>
        </w:numPr>
        <w:spacing w:line="360" w:lineRule="exact"/>
        <w:ind w:leftChars="0"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  合同金额</w:t>
      </w:r>
    </w:p>
    <w:p w14:paraId="4767BD4E">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rPr>
        <w:t>合同金额</w:t>
      </w:r>
      <w:r>
        <w:rPr>
          <w:rFonts w:hint="eastAsia" w:ascii="宋体" w:hAnsi="宋体" w:eastAsia="宋体" w:cs="宋体"/>
          <w:color w:val="auto"/>
          <w:sz w:val="24"/>
          <w:szCs w:val="24"/>
          <w:highlight w:val="none"/>
          <w:lang w:eastAsia="zh-CN"/>
        </w:rPr>
        <w:t>共计</w:t>
      </w:r>
      <w:r>
        <w:rPr>
          <w:rFonts w:hint="eastAsia" w:ascii="宋体" w:hAnsi="宋体" w:eastAsia="宋体" w:cs="宋体"/>
          <w:color w:val="auto"/>
          <w:sz w:val="24"/>
          <w:szCs w:val="24"/>
          <w:highlight w:val="none"/>
        </w:rPr>
        <w:t>为人民币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p>
    <w:p w14:paraId="6043E907">
      <w:pPr>
        <w:widowControl w:val="0"/>
        <w:tabs>
          <w:tab w:val="left" w:pos="5940"/>
        </w:tabs>
        <w:spacing w:line="360" w:lineRule="auto"/>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  提交服务成果要求</w:t>
      </w:r>
    </w:p>
    <w:p w14:paraId="5D4568D2">
      <w:pPr>
        <w:widowControl w:val="0"/>
        <w:tabs>
          <w:tab w:val="left" w:pos="5220"/>
        </w:tabs>
        <w:spacing w:line="360" w:lineRule="auto"/>
        <w:ind w:firstLine="480" w:firstLineChars="200"/>
        <w:jc w:val="both"/>
        <w:rPr>
          <w:rFonts w:hint="eastAsia" w:ascii="宋体" w:hAnsi="宋体" w:eastAsia="宋体" w:cs="宋体"/>
          <w:bCs/>
          <w:color w:val="auto"/>
          <w:kern w:val="2"/>
          <w:sz w:val="24"/>
          <w:szCs w:val="24"/>
          <w:highlight w:val="none"/>
          <w:u w:val="single"/>
          <w:lang w:val="en-US" w:eastAsia="zh-CN" w:bidi="ar-SA"/>
        </w:rPr>
      </w:pPr>
      <w:r>
        <w:rPr>
          <w:rFonts w:hint="eastAsia" w:ascii="宋体" w:hAnsi="宋体" w:eastAsia="宋体" w:cs="宋体"/>
          <w:bCs/>
          <w:color w:val="auto"/>
          <w:kern w:val="2"/>
          <w:sz w:val="24"/>
          <w:szCs w:val="24"/>
          <w:highlight w:val="none"/>
          <w:lang w:val="en-US" w:eastAsia="zh-CN" w:bidi="ar-SA"/>
        </w:rPr>
        <w:t xml:space="preserve">3.1 </w:t>
      </w:r>
      <w:r>
        <w:rPr>
          <w:rFonts w:hint="eastAsia" w:ascii="宋体" w:hAnsi="宋体" w:eastAsia="宋体" w:cs="宋体"/>
          <w:color w:val="auto"/>
          <w:sz w:val="24"/>
          <w:szCs w:val="24"/>
          <w:highlight w:val="none"/>
          <w:u w:val="none"/>
          <w:lang w:val="en-US" w:eastAsia="zh-CN"/>
        </w:rPr>
        <w:t>服务期限：</w:t>
      </w:r>
      <w:r>
        <w:rPr>
          <w:rFonts w:hint="eastAsia" w:ascii="宋体" w:hAnsi="宋体" w:eastAsia="宋体" w:cs="宋体"/>
          <w:bCs/>
          <w:color w:val="auto"/>
          <w:kern w:val="2"/>
          <w:sz w:val="24"/>
          <w:szCs w:val="24"/>
          <w:highlight w:val="none"/>
          <w:u w:val="single"/>
          <w:lang w:val="en-US" w:eastAsia="zh-CN" w:bidi="ar-SA"/>
        </w:rPr>
        <w:t>自合同签订之日起1年内（如遇特殊情况需要提前或延期完成，由双方协商解决）。</w:t>
      </w:r>
    </w:p>
    <w:p w14:paraId="040751E5">
      <w:pPr>
        <w:widowControl w:val="0"/>
        <w:spacing w:line="360" w:lineRule="auto"/>
        <w:ind w:firstLine="480" w:firstLineChars="200"/>
        <w:jc w:val="both"/>
        <w:rPr>
          <w:rFonts w:hint="eastAsia" w:ascii="宋体" w:hAnsi="宋体" w:eastAsia="宋体" w:cs="宋体"/>
          <w:bCs/>
          <w:color w:val="auto"/>
          <w:kern w:val="2"/>
          <w:sz w:val="24"/>
          <w:szCs w:val="24"/>
          <w:highlight w:val="none"/>
          <w:u w:val="single"/>
          <w:lang w:val="en-US" w:eastAsia="zh-CN" w:bidi="ar-SA"/>
        </w:rPr>
      </w:pPr>
      <w:r>
        <w:rPr>
          <w:rFonts w:hint="eastAsia" w:ascii="宋体" w:hAnsi="宋体" w:eastAsia="宋体" w:cs="宋体"/>
          <w:bCs/>
          <w:color w:val="auto"/>
          <w:kern w:val="2"/>
          <w:sz w:val="24"/>
          <w:szCs w:val="24"/>
          <w:highlight w:val="none"/>
          <w:lang w:val="en-US" w:eastAsia="zh-CN" w:bidi="ar-SA"/>
        </w:rPr>
        <w:t>3.2 提交服务成果地点（或服务地点）：</w:t>
      </w:r>
      <w:r>
        <w:rPr>
          <w:rFonts w:hint="eastAsia" w:ascii="宋体" w:hAnsi="宋体" w:eastAsia="宋体" w:cs="宋体"/>
          <w:bCs/>
          <w:color w:val="auto"/>
          <w:kern w:val="2"/>
          <w:sz w:val="24"/>
          <w:szCs w:val="24"/>
          <w:highlight w:val="none"/>
          <w:u w:val="single"/>
          <w:lang w:val="en-US" w:eastAsia="zh-CN" w:bidi="ar-SA"/>
        </w:rPr>
        <w:t>横州市民政局指定地点</w:t>
      </w:r>
      <w:r>
        <w:rPr>
          <w:rFonts w:hint="eastAsia" w:ascii="宋体" w:hAnsi="宋体" w:eastAsia="宋体" w:cs="宋体"/>
          <w:b w:val="0"/>
          <w:bCs/>
          <w:color w:val="auto"/>
          <w:kern w:val="2"/>
          <w:sz w:val="24"/>
          <w:szCs w:val="24"/>
          <w:highlight w:val="none"/>
          <w:u w:val="single"/>
          <w:lang w:val="en-US" w:eastAsia="zh-CN" w:bidi="ar-SA"/>
        </w:rPr>
        <w:t xml:space="preserve"> </w:t>
      </w:r>
    </w:p>
    <w:p w14:paraId="6EF93635">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3.3</w:t>
      </w:r>
      <w:r>
        <w:rPr>
          <w:rFonts w:hint="eastAsia" w:ascii="宋体" w:hAnsi="宋体" w:eastAsia="宋体" w:cs="宋体"/>
          <w:color w:val="auto"/>
          <w:kern w:val="2"/>
          <w:sz w:val="24"/>
          <w:szCs w:val="24"/>
          <w:highlight w:val="none"/>
          <w:lang w:val="en-US" w:eastAsia="zh-CN" w:bidi="ar-SA"/>
        </w:rPr>
        <w:t>乙方必须按响应文件承诺的服务响应条款向甲方提供服务。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14:paraId="28ABD2F7">
      <w:pPr>
        <w:widowControl w:val="0"/>
        <w:spacing w:line="360" w:lineRule="auto"/>
        <w:ind w:left="479" w:leftChars="228" w:firstLine="70" w:firstLineChars="29"/>
        <w:jc w:val="both"/>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  产权</w:t>
      </w:r>
    </w:p>
    <w:p w14:paraId="15725248">
      <w:pPr>
        <w:widowControl w:val="0"/>
        <w:spacing w:line="360" w:lineRule="auto"/>
        <w:ind w:firstLine="480" w:firstLineChars="200"/>
        <w:jc w:val="both"/>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乙方应保证所提供的服务或其任何一部分均不会侵犯任何第三方的专利权、商标权或著作权</w:t>
      </w:r>
      <w:r>
        <w:rPr>
          <w:rFonts w:hint="eastAsia" w:ascii="宋体" w:hAnsi="宋体" w:eastAsia="宋体" w:cs="宋体"/>
          <w:bCs/>
          <w:color w:val="auto"/>
          <w:kern w:val="2"/>
          <w:sz w:val="24"/>
          <w:szCs w:val="24"/>
          <w:highlight w:val="none"/>
          <w:lang w:val="en-US" w:eastAsia="zh-CN" w:bidi="ar-SA"/>
        </w:rPr>
        <w:t>。</w:t>
      </w:r>
    </w:p>
    <w:p w14:paraId="777F9917">
      <w:pPr>
        <w:widowControl w:val="0"/>
        <w:spacing w:line="360" w:lineRule="auto"/>
        <w:jc w:val="both"/>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b/>
          <w:bCs/>
          <w:color w:val="auto"/>
          <w:kern w:val="2"/>
          <w:sz w:val="24"/>
          <w:szCs w:val="24"/>
          <w:highlight w:val="none"/>
          <w:lang w:val="en-US" w:eastAsia="zh-CN" w:bidi="ar-SA"/>
        </w:rPr>
        <w:t>5.  技术资料</w:t>
      </w:r>
    </w:p>
    <w:p w14:paraId="13D2C109">
      <w:pPr>
        <w:widowControl w:val="0"/>
        <w:tabs>
          <w:tab w:val="left" w:pos="0"/>
        </w:tabs>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5.1 甲方应向乙方提供甲方自身现有或掌握的、提交服务成果所必需的有关数据、资料等。但甲方没有义务负责向乙方提供自身不掌握的相关数据、资料等。</w:t>
      </w:r>
    </w:p>
    <w:p w14:paraId="7AA7E0F2">
      <w:pPr>
        <w:widowControl w:val="0"/>
        <w:tabs>
          <w:tab w:val="left" w:pos="5220"/>
        </w:tabs>
        <w:spacing w:line="360" w:lineRule="auto"/>
        <w:ind w:firstLine="480" w:firstLineChars="200"/>
        <w:jc w:val="both"/>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lang w:val="en-US" w:eastAsia="zh-CN" w:bidi="ar-SA"/>
        </w:rPr>
        <w:t xml:space="preserve">5.2 </w:t>
      </w:r>
      <w:r>
        <w:rPr>
          <w:rFonts w:hint="eastAsia" w:ascii="宋体" w:hAnsi="宋体" w:eastAsia="宋体" w:cs="宋体"/>
          <w:bCs/>
          <w:color w:val="auto"/>
          <w:kern w:val="2"/>
          <w:sz w:val="24"/>
          <w:szCs w:val="24"/>
          <w:highlight w:val="none"/>
          <w:lang w:val="en-US" w:eastAsia="zh-CN" w:bidi="ar-SA"/>
        </w:rPr>
        <w:t xml:space="preserve"> 乙方应</w:t>
      </w:r>
      <w:r>
        <w:rPr>
          <w:rFonts w:hint="eastAsia" w:ascii="宋体" w:hAnsi="宋体" w:eastAsia="宋体" w:cs="宋体"/>
          <w:color w:val="auto"/>
          <w:kern w:val="2"/>
          <w:sz w:val="24"/>
          <w:szCs w:val="24"/>
          <w:highlight w:val="none"/>
          <w:lang w:val="en-US" w:eastAsia="zh-CN" w:bidi="ar-SA"/>
        </w:rPr>
        <w:t>分类保存各阶段推进项目的文本、照片和音像等材料，并</w:t>
      </w:r>
      <w:r>
        <w:rPr>
          <w:rFonts w:hint="eastAsia" w:ascii="宋体" w:hAnsi="宋体" w:eastAsia="宋体" w:cs="宋体"/>
          <w:bCs/>
          <w:color w:val="auto"/>
          <w:kern w:val="2"/>
          <w:sz w:val="24"/>
          <w:szCs w:val="24"/>
          <w:highlight w:val="none"/>
          <w:lang w:val="en-US" w:eastAsia="zh-CN" w:bidi="ar-SA"/>
        </w:rPr>
        <w:t>通过工作简报等</w:t>
      </w:r>
      <w:r>
        <w:rPr>
          <w:rFonts w:hint="eastAsia" w:ascii="宋体" w:hAnsi="宋体" w:eastAsia="宋体" w:cs="宋体"/>
          <w:color w:val="auto"/>
          <w:kern w:val="2"/>
          <w:sz w:val="24"/>
          <w:szCs w:val="24"/>
          <w:highlight w:val="none"/>
          <w:lang w:val="en-US" w:eastAsia="zh-CN" w:bidi="ar-SA"/>
        </w:rPr>
        <w:t>多种形式每月向甲方提交工作动态。</w:t>
      </w:r>
    </w:p>
    <w:p w14:paraId="33C88EE4">
      <w:pPr>
        <w:widowControl w:val="0"/>
        <w:tabs>
          <w:tab w:val="left" w:pos="0"/>
        </w:tabs>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5.3</w:t>
      </w:r>
      <w:r>
        <w:rPr>
          <w:rFonts w:hint="eastAsia" w:ascii="宋体" w:hAnsi="宋体" w:eastAsia="宋体" w:cs="宋体"/>
          <w:color w:val="auto"/>
          <w:kern w:val="2"/>
          <w:sz w:val="24"/>
          <w:szCs w:val="24"/>
          <w:highlight w:val="none"/>
          <w:lang w:val="en-US" w:eastAsia="zh-CN" w:bidi="ar-SA"/>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B11CA03">
      <w:pPr>
        <w:widowControl w:val="0"/>
        <w:spacing w:line="360" w:lineRule="auto"/>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  验收</w:t>
      </w:r>
    </w:p>
    <w:p w14:paraId="23BB5C24">
      <w:pPr>
        <w:widowControl w:val="0"/>
        <w:tabs>
          <w:tab w:val="left" w:pos="0"/>
        </w:tabs>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 乙方应对提交的服务成果作出全面检查和整理，并列出清单，作为甲方验收和使用的技术条件依据，清单应随提交的服务成果交给甲方。</w:t>
      </w:r>
    </w:p>
    <w:p w14:paraId="7E9FC09A">
      <w:pPr>
        <w:widowControl w:val="0"/>
        <w:tabs>
          <w:tab w:val="left" w:pos="5220"/>
        </w:tabs>
        <w:spacing w:line="360" w:lineRule="auto"/>
        <w:ind w:firstLine="480" w:firstLineChars="200"/>
        <w:jc w:val="both"/>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lang w:val="en-US" w:eastAsia="zh-CN" w:bidi="ar-SA"/>
        </w:rPr>
        <w:t>6.2 乙方在指定地点提交服务成果后，甲方应及时组织人员评审验收；验收过程中，需对服务成果进行修改完善的，乙方要提供服务直至甲方验收合格为止。</w:t>
      </w:r>
    </w:p>
    <w:p w14:paraId="697FCBBD">
      <w:pPr>
        <w:widowControl w:val="0"/>
        <w:spacing w:line="360" w:lineRule="auto"/>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7.  合同款支付</w:t>
      </w:r>
    </w:p>
    <w:p w14:paraId="2E14D069">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付款方式:</w:t>
      </w:r>
      <w:r>
        <w:rPr>
          <w:rFonts w:hint="eastAsia" w:ascii="宋体" w:hAnsi="宋体" w:eastAsia="宋体" w:cs="宋体"/>
          <w:color w:val="auto"/>
          <w:kern w:val="2"/>
          <w:sz w:val="24"/>
          <w:szCs w:val="24"/>
          <w:highlight w:val="none"/>
          <w:u w:val="single"/>
          <w:lang w:val="en-US" w:eastAsia="zh-CN" w:bidi="ar-SA"/>
        </w:rPr>
        <w:t xml:space="preserve"> 签订合同生效后，在20个工作日内市民政局向市财政局申款项拨付第一次付给合同价款的40%；服务开展6个月后，按服务承接机构的申请，经第三方中期评估和市民政局检查合格的，市民政局向市财政申请款项第二次付给合同价款的30%；剩余合同款项等服务内容全部实施以后，根据服务承接机构的申请，并经第三方末期评估和市民政局检查合格以后，由市民政局向市财政申请一次付清尾款，总付款不能超过合同总价款。</w:t>
      </w:r>
      <w:r>
        <w:rPr>
          <w:rFonts w:hint="eastAsia" w:ascii="宋体" w:hAnsi="宋体" w:eastAsia="宋体" w:cs="宋体"/>
          <w:color w:val="auto"/>
          <w:kern w:val="2"/>
          <w:sz w:val="24"/>
          <w:szCs w:val="24"/>
          <w:highlight w:val="none"/>
          <w:lang w:val="en-US" w:eastAsia="zh-CN" w:bidi="ar-SA"/>
        </w:rPr>
        <w:t xml:space="preserve">   </w:t>
      </w:r>
    </w:p>
    <w:p w14:paraId="538CA260">
      <w:pPr>
        <w:widowControl w:val="0"/>
        <w:tabs>
          <w:tab w:val="left" w:pos="5145"/>
          <w:tab w:val="left" w:pos="5355"/>
          <w:tab w:val="left" w:pos="6195"/>
        </w:tabs>
        <w:spacing w:line="360" w:lineRule="auto"/>
        <w:ind w:firstLine="480" w:firstLineChars="200"/>
        <w:jc w:val="both"/>
        <w:rPr>
          <w:rFonts w:hint="eastAsia" w:ascii="宋体" w:hAnsi="宋体" w:eastAsia="宋体" w:cs="宋体"/>
          <w:bCs/>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7.2 支付合同款时，由乙方按照合同约定向甲方提交《资金支付申请表》、正式税务发票等完整且合格的支付申请材料；甲方按支付程序向县财政局请款，待财政局审批后再将款项直接支付给乙方。</w:t>
      </w:r>
    </w:p>
    <w:p w14:paraId="3659879A">
      <w:pPr>
        <w:widowControl w:val="0"/>
        <w:tabs>
          <w:tab w:val="left" w:pos="5145"/>
          <w:tab w:val="left" w:pos="5355"/>
          <w:tab w:val="left" w:pos="6195"/>
        </w:tabs>
        <w:spacing w:line="360" w:lineRule="auto"/>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8.  违约责任</w:t>
      </w:r>
    </w:p>
    <w:p w14:paraId="037DE527">
      <w:pPr>
        <w:widowControl w:val="0"/>
        <w:spacing w:line="360" w:lineRule="auto"/>
        <w:ind w:firstLine="410" w:firstLineChars="171"/>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8.1甲方无正当理由拒收服务的，甲方向乙方偿付拒收服务费总值的百分之五违约金。</w:t>
      </w:r>
    </w:p>
    <w:p w14:paraId="2FDB72A0">
      <w:pPr>
        <w:widowControl w:val="0"/>
        <w:spacing w:line="360" w:lineRule="auto"/>
        <w:ind w:firstLine="650" w:firstLineChars="271"/>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8.2 甲方无故逾期接收和办理服务费支付手续的,甲方应按逾期付款总额每日万分之五向乙方支付违约金。</w:t>
      </w:r>
    </w:p>
    <w:p w14:paraId="72B76249">
      <w:pPr>
        <w:widowControl w:val="0"/>
        <w:spacing w:line="360" w:lineRule="auto"/>
        <w:ind w:firstLine="650" w:firstLineChars="271"/>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8.3 乙方逾期交付服务的，乙方应按逾期提供服务总额每日千分之六向甲方支付违约金，由甲方从待付服务费中扣除。逾期超过约定日期10个工作日不能提供服务的，甲方可解除本合同。乙方因逾期提供服务或因其他违约行为导致甲方解除合同的，乙方应向甲方支付合同总值5%的违约金，如造成甲方损失超过违约金的，超出部分由乙方继续承担赔偿责任。</w:t>
      </w:r>
    </w:p>
    <w:p w14:paraId="446D6F00">
      <w:pPr>
        <w:widowControl w:val="0"/>
        <w:spacing w:line="360" w:lineRule="auto"/>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9.  不可抗力事件处理</w:t>
      </w:r>
    </w:p>
    <w:p w14:paraId="01F0A31E">
      <w:pPr>
        <w:widowControl w:val="0"/>
        <w:spacing w:line="360" w:lineRule="auto"/>
        <w:ind w:firstLine="410" w:firstLineChars="171"/>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9.1 在合同有效期内，任何一方因不可抗力事件导致不能履行合同，则合同履行期可延长，其延长期与不可抗力影响期相同。</w:t>
      </w:r>
    </w:p>
    <w:p w14:paraId="13807EFE">
      <w:pPr>
        <w:widowControl w:val="0"/>
        <w:spacing w:line="360" w:lineRule="auto"/>
        <w:ind w:firstLine="410" w:firstLineChars="171"/>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9.2 不可抗力事件发生后，应立即通知对方，并寄送有关权威机构出具的证明。</w:t>
      </w:r>
    </w:p>
    <w:p w14:paraId="2752BD27">
      <w:pPr>
        <w:widowControl w:val="0"/>
        <w:spacing w:line="360" w:lineRule="auto"/>
        <w:ind w:firstLine="410" w:firstLineChars="171"/>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9.3 不可抗力事件延续120天以上，双方应通过友好协商，确定是否继续履行合同。</w:t>
      </w:r>
    </w:p>
    <w:p w14:paraId="6027BB40">
      <w:pPr>
        <w:widowControl w:val="0"/>
        <w:spacing w:line="360" w:lineRule="auto"/>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10.  合同争议的解决</w:t>
      </w:r>
    </w:p>
    <w:p w14:paraId="264741DC">
      <w:pPr>
        <w:widowControl w:val="0"/>
        <w:tabs>
          <w:tab w:val="left" w:pos="0"/>
        </w:tabs>
        <w:spacing w:line="360" w:lineRule="auto"/>
        <w:ind w:firstLine="410" w:firstLineChars="171"/>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双方在执行合同中所发生的一切争议，应通过协商解决。如协商不成，可向合同签订地法院起诉，合同签订地在此约定为横州市民政局。</w:t>
      </w:r>
    </w:p>
    <w:p w14:paraId="0534100B">
      <w:pPr>
        <w:widowControl w:val="0"/>
        <w:spacing w:line="360" w:lineRule="auto"/>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11.  合同生效及其它</w:t>
      </w:r>
    </w:p>
    <w:p w14:paraId="2D9F1F8A">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11.1 合同经双方法定代表人或授权委托代理人签字并加盖单位公章后生效。</w:t>
      </w:r>
    </w:p>
    <w:p w14:paraId="7FFAFBAA">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11.2</w:t>
      </w:r>
      <w:r>
        <w:rPr>
          <w:rFonts w:hint="eastAsia" w:ascii="宋体" w:hAnsi="宋体" w:eastAsia="宋体" w:cs="宋体"/>
          <w:color w:val="auto"/>
          <w:kern w:val="2"/>
          <w:sz w:val="24"/>
          <w:szCs w:val="24"/>
          <w:highlight w:val="none"/>
          <w:lang w:val="en-US" w:eastAsia="zh-CN" w:bidi="ar-SA"/>
        </w:rPr>
        <w:t xml:space="preserve"> 合同执行中涉及采购资金和采购内容修改或补充的，须经县财政部门审批，并签书面补充协议报横州市政府采购监督管理部门备案，方可作为主合同不可分割的一部分。</w:t>
      </w:r>
    </w:p>
    <w:p w14:paraId="7F547F30">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w:t>
      </w:r>
      <w:r>
        <w:rPr>
          <w:rFonts w:hint="eastAsia" w:ascii="宋体" w:hAnsi="宋体" w:eastAsia="宋体" w:cs="宋体"/>
          <w:b w:val="0"/>
          <w:bCs w:val="0"/>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 xml:space="preserve"> 本合同未尽事宜，遵照《中华人民共和国民法典》有关条文执行。</w:t>
      </w:r>
    </w:p>
    <w:p w14:paraId="3EB76F1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 xml:space="preserve">11.4 </w:t>
      </w:r>
      <w:r>
        <w:rPr>
          <w:rFonts w:hint="eastAsia" w:ascii="宋体" w:hAnsi="宋体" w:eastAsia="宋体" w:cs="宋体"/>
          <w:color w:val="auto"/>
          <w:sz w:val="24"/>
          <w:highlight w:val="none"/>
        </w:rPr>
        <w:t>本合同壹式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叁</w:t>
      </w:r>
      <w:r>
        <w:rPr>
          <w:rFonts w:hint="eastAsia" w:ascii="宋体" w:hAnsi="宋体" w:eastAsia="宋体" w:cs="宋体"/>
          <w:color w:val="auto"/>
          <w:sz w:val="24"/>
          <w:highlight w:val="none"/>
        </w:rPr>
        <w:t>份，乙方执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招标代理</w:t>
      </w:r>
      <w:r>
        <w:rPr>
          <w:rFonts w:hint="eastAsia" w:ascii="宋体" w:hAnsi="宋体" w:eastAsia="宋体" w:cs="宋体"/>
          <w:color w:val="auto"/>
          <w:sz w:val="24"/>
          <w:highlight w:val="none"/>
        </w:rPr>
        <w:t>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份均具有同等法律效力。</w:t>
      </w:r>
    </w:p>
    <w:p w14:paraId="30055746">
      <w:pPr>
        <w:widowControl w:val="0"/>
        <w:spacing w:line="360" w:lineRule="auto"/>
        <w:ind w:firstLine="360"/>
        <w:jc w:val="both"/>
        <w:rPr>
          <w:rFonts w:hint="eastAsia" w:ascii="宋体" w:hAnsi="宋体" w:eastAsia="宋体" w:cs="宋体"/>
          <w:color w:val="auto"/>
          <w:kern w:val="2"/>
          <w:sz w:val="24"/>
          <w:szCs w:val="24"/>
          <w:highlight w:val="none"/>
          <w:lang w:val="en-US" w:eastAsia="zh-CN" w:bidi="ar-SA"/>
        </w:rPr>
      </w:pPr>
    </w:p>
    <w:p w14:paraId="37D03F21">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                                   乙方：</w:t>
      </w:r>
    </w:p>
    <w:p w14:paraId="18DCBA06">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0A85DF2A">
      <w:pPr>
        <w:spacing w:line="360" w:lineRule="auto"/>
        <w:ind w:firstLine="200"/>
        <w:rPr>
          <w:rFonts w:hint="eastAsia" w:ascii="宋体" w:hAnsi="宋体" w:eastAsia="宋体" w:cs="宋体"/>
          <w:color w:val="auto"/>
          <w:sz w:val="24"/>
          <w:highlight w:val="none"/>
          <w:lang w:val="zh-CN"/>
        </w:rPr>
      </w:pPr>
    </w:p>
    <w:p w14:paraId="74312CB8">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787FD707">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12F0E7F3">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授权代表（签字或盖章）：                 或授权代表（签字或盖章）: </w:t>
      </w:r>
    </w:p>
    <w:p w14:paraId="158F6AE2">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11DBD74A">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5FACB472">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31FEFFDF">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722C2870">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14:paraId="1C5161BC">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6A4884BA">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3BE51A09">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38093ED6">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299E12B8">
      <w:pPr>
        <w:widowControl w:val="0"/>
        <w:spacing w:line="360" w:lineRule="auto"/>
        <w:ind w:firstLine="5040" w:firstLineChars="2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14:paraId="3CF88805">
      <w:pPr>
        <w:widowControl w:val="0"/>
        <w:spacing w:line="360" w:lineRule="auto"/>
        <w:jc w:val="both"/>
        <w:rPr>
          <w:rFonts w:hint="eastAsia" w:ascii="宋体" w:hAnsi="宋体" w:eastAsia="宋体" w:cs="宋体"/>
          <w:color w:val="auto"/>
          <w:kern w:val="2"/>
          <w:sz w:val="24"/>
          <w:szCs w:val="24"/>
          <w:highlight w:val="none"/>
          <w:lang w:val="en-US" w:eastAsia="zh-CN" w:bidi="ar-SA"/>
        </w:rPr>
      </w:pPr>
    </w:p>
    <w:p w14:paraId="699E4527">
      <w:pPr>
        <w:widowControl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合同签订日期：     年     月   日     合同签订地点：横州市民政局</w:t>
      </w:r>
    </w:p>
    <w:p w14:paraId="4B751779">
      <w:pPr>
        <w:widowControl w:val="0"/>
        <w:spacing w:line="360" w:lineRule="auto"/>
        <w:jc w:val="both"/>
        <w:rPr>
          <w:rFonts w:hint="eastAsia" w:ascii="宋体" w:hAnsi="宋体" w:eastAsia="宋体" w:cs="宋体"/>
          <w:color w:val="auto"/>
          <w:kern w:val="2"/>
          <w:sz w:val="24"/>
          <w:szCs w:val="24"/>
          <w:highlight w:val="none"/>
          <w:lang w:val="en-US" w:eastAsia="zh-CN" w:bidi="ar-SA"/>
        </w:rPr>
      </w:pPr>
    </w:p>
    <w:p w14:paraId="6BEFA9E8">
      <w:pPr>
        <w:widowControl w:val="0"/>
        <w:spacing w:line="360" w:lineRule="auto"/>
        <w:jc w:val="both"/>
        <w:rPr>
          <w:rFonts w:hint="eastAsia" w:ascii="宋体" w:hAnsi="宋体" w:eastAsia="宋体" w:cs="宋体"/>
          <w:color w:val="auto"/>
          <w:kern w:val="2"/>
          <w:sz w:val="24"/>
          <w:szCs w:val="24"/>
          <w:highlight w:val="none"/>
          <w:lang w:val="en-US" w:eastAsia="zh-CN" w:bidi="ar-SA"/>
        </w:rPr>
      </w:pPr>
    </w:p>
    <w:p w14:paraId="0E855B7D">
      <w:pPr>
        <w:widowControl w:val="0"/>
        <w:ind w:firstLine="5120" w:firstLineChars="17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30"/>
          <w:szCs w:val="30"/>
          <w:highlight w:val="none"/>
          <w:lang w:val="en-US" w:eastAsia="zh-CN" w:bidi="ar-SA"/>
        </w:rPr>
        <w:t xml:space="preserve"> </w:t>
      </w:r>
    </w:p>
    <w:p w14:paraId="3CB66065">
      <w:pPr>
        <w:pStyle w:val="98"/>
        <w:ind w:firstLine="482"/>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第二部分 合同一般条款</w:t>
      </w:r>
      <w:bookmarkEnd w:id="93"/>
      <w:bookmarkEnd w:id="94"/>
      <w:bookmarkEnd w:id="95"/>
    </w:p>
    <w:p w14:paraId="7E3721EC">
      <w:pPr>
        <w:spacing w:line="360" w:lineRule="auto"/>
        <w:ind w:firstLine="482" w:firstLineChars="200"/>
        <w:rPr>
          <w:rFonts w:hint="eastAsia" w:ascii="宋体" w:hAnsi="宋体" w:eastAsia="宋体" w:cs="宋体"/>
          <w:b/>
          <w:color w:val="auto"/>
          <w:sz w:val="24"/>
          <w:highlight w:val="none"/>
        </w:rPr>
      </w:pPr>
      <w:bookmarkStart w:id="96" w:name="_Toc259093669"/>
      <w:bookmarkStart w:id="97" w:name="_Ref467378404"/>
      <w:bookmarkStart w:id="98" w:name="_Ref467379225"/>
      <w:bookmarkStart w:id="99" w:name="_Ref467379094"/>
      <w:bookmarkStart w:id="100" w:name="_Toc28763"/>
      <w:bookmarkStart w:id="101" w:name="_Ref467378463"/>
      <w:bookmarkStart w:id="102" w:name="_Ref467378499"/>
      <w:bookmarkStart w:id="103" w:name="_Ref467379205"/>
      <w:bookmarkStart w:id="104" w:name="_Ref467379195"/>
      <w:bookmarkStart w:id="105" w:name="_Ref467379109"/>
      <w:bookmarkStart w:id="106" w:name="_Toc487900349"/>
      <w:bookmarkStart w:id="107" w:name="_Toc279701240"/>
      <w:bookmarkStart w:id="108" w:name="_Toc16917"/>
      <w:bookmarkStart w:id="109" w:name="_Ref467379214"/>
      <w:bookmarkStart w:id="110" w:name="_Ref467379101"/>
      <w:bookmarkStart w:id="111" w:name="_Toc19614"/>
      <w:r>
        <w:rPr>
          <w:rFonts w:hint="eastAsia" w:ascii="宋体" w:hAnsi="宋体" w:eastAsia="宋体" w:cs="宋体"/>
          <w:b/>
          <w:color w:val="auto"/>
          <w:sz w:val="24"/>
          <w:highlight w:val="none"/>
        </w:rPr>
        <w:t>2.1 定义</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7D8AE88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4E676AB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人签订的载明双方当事人所达成的协议，并包括所有的附件、附录和构成合同的其他文件。</w:t>
      </w:r>
    </w:p>
    <w:p w14:paraId="133ADF8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人在完全履行合同义务后，采购人应支付给</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人的价格。</w:t>
      </w:r>
    </w:p>
    <w:p w14:paraId="408C5F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“标的物”系指</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66EC6DB2">
      <w:pPr>
        <w:spacing w:line="360" w:lineRule="auto"/>
        <w:ind w:firstLine="480" w:firstLineChars="200"/>
        <w:rPr>
          <w:rFonts w:hint="eastAsia" w:ascii="宋体" w:hAnsi="宋体" w:eastAsia="宋体" w:cs="宋体"/>
          <w:color w:val="auto"/>
          <w:sz w:val="24"/>
          <w:highlight w:val="none"/>
        </w:rPr>
      </w:pPr>
      <w:bookmarkStart w:id="112" w:name="_Ref467378840"/>
      <w:r>
        <w:rPr>
          <w:rFonts w:hint="eastAsia" w:ascii="宋体" w:hAnsi="宋体" w:eastAsia="宋体" w:cs="宋体"/>
          <w:color w:val="auto"/>
          <w:sz w:val="24"/>
          <w:highlight w:val="none"/>
        </w:rPr>
        <w:t>2.1.4 “甲方”系指与</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人签署合同的采购人</w:t>
      </w:r>
      <w:bookmarkEnd w:id="112"/>
      <w:r>
        <w:rPr>
          <w:rFonts w:hint="eastAsia" w:ascii="宋体" w:hAnsi="宋体" w:eastAsia="宋体" w:cs="宋体"/>
          <w:color w:val="auto"/>
          <w:sz w:val="24"/>
          <w:highlight w:val="none"/>
        </w:rPr>
        <w:t>；采购人委托采购机构代表其与乙方签订合同的，采购人的授权委托书作为合同附件。</w:t>
      </w:r>
    </w:p>
    <w:p w14:paraId="1D63870B">
      <w:pPr>
        <w:spacing w:line="360" w:lineRule="auto"/>
        <w:ind w:firstLine="480" w:firstLineChars="200"/>
        <w:rPr>
          <w:rFonts w:hint="eastAsia" w:ascii="宋体" w:hAnsi="宋体" w:eastAsia="宋体" w:cs="宋体"/>
          <w:color w:val="auto"/>
          <w:sz w:val="24"/>
          <w:highlight w:val="none"/>
        </w:rPr>
      </w:pPr>
      <w:bookmarkStart w:id="113" w:name="_Ref467379400"/>
      <w:r>
        <w:rPr>
          <w:rFonts w:hint="eastAsia" w:ascii="宋体" w:hAnsi="宋体" w:eastAsia="宋体" w:cs="宋体"/>
          <w:color w:val="auto"/>
          <w:sz w:val="24"/>
          <w:highlight w:val="none"/>
        </w:rPr>
        <w:t>2.1.5 “乙方”系指根据合同约定交付标的物的</w:t>
      </w:r>
      <w:bookmarkEnd w:id="113"/>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人；两个以上的自然人、法人或者其他组织组成一个联合体，以一个供应商的身份共同参加政府采购的，联合体各方均应为乙方或者与乙方相同地位的合同当事人，并就合同约定的事项对甲方承担连带责任。</w:t>
      </w:r>
    </w:p>
    <w:p w14:paraId="23772F6F">
      <w:pPr>
        <w:spacing w:line="360" w:lineRule="auto"/>
        <w:ind w:firstLine="480" w:firstLineChars="200"/>
        <w:rPr>
          <w:rFonts w:hint="eastAsia" w:ascii="宋体" w:hAnsi="宋体" w:eastAsia="宋体" w:cs="宋体"/>
          <w:color w:val="auto"/>
          <w:sz w:val="24"/>
          <w:highlight w:val="none"/>
        </w:rPr>
      </w:pPr>
      <w:bookmarkStart w:id="114" w:name="_Ref467379436"/>
      <w:r>
        <w:rPr>
          <w:rFonts w:hint="eastAsia" w:ascii="宋体" w:hAnsi="宋体" w:eastAsia="宋体" w:cs="宋体"/>
          <w:color w:val="auto"/>
          <w:sz w:val="24"/>
          <w:highlight w:val="none"/>
        </w:rPr>
        <w:t>2.1.6 “现场”系指合同约定标的物将要运至或者实施或者安装的地点。</w:t>
      </w:r>
      <w:bookmarkEnd w:id="114"/>
    </w:p>
    <w:p w14:paraId="6112B2D8">
      <w:pPr>
        <w:spacing w:line="360" w:lineRule="auto"/>
        <w:ind w:firstLine="482" w:firstLineChars="200"/>
        <w:rPr>
          <w:rFonts w:hint="eastAsia" w:ascii="宋体" w:hAnsi="宋体" w:eastAsia="宋体" w:cs="宋体"/>
          <w:b/>
          <w:color w:val="auto"/>
          <w:sz w:val="24"/>
          <w:highlight w:val="none"/>
        </w:rPr>
      </w:pPr>
      <w:bookmarkStart w:id="115" w:name="_Toc279701241"/>
      <w:bookmarkStart w:id="116" w:name="_Toc13336"/>
      <w:bookmarkStart w:id="117" w:name="_Toc487900350"/>
      <w:bookmarkStart w:id="118" w:name="_Toc32504"/>
      <w:bookmarkStart w:id="119" w:name="_Toc259093670"/>
      <w:bookmarkStart w:id="120" w:name="_Toc27635"/>
      <w:r>
        <w:rPr>
          <w:rFonts w:hint="eastAsia" w:ascii="宋体" w:hAnsi="宋体" w:eastAsia="宋体" w:cs="宋体"/>
          <w:b/>
          <w:color w:val="auto"/>
          <w:sz w:val="24"/>
          <w:highlight w:val="none"/>
        </w:rPr>
        <w:t>2.2 技术规范</w:t>
      </w:r>
      <w:bookmarkEnd w:id="115"/>
      <w:bookmarkEnd w:id="116"/>
      <w:bookmarkEnd w:id="117"/>
      <w:bookmarkEnd w:id="118"/>
      <w:bookmarkEnd w:id="119"/>
      <w:bookmarkEnd w:id="120"/>
    </w:p>
    <w:p w14:paraId="6D68F12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6A50F09A">
      <w:pPr>
        <w:spacing w:line="360" w:lineRule="auto"/>
        <w:ind w:firstLine="482" w:firstLineChars="200"/>
        <w:rPr>
          <w:rFonts w:hint="eastAsia" w:ascii="宋体" w:hAnsi="宋体" w:eastAsia="宋体" w:cs="宋体"/>
          <w:b/>
          <w:color w:val="auto"/>
          <w:sz w:val="24"/>
          <w:highlight w:val="none"/>
        </w:rPr>
      </w:pPr>
      <w:bookmarkStart w:id="121" w:name="_Toc259093671"/>
      <w:bookmarkStart w:id="122" w:name="_Toc9829"/>
      <w:bookmarkStart w:id="123" w:name="_Toc279701242"/>
      <w:bookmarkStart w:id="124" w:name="_Toc27853"/>
      <w:bookmarkStart w:id="125" w:name="_Toc487900351"/>
      <w:bookmarkStart w:id="126" w:name="_Toc31634"/>
      <w:r>
        <w:rPr>
          <w:rFonts w:hint="eastAsia" w:ascii="宋体" w:hAnsi="宋体" w:eastAsia="宋体" w:cs="宋体"/>
          <w:b/>
          <w:color w:val="auto"/>
          <w:sz w:val="24"/>
          <w:highlight w:val="none"/>
        </w:rPr>
        <w:t>2.3 知识产权</w:t>
      </w:r>
      <w:bookmarkEnd w:id="121"/>
      <w:bookmarkEnd w:id="122"/>
      <w:bookmarkEnd w:id="123"/>
      <w:bookmarkEnd w:id="124"/>
      <w:bookmarkEnd w:id="125"/>
      <w:bookmarkEnd w:id="126"/>
    </w:p>
    <w:p w14:paraId="5FFF7F4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6A3547D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2.3.2具有知识产权的计算机软件等标的物的知识产权归属，详见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3DA41261">
      <w:pPr>
        <w:spacing w:line="360" w:lineRule="auto"/>
        <w:ind w:firstLine="482" w:firstLineChars="200"/>
        <w:rPr>
          <w:rFonts w:hint="eastAsia" w:ascii="宋体" w:hAnsi="宋体" w:eastAsia="宋体" w:cs="宋体"/>
          <w:b/>
          <w:color w:val="auto"/>
          <w:sz w:val="24"/>
          <w:highlight w:val="none"/>
        </w:rPr>
      </w:pPr>
      <w:bookmarkStart w:id="127" w:name="_Toc11932"/>
      <w:bookmarkStart w:id="128" w:name="_Toc29149"/>
      <w:bookmarkStart w:id="129" w:name="_Toc4194"/>
      <w:r>
        <w:rPr>
          <w:rFonts w:hint="eastAsia" w:ascii="宋体" w:hAnsi="宋体" w:eastAsia="宋体" w:cs="宋体"/>
          <w:b/>
          <w:color w:val="auto"/>
          <w:sz w:val="24"/>
          <w:highlight w:val="none"/>
        </w:rPr>
        <w:t>2.4 包装和装运</w:t>
      </w:r>
      <w:bookmarkEnd w:id="127"/>
      <w:bookmarkEnd w:id="128"/>
      <w:bookmarkEnd w:id="129"/>
    </w:p>
    <w:p w14:paraId="571EED9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2F16466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装运标的物的要求和通知，详见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57F3A61">
      <w:pPr>
        <w:spacing w:line="360" w:lineRule="auto"/>
        <w:ind w:firstLine="482" w:firstLineChars="200"/>
        <w:rPr>
          <w:rFonts w:hint="eastAsia" w:ascii="宋体" w:hAnsi="宋体" w:eastAsia="宋体" w:cs="宋体"/>
          <w:b/>
          <w:color w:val="auto"/>
          <w:sz w:val="24"/>
          <w:highlight w:val="none"/>
        </w:rPr>
      </w:pPr>
      <w:bookmarkStart w:id="130" w:name="_Ref467379542"/>
      <w:bookmarkStart w:id="131" w:name="_Ref467379527"/>
      <w:bookmarkStart w:id="132" w:name="_Ref467378541"/>
      <w:bookmarkStart w:id="133" w:name="_Toc487900354"/>
      <w:bookmarkStart w:id="134" w:name="_Ref467378591"/>
      <w:bookmarkStart w:id="135" w:name="_Toc279701245"/>
      <w:bookmarkStart w:id="136" w:name="_Toc259093674"/>
      <w:bookmarkStart w:id="137" w:name="_Ref467379536"/>
      <w:bookmarkStart w:id="138" w:name="_Toc26182"/>
      <w:bookmarkStart w:id="139" w:name="_Toc19074"/>
      <w:bookmarkStart w:id="140" w:name="_Toc30272"/>
      <w:r>
        <w:rPr>
          <w:rFonts w:hint="eastAsia" w:ascii="宋体" w:hAnsi="宋体" w:eastAsia="宋体" w:cs="宋体"/>
          <w:b/>
          <w:color w:val="auto"/>
          <w:sz w:val="24"/>
          <w:highlight w:val="none"/>
        </w:rPr>
        <w:t>2.</w:t>
      </w:r>
      <w:bookmarkEnd w:id="130"/>
      <w:bookmarkEnd w:id="131"/>
      <w:bookmarkEnd w:id="132"/>
      <w:bookmarkEnd w:id="133"/>
      <w:bookmarkEnd w:id="134"/>
      <w:bookmarkEnd w:id="135"/>
      <w:bookmarkEnd w:id="136"/>
      <w:bookmarkEnd w:id="137"/>
      <w:r>
        <w:rPr>
          <w:rFonts w:hint="eastAsia" w:ascii="宋体" w:hAnsi="宋体" w:eastAsia="宋体" w:cs="宋体"/>
          <w:b/>
          <w:color w:val="auto"/>
          <w:sz w:val="24"/>
          <w:highlight w:val="none"/>
        </w:rPr>
        <w:t>5 履约检查和问题反馈</w:t>
      </w:r>
      <w:bookmarkEnd w:id="138"/>
      <w:bookmarkEnd w:id="139"/>
      <w:bookmarkEnd w:id="140"/>
    </w:p>
    <w:p w14:paraId="097E9505">
      <w:pPr>
        <w:spacing w:line="360" w:lineRule="auto"/>
        <w:ind w:firstLine="480" w:firstLineChars="200"/>
        <w:rPr>
          <w:rFonts w:hint="eastAsia" w:ascii="宋体" w:hAnsi="宋体" w:eastAsia="宋体" w:cs="宋体"/>
          <w:color w:val="auto"/>
          <w:sz w:val="24"/>
          <w:highlight w:val="none"/>
        </w:rPr>
      </w:pPr>
      <w:bookmarkStart w:id="141" w:name="_Ref467379657"/>
      <w:r>
        <w:rPr>
          <w:rFonts w:hint="eastAsia" w:ascii="宋体" w:hAnsi="宋体" w:eastAsia="宋体" w:cs="宋体"/>
          <w:color w:val="auto"/>
          <w:sz w:val="24"/>
          <w:highlight w:val="none"/>
        </w:rPr>
        <w:t>2.5.1</w:t>
      </w:r>
      <w:bookmarkEnd w:id="141"/>
      <w:bookmarkStart w:id="142" w:name="_Toc186431854"/>
      <w:bookmarkStart w:id="143" w:name="_Toc259093676"/>
      <w:bookmarkStart w:id="144" w:name="_Toc487900357"/>
      <w:bookmarkStart w:id="145" w:name="_Ref467379807"/>
      <w:bookmarkStart w:id="146" w:name="_Ref467379793"/>
      <w:bookmarkStart w:id="147" w:name="_Toc279701247"/>
      <w:r>
        <w:rPr>
          <w:rFonts w:hint="eastAsia" w:ascii="宋体" w:hAnsi="宋体" w:eastAsia="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7DDBF2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142"/>
      <w:bookmarkStart w:id="148" w:name="_Toc186431855"/>
      <w:r>
        <w:rPr>
          <w:rFonts w:hint="eastAsia" w:ascii="宋体" w:hAnsi="宋体" w:eastAsia="宋体" w:cs="宋体"/>
          <w:color w:val="auto"/>
          <w:sz w:val="24"/>
          <w:highlight w:val="none"/>
        </w:rPr>
        <w:t>。</w:t>
      </w:r>
    </w:p>
    <w:bookmarkEnd w:id="148"/>
    <w:p w14:paraId="3BD23AC4">
      <w:pPr>
        <w:spacing w:line="360" w:lineRule="auto"/>
        <w:ind w:firstLine="482" w:firstLineChars="200"/>
        <w:rPr>
          <w:rFonts w:hint="eastAsia" w:ascii="宋体" w:hAnsi="宋体" w:eastAsia="宋体" w:cs="宋体"/>
          <w:b/>
          <w:color w:val="auto"/>
          <w:sz w:val="24"/>
          <w:highlight w:val="none"/>
        </w:rPr>
      </w:pPr>
      <w:bookmarkStart w:id="149" w:name="_Toc28451"/>
      <w:bookmarkStart w:id="150" w:name="_Toc19219"/>
      <w:bookmarkStart w:id="151" w:name="_Toc7836"/>
      <w:r>
        <w:rPr>
          <w:rFonts w:hint="eastAsia" w:ascii="宋体" w:hAnsi="宋体" w:eastAsia="宋体" w:cs="宋体"/>
          <w:b/>
          <w:color w:val="auto"/>
          <w:sz w:val="24"/>
          <w:highlight w:val="none"/>
        </w:rPr>
        <w:t>2.6 结算方式和付款条件</w:t>
      </w:r>
      <w:bookmarkEnd w:id="143"/>
      <w:bookmarkEnd w:id="144"/>
      <w:bookmarkEnd w:id="145"/>
      <w:bookmarkEnd w:id="146"/>
      <w:bookmarkEnd w:id="147"/>
      <w:bookmarkEnd w:id="149"/>
      <w:bookmarkEnd w:id="150"/>
      <w:bookmarkEnd w:id="151"/>
    </w:p>
    <w:p w14:paraId="0106A1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8665903">
      <w:pPr>
        <w:spacing w:line="360" w:lineRule="auto"/>
        <w:ind w:firstLine="482" w:firstLineChars="200"/>
        <w:rPr>
          <w:rFonts w:hint="eastAsia" w:ascii="宋体" w:hAnsi="宋体" w:eastAsia="宋体" w:cs="宋体"/>
          <w:b/>
          <w:color w:val="auto"/>
          <w:sz w:val="24"/>
          <w:highlight w:val="none"/>
        </w:rPr>
      </w:pPr>
      <w:bookmarkStart w:id="152" w:name="_Toc279701248"/>
      <w:bookmarkStart w:id="153" w:name="_Ref467379852"/>
      <w:bookmarkStart w:id="154" w:name="_Ref467379863"/>
      <w:bookmarkStart w:id="155" w:name="_Toc487900358"/>
      <w:bookmarkStart w:id="156" w:name="_Toc259093677"/>
      <w:bookmarkStart w:id="157" w:name="_Ref467379923"/>
      <w:bookmarkStart w:id="158" w:name="_Toc774"/>
      <w:bookmarkStart w:id="159" w:name="_Toc3225"/>
      <w:bookmarkStart w:id="160" w:name="_Toc16110"/>
      <w:r>
        <w:rPr>
          <w:rFonts w:hint="eastAsia" w:ascii="宋体" w:hAnsi="宋体" w:eastAsia="宋体" w:cs="宋体"/>
          <w:b/>
          <w:color w:val="auto"/>
          <w:sz w:val="24"/>
          <w:highlight w:val="none"/>
        </w:rPr>
        <w:t>2.7 技术资料</w:t>
      </w:r>
      <w:bookmarkEnd w:id="152"/>
      <w:bookmarkEnd w:id="153"/>
      <w:bookmarkEnd w:id="154"/>
      <w:bookmarkEnd w:id="155"/>
      <w:bookmarkEnd w:id="156"/>
      <w:bookmarkEnd w:id="157"/>
      <w:r>
        <w:rPr>
          <w:rFonts w:hint="eastAsia" w:ascii="宋体" w:hAnsi="宋体" w:eastAsia="宋体" w:cs="宋体"/>
          <w:b/>
          <w:color w:val="auto"/>
          <w:sz w:val="24"/>
          <w:highlight w:val="none"/>
        </w:rPr>
        <w:t>和保密义务</w:t>
      </w:r>
      <w:bookmarkEnd w:id="158"/>
      <w:bookmarkEnd w:id="159"/>
      <w:bookmarkEnd w:id="160"/>
    </w:p>
    <w:p w14:paraId="62AC7C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36E613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733A7A7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F7BA1B1">
      <w:pPr>
        <w:spacing w:line="360" w:lineRule="auto"/>
        <w:ind w:firstLine="482" w:firstLineChars="200"/>
        <w:rPr>
          <w:rFonts w:hint="eastAsia" w:ascii="宋体" w:hAnsi="宋体" w:eastAsia="宋体" w:cs="宋体"/>
          <w:b/>
          <w:color w:val="auto"/>
          <w:sz w:val="24"/>
          <w:highlight w:val="none"/>
        </w:rPr>
      </w:pPr>
      <w:bookmarkStart w:id="161" w:name="_Toc7860"/>
      <w:r>
        <w:rPr>
          <w:rFonts w:hint="eastAsia" w:ascii="宋体" w:hAnsi="宋体" w:eastAsia="宋体" w:cs="宋体"/>
          <w:b/>
          <w:color w:val="auto"/>
          <w:sz w:val="24"/>
          <w:highlight w:val="none"/>
        </w:rPr>
        <w:t>2.8 质量保证</w:t>
      </w:r>
      <w:bookmarkEnd w:id="161"/>
    </w:p>
    <w:p w14:paraId="038CA2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33DE48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78723CF9">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eastAsia="宋体" w:cs="宋体"/>
          <w:color w:val="auto"/>
          <w:kern w:val="0"/>
          <w:sz w:val="24"/>
          <w:highlight w:val="none"/>
        </w:rPr>
        <w:t>甲方有权放弃或终止合同。</w:t>
      </w:r>
    </w:p>
    <w:p w14:paraId="6C3300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（根据项目实际情况填写，一般为30%）。</w:t>
      </w:r>
    </w:p>
    <w:p w14:paraId="0D78153E">
      <w:pPr>
        <w:spacing w:line="360" w:lineRule="auto"/>
        <w:ind w:firstLine="482" w:firstLineChars="200"/>
        <w:rPr>
          <w:rFonts w:hint="eastAsia" w:ascii="宋体" w:hAnsi="宋体" w:eastAsia="宋体" w:cs="宋体"/>
          <w:b/>
          <w:color w:val="auto"/>
          <w:sz w:val="24"/>
          <w:highlight w:val="none"/>
        </w:rPr>
      </w:pPr>
      <w:bookmarkStart w:id="162" w:name="_Toc17244"/>
      <w:bookmarkStart w:id="163" w:name="_Toc259093681"/>
      <w:bookmarkStart w:id="164" w:name="_Toc487900362"/>
      <w:bookmarkStart w:id="165" w:name="_Toc279701252"/>
      <w:r>
        <w:rPr>
          <w:rFonts w:hint="eastAsia" w:ascii="宋体" w:hAnsi="宋体" w:eastAsia="宋体" w:cs="宋体"/>
          <w:b/>
          <w:color w:val="auto"/>
          <w:sz w:val="24"/>
          <w:highlight w:val="none"/>
        </w:rPr>
        <w:t>2.9 标的物的风险负担</w:t>
      </w:r>
      <w:bookmarkEnd w:id="162"/>
    </w:p>
    <w:p w14:paraId="3BCFFB2B">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3CB3A3E1">
      <w:pPr>
        <w:spacing w:line="360" w:lineRule="auto"/>
        <w:ind w:firstLine="482" w:firstLineChars="200"/>
        <w:rPr>
          <w:rFonts w:hint="eastAsia" w:ascii="宋体" w:hAnsi="宋体" w:eastAsia="宋体" w:cs="宋体"/>
          <w:b/>
          <w:color w:val="auto"/>
          <w:sz w:val="24"/>
          <w:highlight w:val="none"/>
        </w:rPr>
      </w:pPr>
      <w:bookmarkStart w:id="166" w:name="_Toc14055"/>
      <w:r>
        <w:rPr>
          <w:rFonts w:hint="eastAsia" w:ascii="宋体" w:hAnsi="宋体" w:eastAsia="宋体" w:cs="宋体"/>
          <w:b/>
          <w:color w:val="auto"/>
          <w:sz w:val="24"/>
          <w:highlight w:val="none"/>
        </w:rPr>
        <w:t>2.10 延迟交货</w:t>
      </w:r>
      <w:bookmarkEnd w:id="163"/>
      <w:bookmarkEnd w:id="164"/>
      <w:bookmarkEnd w:id="165"/>
      <w:bookmarkEnd w:id="166"/>
      <w:r>
        <w:rPr>
          <w:rFonts w:hint="eastAsia" w:ascii="宋体" w:hAnsi="宋体" w:eastAsia="宋体" w:cs="宋体"/>
          <w:b/>
          <w:color w:val="auto"/>
          <w:sz w:val="24"/>
          <w:highlight w:val="none"/>
        </w:rPr>
        <w:t>/交付</w:t>
      </w:r>
    </w:p>
    <w:p w14:paraId="31E6611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7281A1FF">
      <w:pPr>
        <w:spacing w:line="360" w:lineRule="auto"/>
        <w:ind w:firstLine="482" w:firstLineChars="200"/>
        <w:rPr>
          <w:rFonts w:hint="eastAsia" w:ascii="宋体" w:hAnsi="宋体" w:eastAsia="宋体" w:cs="宋体"/>
          <w:b/>
          <w:color w:val="auto"/>
          <w:sz w:val="24"/>
          <w:highlight w:val="none"/>
        </w:rPr>
      </w:pPr>
      <w:bookmarkStart w:id="167" w:name="_Toc7502"/>
      <w:bookmarkStart w:id="168" w:name="_Toc487900364"/>
      <w:bookmarkStart w:id="169" w:name="_Toc259093683"/>
      <w:bookmarkStart w:id="170" w:name="_Toc279701254"/>
      <w:bookmarkStart w:id="171" w:name="_Ref467378121"/>
      <w:r>
        <w:rPr>
          <w:rFonts w:hint="eastAsia" w:ascii="宋体" w:hAnsi="宋体" w:eastAsia="宋体" w:cs="宋体"/>
          <w:b/>
          <w:color w:val="auto"/>
          <w:sz w:val="24"/>
          <w:highlight w:val="none"/>
        </w:rPr>
        <w:t>2.11 合同变更</w:t>
      </w:r>
      <w:bookmarkEnd w:id="167"/>
    </w:p>
    <w:p w14:paraId="4228035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6C78B97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172" w:name="_Toc279701259"/>
      <w:bookmarkStart w:id="173" w:name="_Toc259093688"/>
      <w:bookmarkStart w:id="174" w:name="_Toc487900369"/>
    </w:p>
    <w:p w14:paraId="10D0C9BA">
      <w:pPr>
        <w:spacing w:line="360" w:lineRule="auto"/>
        <w:ind w:firstLine="482" w:firstLineChars="200"/>
        <w:rPr>
          <w:rFonts w:hint="eastAsia" w:ascii="宋体" w:hAnsi="宋体" w:eastAsia="宋体" w:cs="宋体"/>
          <w:b/>
          <w:color w:val="auto"/>
          <w:sz w:val="24"/>
          <w:highlight w:val="none"/>
        </w:rPr>
      </w:pPr>
      <w:bookmarkStart w:id="175" w:name="_Toc15237"/>
      <w:bookmarkStart w:id="176" w:name="_Toc10366"/>
      <w:bookmarkStart w:id="177" w:name="_Toc22955"/>
      <w:r>
        <w:rPr>
          <w:rFonts w:hint="eastAsia" w:ascii="宋体" w:hAnsi="宋体" w:eastAsia="宋体" w:cs="宋体"/>
          <w:b/>
          <w:color w:val="auto"/>
          <w:sz w:val="24"/>
          <w:highlight w:val="none"/>
        </w:rPr>
        <w:t>2.12 合同转让</w:t>
      </w:r>
      <w:bookmarkEnd w:id="172"/>
      <w:bookmarkEnd w:id="173"/>
      <w:bookmarkEnd w:id="174"/>
      <w:r>
        <w:rPr>
          <w:rFonts w:hint="eastAsia" w:ascii="宋体" w:hAnsi="宋体" w:eastAsia="宋体" w:cs="宋体"/>
          <w:b/>
          <w:color w:val="auto"/>
          <w:sz w:val="24"/>
          <w:highlight w:val="none"/>
        </w:rPr>
        <w:t>和分包</w:t>
      </w:r>
      <w:bookmarkEnd w:id="175"/>
      <w:bookmarkEnd w:id="176"/>
      <w:bookmarkEnd w:id="177"/>
    </w:p>
    <w:p w14:paraId="421FA0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3AF39EAC">
      <w:pPr>
        <w:spacing w:line="360" w:lineRule="auto"/>
        <w:ind w:firstLine="482" w:firstLineChars="200"/>
        <w:rPr>
          <w:rFonts w:hint="eastAsia" w:ascii="宋体" w:hAnsi="宋体" w:eastAsia="宋体" w:cs="宋体"/>
          <w:b/>
          <w:color w:val="auto"/>
          <w:sz w:val="24"/>
          <w:highlight w:val="none"/>
        </w:rPr>
      </w:pPr>
      <w:bookmarkStart w:id="178" w:name="_Toc16508"/>
      <w:bookmarkStart w:id="179" w:name="_Toc13566"/>
      <w:bookmarkStart w:id="180" w:name="_Toc14066"/>
      <w:r>
        <w:rPr>
          <w:rFonts w:hint="eastAsia" w:ascii="宋体" w:hAnsi="宋体" w:eastAsia="宋体" w:cs="宋体"/>
          <w:b/>
          <w:color w:val="auto"/>
          <w:sz w:val="24"/>
          <w:highlight w:val="none"/>
        </w:rPr>
        <w:t>2.13 不可抗力</w:t>
      </w:r>
      <w:bookmarkEnd w:id="178"/>
      <w:bookmarkEnd w:id="179"/>
      <w:bookmarkEnd w:id="180"/>
    </w:p>
    <w:p w14:paraId="166021A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75D207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06C298D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因不可抗力致使不能实现合同目的的，当事人可以解除合同；</w:t>
      </w:r>
    </w:p>
    <w:p w14:paraId="2C087D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5331AFFD">
      <w:pPr>
        <w:spacing w:line="360" w:lineRule="auto"/>
        <w:ind w:firstLine="482" w:firstLineChars="200"/>
        <w:rPr>
          <w:rFonts w:hint="eastAsia" w:ascii="宋体" w:hAnsi="宋体" w:eastAsia="宋体" w:cs="宋体"/>
          <w:b/>
          <w:color w:val="auto"/>
          <w:sz w:val="24"/>
          <w:highlight w:val="none"/>
        </w:rPr>
      </w:pPr>
      <w:bookmarkStart w:id="181" w:name="_Toc6969"/>
      <w:bookmarkStart w:id="182" w:name="_Toc259093684"/>
      <w:bookmarkStart w:id="183" w:name="_Toc279701255"/>
      <w:bookmarkStart w:id="184" w:name="_Toc30676"/>
      <w:bookmarkStart w:id="185" w:name="_Toc689"/>
      <w:bookmarkStart w:id="186" w:name="_Toc487900365"/>
      <w:r>
        <w:rPr>
          <w:rFonts w:hint="eastAsia" w:ascii="宋体" w:hAnsi="宋体" w:eastAsia="宋体" w:cs="宋体"/>
          <w:b/>
          <w:color w:val="auto"/>
          <w:sz w:val="24"/>
          <w:highlight w:val="none"/>
        </w:rPr>
        <w:t>2.14 税费</w:t>
      </w:r>
      <w:bookmarkEnd w:id="181"/>
      <w:bookmarkEnd w:id="182"/>
      <w:bookmarkEnd w:id="183"/>
      <w:bookmarkEnd w:id="184"/>
      <w:bookmarkEnd w:id="185"/>
      <w:bookmarkEnd w:id="186"/>
    </w:p>
    <w:p w14:paraId="0ED034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与合同有关的一切税费，均按照中华人民共和国法律的相关规定执行。</w:t>
      </w:r>
    </w:p>
    <w:p w14:paraId="1FF176FE">
      <w:pPr>
        <w:spacing w:line="360" w:lineRule="auto"/>
        <w:ind w:firstLine="482" w:firstLineChars="200"/>
        <w:rPr>
          <w:rFonts w:hint="eastAsia" w:ascii="宋体" w:hAnsi="宋体" w:eastAsia="宋体" w:cs="宋体"/>
          <w:b/>
          <w:color w:val="auto"/>
          <w:sz w:val="24"/>
          <w:highlight w:val="none"/>
        </w:rPr>
      </w:pPr>
      <w:bookmarkStart w:id="187" w:name="_Toc16959"/>
      <w:bookmarkStart w:id="188" w:name="_Toc8298"/>
      <w:bookmarkStart w:id="189" w:name="_Toc279701258"/>
      <w:bookmarkStart w:id="190" w:name="_Toc7102"/>
      <w:bookmarkStart w:id="191" w:name="_Toc487900368"/>
      <w:bookmarkStart w:id="192" w:name="_Toc259093687"/>
      <w:r>
        <w:rPr>
          <w:rFonts w:hint="eastAsia" w:ascii="宋体" w:hAnsi="宋体" w:eastAsia="宋体" w:cs="宋体"/>
          <w:b/>
          <w:color w:val="auto"/>
          <w:sz w:val="24"/>
          <w:highlight w:val="none"/>
        </w:rPr>
        <w:t>2.15 乙方破产</w:t>
      </w:r>
      <w:bookmarkEnd w:id="187"/>
      <w:bookmarkEnd w:id="188"/>
      <w:bookmarkEnd w:id="189"/>
      <w:bookmarkEnd w:id="190"/>
      <w:bookmarkEnd w:id="191"/>
      <w:bookmarkEnd w:id="192"/>
    </w:p>
    <w:p w14:paraId="5BD288A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B359857">
      <w:pPr>
        <w:spacing w:line="360" w:lineRule="auto"/>
        <w:ind w:firstLine="482" w:firstLineChars="200"/>
        <w:rPr>
          <w:rFonts w:hint="eastAsia" w:ascii="宋体" w:hAnsi="宋体" w:eastAsia="宋体" w:cs="宋体"/>
          <w:b/>
          <w:color w:val="auto"/>
          <w:sz w:val="24"/>
          <w:highlight w:val="none"/>
        </w:rPr>
      </w:pPr>
      <w:bookmarkStart w:id="193" w:name="_Toc15387"/>
      <w:bookmarkStart w:id="194" w:name="_Toc6134"/>
      <w:bookmarkStart w:id="195" w:name="_Toc29333"/>
      <w:r>
        <w:rPr>
          <w:rFonts w:hint="eastAsia" w:ascii="宋体" w:hAnsi="宋体" w:eastAsia="宋体" w:cs="宋体"/>
          <w:b/>
          <w:color w:val="auto"/>
          <w:sz w:val="24"/>
          <w:highlight w:val="none"/>
        </w:rPr>
        <w:t>2.16 合同中止、终止</w:t>
      </w:r>
      <w:bookmarkEnd w:id="193"/>
      <w:bookmarkEnd w:id="194"/>
      <w:bookmarkEnd w:id="195"/>
    </w:p>
    <w:p w14:paraId="3632151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4504EDC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715A1154">
      <w:pPr>
        <w:spacing w:line="360" w:lineRule="auto"/>
        <w:ind w:firstLine="482" w:firstLineChars="200"/>
        <w:rPr>
          <w:rFonts w:hint="eastAsia" w:ascii="宋体" w:hAnsi="宋体" w:eastAsia="宋体" w:cs="宋体"/>
          <w:b/>
          <w:color w:val="auto"/>
          <w:sz w:val="24"/>
          <w:highlight w:val="none"/>
        </w:rPr>
      </w:pPr>
      <w:bookmarkStart w:id="196" w:name="_Toc14563"/>
      <w:bookmarkStart w:id="197" w:name="_Toc6596"/>
      <w:bookmarkStart w:id="198" w:name="_Toc1125"/>
      <w:r>
        <w:rPr>
          <w:rFonts w:hint="eastAsia" w:ascii="宋体" w:hAnsi="宋体" w:eastAsia="宋体" w:cs="宋体"/>
          <w:b/>
          <w:color w:val="auto"/>
          <w:sz w:val="24"/>
          <w:highlight w:val="none"/>
        </w:rPr>
        <w:t>2.17 检验和验收</w:t>
      </w:r>
      <w:bookmarkEnd w:id="196"/>
      <w:bookmarkEnd w:id="197"/>
      <w:bookmarkEnd w:id="198"/>
    </w:p>
    <w:p w14:paraId="505E068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69D5851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635F80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68"/>
    <w:bookmarkEnd w:id="169"/>
    <w:bookmarkEnd w:id="170"/>
    <w:bookmarkEnd w:id="171"/>
    <w:p w14:paraId="0783CB8D">
      <w:pPr>
        <w:spacing w:line="360" w:lineRule="auto"/>
        <w:ind w:firstLine="482" w:firstLineChars="200"/>
        <w:rPr>
          <w:rFonts w:hint="eastAsia" w:ascii="宋体" w:hAnsi="宋体" w:eastAsia="宋体" w:cs="宋体"/>
          <w:b/>
          <w:color w:val="auto"/>
          <w:sz w:val="24"/>
          <w:highlight w:val="none"/>
        </w:rPr>
      </w:pPr>
      <w:bookmarkStart w:id="199" w:name="_Toc487900371"/>
      <w:bookmarkStart w:id="200" w:name="_Toc259093690"/>
      <w:bookmarkStart w:id="201" w:name="_Toc279701261"/>
      <w:bookmarkStart w:id="202" w:name="_Toc25182"/>
      <w:bookmarkStart w:id="203" w:name="_Toc19604"/>
      <w:bookmarkStart w:id="204" w:name="_Toc11284"/>
      <w:r>
        <w:rPr>
          <w:rFonts w:hint="eastAsia" w:ascii="宋体" w:hAnsi="宋体" w:eastAsia="宋体" w:cs="宋体"/>
          <w:b/>
          <w:color w:val="auto"/>
          <w:sz w:val="24"/>
          <w:highlight w:val="none"/>
        </w:rPr>
        <w:t>2.18 通知</w:t>
      </w:r>
      <w:bookmarkEnd w:id="199"/>
      <w:bookmarkEnd w:id="200"/>
      <w:bookmarkEnd w:id="201"/>
      <w:r>
        <w:rPr>
          <w:rFonts w:hint="eastAsia" w:ascii="宋体" w:hAnsi="宋体" w:eastAsia="宋体" w:cs="宋体"/>
          <w:b/>
          <w:color w:val="auto"/>
          <w:sz w:val="24"/>
          <w:highlight w:val="none"/>
        </w:rPr>
        <w:t>和送达</w:t>
      </w:r>
      <w:bookmarkEnd w:id="202"/>
      <w:bookmarkEnd w:id="203"/>
      <w:bookmarkEnd w:id="204"/>
    </w:p>
    <w:p w14:paraId="5FC464CD">
      <w:pPr>
        <w:spacing w:line="360" w:lineRule="auto"/>
        <w:ind w:firstLine="480" w:firstLineChars="200"/>
        <w:rPr>
          <w:rFonts w:hint="eastAsia" w:ascii="宋体" w:hAnsi="宋体" w:eastAsia="宋体" w:cs="宋体"/>
          <w:color w:val="auto"/>
          <w:sz w:val="24"/>
          <w:highlight w:val="none"/>
        </w:rPr>
      </w:pPr>
      <w:bookmarkStart w:id="205" w:name="_Toc3135"/>
      <w:bookmarkStart w:id="206" w:name="_Toc6698"/>
      <w:bookmarkStart w:id="207" w:name="_Toc487900372"/>
      <w:bookmarkStart w:id="208" w:name="_Toc279701262"/>
      <w:bookmarkStart w:id="209" w:name="_Toc259093691"/>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“约定送达地址”</w:t>
      </w:r>
      <w:r>
        <w:rPr>
          <w:rFonts w:hint="eastAsia" w:ascii="宋体" w:hAnsi="宋体" w:eastAsia="宋体" w:cs="宋体"/>
          <w:color w:val="auto"/>
          <w:sz w:val="24"/>
          <w:highlight w:val="none"/>
        </w:rPr>
        <w:t>为收件地址的所有通知、文件、材料，均视为已向对方当事人送达；任何一方变更上述送达方式或者地址的，应于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个工作日内（根据项目实际填写）书面通知对方当事人，在对方当事人收到有关变更通知之前，变更前的约定送达方式或者地址仍视为有效。</w:t>
      </w:r>
      <w:bookmarkEnd w:id="205"/>
      <w:bookmarkEnd w:id="206"/>
    </w:p>
    <w:p w14:paraId="3D341901">
      <w:pPr>
        <w:spacing w:line="360" w:lineRule="auto"/>
        <w:ind w:firstLine="480" w:firstLineChars="200"/>
        <w:rPr>
          <w:rFonts w:hint="eastAsia" w:ascii="宋体" w:hAnsi="宋体" w:eastAsia="宋体" w:cs="宋体"/>
          <w:color w:val="auto"/>
          <w:sz w:val="24"/>
          <w:highlight w:val="none"/>
        </w:rPr>
      </w:pPr>
      <w:bookmarkStart w:id="210" w:name="_Toc23294"/>
      <w:bookmarkStart w:id="211" w:name="_Toc23128"/>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0"/>
      <w:bookmarkEnd w:id="211"/>
    </w:p>
    <w:p w14:paraId="7D153111">
      <w:pPr>
        <w:spacing w:line="360" w:lineRule="auto"/>
        <w:ind w:firstLine="482" w:firstLineChars="200"/>
        <w:rPr>
          <w:rFonts w:hint="eastAsia" w:ascii="宋体" w:hAnsi="宋体" w:eastAsia="宋体" w:cs="宋体"/>
          <w:b/>
          <w:color w:val="auto"/>
          <w:sz w:val="24"/>
          <w:highlight w:val="none"/>
        </w:rPr>
      </w:pPr>
      <w:bookmarkStart w:id="212" w:name="_Toc18540"/>
      <w:bookmarkStart w:id="213" w:name="_Toc30599"/>
      <w:bookmarkStart w:id="214" w:name="_Toc4355"/>
      <w:r>
        <w:rPr>
          <w:rFonts w:hint="eastAsia" w:ascii="宋体" w:hAnsi="宋体" w:eastAsia="宋体" w:cs="宋体"/>
          <w:b/>
          <w:color w:val="auto"/>
          <w:sz w:val="24"/>
          <w:highlight w:val="none"/>
        </w:rPr>
        <w:t>2.19 计量单位</w:t>
      </w:r>
      <w:bookmarkEnd w:id="207"/>
      <w:bookmarkEnd w:id="208"/>
      <w:bookmarkEnd w:id="209"/>
      <w:bookmarkEnd w:id="212"/>
      <w:bookmarkEnd w:id="213"/>
      <w:bookmarkEnd w:id="214"/>
    </w:p>
    <w:p w14:paraId="5330BD7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1CBEBE1A">
      <w:pPr>
        <w:spacing w:line="360" w:lineRule="auto"/>
        <w:ind w:firstLine="482" w:firstLineChars="200"/>
        <w:rPr>
          <w:rFonts w:hint="eastAsia" w:ascii="宋体" w:hAnsi="宋体" w:eastAsia="宋体" w:cs="宋体"/>
          <w:b/>
          <w:color w:val="auto"/>
          <w:sz w:val="24"/>
          <w:highlight w:val="none"/>
        </w:rPr>
      </w:pPr>
      <w:bookmarkStart w:id="215" w:name="_Toc18567"/>
      <w:bookmarkStart w:id="216" w:name="_Toc487900373"/>
      <w:bookmarkStart w:id="217" w:name="_Toc12773"/>
      <w:bookmarkStart w:id="218" w:name="_Toc279701263"/>
      <w:bookmarkStart w:id="219" w:name="_Toc10330"/>
      <w:bookmarkStart w:id="220" w:name="_Toc259093692"/>
      <w:r>
        <w:rPr>
          <w:rFonts w:hint="eastAsia" w:ascii="宋体" w:hAnsi="宋体" w:eastAsia="宋体" w:cs="宋体"/>
          <w:b/>
          <w:color w:val="auto"/>
          <w:sz w:val="24"/>
          <w:highlight w:val="none"/>
        </w:rPr>
        <w:t>2.20 合同使用的文字和适用的法律</w:t>
      </w:r>
      <w:bookmarkEnd w:id="215"/>
      <w:bookmarkEnd w:id="216"/>
      <w:bookmarkEnd w:id="217"/>
      <w:bookmarkEnd w:id="218"/>
      <w:bookmarkEnd w:id="219"/>
      <w:bookmarkEnd w:id="220"/>
    </w:p>
    <w:p w14:paraId="33815E0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w:t>
      </w:r>
      <w:r>
        <w:rPr>
          <w:rFonts w:hint="eastAsia" w:ascii="宋体" w:hAnsi="宋体" w:eastAsia="宋体" w:cs="宋体"/>
          <w:color w:val="auto"/>
          <w:sz w:val="24"/>
          <w:highlight w:val="none"/>
          <w:lang w:val="en-US" w:eastAsia="zh-CN"/>
        </w:rPr>
        <w:t>书就</w:t>
      </w:r>
      <w:r>
        <w:rPr>
          <w:rFonts w:hint="eastAsia" w:ascii="宋体" w:hAnsi="宋体" w:eastAsia="宋体" w:cs="宋体"/>
          <w:color w:val="auto"/>
          <w:sz w:val="24"/>
          <w:highlight w:val="none"/>
        </w:rPr>
        <w:t>、变更和解释；</w:t>
      </w:r>
    </w:p>
    <w:p w14:paraId="4BD4B5E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70C967B3">
      <w:pPr>
        <w:spacing w:line="360" w:lineRule="auto"/>
        <w:ind w:firstLine="482" w:firstLineChars="200"/>
        <w:rPr>
          <w:rFonts w:hint="eastAsia" w:ascii="宋体" w:hAnsi="宋体" w:eastAsia="宋体" w:cs="宋体"/>
          <w:b/>
          <w:color w:val="auto"/>
          <w:sz w:val="24"/>
          <w:highlight w:val="none"/>
        </w:rPr>
      </w:pPr>
      <w:bookmarkStart w:id="221" w:name="_Toc279701264"/>
      <w:bookmarkStart w:id="222" w:name="_Toc16673"/>
      <w:bookmarkStart w:id="223" w:name="_Toc3148"/>
      <w:bookmarkStart w:id="224" w:name="_Toc259093693"/>
      <w:bookmarkStart w:id="225" w:name="_Toc12004"/>
      <w:bookmarkStart w:id="226" w:name="_Toc487900374"/>
      <w:r>
        <w:rPr>
          <w:rFonts w:hint="eastAsia" w:ascii="宋体" w:hAnsi="宋体" w:eastAsia="宋体" w:cs="宋体"/>
          <w:b/>
          <w:color w:val="auto"/>
          <w:sz w:val="24"/>
          <w:highlight w:val="none"/>
        </w:rPr>
        <w:t>2.21 履约保证金</w:t>
      </w:r>
      <w:bookmarkEnd w:id="221"/>
      <w:bookmarkEnd w:id="222"/>
      <w:bookmarkEnd w:id="223"/>
      <w:bookmarkEnd w:id="224"/>
      <w:bookmarkEnd w:id="225"/>
    </w:p>
    <w:p w14:paraId="01823F6D">
      <w:pPr>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本项目不收取履约保证金</w:t>
      </w:r>
    </w:p>
    <w:p w14:paraId="21F4F7BC">
      <w:pPr>
        <w:spacing w:line="360" w:lineRule="auto"/>
        <w:ind w:firstLine="482" w:firstLineChars="200"/>
        <w:rPr>
          <w:rFonts w:hint="eastAsia" w:ascii="宋体" w:hAnsi="宋体" w:eastAsia="宋体" w:cs="宋体"/>
          <w:color w:val="auto"/>
          <w:kern w:val="0"/>
          <w:sz w:val="24"/>
          <w:highlight w:val="none"/>
          <w:lang w:val="zh-CN"/>
        </w:rPr>
      </w:pPr>
      <w:r>
        <w:rPr>
          <w:rFonts w:hint="eastAsia" w:ascii="宋体" w:hAnsi="宋体" w:eastAsia="宋体" w:cs="宋体"/>
          <w:b/>
          <w:color w:val="auto"/>
          <w:sz w:val="24"/>
          <w:highlight w:val="none"/>
        </w:rPr>
        <w:t>2.22 中小企业政策</w:t>
      </w:r>
    </w:p>
    <w:p w14:paraId="657791F6">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2.22.1本合同（□是  ☑否）为中小企业“政采贷”可融资合同，关于中小企业信用融资事项见采购文件“供应商须知正文”。</w:t>
      </w:r>
    </w:p>
    <w:p w14:paraId="4248EFA3">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2.22.2本合同（□是  ☑否）为中小企业预留合同。</w:t>
      </w:r>
    </w:p>
    <w:bookmarkEnd w:id="226"/>
    <w:p w14:paraId="5C5F20EC">
      <w:pPr>
        <w:spacing w:line="360" w:lineRule="auto"/>
        <w:ind w:firstLine="482" w:firstLineChars="200"/>
        <w:rPr>
          <w:rFonts w:hint="eastAsia" w:ascii="宋体" w:hAnsi="宋体" w:eastAsia="宋体" w:cs="宋体"/>
          <w:b/>
          <w:color w:val="auto"/>
          <w:sz w:val="24"/>
          <w:highlight w:val="none"/>
        </w:rPr>
      </w:pPr>
      <w:bookmarkStart w:id="227" w:name="_Toc6885"/>
      <w:bookmarkStart w:id="228" w:name="_Toc19890"/>
      <w:bookmarkStart w:id="229" w:name="_Toc14001"/>
      <w:r>
        <w:rPr>
          <w:rFonts w:hint="eastAsia" w:ascii="宋体" w:hAnsi="宋体" w:eastAsia="宋体" w:cs="宋体"/>
          <w:b/>
          <w:color w:val="auto"/>
          <w:sz w:val="24"/>
          <w:highlight w:val="none"/>
        </w:rPr>
        <w:t>2.23 合同份数</w:t>
      </w:r>
      <w:bookmarkEnd w:id="227"/>
      <w:bookmarkEnd w:id="228"/>
      <w:bookmarkEnd w:id="229"/>
    </w:p>
    <w:p w14:paraId="6D667B4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叁</w:t>
      </w:r>
      <w:r>
        <w:rPr>
          <w:rFonts w:hint="eastAsia" w:ascii="宋体" w:hAnsi="宋体" w:eastAsia="宋体" w:cs="宋体"/>
          <w:color w:val="auto"/>
          <w:sz w:val="24"/>
          <w:highlight w:val="none"/>
        </w:rPr>
        <w:t>份，乙方执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招标代理</w:t>
      </w:r>
      <w:r>
        <w:rPr>
          <w:rFonts w:hint="eastAsia" w:ascii="宋体" w:hAnsi="宋体" w:eastAsia="宋体" w:cs="宋体"/>
          <w:color w:val="auto"/>
          <w:sz w:val="24"/>
          <w:highlight w:val="none"/>
        </w:rPr>
        <w:t>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份均具有同等法律效力。</w:t>
      </w:r>
    </w:p>
    <w:p w14:paraId="480DCCC8">
      <w:pPr>
        <w:pStyle w:val="15"/>
        <w:rPr>
          <w:rFonts w:hint="eastAsia" w:ascii="宋体" w:hAnsi="宋体" w:eastAsia="宋体" w:cs="宋体"/>
          <w:color w:val="auto"/>
          <w:sz w:val="24"/>
          <w:highlight w:val="none"/>
        </w:rPr>
      </w:pPr>
    </w:p>
    <w:p w14:paraId="18444EA1">
      <w:pPr>
        <w:pStyle w:val="15"/>
        <w:rPr>
          <w:rFonts w:hint="eastAsia" w:ascii="宋体" w:hAnsi="宋体" w:eastAsia="宋体" w:cs="宋体"/>
          <w:color w:val="auto"/>
          <w:sz w:val="24"/>
          <w:highlight w:val="none"/>
        </w:rPr>
      </w:pPr>
    </w:p>
    <w:p w14:paraId="3BDF8A43">
      <w:pPr>
        <w:pStyle w:val="15"/>
        <w:rPr>
          <w:rFonts w:hint="eastAsia" w:ascii="宋体" w:hAnsi="宋体" w:eastAsia="宋体" w:cs="宋体"/>
          <w:color w:val="auto"/>
          <w:sz w:val="24"/>
          <w:highlight w:val="none"/>
        </w:rPr>
      </w:pPr>
    </w:p>
    <w:p w14:paraId="1D5802E7">
      <w:pPr>
        <w:pStyle w:val="15"/>
        <w:rPr>
          <w:rFonts w:hint="eastAsia" w:ascii="宋体" w:hAnsi="宋体" w:eastAsia="宋体" w:cs="宋体"/>
          <w:color w:val="auto"/>
          <w:sz w:val="24"/>
          <w:highlight w:val="none"/>
        </w:rPr>
      </w:pPr>
    </w:p>
    <w:p w14:paraId="54B4CEC9">
      <w:pPr>
        <w:pStyle w:val="15"/>
        <w:rPr>
          <w:rFonts w:hint="eastAsia" w:ascii="宋体" w:hAnsi="宋体" w:eastAsia="宋体" w:cs="宋体"/>
          <w:color w:val="auto"/>
          <w:sz w:val="24"/>
          <w:highlight w:val="none"/>
        </w:rPr>
      </w:pPr>
    </w:p>
    <w:p w14:paraId="264E9CA9">
      <w:pPr>
        <w:pStyle w:val="15"/>
        <w:rPr>
          <w:rFonts w:hint="eastAsia" w:ascii="宋体" w:hAnsi="宋体" w:eastAsia="宋体" w:cs="宋体"/>
          <w:color w:val="auto"/>
          <w:sz w:val="24"/>
          <w:highlight w:val="none"/>
        </w:rPr>
      </w:pPr>
    </w:p>
    <w:p w14:paraId="7AB649BF">
      <w:pPr>
        <w:pStyle w:val="15"/>
        <w:rPr>
          <w:rFonts w:hint="eastAsia" w:ascii="宋体" w:hAnsi="宋体" w:eastAsia="宋体" w:cs="宋体"/>
          <w:color w:val="auto"/>
          <w:sz w:val="24"/>
          <w:highlight w:val="none"/>
        </w:rPr>
      </w:pPr>
    </w:p>
    <w:p w14:paraId="20AFE1AC">
      <w:pPr>
        <w:pStyle w:val="15"/>
        <w:rPr>
          <w:rFonts w:hint="eastAsia" w:ascii="宋体" w:hAnsi="宋体" w:eastAsia="宋体" w:cs="宋体"/>
          <w:color w:val="auto"/>
          <w:sz w:val="24"/>
          <w:highlight w:val="none"/>
        </w:rPr>
      </w:pPr>
    </w:p>
    <w:p w14:paraId="35CE1293">
      <w:pPr>
        <w:pStyle w:val="15"/>
        <w:rPr>
          <w:rFonts w:hint="eastAsia" w:ascii="宋体" w:hAnsi="宋体" w:eastAsia="宋体" w:cs="宋体"/>
          <w:color w:val="auto"/>
          <w:sz w:val="24"/>
          <w:highlight w:val="none"/>
        </w:rPr>
      </w:pPr>
    </w:p>
    <w:p w14:paraId="57DF68F0">
      <w:pPr>
        <w:pStyle w:val="15"/>
        <w:rPr>
          <w:rFonts w:hint="eastAsia" w:ascii="宋体" w:hAnsi="宋体" w:eastAsia="宋体" w:cs="宋体"/>
          <w:color w:val="auto"/>
          <w:sz w:val="24"/>
          <w:highlight w:val="none"/>
        </w:rPr>
      </w:pPr>
    </w:p>
    <w:p w14:paraId="05AF1415">
      <w:pPr>
        <w:pStyle w:val="15"/>
        <w:rPr>
          <w:rFonts w:hint="eastAsia" w:ascii="宋体" w:hAnsi="宋体" w:eastAsia="宋体" w:cs="宋体"/>
          <w:color w:val="auto"/>
          <w:sz w:val="24"/>
          <w:highlight w:val="none"/>
        </w:rPr>
      </w:pPr>
    </w:p>
    <w:p w14:paraId="5B687F0A">
      <w:pPr>
        <w:pStyle w:val="15"/>
        <w:rPr>
          <w:rFonts w:hint="eastAsia" w:ascii="宋体" w:hAnsi="宋体" w:eastAsia="宋体" w:cs="宋体"/>
          <w:color w:val="auto"/>
          <w:sz w:val="24"/>
          <w:highlight w:val="none"/>
        </w:rPr>
      </w:pPr>
    </w:p>
    <w:p w14:paraId="1FC11C5E">
      <w:pPr>
        <w:pStyle w:val="15"/>
        <w:rPr>
          <w:rFonts w:hint="eastAsia" w:ascii="宋体" w:hAnsi="宋体" w:eastAsia="宋体" w:cs="宋体"/>
          <w:color w:val="auto"/>
          <w:sz w:val="24"/>
          <w:highlight w:val="none"/>
        </w:rPr>
      </w:pPr>
    </w:p>
    <w:p w14:paraId="61196300">
      <w:pPr>
        <w:pStyle w:val="15"/>
        <w:rPr>
          <w:rFonts w:hint="eastAsia" w:ascii="宋体" w:hAnsi="宋体" w:eastAsia="宋体" w:cs="宋体"/>
          <w:color w:val="auto"/>
          <w:sz w:val="24"/>
          <w:highlight w:val="none"/>
        </w:rPr>
      </w:pPr>
    </w:p>
    <w:p w14:paraId="7D1AFD19">
      <w:pPr>
        <w:pStyle w:val="15"/>
        <w:rPr>
          <w:rFonts w:hint="eastAsia" w:ascii="宋体" w:hAnsi="宋体" w:eastAsia="宋体" w:cs="宋体"/>
          <w:color w:val="auto"/>
          <w:sz w:val="24"/>
          <w:highlight w:val="none"/>
        </w:rPr>
      </w:pPr>
    </w:p>
    <w:p w14:paraId="0AA04D35">
      <w:pPr>
        <w:pStyle w:val="15"/>
        <w:rPr>
          <w:rFonts w:hint="eastAsia" w:ascii="宋体" w:hAnsi="宋体" w:eastAsia="宋体" w:cs="宋体"/>
          <w:color w:val="auto"/>
          <w:sz w:val="24"/>
          <w:highlight w:val="none"/>
        </w:rPr>
      </w:pPr>
    </w:p>
    <w:p w14:paraId="1FD1192D">
      <w:pPr>
        <w:pStyle w:val="15"/>
        <w:rPr>
          <w:rFonts w:hint="eastAsia" w:ascii="宋体" w:hAnsi="宋体" w:eastAsia="宋体" w:cs="宋体"/>
          <w:color w:val="auto"/>
          <w:sz w:val="24"/>
          <w:highlight w:val="none"/>
        </w:rPr>
      </w:pPr>
    </w:p>
    <w:p w14:paraId="43B9D7DE">
      <w:pPr>
        <w:pStyle w:val="15"/>
        <w:rPr>
          <w:rFonts w:hint="eastAsia" w:ascii="宋体" w:hAnsi="宋体" w:eastAsia="宋体" w:cs="宋体"/>
          <w:color w:val="auto"/>
          <w:sz w:val="24"/>
          <w:highlight w:val="none"/>
        </w:rPr>
      </w:pPr>
    </w:p>
    <w:p w14:paraId="44A20971">
      <w:pPr>
        <w:pStyle w:val="15"/>
        <w:rPr>
          <w:rFonts w:hint="eastAsia" w:ascii="宋体" w:hAnsi="宋体" w:eastAsia="宋体" w:cs="宋体"/>
          <w:color w:val="auto"/>
          <w:sz w:val="24"/>
          <w:highlight w:val="none"/>
        </w:rPr>
      </w:pPr>
    </w:p>
    <w:p w14:paraId="0D8CE3DB">
      <w:pPr>
        <w:pStyle w:val="15"/>
        <w:rPr>
          <w:rFonts w:hint="eastAsia" w:ascii="宋体" w:hAnsi="宋体" w:eastAsia="宋体" w:cs="宋体"/>
          <w:color w:val="auto"/>
          <w:sz w:val="24"/>
          <w:highlight w:val="none"/>
        </w:rPr>
      </w:pPr>
    </w:p>
    <w:p w14:paraId="0F499B4B">
      <w:pPr>
        <w:pStyle w:val="15"/>
        <w:rPr>
          <w:rFonts w:hint="eastAsia" w:ascii="宋体" w:hAnsi="宋体" w:eastAsia="宋体" w:cs="宋体"/>
          <w:color w:val="auto"/>
          <w:sz w:val="24"/>
          <w:highlight w:val="none"/>
        </w:rPr>
      </w:pPr>
    </w:p>
    <w:p w14:paraId="78B9134E">
      <w:pPr>
        <w:pStyle w:val="15"/>
        <w:rPr>
          <w:rFonts w:hint="eastAsia" w:ascii="宋体" w:hAnsi="宋体" w:eastAsia="宋体" w:cs="宋体"/>
          <w:color w:val="auto"/>
          <w:sz w:val="24"/>
          <w:highlight w:val="none"/>
        </w:rPr>
      </w:pPr>
    </w:p>
    <w:p w14:paraId="269C7E69">
      <w:pPr>
        <w:pStyle w:val="15"/>
        <w:rPr>
          <w:rFonts w:hint="eastAsia" w:ascii="宋体" w:hAnsi="宋体" w:eastAsia="宋体" w:cs="宋体"/>
          <w:color w:val="auto"/>
          <w:sz w:val="24"/>
          <w:highlight w:val="none"/>
        </w:rPr>
      </w:pPr>
    </w:p>
    <w:p w14:paraId="71246E20">
      <w:pPr>
        <w:pStyle w:val="15"/>
        <w:rPr>
          <w:rFonts w:hint="eastAsia" w:ascii="宋体" w:hAnsi="宋体" w:eastAsia="宋体" w:cs="宋体"/>
          <w:color w:val="auto"/>
          <w:sz w:val="24"/>
          <w:highlight w:val="none"/>
        </w:rPr>
      </w:pPr>
    </w:p>
    <w:p w14:paraId="2AEBCE3E">
      <w:pPr>
        <w:pStyle w:val="15"/>
        <w:rPr>
          <w:rFonts w:hint="eastAsia" w:ascii="宋体" w:hAnsi="宋体" w:eastAsia="宋体" w:cs="宋体"/>
          <w:color w:val="auto"/>
          <w:sz w:val="24"/>
          <w:highlight w:val="none"/>
        </w:rPr>
      </w:pPr>
    </w:p>
    <w:p w14:paraId="701036B6">
      <w:pPr>
        <w:pStyle w:val="15"/>
        <w:rPr>
          <w:rFonts w:hint="eastAsia" w:ascii="宋体" w:hAnsi="宋体" w:eastAsia="宋体" w:cs="宋体"/>
          <w:color w:val="auto"/>
          <w:sz w:val="24"/>
          <w:highlight w:val="none"/>
        </w:rPr>
      </w:pPr>
    </w:p>
    <w:p w14:paraId="0C1330A8">
      <w:pPr>
        <w:pStyle w:val="15"/>
        <w:rPr>
          <w:rFonts w:hint="eastAsia" w:ascii="宋体" w:hAnsi="宋体" w:eastAsia="宋体" w:cs="宋体"/>
          <w:color w:val="auto"/>
          <w:sz w:val="24"/>
          <w:highlight w:val="none"/>
        </w:rPr>
      </w:pPr>
    </w:p>
    <w:p w14:paraId="604DCBDF">
      <w:pPr>
        <w:pStyle w:val="15"/>
        <w:rPr>
          <w:rFonts w:hint="eastAsia" w:ascii="宋体" w:hAnsi="宋体" w:eastAsia="宋体" w:cs="宋体"/>
          <w:color w:val="auto"/>
          <w:sz w:val="24"/>
          <w:highlight w:val="none"/>
        </w:rPr>
      </w:pPr>
    </w:p>
    <w:p w14:paraId="064B8C04">
      <w:pPr>
        <w:pStyle w:val="15"/>
        <w:rPr>
          <w:rFonts w:hint="eastAsia" w:ascii="宋体" w:hAnsi="宋体" w:eastAsia="宋体" w:cs="宋体"/>
          <w:color w:val="auto"/>
          <w:sz w:val="24"/>
          <w:highlight w:val="none"/>
        </w:rPr>
      </w:pPr>
    </w:p>
    <w:p w14:paraId="27CD4FA2">
      <w:pPr>
        <w:spacing w:line="540" w:lineRule="exact"/>
        <w:rPr>
          <w:rFonts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附件1：</w:t>
      </w:r>
    </w:p>
    <w:p w14:paraId="15DDB4C1">
      <w:pPr>
        <w:spacing w:line="540" w:lineRule="exact"/>
        <w:jc w:val="center"/>
        <w:rPr>
          <w:rFonts w:hint="eastAsia" w:ascii="方正小标宋简体" w:hAnsi="方正小标宋简体" w:eastAsia="方正小标宋简体" w:cs="方正小标宋简体"/>
          <w:bCs/>
          <w:color w:val="auto"/>
          <w:sz w:val="36"/>
          <w:szCs w:val="36"/>
          <w:lang w:eastAsia="zh-CN"/>
        </w:rPr>
      </w:pPr>
      <w:r>
        <w:rPr>
          <w:rFonts w:hint="eastAsia" w:ascii="方正小标宋简体" w:hAnsi="方正小标宋简体" w:eastAsia="方正小标宋简体" w:cs="方正小标宋简体"/>
          <w:bCs/>
          <w:color w:val="auto"/>
          <w:sz w:val="36"/>
          <w:szCs w:val="36"/>
          <w:lang w:eastAsia="zh-CN"/>
        </w:rPr>
        <w:t>横州市民政局</w:t>
      </w:r>
      <w:r>
        <w:rPr>
          <w:rFonts w:hint="eastAsia" w:ascii="方正小标宋简体" w:hAnsi="方正小标宋简体" w:eastAsia="方正小标宋简体" w:cs="方正小标宋简体"/>
          <w:bCs/>
          <w:color w:val="auto"/>
          <w:sz w:val="36"/>
          <w:szCs w:val="36"/>
        </w:rPr>
        <w:t>202</w:t>
      </w:r>
      <w:r>
        <w:rPr>
          <w:rFonts w:hint="eastAsia" w:ascii="方正小标宋简体" w:hAnsi="方正小标宋简体" w:eastAsia="方正小标宋简体" w:cs="方正小标宋简体"/>
          <w:bCs/>
          <w:color w:val="auto"/>
          <w:sz w:val="36"/>
          <w:szCs w:val="36"/>
          <w:lang w:val="en-US" w:eastAsia="zh-CN"/>
        </w:rPr>
        <w:t>5-2026</w:t>
      </w:r>
      <w:r>
        <w:rPr>
          <w:rFonts w:hint="eastAsia" w:ascii="方正小标宋简体" w:hAnsi="方正小标宋简体" w:eastAsia="方正小标宋简体" w:cs="方正小标宋简体"/>
          <w:bCs/>
          <w:color w:val="auto"/>
          <w:sz w:val="36"/>
          <w:szCs w:val="36"/>
        </w:rPr>
        <w:t>年</w:t>
      </w:r>
      <w:r>
        <w:rPr>
          <w:rFonts w:hint="eastAsia" w:ascii="方正小标宋简体" w:hAnsi="方正小标宋简体" w:eastAsia="方正小标宋简体" w:cs="方正小标宋简体"/>
          <w:bCs/>
          <w:color w:val="auto"/>
          <w:sz w:val="36"/>
          <w:szCs w:val="36"/>
          <w:lang w:eastAsia="zh-CN"/>
        </w:rPr>
        <w:t>度政府</w:t>
      </w:r>
      <w:r>
        <w:rPr>
          <w:rFonts w:hint="eastAsia" w:ascii="方正小标宋简体" w:hAnsi="方正小标宋简体" w:eastAsia="方正小标宋简体" w:cs="方正小标宋简体"/>
          <w:bCs/>
          <w:color w:val="auto"/>
          <w:sz w:val="36"/>
          <w:szCs w:val="36"/>
        </w:rPr>
        <w:t>购买社</w:t>
      </w:r>
      <w:r>
        <w:rPr>
          <w:rFonts w:hint="eastAsia" w:ascii="方正小标宋简体" w:hAnsi="方正小标宋简体" w:eastAsia="方正小标宋简体" w:cs="方正小标宋简体"/>
          <w:bCs/>
          <w:color w:val="auto"/>
          <w:sz w:val="36"/>
          <w:szCs w:val="36"/>
          <w:lang w:eastAsia="zh-CN"/>
        </w:rPr>
        <w:t>会救助</w:t>
      </w:r>
    </w:p>
    <w:p w14:paraId="4C3D6099">
      <w:pPr>
        <w:spacing w:line="540" w:lineRule="exact"/>
        <w:jc w:val="center"/>
        <w:rPr>
          <w:rFonts w:hint="default" w:ascii="仿宋_GB2312" w:hAnsi="仿宋_GB2312" w:eastAsia="仿宋_GB2312" w:cs="仿宋_GB2312"/>
          <w:color w:val="auto"/>
          <w:sz w:val="32"/>
          <w:szCs w:val="32"/>
          <w:lang w:val="en-US"/>
        </w:rPr>
      </w:pPr>
      <w:r>
        <w:rPr>
          <w:rFonts w:hint="eastAsia" w:ascii="方正小标宋简体" w:hAnsi="方正小标宋简体" w:eastAsia="方正小标宋简体" w:cs="方正小标宋简体"/>
          <w:bCs/>
          <w:color w:val="auto"/>
          <w:sz w:val="36"/>
          <w:szCs w:val="36"/>
          <w:lang w:eastAsia="zh-CN"/>
        </w:rPr>
        <w:t>经办</w:t>
      </w:r>
      <w:r>
        <w:rPr>
          <w:rFonts w:hint="eastAsia" w:ascii="方正小标宋简体" w:hAnsi="方正小标宋简体" w:eastAsia="方正小标宋简体" w:cs="方正小标宋简体"/>
          <w:bCs/>
          <w:color w:val="auto"/>
          <w:sz w:val="36"/>
          <w:szCs w:val="36"/>
        </w:rPr>
        <w:t>服务资金</w:t>
      </w:r>
      <w:r>
        <w:rPr>
          <w:rFonts w:hint="eastAsia" w:ascii="方正小标宋简体" w:hAnsi="方正小标宋简体" w:eastAsia="方正小标宋简体" w:cs="方正小标宋简体"/>
          <w:bCs/>
          <w:color w:val="auto"/>
          <w:sz w:val="36"/>
          <w:szCs w:val="36"/>
          <w:lang w:eastAsia="zh-CN"/>
        </w:rPr>
        <w:t>需求</w:t>
      </w:r>
      <w:r>
        <w:rPr>
          <w:rFonts w:hint="eastAsia" w:ascii="方正小标宋简体" w:hAnsi="方正小标宋简体" w:eastAsia="方正小标宋简体" w:cs="方正小标宋简体"/>
          <w:bCs/>
          <w:color w:val="auto"/>
          <w:sz w:val="36"/>
          <w:szCs w:val="36"/>
          <w:lang w:val="en-US" w:eastAsia="zh-CN"/>
        </w:rPr>
        <w:t>表</w:t>
      </w:r>
    </w:p>
    <w:p w14:paraId="22C2577D">
      <w:pPr>
        <w:pStyle w:val="95"/>
        <w:keepNext w:val="0"/>
        <w:keepLines w:val="0"/>
        <w:pageBreakBefore w:val="0"/>
        <w:widowControl w:val="0"/>
        <w:kinsoku/>
        <w:wordWrap/>
        <w:overflowPunct/>
        <w:topLinePunct w:val="0"/>
        <w:autoSpaceDE/>
        <w:autoSpaceDN/>
        <w:bidi w:val="0"/>
        <w:adjustRightInd/>
        <w:snapToGrid/>
        <w:spacing w:line="220" w:lineRule="exact"/>
        <w:ind w:left="998" w:firstLine="0" w:firstLineChars="0"/>
        <w:textAlignment w:val="auto"/>
        <w:rPr>
          <w:rFonts w:hint="eastAsia" w:ascii="仿宋_GB2312" w:hAnsi="仿宋_GB2312" w:eastAsia="仿宋_GB2312" w:cs="仿宋_GB2312"/>
          <w:color w:val="auto"/>
          <w:sz w:val="32"/>
          <w:szCs w:val="32"/>
        </w:rPr>
      </w:pPr>
    </w:p>
    <w:tbl>
      <w:tblPr>
        <w:tblStyle w:val="34"/>
        <w:tblW w:w="8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884"/>
        <w:gridCol w:w="3506"/>
        <w:gridCol w:w="1320"/>
        <w:gridCol w:w="1224"/>
      </w:tblGrid>
      <w:tr w14:paraId="1782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14:paraId="2E825E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30"/>
                <w:szCs w:val="30"/>
                <w:highlight w:val="none"/>
                <w:vertAlign w:val="baseline"/>
                <w:lang w:val="en-US" w:eastAsia="zh-CN"/>
              </w:rPr>
            </w:pPr>
            <w:r>
              <w:rPr>
                <w:rFonts w:hint="eastAsia" w:ascii="仿宋_GB2312" w:hAnsi="仿宋_GB2312" w:eastAsia="仿宋_GB2312" w:cs="仿宋_GB2312"/>
                <w:b/>
                <w:bCs/>
                <w:color w:val="auto"/>
                <w:sz w:val="30"/>
                <w:szCs w:val="30"/>
                <w:highlight w:val="none"/>
                <w:vertAlign w:val="baseline"/>
                <w:lang w:val="en-US" w:eastAsia="zh-CN"/>
              </w:rPr>
              <w:t>序号</w:t>
            </w:r>
          </w:p>
        </w:tc>
        <w:tc>
          <w:tcPr>
            <w:tcW w:w="1884" w:type="dxa"/>
            <w:noWrap w:val="0"/>
            <w:vAlign w:val="center"/>
          </w:tcPr>
          <w:p w14:paraId="5980194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30"/>
                <w:szCs w:val="30"/>
                <w:highlight w:val="none"/>
                <w:vertAlign w:val="baseline"/>
                <w:lang w:val="en-US" w:eastAsia="zh-CN"/>
              </w:rPr>
            </w:pPr>
            <w:r>
              <w:rPr>
                <w:rFonts w:hint="eastAsia" w:ascii="仿宋_GB2312" w:hAnsi="仿宋_GB2312" w:eastAsia="仿宋_GB2312" w:cs="仿宋_GB2312"/>
                <w:b/>
                <w:bCs/>
                <w:color w:val="auto"/>
                <w:sz w:val="30"/>
                <w:szCs w:val="30"/>
                <w:highlight w:val="none"/>
                <w:vertAlign w:val="baseline"/>
                <w:lang w:val="en-US" w:eastAsia="zh-CN"/>
              </w:rPr>
              <w:t>服务内容</w:t>
            </w:r>
          </w:p>
        </w:tc>
        <w:tc>
          <w:tcPr>
            <w:tcW w:w="3506" w:type="dxa"/>
            <w:noWrap w:val="0"/>
            <w:vAlign w:val="center"/>
          </w:tcPr>
          <w:p w14:paraId="1A3D7E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30"/>
                <w:szCs w:val="30"/>
                <w:highlight w:val="none"/>
                <w:vertAlign w:val="baseline"/>
                <w:lang w:val="en-US" w:eastAsia="zh-CN"/>
              </w:rPr>
            </w:pPr>
            <w:r>
              <w:rPr>
                <w:rFonts w:hint="eastAsia" w:ascii="仿宋_GB2312" w:hAnsi="仿宋_GB2312" w:eastAsia="仿宋_GB2312" w:cs="仿宋_GB2312"/>
                <w:b/>
                <w:bCs/>
                <w:color w:val="auto"/>
                <w:sz w:val="30"/>
                <w:szCs w:val="30"/>
                <w:highlight w:val="none"/>
                <w:vertAlign w:val="baseline"/>
                <w:lang w:val="en-US" w:eastAsia="zh-CN"/>
              </w:rPr>
              <w:t>详情</w:t>
            </w:r>
          </w:p>
        </w:tc>
        <w:tc>
          <w:tcPr>
            <w:tcW w:w="1320" w:type="dxa"/>
            <w:noWrap w:val="0"/>
            <w:vAlign w:val="center"/>
          </w:tcPr>
          <w:p w14:paraId="3364B0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30"/>
                <w:szCs w:val="30"/>
                <w:highlight w:val="none"/>
                <w:vertAlign w:val="baseline"/>
                <w:lang w:val="en-US" w:eastAsia="zh-CN"/>
              </w:rPr>
            </w:pPr>
            <w:r>
              <w:rPr>
                <w:rFonts w:hint="eastAsia" w:ascii="仿宋_GB2312" w:hAnsi="仿宋_GB2312" w:eastAsia="仿宋_GB2312" w:cs="仿宋_GB2312"/>
                <w:b/>
                <w:bCs/>
                <w:color w:val="auto"/>
                <w:sz w:val="30"/>
                <w:szCs w:val="30"/>
                <w:highlight w:val="none"/>
                <w:vertAlign w:val="baseline"/>
                <w:lang w:val="en-US" w:eastAsia="zh-CN"/>
              </w:rPr>
              <w:t>服务户（次）数</w:t>
            </w:r>
          </w:p>
        </w:tc>
        <w:tc>
          <w:tcPr>
            <w:tcW w:w="1224" w:type="dxa"/>
            <w:noWrap w:val="0"/>
            <w:vAlign w:val="center"/>
          </w:tcPr>
          <w:p w14:paraId="0423FA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30"/>
                <w:szCs w:val="30"/>
                <w:highlight w:val="none"/>
                <w:vertAlign w:val="baseline"/>
                <w:lang w:val="en-US" w:eastAsia="zh-CN"/>
              </w:rPr>
            </w:pPr>
            <w:r>
              <w:rPr>
                <w:rFonts w:hint="eastAsia" w:ascii="仿宋_GB2312" w:hAnsi="仿宋_GB2312" w:eastAsia="仿宋_GB2312" w:cs="仿宋_GB2312"/>
                <w:b/>
                <w:bCs/>
                <w:color w:val="auto"/>
                <w:sz w:val="30"/>
                <w:szCs w:val="30"/>
                <w:highlight w:val="none"/>
                <w:vertAlign w:val="baseline"/>
                <w:lang w:val="en-US" w:eastAsia="zh-CN"/>
              </w:rPr>
              <w:t>金额</w:t>
            </w:r>
          </w:p>
          <w:p w14:paraId="5357D5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30"/>
                <w:szCs w:val="30"/>
                <w:highlight w:val="none"/>
                <w:vertAlign w:val="baseline"/>
                <w:lang w:val="en-US" w:eastAsia="zh-CN"/>
              </w:rPr>
            </w:pPr>
            <w:r>
              <w:rPr>
                <w:rFonts w:hint="eastAsia" w:ascii="仿宋_GB2312" w:hAnsi="仿宋_GB2312" w:eastAsia="仿宋_GB2312" w:cs="仿宋_GB2312"/>
                <w:b/>
                <w:bCs/>
                <w:color w:val="auto"/>
                <w:sz w:val="30"/>
                <w:szCs w:val="30"/>
                <w:highlight w:val="none"/>
                <w:vertAlign w:val="baseline"/>
                <w:lang w:val="en-US" w:eastAsia="zh-CN"/>
              </w:rPr>
              <w:t>（万元）</w:t>
            </w:r>
          </w:p>
        </w:tc>
      </w:tr>
      <w:tr w14:paraId="661E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14:paraId="57CB83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sz w:val="30"/>
                <w:szCs w:val="30"/>
                <w:highlight w:val="none"/>
                <w:vertAlign w:val="baseline"/>
                <w:lang w:val="en-US" w:eastAsia="zh-CN"/>
              </w:rPr>
            </w:pPr>
            <w:r>
              <w:rPr>
                <w:rFonts w:hint="eastAsia" w:ascii="仿宋_GB2312" w:hAnsi="仿宋_GB2312" w:eastAsia="仿宋_GB2312" w:cs="仿宋_GB2312"/>
                <w:b w:val="0"/>
                <w:bCs w:val="0"/>
                <w:color w:val="auto"/>
                <w:sz w:val="30"/>
                <w:szCs w:val="30"/>
                <w:highlight w:val="none"/>
                <w:vertAlign w:val="baseline"/>
                <w:lang w:val="en-US" w:eastAsia="zh-CN"/>
              </w:rPr>
              <w:t>1</w:t>
            </w:r>
          </w:p>
        </w:tc>
        <w:tc>
          <w:tcPr>
            <w:tcW w:w="1884" w:type="dxa"/>
            <w:noWrap w:val="0"/>
            <w:vAlign w:val="center"/>
          </w:tcPr>
          <w:p w14:paraId="724B6F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sz w:val="30"/>
                <w:szCs w:val="30"/>
                <w:highlight w:val="none"/>
                <w:vertAlign w:val="baseline"/>
                <w:lang w:val="en-US" w:eastAsia="zh-CN"/>
              </w:rPr>
            </w:pPr>
            <w:r>
              <w:rPr>
                <w:rFonts w:hint="eastAsia" w:ascii="仿宋_GB2312" w:hAnsi="仿宋_GB2312" w:eastAsia="仿宋_GB2312" w:cs="仿宋_GB2312"/>
                <w:b w:val="0"/>
                <w:bCs w:val="0"/>
                <w:color w:val="auto"/>
                <w:sz w:val="30"/>
                <w:szCs w:val="30"/>
                <w:highlight w:val="none"/>
                <w:vertAlign w:val="baseline"/>
                <w:lang w:val="en-US" w:eastAsia="zh-CN"/>
              </w:rPr>
              <w:t>新增对象入户核查</w:t>
            </w:r>
          </w:p>
        </w:tc>
        <w:tc>
          <w:tcPr>
            <w:tcW w:w="3506" w:type="dxa"/>
            <w:noWrap w:val="0"/>
            <w:vAlign w:val="center"/>
          </w:tcPr>
          <w:p w14:paraId="07A812E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0"/>
                <w:szCs w:val="30"/>
                <w:highlight w:val="none"/>
                <w:vertAlign w:val="baseline"/>
                <w:lang w:val="en-US" w:eastAsia="zh-CN"/>
              </w:rPr>
            </w:pPr>
            <w:r>
              <w:rPr>
                <w:rFonts w:hint="eastAsia" w:ascii="仿宋_GB2312" w:hAnsi="仿宋_GB2312" w:eastAsia="仿宋_GB2312" w:cs="仿宋_GB2312"/>
                <w:color w:val="auto"/>
                <w:sz w:val="30"/>
                <w:szCs w:val="30"/>
                <w:highlight w:val="none"/>
                <w:vertAlign w:val="baseline"/>
                <w:lang w:val="en-US" w:eastAsia="zh-CN"/>
              </w:rPr>
              <w:t>对新增社会救助对象100%入户走访调查、信息核对、核查资料录入系统</w:t>
            </w:r>
          </w:p>
        </w:tc>
        <w:tc>
          <w:tcPr>
            <w:tcW w:w="1320" w:type="dxa"/>
            <w:noWrap w:val="0"/>
            <w:vAlign w:val="center"/>
          </w:tcPr>
          <w:p w14:paraId="1C856C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0"/>
                <w:szCs w:val="30"/>
                <w:highlight w:val="none"/>
                <w:vertAlign w:val="baseline"/>
                <w:lang w:val="en-US" w:eastAsia="zh-CN"/>
              </w:rPr>
            </w:pPr>
            <w:r>
              <w:rPr>
                <w:rFonts w:hint="eastAsia" w:ascii="仿宋_GB2312" w:hAnsi="仿宋_GB2312" w:eastAsia="仿宋_GB2312" w:cs="仿宋_GB2312"/>
                <w:color w:val="auto"/>
                <w:sz w:val="30"/>
                <w:szCs w:val="30"/>
                <w:highlight w:val="none"/>
                <w:vertAlign w:val="baseline"/>
                <w:lang w:val="en-US" w:eastAsia="zh-CN"/>
              </w:rPr>
              <w:t>2000户</w:t>
            </w:r>
          </w:p>
        </w:tc>
        <w:tc>
          <w:tcPr>
            <w:tcW w:w="1224" w:type="dxa"/>
            <w:noWrap w:val="0"/>
            <w:vAlign w:val="center"/>
          </w:tcPr>
          <w:p w14:paraId="09AC69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30"/>
                <w:szCs w:val="30"/>
                <w:highlight w:val="none"/>
                <w:vertAlign w:val="baseline"/>
                <w:lang w:val="en-US" w:eastAsia="zh-CN"/>
              </w:rPr>
            </w:pPr>
            <w:r>
              <w:rPr>
                <w:rFonts w:hint="eastAsia" w:ascii="仿宋_GB2312" w:hAnsi="仿宋_GB2312" w:eastAsia="仿宋_GB2312" w:cs="仿宋_GB2312"/>
                <w:color w:val="auto"/>
                <w:sz w:val="30"/>
                <w:szCs w:val="30"/>
                <w:highlight w:val="none"/>
                <w:vertAlign w:val="baseline"/>
                <w:lang w:val="en-US" w:eastAsia="zh-CN"/>
              </w:rPr>
              <w:t>26</w:t>
            </w:r>
          </w:p>
        </w:tc>
      </w:tr>
      <w:tr w14:paraId="71A4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14:paraId="1EEECE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sz w:val="30"/>
                <w:szCs w:val="30"/>
                <w:highlight w:val="none"/>
                <w:vertAlign w:val="baseline"/>
                <w:lang w:val="en-US" w:eastAsia="zh-CN"/>
              </w:rPr>
            </w:pPr>
            <w:r>
              <w:rPr>
                <w:rFonts w:hint="eastAsia" w:ascii="仿宋_GB2312" w:hAnsi="仿宋_GB2312" w:eastAsia="仿宋_GB2312" w:cs="仿宋_GB2312"/>
                <w:b w:val="0"/>
                <w:bCs w:val="0"/>
                <w:color w:val="auto"/>
                <w:sz w:val="30"/>
                <w:szCs w:val="30"/>
                <w:highlight w:val="none"/>
                <w:vertAlign w:val="baseline"/>
                <w:lang w:val="en-US" w:eastAsia="zh-CN"/>
              </w:rPr>
              <w:t>2</w:t>
            </w:r>
          </w:p>
        </w:tc>
        <w:tc>
          <w:tcPr>
            <w:tcW w:w="1884" w:type="dxa"/>
            <w:noWrap w:val="0"/>
            <w:vAlign w:val="center"/>
          </w:tcPr>
          <w:p w14:paraId="39675F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sz w:val="30"/>
                <w:szCs w:val="30"/>
                <w:highlight w:val="none"/>
                <w:vertAlign w:val="baseline"/>
                <w:lang w:val="en-US" w:eastAsia="zh-CN"/>
              </w:rPr>
            </w:pPr>
            <w:r>
              <w:rPr>
                <w:rFonts w:hint="eastAsia" w:ascii="仿宋_GB2312" w:hAnsi="仿宋_GB2312" w:eastAsia="仿宋_GB2312" w:cs="仿宋_GB2312"/>
                <w:b w:val="0"/>
                <w:bCs w:val="0"/>
                <w:color w:val="auto"/>
                <w:sz w:val="30"/>
                <w:szCs w:val="30"/>
                <w:highlight w:val="none"/>
                <w:vertAlign w:val="baseline"/>
                <w:lang w:val="en-US" w:eastAsia="zh-CN"/>
              </w:rPr>
              <w:t>在享对象动态管理核查、抽查</w:t>
            </w:r>
          </w:p>
        </w:tc>
        <w:tc>
          <w:tcPr>
            <w:tcW w:w="3506" w:type="dxa"/>
            <w:noWrap w:val="0"/>
            <w:vAlign w:val="center"/>
          </w:tcPr>
          <w:p w14:paraId="224CE10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0"/>
                <w:szCs w:val="30"/>
                <w:highlight w:val="none"/>
                <w:vertAlign w:val="baseline"/>
                <w:lang w:val="en-US" w:eastAsia="zh-CN"/>
              </w:rPr>
            </w:pPr>
            <w:r>
              <w:rPr>
                <w:rFonts w:hint="eastAsia" w:ascii="仿宋_GB2312" w:hAnsi="仿宋_GB2312" w:eastAsia="仿宋_GB2312" w:cs="仿宋_GB2312"/>
                <w:b w:val="0"/>
                <w:bCs w:val="0"/>
                <w:color w:val="auto"/>
                <w:sz w:val="30"/>
                <w:szCs w:val="30"/>
                <w:highlight w:val="none"/>
                <w:vertAlign w:val="baseline"/>
                <w:lang w:val="en-US" w:eastAsia="zh-CN"/>
              </w:rPr>
              <w:t>协助各乡镇开展在享低保特困对象的生存认证和动态核查每年2次，</w:t>
            </w:r>
            <w:r>
              <w:rPr>
                <w:rFonts w:hint="eastAsia" w:ascii="仿宋_GB2312" w:hAnsi="仿宋_GB2312" w:eastAsia="仿宋_GB2312" w:cs="仿宋_GB2312"/>
                <w:color w:val="auto"/>
                <w:kern w:val="0"/>
                <w:sz w:val="30"/>
                <w:szCs w:val="30"/>
                <w:lang w:eastAsia="zh-CN"/>
              </w:rPr>
              <w:t>抽查</w:t>
            </w:r>
            <w:r>
              <w:rPr>
                <w:rFonts w:hint="eastAsia" w:ascii="仿宋_GB2312" w:hAnsi="仿宋_GB2312" w:eastAsia="仿宋_GB2312" w:cs="仿宋_GB2312"/>
                <w:color w:val="auto"/>
                <w:kern w:val="0"/>
                <w:sz w:val="30"/>
                <w:szCs w:val="30"/>
                <w:lang w:val="en-US" w:eastAsia="zh-CN"/>
              </w:rPr>
              <w:t>核查</w:t>
            </w:r>
            <w:r>
              <w:rPr>
                <w:rFonts w:hint="eastAsia" w:ascii="仿宋_GB2312" w:hAnsi="仿宋_GB2312" w:eastAsia="仿宋_GB2312" w:cs="仿宋_GB2312"/>
                <w:color w:val="auto"/>
                <w:kern w:val="0"/>
                <w:sz w:val="30"/>
                <w:szCs w:val="30"/>
                <w:lang w:eastAsia="zh-CN"/>
              </w:rPr>
              <w:t>在享社会救助对象任务不低于</w:t>
            </w:r>
            <w:r>
              <w:rPr>
                <w:rFonts w:hint="eastAsia" w:ascii="仿宋_GB2312" w:hAnsi="仿宋_GB2312" w:eastAsia="仿宋_GB2312" w:cs="仿宋_GB2312"/>
                <w:color w:val="auto"/>
                <w:kern w:val="0"/>
                <w:sz w:val="30"/>
                <w:szCs w:val="30"/>
                <w:lang w:val="en-US" w:eastAsia="zh-CN"/>
              </w:rPr>
              <w:t>30%。</w:t>
            </w:r>
          </w:p>
        </w:tc>
        <w:tc>
          <w:tcPr>
            <w:tcW w:w="1320" w:type="dxa"/>
            <w:noWrap w:val="0"/>
            <w:vAlign w:val="center"/>
          </w:tcPr>
          <w:p w14:paraId="4134C4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30"/>
                <w:szCs w:val="30"/>
                <w:highlight w:val="none"/>
                <w:vertAlign w:val="baseline"/>
                <w:lang w:val="en-US" w:eastAsia="zh-CN"/>
              </w:rPr>
            </w:pPr>
            <w:r>
              <w:rPr>
                <w:rFonts w:hint="eastAsia" w:ascii="仿宋_GB2312" w:hAnsi="仿宋_GB2312" w:eastAsia="仿宋_GB2312" w:cs="仿宋_GB2312"/>
                <w:color w:val="auto"/>
                <w:sz w:val="30"/>
                <w:szCs w:val="30"/>
                <w:highlight w:val="none"/>
                <w:vertAlign w:val="baseline"/>
                <w:lang w:val="en-US" w:eastAsia="zh-CN"/>
              </w:rPr>
              <w:t>2次，5000户</w:t>
            </w:r>
          </w:p>
        </w:tc>
        <w:tc>
          <w:tcPr>
            <w:tcW w:w="1224" w:type="dxa"/>
            <w:noWrap w:val="0"/>
            <w:vAlign w:val="center"/>
          </w:tcPr>
          <w:p w14:paraId="713CE0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30"/>
                <w:szCs w:val="30"/>
                <w:highlight w:val="none"/>
                <w:vertAlign w:val="baseline"/>
                <w:lang w:val="en-US" w:eastAsia="zh-CN"/>
              </w:rPr>
            </w:pPr>
            <w:r>
              <w:rPr>
                <w:rFonts w:hint="eastAsia" w:ascii="仿宋_GB2312" w:hAnsi="仿宋_GB2312" w:eastAsia="仿宋_GB2312" w:cs="仿宋_GB2312"/>
                <w:color w:val="auto"/>
                <w:sz w:val="30"/>
                <w:szCs w:val="30"/>
                <w:highlight w:val="none"/>
                <w:vertAlign w:val="baseline"/>
                <w:lang w:val="en-US" w:eastAsia="zh-CN"/>
              </w:rPr>
              <w:t>65</w:t>
            </w:r>
          </w:p>
        </w:tc>
      </w:tr>
      <w:tr w14:paraId="74A5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14:paraId="589F457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sz w:val="30"/>
                <w:szCs w:val="30"/>
                <w:highlight w:val="none"/>
                <w:vertAlign w:val="baseline"/>
                <w:lang w:val="en-US" w:eastAsia="zh-CN"/>
              </w:rPr>
            </w:pPr>
            <w:r>
              <w:rPr>
                <w:rFonts w:hint="eastAsia" w:ascii="仿宋_GB2312" w:hAnsi="仿宋_GB2312" w:eastAsia="仿宋_GB2312" w:cs="仿宋_GB2312"/>
                <w:b w:val="0"/>
                <w:bCs w:val="0"/>
                <w:color w:val="auto"/>
                <w:sz w:val="30"/>
                <w:szCs w:val="30"/>
                <w:highlight w:val="none"/>
                <w:vertAlign w:val="baseline"/>
                <w:lang w:val="en-US" w:eastAsia="zh-CN"/>
              </w:rPr>
              <w:t>3</w:t>
            </w:r>
          </w:p>
        </w:tc>
        <w:tc>
          <w:tcPr>
            <w:tcW w:w="1884" w:type="dxa"/>
            <w:noWrap w:val="0"/>
            <w:vAlign w:val="center"/>
          </w:tcPr>
          <w:p w14:paraId="7DA68F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sz w:val="30"/>
                <w:szCs w:val="30"/>
                <w:highlight w:val="none"/>
                <w:vertAlign w:val="baseline"/>
                <w:lang w:val="en-US" w:eastAsia="zh-CN"/>
              </w:rPr>
            </w:pPr>
            <w:r>
              <w:rPr>
                <w:rFonts w:hint="eastAsia" w:ascii="仿宋_GB2312" w:hAnsi="仿宋_GB2312" w:eastAsia="仿宋_GB2312" w:cs="仿宋_GB2312"/>
                <w:b w:val="0"/>
                <w:bCs w:val="0"/>
                <w:color w:val="auto"/>
                <w:sz w:val="30"/>
                <w:szCs w:val="30"/>
                <w:highlight w:val="none"/>
                <w:vertAlign w:val="baseline"/>
                <w:lang w:val="en-US" w:eastAsia="zh-CN"/>
              </w:rPr>
              <w:t>分散供养特困人员访视和生活自理能力评估</w:t>
            </w:r>
          </w:p>
        </w:tc>
        <w:tc>
          <w:tcPr>
            <w:tcW w:w="3506" w:type="dxa"/>
            <w:noWrap w:val="0"/>
            <w:vAlign w:val="center"/>
          </w:tcPr>
          <w:p w14:paraId="5356C6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_GB2312" w:hAnsi="仿宋_GB2312" w:eastAsia="仿宋_GB2312" w:cs="仿宋_GB2312"/>
                <w:color w:val="auto"/>
                <w:sz w:val="30"/>
                <w:szCs w:val="30"/>
                <w:highlight w:val="none"/>
                <w:vertAlign w:val="baseline"/>
                <w:lang w:val="en-US" w:eastAsia="zh-CN"/>
              </w:rPr>
            </w:pPr>
            <w:r>
              <w:rPr>
                <w:rFonts w:hint="eastAsia" w:ascii="仿宋_GB2312" w:hAnsi="仿宋_GB2312" w:eastAsia="仿宋_GB2312" w:cs="仿宋_GB2312"/>
                <w:b w:val="0"/>
                <w:bCs w:val="0"/>
                <w:color w:val="auto"/>
                <w:sz w:val="30"/>
                <w:szCs w:val="30"/>
                <w:highlight w:val="none"/>
                <w:vertAlign w:val="baseline"/>
                <w:lang w:val="en-US" w:eastAsia="zh-CN"/>
              </w:rPr>
              <w:t>分散供养特困人员</w:t>
            </w:r>
            <w:r>
              <w:rPr>
                <w:rFonts w:hint="eastAsia" w:ascii="仿宋_GB2312" w:hAnsi="仿宋_GB2312" w:eastAsia="仿宋_GB2312" w:cs="仿宋_GB2312"/>
                <w:color w:val="auto"/>
                <w:sz w:val="30"/>
                <w:szCs w:val="30"/>
                <w:highlight w:val="none"/>
                <w:vertAlign w:val="baseline"/>
                <w:lang w:val="en-US" w:eastAsia="zh-CN"/>
              </w:rPr>
              <w:t>入户走访关爱、</w:t>
            </w:r>
            <w:r>
              <w:rPr>
                <w:rFonts w:hint="eastAsia" w:ascii="仿宋_GB2312" w:hAnsi="仿宋_GB2312" w:eastAsia="仿宋_GB2312" w:cs="仿宋_GB2312"/>
                <w:b w:val="0"/>
                <w:bCs w:val="0"/>
                <w:color w:val="auto"/>
                <w:sz w:val="30"/>
                <w:szCs w:val="30"/>
                <w:lang w:val="en-US" w:eastAsia="zh-CN"/>
              </w:rPr>
              <w:t>生活自理能力复评每年一次、</w:t>
            </w:r>
            <w:r>
              <w:rPr>
                <w:rFonts w:hint="eastAsia" w:ascii="仿宋_GB2312" w:hAnsi="仿宋_GB2312" w:eastAsia="仿宋_GB2312" w:cs="仿宋_GB2312"/>
                <w:color w:val="auto"/>
                <w:sz w:val="30"/>
                <w:szCs w:val="30"/>
                <w:highlight w:val="none"/>
                <w:vertAlign w:val="baseline"/>
                <w:lang w:val="en-US" w:eastAsia="zh-CN"/>
              </w:rPr>
              <w:t>录入系统</w:t>
            </w:r>
          </w:p>
        </w:tc>
        <w:tc>
          <w:tcPr>
            <w:tcW w:w="1320" w:type="dxa"/>
            <w:noWrap w:val="0"/>
            <w:vAlign w:val="center"/>
          </w:tcPr>
          <w:p w14:paraId="4AB783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0"/>
                <w:szCs w:val="30"/>
                <w:highlight w:val="none"/>
                <w:vertAlign w:val="baseline"/>
                <w:lang w:val="en-US" w:eastAsia="zh-CN"/>
              </w:rPr>
            </w:pPr>
            <w:r>
              <w:rPr>
                <w:rFonts w:hint="eastAsia" w:ascii="仿宋_GB2312" w:hAnsi="仿宋_GB2312" w:eastAsia="仿宋_GB2312" w:cs="仿宋_GB2312"/>
                <w:color w:val="auto"/>
                <w:sz w:val="30"/>
                <w:szCs w:val="30"/>
                <w:highlight w:val="none"/>
                <w:vertAlign w:val="baseline"/>
                <w:lang w:val="en-US" w:eastAsia="zh-CN"/>
              </w:rPr>
              <w:t>5000户</w:t>
            </w:r>
          </w:p>
        </w:tc>
        <w:tc>
          <w:tcPr>
            <w:tcW w:w="1224" w:type="dxa"/>
            <w:noWrap w:val="0"/>
            <w:vAlign w:val="center"/>
          </w:tcPr>
          <w:p w14:paraId="2A413D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30"/>
                <w:szCs w:val="30"/>
                <w:highlight w:val="none"/>
                <w:vertAlign w:val="baseline"/>
                <w:lang w:val="en-US" w:eastAsia="zh-CN"/>
              </w:rPr>
            </w:pPr>
            <w:r>
              <w:rPr>
                <w:rFonts w:hint="eastAsia" w:ascii="仿宋_GB2312" w:hAnsi="仿宋_GB2312" w:eastAsia="仿宋_GB2312" w:cs="仿宋_GB2312"/>
                <w:color w:val="auto"/>
                <w:sz w:val="30"/>
                <w:szCs w:val="30"/>
                <w:highlight w:val="none"/>
                <w:vertAlign w:val="baseline"/>
                <w:lang w:val="en-US" w:eastAsia="zh-CN"/>
              </w:rPr>
              <w:t>60</w:t>
            </w:r>
          </w:p>
        </w:tc>
      </w:tr>
      <w:tr w14:paraId="615A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14:paraId="15FFB8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sz w:val="30"/>
                <w:szCs w:val="30"/>
                <w:highlight w:val="none"/>
                <w:vertAlign w:val="baseline"/>
                <w:lang w:val="en-US" w:eastAsia="zh-CN"/>
              </w:rPr>
            </w:pPr>
            <w:r>
              <w:rPr>
                <w:rFonts w:hint="eastAsia" w:ascii="仿宋_GB2312" w:hAnsi="仿宋_GB2312" w:eastAsia="仿宋_GB2312" w:cs="仿宋_GB2312"/>
                <w:b w:val="0"/>
                <w:bCs w:val="0"/>
                <w:color w:val="auto"/>
                <w:sz w:val="30"/>
                <w:szCs w:val="30"/>
                <w:highlight w:val="none"/>
                <w:vertAlign w:val="baseline"/>
                <w:lang w:val="en-US" w:eastAsia="zh-CN"/>
              </w:rPr>
              <w:t>4</w:t>
            </w:r>
          </w:p>
        </w:tc>
        <w:tc>
          <w:tcPr>
            <w:tcW w:w="1884" w:type="dxa"/>
            <w:noWrap w:val="0"/>
            <w:vAlign w:val="center"/>
          </w:tcPr>
          <w:p w14:paraId="3061C9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sz w:val="30"/>
                <w:szCs w:val="30"/>
                <w:highlight w:val="none"/>
                <w:vertAlign w:val="baseline"/>
                <w:lang w:val="en-US" w:eastAsia="zh-CN"/>
              </w:rPr>
            </w:pPr>
            <w:r>
              <w:rPr>
                <w:rFonts w:hint="eastAsia" w:ascii="仿宋_GB2312" w:hAnsi="仿宋_GB2312" w:eastAsia="仿宋_GB2312" w:cs="仿宋_GB2312"/>
                <w:b w:val="0"/>
                <w:bCs w:val="0"/>
                <w:color w:val="auto"/>
                <w:sz w:val="30"/>
                <w:szCs w:val="30"/>
                <w:highlight w:val="none"/>
                <w:vertAlign w:val="baseline"/>
                <w:lang w:val="en-US" w:eastAsia="zh-CN"/>
              </w:rPr>
              <w:t>服务项目和管理</w:t>
            </w:r>
          </w:p>
        </w:tc>
        <w:tc>
          <w:tcPr>
            <w:tcW w:w="3506" w:type="dxa"/>
            <w:noWrap w:val="0"/>
            <w:vAlign w:val="center"/>
          </w:tcPr>
          <w:p w14:paraId="44754C9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_GB2312" w:hAnsi="仿宋_GB2312" w:eastAsia="仿宋_GB2312" w:cs="仿宋_GB2312"/>
                <w:color w:val="auto"/>
                <w:sz w:val="30"/>
                <w:szCs w:val="30"/>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志愿活动、慈善资源链接、社会工作个案等每乡镇不少于1次，</w:t>
            </w:r>
            <w:r>
              <w:rPr>
                <w:rFonts w:hint="eastAsia" w:ascii="仿宋_GB2312" w:hAnsi="仿宋_GB2312" w:eastAsia="仿宋_GB2312" w:cs="仿宋_GB2312"/>
                <w:color w:val="auto"/>
                <w:sz w:val="30"/>
                <w:szCs w:val="30"/>
                <w:highlight w:val="none"/>
                <w:vertAlign w:val="baseline"/>
                <w:lang w:val="en-US" w:eastAsia="zh-CN"/>
              </w:rPr>
              <w:t>协助17个乡镇开展政策宣传各4次（每乡镇每季度1次），全市业务培训2次</w:t>
            </w:r>
          </w:p>
        </w:tc>
        <w:tc>
          <w:tcPr>
            <w:tcW w:w="1320" w:type="dxa"/>
            <w:noWrap w:val="0"/>
            <w:vAlign w:val="center"/>
          </w:tcPr>
          <w:p w14:paraId="41EA24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30"/>
                <w:szCs w:val="30"/>
                <w:highlight w:val="none"/>
                <w:vertAlign w:val="baseline"/>
                <w:lang w:val="en-US" w:eastAsia="zh-CN"/>
              </w:rPr>
            </w:pPr>
            <w:r>
              <w:rPr>
                <w:rFonts w:hint="eastAsia" w:ascii="仿宋_GB2312" w:hAnsi="仿宋_GB2312" w:eastAsia="仿宋_GB2312" w:cs="仿宋_GB2312"/>
                <w:color w:val="auto"/>
                <w:sz w:val="30"/>
                <w:szCs w:val="30"/>
                <w:highlight w:val="none"/>
                <w:vertAlign w:val="baseline"/>
                <w:lang w:val="en-US" w:eastAsia="zh-CN"/>
              </w:rPr>
              <w:t>17次，68次，2次</w:t>
            </w:r>
          </w:p>
        </w:tc>
        <w:tc>
          <w:tcPr>
            <w:tcW w:w="1224" w:type="dxa"/>
            <w:noWrap w:val="0"/>
            <w:vAlign w:val="center"/>
          </w:tcPr>
          <w:p w14:paraId="419DED7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30"/>
                <w:szCs w:val="30"/>
                <w:highlight w:val="none"/>
                <w:vertAlign w:val="baseline"/>
                <w:lang w:val="en-US" w:eastAsia="zh-CN"/>
              </w:rPr>
            </w:pPr>
            <w:r>
              <w:rPr>
                <w:rFonts w:hint="eastAsia" w:ascii="仿宋_GB2312" w:hAnsi="仿宋_GB2312" w:eastAsia="仿宋_GB2312" w:cs="仿宋_GB2312"/>
                <w:color w:val="auto"/>
                <w:sz w:val="30"/>
                <w:szCs w:val="30"/>
                <w:highlight w:val="none"/>
                <w:vertAlign w:val="baseline"/>
                <w:lang w:val="en-US" w:eastAsia="zh-CN"/>
              </w:rPr>
              <w:t>23.4</w:t>
            </w:r>
          </w:p>
        </w:tc>
      </w:tr>
      <w:tr w14:paraId="6535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14:paraId="1F7208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sz w:val="30"/>
                <w:szCs w:val="30"/>
                <w:highlight w:val="none"/>
                <w:vertAlign w:val="baseline"/>
                <w:lang w:val="en-US" w:eastAsia="zh-CN"/>
              </w:rPr>
            </w:pPr>
            <w:r>
              <w:rPr>
                <w:rFonts w:hint="eastAsia" w:ascii="仿宋_GB2312" w:hAnsi="仿宋_GB2312" w:eastAsia="仿宋_GB2312" w:cs="仿宋_GB2312"/>
                <w:b w:val="0"/>
                <w:bCs w:val="0"/>
                <w:color w:val="auto"/>
                <w:sz w:val="30"/>
                <w:szCs w:val="30"/>
                <w:highlight w:val="none"/>
                <w:vertAlign w:val="baseline"/>
                <w:lang w:val="en-US" w:eastAsia="zh-CN"/>
              </w:rPr>
              <w:t>5</w:t>
            </w:r>
          </w:p>
        </w:tc>
        <w:tc>
          <w:tcPr>
            <w:tcW w:w="1884" w:type="dxa"/>
            <w:noWrap w:val="0"/>
            <w:vAlign w:val="center"/>
          </w:tcPr>
          <w:p w14:paraId="69B175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sz w:val="30"/>
                <w:szCs w:val="30"/>
                <w:highlight w:val="none"/>
                <w:vertAlign w:val="baseline"/>
                <w:lang w:val="en-US" w:eastAsia="zh-CN"/>
              </w:rPr>
            </w:pPr>
            <w:r>
              <w:rPr>
                <w:rFonts w:hint="eastAsia" w:ascii="仿宋_GB2312" w:hAnsi="仿宋_GB2312" w:eastAsia="仿宋_GB2312" w:cs="仿宋_GB2312"/>
                <w:b w:val="0"/>
                <w:bCs w:val="0"/>
                <w:color w:val="auto"/>
                <w:sz w:val="30"/>
                <w:szCs w:val="30"/>
                <w:highlight w:val="none"/>
                <w:vertAlign w:val="baseline"/>
                <w:lang w:val="en-US" w:eastAsia="zh-CN"/>
              </w:rPr>
              <w:t>项目评估费</w:t>
            </w:r>
          </w:p>
        </w:tc>
        <w:tc>
          <w:tcPr>
            <w:tcW w:w="3506" w:type="dxa"/>
            <w:noWrap w:val="0"/>
            <w:vAlign w:val="center"/>
          </w:tcPr>
          <w:p w14:paraId="5B82F7D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_GB2312" w:hAnsi="仿宋_GB2312" w:eastAsia="仿宋_GB2312" w:cs="仿宋_GB2312"/>
                <w:color w:val="auto"/>
                <w:sz w:val="30"/>
                <w:szCs w:val="30"/>
                <w:highlight w:val="none"/>
                <w:vertAlign w:val="baseline"/>
                <w:lang w:val="en-US" w:eastAsia="zh-CN"/>
              </w:rPr>
            </w:pPr>
            <w:r>
              <w:rPr>
                <w:rFonts w:hint="eastAsia" w:ascii="仿宋_GB2312" w:hAnsi="仿宋_GB2312" w:eastAsia="仿宋_GB2312" w:cs="仿宋_GB2312"/>
                <w:color w:val="auto"/>
                <w:sz w:val="30"/>
                <w:szCs w:val="30"/>
                <w:highlight w:val="none"/>
                <w:vertAlign w:val="baseline"/>
                <w:lang w:val="en-US" w:eastAsia="zh-CN"/>
              </w:rPr>
              <w:t>第三方中期和全期评估并出具评估报告（不含本次项目招标）</w:t>
            </w:r>
          </w:p>
        </w:tc>
        <w:tc>
          <w:tcPr>
            <w:tcW w:w="1320" w:type="dxa"/>
            <w:noWrap w:val="0"/>
            <w:vAlign w:val="center"/>
          </w:tcPr>
          <w:p w14:paraId="5A2976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30"/>
                <w:szCs w:val="30"/>
                <w:highlight w:val="none"/>
                <w:vertAlign w:val="baseline"/>
                <w:lang w:val="en-US" w:eastAsia="zh-CN"/>
              </w:rPr>
            </w:pPr>
            <w:r>
              <w:rPr>
                <w:rFonts w:hint="eastAsia" w:ascii="仿宋_GB2312" w:hAnsi="仿宋_GB2312" w:eastAsia="仿宋_GB2312" w:cs="仿宋_GB2312"/>
                <w:color w:val="auto"/>
                <w:sz w:val="30"/>
                <w:szCs w:val="30"/>
                <w:highlight w:val="none"/>
                <w:vertAlign w:val="baseline"/>
                <w:lang w:val="en-US" w:eastAsia="zh-CN"/>
              </w:rPr>
              <w:t>2次</w:t>
            </w:r>
          </w:p>
        </w:tc>
        <w:tc>
          <w:tcPr>
            <w:tcW w:w="1224" w:type="dxa"/>
            <w:noWrap w:val="0"/>
            <w:vAlign w:val="center"/>
          </w:tcPr>
          <w:p w14:paraId="3AF0D6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30"/>
                <w:szCs w:val="30"/>
                <w:highlight w:val="none"/>
                <w:vertAlign w:val="baseline"/>
                <w:lang w:val="en-US" w:eastAsia="zh-CN"/>
              </w:rPr>
            </w:pPr>
            <w:r>
              <w:rPr>
                <w:rFonts w:hint="eastAsia" w:ascii="仿宋_GB2312" w:hAnsi="仿宋_GB2312" w:eastAsia="仿宋_GB2312" w:cs="仿宋_GB2312"/>
                <w:color w:val="auto"/>
                <w:sz w:val="30"/>
                <w:szCs w:val="30"/>
                <w:highlight w:val="none"/>
                <w:vertAlign w:val="baseline"/>
                <w:lang w:val="en-US" w:eastAsia="zh-CN"/>
              </w:rPr>
              <w:t>3.6</w:t>
            </w:r>
          </w:p>
        </w:tc>
      </w:tr>
      <w:tr w14:paraId="24B6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29" w:type="dxa"/>
            <w:noWrap w:val="0"/>
            <w:vAlign w:val="center"/>
          </w:tcPr>
          <w:p w14:paraId="44DDFC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sz w:val="30"/>
                <w:szCs w:val="30"/>
                <w:highlight w:val="none"/>
                <w:vertAlign w:val="baseline"/>
                <w:lang w:val="en-US" w:eastAsia="zh-CN"/>
              </w:rPr>
            </w:pPr>
          </w:p>
        </w:tc>
        <w:tc>
          <w:tcPr>
            <w:tcW w:w="5390" w:type="dxa"/>
            <w:gridSpan w:val="2"/>
            <w:noWrap w:val="0"/>
            <w:vAlign w:val="center"/>
          </w:tcPr>
          <w:p w14:paraId="3804BC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color w:val="auto"/>
                <w:sz w:val="30"/>
                <w:szCs w:val="30"/>
                <w:highlight w:val="none"/>
                <w:vertAlign w:val="baseline"/>
                <w:lang w:val="en-US" w:eastAsia="zh-CN"/>
              </w:rPr>
              <w:t>合计</w:t>
            </w:r>
          </w:p>
        </w:tc>
        <w:tc>
          <w:tcPr>
            <w:tcW w:w="1320" w:type="dxa"/>
            <w:noWrap w:val="0"/>
            <w:vAlign w:val="center"/>
          </w:tcPr>
          <w:p w14:paraId="6E4670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0"/>
                <w:szCs w:val="30"/>
                <w:highlight w:val="none"/>
                <w:vertAlign w:val="baseline"/>
                <w:lang w:val="en-US" w:eastAsia="zh-CN"/>
              </w:rPr>
            </w:pPr>
          </w:p>
        </w:tc>
        <w:tc>
          <w:tcPr>
            <w:tcW w:w="1224" w:type="dxa"/>
            <w:noWrap w:val="0"/>
            <w:vAlign w:val="center"/>
          </w:tcPr>
          <w:p w14:paraId="31015E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30"/>
                <w:szCs w:val="30"/>
                <w:highlight w:val="none"/>
                <w:vertAlign w:val="baseline"/>
                <w:lang w:val="en-US" w:eastAsia="zh-CN"/>
              </w:rPr>
            </w:pPr>
            <w:r>
              <w:rPr>
                <w:rFonts w:hint="eastAsia" w:ascii="仿宋_GB2312" w:hAnsi="仿宋_GB2312" w:eastAsia="仿宋_GB2312" w:cs="仿宋_GB2312"/>
                <w:color w:val="auto"/>
                <w:sz w:val="30"/>
                <w:szCs w:val="30"/>
                <w:highlight w:val="none"/>
                <w:vertAlign w:val="baseline"/>
                <w:lang w:val="en-US" w:eastAsia="zh-CN"/>
              </w:rPr>
              <w:t>174.4</w:t>
            </w:r>
          </w:p>
        </w:tc>
      </w:tr>
    </w:tbl>
    <w:p w14:paraId="6FF591E3">
      <w:pPr>
        <w:pStyle w:val="98"/>
        <w:ind w:left="0" w:leftChars="0" w:firstLine="0" w:firstLineChars="0"/>
        <w:jc w:val="both"/>
        <w:outlineLvl w:val="1"/>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230" w:name="_Toc331685784"/>
      <w:bookmarkStart w:id="231" w:name="_Toc80886950"/>
      <w:bookmarkStart w:id="232" w:name="_Toc80205946"/>
      <w:r>
        <w:rPr>
          <w:rFonts w:hint="eastAsia" w:ascii="宋体" w:hAnsi="宋体" w:eastAsia="宋体" w:cs="宋体"/>
          <w:b/>
          <w:color w:val="auto"/>
          <w:sz w:val="28"/>
          <w:szCs w:val="28"/>
          <w:highlight w:val="none"/>
        </w:rPr>
        <w:t>第三部分  合同专用条款</w:t>
      </w:r>
      <w:bookmarkEnd w:id="230"/>
      <w:bookmarkEnd w:id="231"/>
      <w:bookmarkEnd w:id="232"/>
    </w:p>
    <w:p w14:paraId="1E31CF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3EEC2F0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2.3.2具有知识产权的标的物知识产权归属：</w:t>
      </w:r>
    </w:p>
    <w:p w14:paraId="32E7AB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甲方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99F71A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2.4.1包装和装运专用条款（如果有）：</w:t>
      </w:r>
    </w:p>
    <w:p w14:paraId="7992A6D7">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p>
    <w:p w14:paraId="1906FD7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2.4.2装运标的物的要求和通知：</w:t>
      </w:r>
    </w:p>
    <w:p w14:paraId="63327B20">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p>
    <w:p w14:paraId="142B1D03">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2.6</w:t>
      </w:r>
      <w:r>
        <w:rPr>
          <w:rFonts w:hint="eastAsia" w:ascii="宋体" w:hAnsi="宋体" w:eastAsia="宋体" w:cs="宋体"/>
          <w:b/>
          <w:color w:val="auto"/>
          <w:sz w:val="24"/>
          <w:highlight w:val="none"/>
        </w:rPr>
        <w:t>结算方式和付款条件</w:t>
      </w:r>
    </w:p>
    <w:p w14:paraId="7CFFE91D">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本次项目合同总价为大写人民币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    元）。本项目采用以下勾选结算方式进行支付：</w:t>
      </w:r>
    </w:p>
    <w:p w14:paraId="07BB0ECA">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□采用一次性支付方式，付款条件为：</w:t>
      </w:r>
      <w:r>
        <w:rPr>
          <w:rFonts w:hint="eastAsia" w:ascii="宋体" w:hAnsi="宋体" w:eastAsia="宋体" w:cs="宋体"/>
          <w:color w:val="auto"/>
          <w:kern w:val="0"/>
          <w:sz w:val="24"/>
          <w:highlight w:val="none"/>
          <w:u w:val="single"/>
        </w:rPr>
        <w:t xml:space="preserve">           </w:t>
      </w:r>
    </w:p>
    <w:p w14:paraId="0D0DA468">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☑采用分期付款方式，付款条件为</w:t>
      </w:r>
      <w:r>
        <w:rPr>
          <w:rFonts w:hint="eastAsia" w:ascii="宋体" w:hAnsi="宋体" w:eastAsia="宋体" w:cs="宋体"/>
          <w:color w:val="auto"/>
          <w:kern w:val="0"/>
          <w:sz w:val="24"/>
          <w:highlight w:val="none"/>
        </w:rPr>
        <w:t>：</w:t>
      </w:r>
    </w:p>
    <w:p w14:paraId="246BFECB">
      <w:pPr>
        <w:spacing w:line="360" w:lineRule="auto"/>
        <w:ind w:firstLine="480" w:firstLineChars="200"/>
        <w:rPr>
          <w:rFonts w:hint="eastAsia" w:ascii="宋体" w:hAnsi="宋体" w:eastAsia="宋体" w:cs="宋体"/>
          <w:color w:val="auto"/>
          <w:kern w:val="0"/>
          <w:sz w:val="24"/>
          <w:highlight w:val="none"/>
          <w:u w:val="single"/>
          <w:lang w:val="zh-CN" w:eastAsia="zh-CN"/>
        </w:rPr>
      </w:pP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2"/>
          <w:sz w:val="24"/>
          <w:szCs w:val="24"/>
          <w:highlight w:val="none"/>
          <w:u w:val="single"/>
          <w:lang w:val="en-US" w:eastAsia="zh-CN" w:bidi="ar-SA"/>
        </w:rPr>
        <w:t>合同签订后1个月内支付40%的预付款，中期评估合格后支付40%，剩余的20%项目合同款在项目完成及评估验收合格后，再根据验收结果情况一次性拨付完</w:t>
      </w:r>
      <w:r>
        <w:rPr>
          <w:rFonts w:hint="eastAsia" w:ascii="宋体" w:hAnsi="宋体" w:eastAsia="宋体" w:cs="宋体"/>
          <w:color w:val="auto"/>
          <w:kern w:val="0"/>
          <w:sz w:val="24"/>
          <w:highlight w:val="none"/>
          <w:u w:val="single"/>
          <w:lang w:val="zh-CN" w:eastAsia="zh-CN"/>
        </w:rPr>
        <w:t>。</w:t>
      </w:r>
    </w:p>
    <w:p w14:paraId="46C8CA41">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甲方无故逾期支付服务费用的，按照每逾期一日支付欠付服务费额度的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（根据项目实际填写，一般为万分之五）承担违约责任，违约金上限按照《合同书》约定执行。</w:t>
      </w:r>
    </w:p>
    <w:p w14:paraId="2A78E5E6">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2.9</w:t>
      </w:r>
      <w:r>
        <w:rPr>
          <w:rFonts w:hint="eastAsia" w:ascii="宋体" w:hAnsi="宋体" w:eastAsia="宋体" w:cs="宋体"/>
          <w:b/>
          <w:color w:val="auto"/>
          <w:sz w:val="24"/>
          <w:highlight w:val="none"/>
        </w:rPr>
        <w:t>标的物的风险负担</w:t>
      </w:r>
    </w:p>
    <w:p w14:paraId="45FD0E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w:t>
      </w:r>
    </w:p>
    <w:p w14:paraId="7CD316CE">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乙方    </w:t>
      </w:r>
    </w:p>
    <w:p w14:paraId="63F589D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日内（根据项目实际填写）以书面形式通知对方当事人，并在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日内（根据项目实际填写），将有关部门出具的证明文件送达对方当事人。</w:t>
      </w:r>
    </w:p>
    <w:p w14:paraId="411EAE3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2.13.4因不可抗力致使合同有变更必要的，双方当事人应在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日内（根据项目实际填写）以书面形式变更合同；</w:t>
      </w:r>
    </w:p>
    <w:p w14:paraId="288DCFD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7个工作日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内（根据项目实际填写）发起验收，并可依法邀请相关方参加，验收应出具验收书。</w:t>
      </w:r>
    </w:p>
    <w:p w14:paraId="37B84D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w:t>
      </w:r>
    </w:p>
    <w:p w14:paraId="1903BF77">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p>
    <w:p w14:paraId="459B9DFE">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3.1 其他：</w:t>
      </w:r>
      <w:r>
        <w:rPr>
          <w:rFonts w:hint="eastAsia" w:ascii="宋体" w:hAnsi="宋体" w:eastAsia="宋体" w:cs="宋体"/>
          <w:color w:val="auto"/>
          <w:sz w:val="24"/>
          <w:highlight w:val="none"/>
          <w:lang w:val="en-US" w:eastAsia="zh-CN"/>
        </w:rPr>
        <w:t>/</w:t>
      </w:r>
    </w:p>
    <w:p w14:paraId="4773F337">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项目验收：</w:t>
      </w:r>
    </w:p>
    <w:p w14:paraId="1FBED8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483878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314CA76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07B990E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4、验收产生的费用首次验收费用由甲方承担，如首次验收不合格，后续验收费用由乙方支付。</w:t>
      </w:r>
    </w:p>
    <w:p w14:paraId="1492396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5、验收内容及资料要求：</w:t>
      </w:r>
    </w:p>
    <w:p w14:paraId="0D3080C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根据采购文件确定的技术指标或者服务要求确定验收指标和标准。未进行相应约定的，应当符合国家强制性规定、政策要求、安全标准、行业或企业有关标准等。</w:t>
      </w:r>
    </w:p>
    <w:p w14:paraId="391A8424">
      <w:pPr>
        <w:tabs>
          <w:tab w:val="left" w:pos="904"/>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5.1验收内容</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6ABC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07C60AEF">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93A65CD">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4FEC202C">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 验收标准</w:t>
            </w:r>
          </w:p>
        </w:tc>
      </w:tr>
      <w:tr w14:paraId="09E4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43613E84">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10A492DD">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val="en-US" w:eastAsia="zh-CN"/>
              </w:rPr>
              <w:t>服务</w:t>
            </w:r>
            <w:r>
              <w:rPr>
                <w:rFonts w:hint="eastAsia" w:ascii="宋体" w:hAnsi="宋体" w:eastAsia="宋体" w:cs="宋体"/>
                <w:bCs/>
                <w:color w:val="auto"/>
                <w:kern w:val="0"/>
                <w:sz w:val="24"/>
                <w:highlight w:val="none"/>
              </w:rPr>
              <w:t>数量</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7A5B2197">
            <w:pPr>
              <w:widowControl/>
              <w:spacing w:line="360" w:lineRule="auto"/>
              <w:ind w:firstLine="20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1项</w:t>
            </w:r>
          </w:p>
        </w:tc>
      </w:tr>
      <w:tr w14:paraId="2988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701EED4C">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4AF16F4C">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val="en-US" w:eastAsia="zh-CN"/>
              </w:rPr>
              <w:t>服务</w:t>
            </w:r>
            <w:r>
              <w:rPr>
                <w:rFonts w:hint="eastAsia" w:ascii="宋体" w:hAnsi="宋体" w:eastAsia="宋体" w:cs="宋体"/>
                <w:bCs/>
                <w:color w:val="auto"/>
                <w:kern w:val="0"/>
                <w:sz w:val="24"/>
                <w:highlight w:val="none"/>
              </w:rPr>
              <w:t>的质量文件</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6408A2FD">
            <w:pPr>
              <w:widowControl/>
              <w:spacing w:line="360" w:lineRule="auto"/>
              <w:ind w:firstLine="20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根据工作对接会、协调会、验收等意见相应修改完善服务成果。</w:t>
            </w:r>
          </w:p>
        </w:tc>
      </w:tr>
      <w:tr w14:paraId="05E8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4F89C141">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529CA239">
            <w:pPr>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val="en-US" w:eastAsia="zh-CN"/>
              </w:rPr>
              <w:t>服务</w:t>
            </w:r>
            <w:r>
              <w:rPr>
                <w:rFonts w:hint="eastAsia" w:ascii="宋体" w:hAnsi="宋体" w:eastAsia="宋体" w:cs="宋体"/>
                <w:bCs/>
                <w:color w:val="auto"/>
                <w:kern w:val="0"/>
                <w:sz w:val="24"/>
                <w:highlight w:val="none"/>
              </w:rPr>
              <w:t xml:space="preserve">技术、性能指标 </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4B49A4C9">
            <w:pPr>
              <w:widowControl/>
              <w:spacing w:line="360" w:lineRule="auto"/>
              <w:ind w:firstLine="20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响应采购文件需求</w:t>
            </w:r>
          </w:p>
        </w:tc>
      </w:tr>
      <w:tr w14:paraId="018B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7ED47232">
            <w:pPr>
              <w:widowControl/>
              <w:spacing w:line="360" w:lineRule="auto"/>
              <w:ind w:firstLine="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4DCA5735">
            <w:pPr>
              <w:spacing w:line="360" w:lineRule="auto"/>
              <w:ind w:firstLine="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售后服务</w:t>
            </w:r>
          </w:p>
          <w:p w14:paraId="237FB294">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color w:val="auto"/>
                <w:sz w:val="24"/>
                <w:highlight w:val="none"/>
              </w:rPr>
              <w:t>承诺</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5CF6FA6E">
            <w:pPr>
              <w:widowControl/>
              <w:spacing w:line="360" w:lineRule="auto"/>
              <w:ind w:firstLine="20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响应采购文件需求</w:t>
            </w:r>
          </w:p>
        </w:tc>
      </w:tr>
      <w:tr w14:paraId="6C51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3873873C">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6</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7B0F70F4">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其他工作</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5B383FA4">
            <w:pPr>
              <w:widowControl/>
              <w:spacing w:line="360" w:lineRule="auto"/>
              <w:ind w:firstLine="20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响应采购文件需求</w:t>
            </w:r>
          </w:p>
        </w:tc>
      </w:tr>
    </w:tbl>
    <w:p w14:paraId="743DD3CF">
      <w:pPr>
        <w:tabs>
          <w:tab w:val="left" w:pos="904"/>
        </w:tabs>
        <w:snapToGrid w:val="0"/>
        <w:spacing w:line="360" w:lineRule="auto"/>
        <w:ind w:firstLine="480" w:firstLineChars="200"/>
        <w:jc w:val="left"/>
        <w:rPr>
          <w:rFonts w:hint="eastAsia" w:ascii="宋体" w:hAnsi="宋体" w:eastAsia="宋体" w:cs="宋体"/>
          <w:color w:val="auto"/>
          <w:sz w:val="24"/>
          <w:highlight w:val="none"/>
        </w:rPr>
      </w:pPr>
    </w:p>
    <w:p w14:paraId="38919D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5.2验收资料要求</w:t>
      </w:r>
    </w:p>
    <w:p w14:paraId="4E9DA57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验收资料要求包括（不限于）以下内容：</w:t>
      </w:r>
    </w:p>
    <w:p w14:paraId="02E26A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（1）采购文件；</w:t>
      </w:r>
    </w:p>
    <w:p w14:paraId="60A01D1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w:t>
      </w:r>
    </w:p>
    <w:p w14:paraId="3E31BA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（3）采购合同；</w:t>
      </w:r>
    </w:p>
    <w:p w14:paraId="2C3E6F6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（4）到货核验单（需采购核验人、复核人及乙方交货人三方签字盖章）、产品拍照图片、产品说明书、产品合格证、质量保证书原件、三包凭证、产品的检测报告、原厂质保承诺函等；</w:t>
      </w:r>
    </w:p>
    <w:p w14:paraId="462B480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（5）其他需提供的相关材料。</w:t>
      </w:r>
    </w:p>
    <w:p w14:paraId="41732E12">
      <w:pPr>
        <w:widowControl/>
        <w:ind w:firstLine="720" w:firstLineChars="300"/>
        <w:jc w:val="left"/>
        <w:rPr>
          <w:rFonts w:hint="eastAsia" w:ascii="宋体" w:hAnsi="宋体" w:eastAsia="宋体" w:cs="宋体"/>
          <w:bCs/>
          <w:color w:val="auto"/>
          <w:sz w:val="24"/>
          <w:highlight w:val="none"/>
        </w:rPr>
      </w:pPr>
    </w:p>
    <w:p w14:paraId="077D2C1E">
      <w:pPr>
        <w:spacing w:line="360" w:lineRule="auto"/>
        <w:ind w:firstLine="480" w:firstLineChars="200"/>
        <w:rPr>
          <w:rFonts w:hint="eastAsia" w:ascii="宋体" w:hAnsi="宋体" w:eastAsia="宋体" w:cs="宋体"/>
          <w:b/>
          <w:color w:val="auto"/>
          <w:sz w:val="44"/>
          <w:szCs w:val="4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p>
    <w:p w14:paraId="37611683">
      <w:pPr>
        <w:tabs>
          <w:tab w:val="left" w:pos="3261"/>
        </w:tabs>
        <w:spacing w:line="360" w:lineRule="auto"/>
        <w:jc w:val="center"/>
        <w:rPr>
          <w:rFonts w:hint="eastAsia" w:ascii="宋体" w:hAnsi="宋体" w:eastAsia="宋体" w:cs="宋体"/>
          <w:b/>
          <w:color w:val="auto"/>
          <w:sz w:val="44"/>
          <w:szCs w:val="44"/>
          <w:highlight w:val="none"/>
        </w:rPr>
      </w:pPr>
    </w:p>
    <w:p w14:paraId="3CCD5568">
      <w:pPr>
        <w:tabs>
          <w:tab w:val="left" w:pos="3261"/>
        </w:tabs>
        <w:spacing w:line="360" w:lineRule="auto"/>
        <w:jc w:val="center"/>
        <w:rPr>
          <w:rFonts w:hint="eastAsia" w:ascii="宋体" w:hAnsi="宋体" w:eastAsia="宋体" w:cs="宋体"/>
          <w:b/>
          <w:color w:val="auto"/>
          <w:sz w:val="44"/>
          <w:szCs w:val="44"/>
          <w:highlight w:val="none"/>
        </w:rPr>
      </w:pPr>
    </w:p>
    <w:p w14:paraId="7F3A8719">
      <w:pPr>
        <w:tabs>
          <w:tab w:val="left" w:pos="3261"/>
        </w:tabs>
        <w:spacing w:line="360" w:lineRule="auto"/>
        <w:jc w:val="center"/>
        <w:rPr>
          <w:rFonts w:hint="eastAsia" w:ascii="宋体" w:hAnsi="宋体" w:eastAsia="宋体" w:cs="宋体"/>
          <w:b/>
          <w:color w:val="auto"/>
          <w:sz w:val="44"/>
          <w:szCs w:val="44"/>
          <w:highlight w:val="none"/>
        </w:rPr>
      </w:pPr>
    </w:p>
    <w:p w14:paraId="3C2BDA3B">
      <w:pPr>
        <w:widowControl/>
        <w:spacing w:line="360" w:lineRule="auto"/>
        <w:jc w:val="left"/>
        <w:rPr>
          <w:rFonts w:hint="eastAsia" w:ascii="宋体" w:hAnsi="宋体" w:eastAsia="宋体" w:cs="宋体"/>
          <w:b/>
          <w:bCs/>
          <w:color w:val="auto"/>
          <w:sz w:val="44"/>
          <w:szCs w:val="44"/>
          <w:highlight w:val="none"/>
        </w:rPr>
        <w:sectPr>
          <w:footerReference r:id="rId9" w:type="default"/>
          <w:pgSz w:w="11910" w:h="16840"/>
          <w:pgMar w:top="1134" w:right="1134" w:bottom="1134" w:left="1134" w:header="720" w:footer="720" w:gutter="0"/>
          <w:pgBorders>
            <w:top w:val="none" w:sz="0" w:space="0"/>
            <w:left w:val="none" w:sz="0" w:space="0"/>
            <w:bottom w:val="none" w:sz="0" w:space="0"/>
            <w:right w:val="none" w:sz="0" w:space="0"/>
          </w:pgBorders>
          <w:pgNumType w:fmt="decimal"/>
          <w:cols w:space="720" w:num="1"/>
          <w:rtlGutter w:val="0"/>
        </w:sectPr>
      </w:pPr>
    </w:p>
    <w:p w14:paraId="04C1A960">
      <w:pPr>
        <w:tabs>
          <w:tab w:val="left" w:pos="3261"/>
        </w:tabs>
        <w:spacing w:line="360" w:lineRule="auto"/>
        <w:jc w:val="center"/>
        <w:rPr>
          <w:rFonts w:hint="eastAsia" w:ascii="宋体" w:hAnsi="宋体" w:eastAsia="宋体" w:cs="宋体"/>
          <w:b/>
          <w:color w:val="auto"/>
          <w:sz w:val="44"/>
          <w:szCs w:val="44"/>
          <w:highlight w:val="none"/>
        </w:rPr>
      </w:pPr>
    </w:p>
    <w:p w14:paraId="096AC158">
      <w:pPr>
        <w:tabs>
          <w:tab w:val="left" w:pos="3261"/>
        </w:tabs>
        <w:spacing w:line="360" w:lineRule="auto"/>
        <w:jc w:val="center"/>
        <w:rPr>
          <w:rFonts w:hint="eastAsia" w:ascii="宋体" w:hAnsi="宋体" w:eastAsia="宋体" w:cs="宋体"/>
          <w:b/>
          <w:color w:val="auto"/>
          <w:sz w:val="44"/>
          <w:szCs w:val="44"/>
          <w:highlight w:val="none"/>
        </w:rPr>
      </w:pPr>
    </w:p>
    <w:p w14:paraId="0DA2C4F1">
      <w:pPr>
        <w:tabs>
          <w:tab w:val="left" w:pos="3261"/>
        </w:tabs>
        <w:spacing w:line="360" w:lineRule="auto"/>
        <w:jc w:val="center"/>
        <w:rPr>
          <w:rFonts w:hint="eastAsia" w:ascii="宋体" w:hAnsi="宋体" w:eastAsia="宋体" w:cs="宋体"/>
          <w:b/>
          <w:color w:val="auto"/>
          <w:sz w:val="44"/>
          <w:szCs w:val="44"/>
          <w:highlight w:val="none"/>
        </w:rPr>
      </w:pPr>
    </w:p>
    <w:p w14:paraId="2512D373">
      <w:pPr>
        <w:tabs>
          <w:tab w:val="left" w:pos="3261"/>
        </w:tabs>
        <w:spacing w:line="360" w:lineRule="auto"/>
        <w:jc w:val="center"/>
        <w:rPr>
          <w:rFonts w:hint="eastAsia" w:ascii="宋体" w:hAnsi="宋体" w:eastAsia="宋体" w:cs="宋体"/>
          <w:b/>
          <w:color w:val="auto"/>
          <w:sz w:val="44"/>
          <w:szCs w:val="44"/>
          <w:highlight w:val="none"/>
        </w:rPr>
      </w:pPr>
    </w:p>
    <w:p w14:paraId="5DCBC0A4">
      <w:pPr>
        <w:tabs>
          <w:tab w:val="left" w:pos="3261"/>
        </w:tabs>
        <w:spacing w:line="360" w:lineRule="auto"/>
        <w:jc w:val="center"/>
        <w:rPr>
          <w:rFonts w:hint="eastAsia" w:ascii="宋体" w:hAnsi="宋体" w:eastAsia="宋体" w:cs="宋体"/>
          <w:b/>
          <w:color w:val="auto"/>
          <w:sz w:val="44"/>
          <w:szCs w:val="44"/>
          <w:highlight w:val="none"/>
        </w:rPr>
      </w:pPr>
    </w:p>
    <w:p w14:paraId="54606313">
      <w:pPr>
        <w:pStyle w:val="3"/>
        <w:jc w:val="center"/>
        <w:rPr>
          <w:rFonts w:hint="eastAsia" w:ascii="宋体" w:hAnsi="宋体" w:eastAsia="宋体" w:cs="宋体"/>
          <w:color w:val="auto"/>
          <w:highlight w:val="none"/>
        </w:rPr>
      </w:pPr>
      <w:bookmarkStart w:id="233" w:name="_Toc22786"/>
      <w:bookmarkStart w:id="234" w:name="_Toc80886951"/>
      <w:r>
        <w:rPr>
          <w:rFonts w:hint="eastAsia" w:ascii="宋体" w:hAnsi="宋体" w:eastAsia="宋体" w:cs="宋体"/>
          <w:b w:val="0"/>
          <w:color w:val="auto"/>
          <w:highlight w:val="none"/>
        </w:rPr>
        <w:t>第七章 质疑、投诉材料格式</w:t>
      </w:r>
      <w:bookmarkEnd w:id="233"/>
      <w:bookmarkEnd w:id="234"/>
    </w:p>
    <w:p w14:paraId="56C56C30">
      <w:pPr>
        <w:widowControl/>
        <w:spacing w:line="576" w:lineRule="auto"/>
        <w:jc w:val="left"/>
        <w:rPr>
          <w:rFonts w:hint="eastAsia" w:ascii="宋体" w:hAnsi="宋体" w:eastAsia="宋体" w:cs="宋体"/>
          <w:b/>
          <w:bCs/>
          <w:color w:val="auto"/>
          <w:kern w:val="44"/>
          <w:sz w:val="44"/>
          <w:szCs w:val="44"/>
          <w:highlight w:val="none"/>
        </w:rPr>
        <w:sectPr>
          <w:pgSz w:w="11910" w:h="16840"/>
          <w:pgMar w:top="1134" w:right="1134" w:bottom="1134" w:left="1134" w:header="720" w:footer="720" w:gutter="0"/>
          <w:pgBorders>
            <w:top w:val="none" w:sz="0" w:space="0"/>
            <w:left w:val="none" w:sz="0" w:space="0"/>
            <w:bottom w:val="none" w:sz="0" w:space="0"/>
            <w:right w:val="none" w:sz="0" w:space="0"/>
          </w:pgBorders>
          <w:pgNumType w:fmt="decimal"/>
          <w:cols w:space="720" w:num="1"/>
          <w:rtlGutter w:val="0"/>
        </w:sectPr>
      </w:pPr>
    </w:p>
    <w:p w14:paraId="590F384B">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492CFC9F">
      <w:pPr>
        <w:pStyle w:val="2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2ED3B93A">
      <w:pPr>
        <w:pStyle w:val="2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DDCDD8B">
      <w:pPr>
        <w:pStyle w:val="2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851DC6F">
      <w:pPr>
        <w:pStyle w:val="2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184ED5D">
      <w:pPr>
        <w:pStyle w:val="2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69DFDC8A">
      <w:pPr>
        <w:pStyle w:val="2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CD64C4B">
      <w:pPr>
        <w:pStyle w:val="2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ECE90CE">
      <w:pPr>
        <w:pStyle w:val="2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2A5B52F">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p>
    <w:p w14:paraId="521D808A">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4F8E4AB2">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425C5B4E">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68AED94">
      <w:pPr>
        <w:pStyle w:val="20"/>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A411014">
      <w:pPr>
        <w:pStyle w:val="20"/>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3ABE7BAE">
      <w:pPr>
        <w:pStyle w:val="20"/>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7367FB24">
      <w:pPr>
        <w:pStyle w:val="20"/>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557D4F34">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A02F60C">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47E9B469">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365E59B6">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13643BC5">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ECC99DD">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4DF52602">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D47D618">
      <w:pPr>
        <w:pStyle w:val="20"/>
        <w:spacing w:line="360" w:lineRule="auto"/>
        <w:ind w:left="25" w:leftChars="12" w:firstLine="352" w:firstLineChars="147"/>
        <w:contextualSpacing/>
        <w:rPr>
          <w:rFonts w:hint="eastAsia" w:ascii="宋体" w:hAnsi="宋体" w:eastAsia="宋体" w:cs="宋体"/>
          <w:color w:val="auto"/>
          <w:sz w:val="24"/>
          <w:szCs w:val="24"/>
          <w:highlight w:val="none"/>
        </w:rPr>
      </w:pPr>
    </w:p>
    <w:p w14:paraId="35A876D0">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891182B">
      <w:pPr>
        <w:pStyle w:val="20"/>
        <w:spacing w:line="360" w:lineRule="auto"/>
        <w:ind w:left="25" w:leftChars="12" w:firstLine="352" w:firstLineChars="147"/>
        <w:contextualSpacing/>
        <w:rPr>
          <w:rFonts w:hint="eastAsia" w:ascii="宋体" w:hAnsi="宋体" w:eastAsia="宋体" w:cs="宋体"/>
          <w:color w:val="auto"/>
          <w:sz w:val="24"/>
          <w:szCs w:val="24"/>
          <w:highlight w:val="none"/>
        </w:rPr>
      </w:pPr>
    </w:p>
    <w:p w14:paraId="6EFC9327">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FC297E2">
      <w:pPr>
        <w:pStyle w:val="20"/>
        <w:spacing w:line="360" w:lineRule="auto"/>
        <w:rPr>
          <w:rFonts w:hint="eastAsia" w:ascii="宋体" w:hAnsi="宋体" w:eastAsia="宋体" w:cs="宋体"/>
          <w:b/>
          <w:color w:val="auto"/>
          <w:sz w:val="24"/>
          <w:szCs w:val="24"/>
          <w:highlight w:val="none"/>
        </w:rPr>
      </w:pPr>
    </w:p>
    <w:p w14:paraId="0ED78458">
      <w:pPr>
        <w:rPr>
          <w:rFonts w:hint="eastAsia"/>
        </w:rPr>
      </w:pPr>
    </w:p>
    <w:p w14:paraId="7857282B">
      <w:pPr>
        <w:pStyle w:val="20"/>
        <w:spacing w:line="360" w:lineRule="auto"/>
        <w:rPr>
          <w:rFonts w:hint="eastAsia" w:ascii="宋体" w:hAnsi="宋体" w:eastAsia="宋体" w:cs="宋体"/>
          <w:b/>
          <w:color w:val="auto"/>
          <w:sz w:val="24"/>
          <w:szCs w:val="24"/>
          <w:highlight w:val="none"/>
        </w:rPr>
      </w:pPr>
    </w:p>
    <w:p w14:paraId="2429CD07">
      <w:pPr>
        <w:pStyle w:val="2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2BA8622">
      <w:pPr>
        <w:pStyle w:val="20"/>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4D7AB2A3">
      <w:pPr>
        <w:pStyle w:val="2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76B32D6">
      <w:pPr>
        <w:pStyle w:val="2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463CBFE1">
      <w:pPr>
        <w:pStyle w:val="2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764E2A45">
      <w:pPr>
        <w:pStyle w:val="20"/>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47EC5817">
      <w:pPr>
        <w:pStyle w:val="20"/>
        <w:snapToGrid w:val="0"/>
        <w:rPr>
          <w:rFonts w:hint="eastAsia" w:ascii="宋体" w:hAnsi="宋体" w:eastAsia="宋体" w:cs="宋体"/>
          <w:b/>
          <w:color w:val="auto"/>
          <w:sz w:val="24"/>
          <w:szCs w:val="24"/>
          <w:highlight w:val="none"/>
        </w:rPr>
      </w:pPr>
    </w:p>
    <w:p w14:paraId="3D914DAE">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0F62F634">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CA626CB">
      <w:pPr>
        <w:pStyle w:val="2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261D624">
      <w:pPr>
        <w:pStyle w:val="2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DC4B4A0">
      <w:pPr>
        <w:pStyle w:val="2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B4751">
      <w:pPr>
        <w:pStyle w:val="2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731AB0B">
      <w:pPr>
        <w:pStyle w:val="2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AA04266">
      <w:pPr>
        <w:pStyle w:val="2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5C025F6">
      <w:pPr>
        <w:pStyle w:val="2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3B51CF95">
      <w:pPr>
        <w:pStyle w:val="2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DEAFB89">
      <w:pPr>
        <w:pStyle w:val="2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73D296E4">
      <w:pPr>
        <w:pStyle w:val="2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4554D55">
      <w:pPr>
        <w:pStyle w:val="2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01A7D6A">
      <w:pPr>
        <w:pStyle w:val="2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F53E323">
      <w:pPr>
        <w:pStyle w:val="2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2BC79E0E">
      <w:pPr>
        <w:pStyle w:val="2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6E437162">
      <w:pPr>
        <w:pStyle w:val="2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3E6035BD">
      <w:pPr>
        <w:pStyle w:val="2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22A31644">
      <w:pPr>
        <w:pStyle w:val="2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646149F">
      <w:pPr>
        <w:pStyle w:val="2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764CA512">
      <w:pPr>
        <w:pStyle w:val="2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3737F2DB">
      <w:pPr>
        <w:pStyle w:val="2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67F3C0D4">
      <w:pPr>
        <w:pStyle w:val="2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D134AA1">
      <w:pPr>
        <w:pStyle w:val="2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3C670E1C">
      <w:pPr>
        <w:pStyle w:val="2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48F338C8">
      <w:pPr>
        <w:pStyle w:val="20"/>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71CF7EC">
      <w:pPr>
        <w:pStyle w:val="2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7A4E7AC">
      <w:pPr>
        <w:pStyle w:val="2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75755337">
      <w:pPr>
        <w:pStyle w:val="20"/>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782CA5">
      <w:pPr>
        <w:pStyle w:val="20"/>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85D95BE">
      <w:pPr>
        <w:pStyle w:val="2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74F33EAF">
      <w:pPr>
        <w:pStyle w:val="2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10D1E0A5">
      <w:pPr>
        <w:pStyle w:val="2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64A69F82">
      <w:pPr>
        <w:pStyle w:val="2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50A9A68">
      <w:pPr>
        <w:pStyle w:val="2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7FF61A2C">
      <w:pPr>
        <w:pStyle w:val="2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E8713AF">
      <w:pPr>
        <w:pStyle w:val="20"/>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E0BDB43">
      <w:pPr>
        <w:pStyle w:val="20"/>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6E49D5AC">
      <w:pPr>
        <w:pStyle w:val="20"/>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6154DE32">
      <w:pPr>
        <w:pStyle w:val="2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664939F5">
      <w:pPr>
        <w:pStyle w:val="2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2EAD2C0">
      <w:pPr>
        <w:pStyle w:val="20"/>
        <w:spacing w:line="360" w:lineRule="auto"/>
        <w:ind w:left="25" w:leftChars="12" w:firstLine="352" w:firstLineChars="147"/>
        <w:rPr>
          <w:rFonts w:hint="eastAsia" w:ascii="宋体" w:hAnsi="宋体" w:eastAsia="宋体" w:cs="宋体"/>
          <w:color w:val="auto"/>
          <w:sz w:val="24"/>
          <w:szCs w:val="24"/>
          <w:highlight w:val="none"/>
        </w:rPr>
      </w:pPr>
    </w:p>
    <w:p w14:paraId="03CD4B0F">
      <w:pPr>
        <w:pStyle w:val="2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419AFC7">
      <w:pPr>
        <w:pStyle w:val="20"/>
        <w:spacing w:line="360" w:lineRule="auto"/>
        <w:ind w:left="25" w:leftChars="12" w:firstLine="352" w:firstLineChars="147"/>
        <w:rPr>
          <w:rFonts w:hint="eastAsia" w:ascii="宋体" w:hAnsi="宋体" w:eastAsia="宋体" w:cs="宋体"/>
          <w:color w:val="auto"/>
          <w:sz w:val="24"/>
          <w:szCs w:val="24"/>
          <w:highlight w:val="none"/>
        </w:rPr>
      </w:pPr>
    </w:p>
    <w:p w14:paraId="6699CBF4">
      <w:pPr>
        <w:pStyle w:val="2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1C85027">
      <w:pPr>
        <w:pStyle w:val="2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F12D396">
      <w:pPr>
        <w:pStyle w:val="20"/>
        <w:snapToGrid w:val="0"/>
        <w:spacing w:line="360" w:lineRule="auto"/>
        <w:rPr>
          <w:rFonts w:hint="eastAsia" w:ascii="宋体" w:hAnsi="宋体" w:eastAsia="宋体" w:cs="宋体"/>
          <w:b/>
          <w:color w:val="auto"/>
          <w:sz w:val="24"/>
          <w:szCs w:val="24"/>
          <w:highlight w:val="none"/>
        </w:rPr>
      </w:pPr>
    </w:p>
    <w:p w14:paraId="71EDE9E3">
      <w:pPr>
        <w:pStyle w:val="2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13F41E2C">
      <w:pPr>
        <w:pStyle w:val="20"/>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2092DFD5">
      <w:pPr>
        <w:pStyle w:val="2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8CD3A93">
      <w:pPr>
        <w:pStyle w:val="2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17A044C8">
      <w:pPr>
        <w:pStyle w:val="2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3A8DC21">
      <w:pPr>
        <w:pStyle w:val="2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6F7F5BEF">
      <w:pPr>
        <w:pStyle w:val="20"/>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15F9D2A">
      <w:pPr>
        <w:rPr>
          <w:rFonts w:hint="eastAsia" w:ascii="宋体" w:hAnsi="宋体" w:eastAsia="宋体" w:cs="宋体"/>
          <w:color w:val="auto"/>
          <w:highlight w:val="none"/>
        </w:rPr>
      </w:pPr>
    </w:p>
    <w:p w14:paraId="7A60A45E">
      <w:pPr>
        <w:rPr>
          <w:rFonts w:hint="eastAsia" w:ascii="宋体" w:hAnsi="宋体" w:eastAsia="宋体" w:cs="宋体"/>
          <w:color w:val="auto"/>
          <w:highlight w:val="none"/>
        </w:rPr>
      </w:pPr>
    </w:p>
    <w:p w14:paraId="30FECF9E">
      <w:pPr>
        <w:rPr>
          <w:rFonts w:hint="eastAsia" w:ascii="宋体" w:hAnsi="宋体" w:eastAsia="宋体" w:cs="宋体"/>
          <w:color w:val="auto"/>
          <w:highlight w:val="none"/>
        </w:rPr>
      </w:pPr>
    </w:p>
    <w:sectPr>
      <w:footerReference r:id="rId12" w:type="first"/>
      <w:headerReference r:id="rId10" w:type="default"/>
      <w:footerReference r:id="rId11" w:type="default"/>
      <w:pgSz w:w="11910" w:h="16840"/>
      <w:pgMar w:top="1134" w:right="1134" w:bottom="1134" w:left="1134" w:header="720" w:footer="720" w:gutter="0"/>
      <w:pgNumType w:fmt="decimal"/>
      <w:cols w:space="720" w:num="1"/>
      <w:rtlGutter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0135C">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16E38">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C0DA7">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E1C780">
                          <w:pPr>
                            <w:pStyle w:val="2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xzud0BAAC+AwAADgAAAGRycy9lMm9Eb2MueG1srVNBrtMwEN0jcQfL&#10;e5q0SK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fsc7ndAQAAvgMAAA4AAAAAAAAA&#10;AQAgAAAAHgEAAGRycy9lMm9Eb2MueG1sUEsFBgAAAAAGAAYAWQEAAG0FAAAAAA==&#10;">
              <v:fill on="f" focussize="0,0"/>
              <v:stroke on="f"/>
              <v:imagedata o:title=""/>
              <o:lock v:ext="edit" aspectratio="f"/>
              <v:textbox inset="0mm,0mm,0mm,0mm" style="mso-fit-shape-to-text:t;">
                <w:txbxContent>
                  <w:p w14:paraId="34E1C780">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0F3CE">
    <w:pPr>
      <w:pStyle w:val="2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9705" cy="139700"/>
              <wp:effectExtent l="0" t="0" r="0" b="0"/>
              <wp:wrapNone/>
              <wp:docPr id="4" name="Text Box 1"/>
              <wp:cNvGraphicFramePr/>
              <a:graphic xmlns:a="http://schemas.openxmlformats.org/drawingml/2006/main">
                <a:graphicData uri="http://schemas.microsoft.com/office/word/2010/wordprocessingShape">
                  <wps:wsp>
                    <wps:cNvSpPr txBox="1">
                      <a:spLocks noChangeArrowheads="1"/>
                    </wps:cNvSpPr>
                    <wps:spPr bwMode="auto">
                      <a:xfrm>
                        <a:off x="0" y="0"/>
                        <a:ext cx="179705" cy="139700"/>
                      </a:xfrm>
                      <a:prstGeom prst="rect">
                        <a:avLst/>
                      </a:prstGeom>
                      <a:noFill/>
                      <a:ln>
                        <a:noFill/>
                      </a:ln>
                      <a:effectLst/>
                    </wps:spPr>
                    <wps:txbx>
                      <w:txbxContent>
                        <w:p w14:paraId="7B34A043">
                          <w:pPr>
                            <w:pStyle w:val="23"/>
                          </w:pPr>
                          <w:r>
                            <w:fldChar w:fldCharType="begin"/>
                          </w:r>
                          <w:r>
                            <w:instrText xml:space="preserve"> PAGE  \* MERGEFORMAT </w:instrText>
                          </w:r>
                          <w:r>
                            <w:fldChar w:fldCharType="separate"/>
                          </w:r>
                          <w:r>
                            <w:t>- 14 -</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14.15pt;mso-position-horizontal:center;mso-position-horizontal-relative:margin;mso-wrap-style:none;z-index:251662336;mso-width-relative:page;mso-height-relative:page;" filled="f" stroked="f" coordsize="21600,21600" o:gfxdata="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kWesdAAAAADAQAADwAAAAAAAAABACAAAAAiAAAAZHJzL2Rvd25yZXYueG1sUEsB&#10;AhQAFAAAAAgAh07iQNLTRwL9AQAADwQAAA4AAAAAAAAAAQAgAAAAHwEAAGRycy9lMm9Eb2MueG1s&#10;UEsFBgAAAAAGAAYAWQEAAI4FAAAAAA==&#10;">
              <v:fill on="f" focussize="0,0"/>
              <v:stroke on="f"/>
              <v:imagedata o:title=""/>
              <o:lock v:ext="edit" aspectratio="f"/>
              <v:textbox inset="0mm,0mm,0mm,0mm" style="mso-fit-shape-to-text:t;">
                <w:txbxContent>
                  <w:p w14:paraId="7B34A043">
                    <w:pPr>
                      <w:pStyle w:val="23"/>
                    </w:pPr>
                    <w:r>
                      <w:fldChar w:fldCharType="begin"/>
                    </w:r>
                    <w:r>
                      <w:instrText xml:space="preserve"> PAGE  \* MERGEFORMAT </w:instrText>
                    </w:r>
                    <w:r>
                      <w:fldChar w:fldCharType="separate"/>
                    </w:r>
                    <w:r>
                      <w:t>- 14 -</w:t>
                    </w:r>
                    <w:r>
                      <w:fldChar w:fldCharType="end"/>
                    </w:r>
                  </w:p>
                </w:txbxContent>
              </v:textbox>
            </v:shape>
          </w:pict>
        </mc:Fallback>
      </mc:AlternateContent>
    </w:r>
  </w:p>
  <w:p w14:paraId="100B917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58F8D">
    <w:pPr>
      <w:pStyle w:val="2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C9B8BE">
                          <w:pPr>
                            <w:pStyle w:val="23"/>
                            <w:jc w:val="center"/>
                          </w:pPr>
                          <w:r>
                            <w:fldChar w:fldCharType="begin"/>
                          </w:r>
                          <w:r>
                            <w:instrText xml:space="preserve"> PAGE  \* MERGEFORMAT </w:instrText>
                          </w:r>
                          <w:r>
                            <w:fldChar w:fldCharType="separate"/>
                          </w:r>
                          <w:r>
                            <w:t>88</w:t>
                          </w:r>
                          <w:r>
                            <w:fldChar w:fldCharType="end"/>
                          </w:r>
                        </w:p>
                      </w:txbxContent>
                    </wps:txbx>
                    <wps:bodyPr vert="horz" wrap="none" lIns="0" tIns="0" rIns="0" bIns="0" anchor="t" anchorCtr="0" upright="0">
                      <a:spAutoFit/>
                    </wps:bodyPr>
                  </wps:wsp>
                </a:graphicData>
              </a:graphic>
            </wp:anchor>
          </w:drawing>
        </mc:Choice>
        <mc:Fallback>
          <w:pict>
            <v:shape id="文本框 409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OxGu8/gAQAAwQMAAA4AAAAA&#10;AAAAAQAgAAAAHgEAAGRycy9lMm9Eb2MueG1sUEsFBgAAAAAGAAYAWQEAAHAFAAAAAA==&#10;">
              <v:fill on="f" focussize="0,0"/>
              <v:stroke on="f"/>
              <v:imagedata o:title=""/>
              <o:lock v:ext="edit" aspectratio="f"/>
              <v:textbox inset="0mm,0mm,0mm,0mm" style="mso-fit-shape-to-text:t;">
                <w:txbxContent>
                  <w:p w14:paraId="7AC9B8BE">
                    <w:pPr>
                      <w:pStyle w:val="23"/>
                      <w:jc w:val="center"/>
                    </w:pPr>
                    <w:r>
                      <w:fldChar w:fldCharType="begin"/>
                    </w:r>
                    <w:r>
                      <w:instrText xml:space="preserve"> PAGE  \* MERGEFORMAT </w:instrText>
                    </w:r>
                    <w:r>
                      <w:fldChar w:fldCharType="separate"/>
                    </w:r>
                    <w:r>
                      <w:t>88</w:t>
                    </w:r>
                    <w:r>
                      <w:fldChar w:fldCharType="end"/>
                    </w:r>
                  </w:p>
                </w:txbxContent>
              </v:textbox>
            </v:shape>
          </w:pict>
        </mc:Fallback>
      </mc:AlternateContent>
    </w:r>
  </w:p>
  <w:p w14:paraId="306BE7DF">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1B2CD">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FFE042">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409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fFM66zAEAAJwDAAAOAAAAAAAAAAEAIAAAAB4BAABkcnMvZTJv&#10;RG9jLnhtbFBLBQYAAAAABgAGAFkBAABcBQAAAAA=&#10;">
              <v:fill on="f" focussize="0,0"/>
              <v:stroke on="f"/>
              <v:imagedata o:title=""/>
              <o:lock v:ext="edit" aspectratio="f"/>
              <v:textbox inset="0mm,0mm,0mm,0mm" style="mso-fit-shape-to-text:t;">
                <w:txbxContent>
                  <w:p w14:paraId="0AFFE042">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D2DBA">
    <w:pPr>
      <w:pStyle w:val="24"/>
      <w:rPr>
        <w:color w:val="auto"/>
      </w:rPr>
    </w:pPr>
    <w:r>
      <w:rPr>
        <w:rFonts w:hint="eastAsia"/>
        <w:color w:val="auto"/>
      </w:rPr>
      <w:t>南宁市政府采购竞争性磋商采购文</w:t>
    </w:r>
    <w:r>
      <w:rPr>
        <w:rFonts w:hint="eastAsia" w:ascii="Times New Roman" w:hAnsi="Times New Roman" w:eastAsia="宋体" w:cs="Times New Roman"/>
        <w:color w:val="auto"/>
      </w:rPr>
      <w:t>件（项目编号：</w:t>
    </w:r>
    <w:r>
      <w:rPr>
        <w:rFonts w:hint="eastAsia" w:ascii="Times New Roman" w:hAnsi="Times New Roman" w:eastAsia="宋体" w:cs="Times New Roman"/>
        <w:color w:val="auto"/>
        <w:lang w:val="en-US" w:eastAsia="zh-CN"/>
      </w:rPr>
      <w:t xml:space="preserve">NNZC2025-C3-270217-GXWX </w:t>
    </w:r>
    <w:r>
      <w:rPr>
        <w:rFonts w:hint="eastAsia"/>
        <w:color w:val="auto"/>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5DC31">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DBB3F">
    <w:pPr>
      <w:pStyle w:val="2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E97A5">
    <w:pPr>
      <w:pStyle w:val="24"/>
    </w:pPr>
    <w:r>
      <w:rPr>
        <w:rFonts w:hint="eastAsia"/>
      </w:rPr>
      <w:t>南宁市政府采购竞争性磋商采购文件（项目编号：</w:t>
    </w:r>
    <w:r>
      <w:rPr>
        <w:rFonts w:hint="eastAsia"/>
        <w:lang w:eastAsia="zh-CN"/>
      </w:rPr>
      <w:t xml:space="preserve">    </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7BC52"/>
    <w:multiLevelType w:val="singleLevel"/>
    <w:tmpl w:val="8EC7BC52"/>
    <w:lvl w:ilvl="0" w:tentative="0">
      <w:start w:val="7"/>
      <w:numFmt w:val="chineseCounting"/>
      <w:suff w:val="nothing"/>
      <w:lvlText w:val="%1、"/>
      <w:lvlJc w:val="left"/>
      <w:rPr>
        <w:rFonts w:hint="eastAsia"/>
      </w:r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553DB63"/>
    <w:multiLevelType w:val="singleLevel"/>
    <w:tmpl w:val="0553DB63"/>
    <w:lvl w:ilvl="0" w:tentative="0">
      <w:start w:val="2"/>
      <w:numFmt w:val="chineseCounting"/>
      <w:suff w:val="nothing"/>
      <w:lvlText w:val="%1、"/>
      <w:lvlJc w:val="left"/>
      <w:rPr>
        <w:rFonts w:hint="eastAsia"/>
      </w:rPr>
    </w:lvl>
  </w:abstractNum>
  <w:abstractNum w:abstractNumId="3">
    <w:nsid w:val="0E91AC3F"/>
    <w:multiLevelType w:val="singleLevel"/>
    <w:tmpl w:val="0E91AC3F"/>
    <w:lvl w:ilvl="0" w:tentative="0">
      <w:start w:val="7"/>
      <w:numFmt w:val="decimal"/>
      <w:lvlText w:val="%1."/>
      <w:lvlJc w:val="left"/>
      <w:pPr>
        <w:tabs>
          <w:tab w:val="left" w:pos="312"/>
        </w:tabs>
      </w:pPr>
    </w:lvl>
  </w:abstractNum>
  <w:abstractNum w:abstractNumId="4">
    <w:nsid w:val="4279659F"/>
    <w:multiLevelType w:val="singleLevel"/>
    <w:tmpl w:val="4279659F"/>
    <w:lvl w:ilvl="0" w:tentative="0">
      <w:start w:val="1"/>
      <w:numFmt w:val="decimal"/>
      <w:suff w:val="nothing"/>
      <w:lvlText w:val="（%1）"/>
      <w:lvlJc w:val="left"/>
    </w:lvl>
  </w:abstractNum>
  <w:abstractNum w:abstractNumId="5">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6"/>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84B9C"/>
    <w:rsid w:val="00445F0C"/>
    <w:rsid w:val="004D6899"/>
    <w:rsid w:val="005574FC"/>
    <w:rsid w:val="005D2854"/>
    <w:rsid w:val="00930024"/>
    <w:rsid w:val="00BA3803"/>
    <w:rsid w:val="01060FCE"/>
    <w:rsid w:val="01070DD5"/>
    <w:rsid w:val="010B22B0"/>
    <w:rsid w:val="01543C57"/>
    <w:rsid w:val="01853E11"/>
    <w:rsid w:val="018A1427"/>
    <w:rsid w:val="018C33F1"/>
    <w:rsid w:val="01D84888"/>
    <w:rsid w:val="01E925F2"/>
    <w:rsid w:val="01FB40D3"/>
    <w:rsid w:val="0236335D"/>
    <w:rsid w:val="02364335"/>
    <w:rsid w:val="025A529E"/>
    <w:rsid w:val="028E4F47"/>
    <w:rsid w:val="02A8425B"/>
    <w:rsid w:val="02C52449"/>
    <w:rsid w:val="02D74B40"/>
    <w:rsid w:val="02E132C9"/>
    <w:rsid w:val="03060F81"/>
    <w:rsid w:val="032D29B2"/>
    <w:rsid w:val="0341645D"/>
    <w:rsid w:val="034F2928"/>
    <w:rsid w:val="038A1BB2"/>
    <w:rsid w:val="03912F41"/>
    <w:rsid w:val="03A964DC"/>
    <w:rsid w:val="03AA7B5F"/>
    <w:rsid w:val="03C36E72"/>
    <w:rsid w:val="03D80B70"/>
    <w:rsid w:val="03E2554B"/>
    <w:rsid w:val="03F92894"/>
    <w:rsid w:val="04001E75"/>
    <w:rsid w:val="04333FF8"/>
    <w:rsid w:val="049D3B67"/>
    <w:rsid w:val="04AB1DE0"/>
    <w:rsid w:val="04AC5B58"/>
    <w:rsid w:val="04F96FF0"/>
    <w:rsid w:val="05047743"/>
    <w:rsid w:val="050C222A"/>
    <w:rsid w:val="05137986"/>
    <w:rsid w:val="052F2A11"/>
    <w:rsid w:val="056106F1"/>
    <w:rsid w:val="057743B8"/>
    <w:rsid w:val="05BE78F1"/>
    <w:rsid w:val="05D45367"/>
    <w:rsid w:val="05F872A7"/>
    <w:rsid w:val="05FE4192"/>
    <w:rsid w:val="0633208D"/>
    <w:rsid w:val="067B1C86"/>
    <w:rsid w:val="069074E0"/>
    <w:rsid w:val="06AD62E4"/>
    <w:rsid w:val="06B036DE"/>
    <w:rsid w:val="06DA69AD"/>
    <w:rsid w:val="06F35CC1"/>
    <w:rsid w:val="070B6B66"/>
    <w:rsid w:val="072D4D2F"/>
    <w:rsid w:val="07416A2C"/>
    <w:rsid w:val="074B3407"/>
    <w:rsid w:val="074E7294"/>
    <w:rsid w:val="075E79A7"/>
    <w:rsid w:val="0764271A"/>
    <w:rsid w:val="077E37DC"/>
    <w:rsid w:val="07A10C99"/>
    <w:rsid w:val="07C03DF5"/>
    <w:rsid w:val="07E13D6B"/>
    <w:rsid w:val="07FC0BA5"/>
    <w:rsid w:val="08275C22"/>
    <w:rsid w:val="08404F36"/>
    <w:rsid w:val="085A5FF7"/>
    <w:rsid w:val="085B1D6F"/>
    <w:rsid w:val="08812492"/>
    <w:rsid w:val="088210AA"/>
    <w:rsid w:val="08867851"/>
    <w:rsid w:val="089A2898"/>
    <w:rsid w:val="08AC4379"/>
    <w:rsid w:val="08DD09D6"/>
    <w:rsid w:val="08F912C5"/>
    <w:rsid w:val="091005E4"/>
    <w:rsid w:val="09443F65"/>
    <w:rsid w:val="094B7096"/>
    <w:rsid w:val="09652EA6"/>
    <w:rsid w:val="096B5FE2"/>
    <w:rsid w:val="09855CD9"/>
    <w:rsid w:val="099077F7"/>
    <w:rsid w:val="09BC4A90"/>
    <w:rsid w:val="09C13E54"/>
    <w:rsid w:val="09C556F2"/>
    <w:rsid w:val="09F75AC8"/>
    <w:rsid w:val="0A23066B"/>
    <w:rsid w:val="0A382873"/>
    <w:rsid w:val="0A5F5B47"/>
    <w:rsid w:val="0A786C09"/>
    <w:rsid w:val="0A7E1D45"/>
    <w:rsid w:val="0A8C4462"/>
    <w:rsid w:val="0A8E1F88"/>
    <w:rsid w:val="0ABF65E6"/>
    <w:rsid w:val="0AC260D6"/>
    <w:rsid w:val="0ADD7901"/>
    <w:rsid w:val="0B071D3B"/>
    <w:rsid w:val="0B0C10FF"/>
    <w:rsid w:val="0B1701D0"/>
    <w:rsid w:val="0B266665"/>
    <w:rsid w:val="0B352404"/>
    <w:rsid w:val="0B3568A8"/>
    <w:rsid w:val="0B3F14D4"/>
    <w:rsid w:val="0B4F7C3F"/>
    <w:rsid w:val="0B5F1B77"/>
    <w:rsid w:val="0B600AF6"/>
    <w:rsid w:val="0B61144B"/>
    <w:rsid w:val="0B617633"/>
    <w:rsid w:val="0BA457DB"/>
    <w:rsid w:val="0BA675DA"/>
    <w:rsid w:val="0BB023D2"/>
    <w:rsid w:val="0BBC2B25"/>
    <w:rsid w:val="0BCE4606"/>
    <w:rsid w:val="0C122745"/>
    <w:rsid w:val="0C165A3C"/>
    <w:rsid w:val="0C3B6140"/>
    <w:rsid w:val="0C58366F"/>
    <w:rsid w:val="0C8A677F"/>
    <w:rsid w:val="0CD44BD1"/>
    <w:rsid w:val="0CDF4D1D"/>
    <w:rsid w:val="0CF34325"/>
    <w:rsid w:val="0D0271E1"/>
    <w:rsid w:val="0D0C3638"/>
    <w:rsid w:val="0D5F5E5E"/>
    <w:rsid w:val="0D6342B0"/>
    <w:rsid w:val="0D71793F"/>
    <w:rsid w:val="0DB22432"/>
    <w:rsid w:val="0DFE7425"/>
    <w:rsid w:val="0E0662D9"/>
    <w:rsid w:val="0E8C2C83"/>
    <w:rsid w:val="0E9A305C"/>
    <w:rsid w:val="0EA33B28"/>
    <w:rsid w:val="0EA64893"/>
    <w:rsid w:val="0EAA0B73"/>
    <w:rsid w:val="0EEF7CFA"/>
    <w:rsid w:val="0F175FD7"/>
    <w:rsid w:val="0F211E57"/>
    <w:rsid w:val="0F227143"/>
    <w:rsid w:val="0F4C2412"/>
    <w:rsid w:val="0F7036E3"/>
    <w:rsid w:val="0F985657"/>
    <w:rsid w:val="0F9D4A1B"/>
    <w:rsid w:val="0FA45DAA"/>
    <w:rsid w:val="0FA61B22"/>
    <w:rsid w:val="0FC1695C"/>
    <w:rsid w:val="102921D2"/>
    <w:rsid w:val="10303AE2"/>
    <w:rsid w:val="1057106E"/>
    <w:rsid w:val="10675810"/>
    <w:rsid w:val="107F3D5C"/>
    <w:rsid w:val="108D683E"/>
    <w:rsid w:val="10B23B37"/>
    <w:rsid w:val="10C34956"/>
    <w:rsid w:val="10C9732B"/>
    <w:rsid w:val="10CB0144"/>
    <w:rsid w:val="10EA0134"/>
    <w:rsid w:val="113C57F9"/>
    <w:rsid w:val="115832F0"/>
    <w:rsid w:val="117B2B3A"/>
    <w:rsid w:val="11987B90"/>
    <w:rsid w:val="119F4A7B"/>
    <w:rsid w:val="11BC636B"/>
    <w:rsid w:val="11C20769"/>
    <w:rsid w:val="11E46AD9"/>
    <w:rsid w:val="124949E7"/>
    <w:rsid w:val="124D097B"/>
    <w:rsid w:val="12B427A8"/>
    <w:rsid w:val="12EF3EDA"/>
    <w:rsid w:val="1324792E"/>
    <w:rsid w:val="132A1569"/>
    <w:rsid w:val="13392CAD"/>
    <w:rsid w:val="1378258E"/>
    <w:rsid w:val="139F6FB4"/>
    <w:rsid w:val="13A50343"/>
    <w:rsid w:val="13BD16BF"/>
    <w:rsid w:val="13BD38DE"/>
    <w:rsid w:val="13E96481"/>
    <w:rsid w:val="144638D4"/>
    <w:rsid w:val="145F6743"/>
    <w:rsid w:val="146D70B2"/>
    <w:rsid w:val="14861F22"/>
    <w:rsid w:val="149F2FE4"/>
    <w:rsid w:val="14C66B6B"/>
    <w:rsid w:val="14C91E0F"/>
    <w:rsid w:val="14E54E9B"/>
    <w:rsid w:val="14F74BCE"/>
    <w:rsid w:val="15023C9F"/>
    <w:rsid w:val="153C6BB2"/>
    <w:rsid w:val="154D47EE"/>
    <w:rsid w:val="156404B5"/>
    <w:rsid w:val="156E7876"/>
    <w:rsid w:val="15B36D47"/>
    <w:rsid w:val="15B8435D"/>
    <w:rsid w:val="15B900D5"/>
    <w:rsid w:val="1618304E"/>
    <w:rsid w:val="163634D4"/>
    <w:rsid w:val="167849FE"/>
    <w:rsid w:val="16A0117F"/>
    <w:rsid w:val="16A668AC"/>
    <w:rsid w:val="16C84A74"/>
    <w:rsid w:val="16EF1057"/>
    <w:rsid w:val="16F969DB"/>
    <w:rsid w:val="17033CFE"/>
    <w:rsid w:val="174F244F"/>
    <w:rsid w:val="1750188B"/>
    <w:rsid w:val="176A0BEA"/>
    <w:rsid w:val="17771FF6"/>
    <w:rsid w:val="17A9094A"/>
    <w:rsid w:val="17AD77C6"/>
    <w:rsid w:val="17DB2585"/>
    <w:rsid w:val="17F90C5D"/>
    <w:rsid w:val="18055854"/>
    <w:rsid w:val="18167A61"/>
    <w:rsid w:val="18247BC7"/>
    <w:rsid w:val="1833416F"/>
    <w:rsid w:val="184C6FDF"/>
    <w:rsid w:val="18506ACF"/>
    <w:rsid w:val="18972950"/>
    <w:rsid w:val="18D55226"/>
    <w:rsid w:val="18EC395A"/>
    <w:rsid w:val="18FE477D"/>
    <w:rsid w:val="19081158"/>
    <w:rsid w:val="19212167"/>
    <w:rsid w:val="19410B0E"/>
    <w:rsid w:val="195A572B"/>
    <w:rsid w:val="198A4263"/>
    <w:rsid w:val="19BD0194"/>
    <w:rsid w:val="19D13C3F"/>
    <w:rsid w:val="19DB2D10"/>
    <w:rsid w:val="19EA6AAF"/>
    <w:rsid w:val="19F142E2"/>
    <w:rsid w:val="1A0758B3"/>
    <w:rsid w:val="1A226249"/>
    <w:rsid w:val="1A305DBB"/>
    <w:rsid w:val="1A562397"/>
    <w:rsid w:val="1A5F749D"/>
    <w:rsid w:val="1A604FC3"/>
    <w:rsid w:val="1A840CB2"/>
    <w:rsid w:val="1A8C400A"/>
    <w:rsid w:val="1A9315F3"/>
    <w:rsid w:val="1AAE21D3"/>
    <w:rsid w:val="1AC45552"/>
    <w:rsid w:val="1AD75285"/>
    <w:rsid w:val="1AF04599"/>
    <w:rsid w:val="1AF20311"/>
    <w:rsid w:val="1AF23E6D"/>
    <w:rsid w:val="1AFC18E2"/>
    <w:rsid w:val="1B102545"/>
    <w:rsid w:val="1B245FF1"/>
    <w:rsid w:val="1B261D69"/>
    <w:rsid w:val="1B32070E"/>
    <w:rsid w:val="1B5E59A7"/>
    <w:rsid w:val="1B60171F"/>
    <w:rsid w:val="1B682381"/>
    <w:rsid w:val="1BCD48DA"/>
    <w:rsid w:val="1BD540F3"/>
    <w:rsid w:val="1C0C0F5F"/>
    <w:rsid w:val="1C1F18E4"/>
    <w:rsid w:val="1C2344FA"/>
    <w:rsid w:val="1C2F4C4D"/>
    <w:rsid w:val="1C3861F8"/>
    <w:rsid w:val="1C6D08DF"/>
    <w:rsid w:val="1CA90EA4"/>
    <w:rsid w:val="1CAE0268"/>
    <w:rsid w:val="1CAE64BA"/>
    <w:rsid w:val="1CB25FAA"/>
    <w:rsid w:val="1CC17F9B"/>
    <w:rsid w:val="1CC7132A"/>
    <w:rsid w:val="1D036806"/>
    <w:rsid w:val="1D291FE4"/>
    <w:rsid w:val="1D4E37F9"/>
    <w:rsid w:val="1D5A03F0"/>
    <w:rsid w:val="1D5C1A72"/>
    <w:rsid w:val="1D6F3E9B"/>
    <w:rsid w:val="1D7E40DE"/>
    <w:rsid w:val="1D835251"/>
    <w:rsid w:val="1D9433F7"/>
    <w:rsid w:val="1DB00010"/>
    <w:rsid w:val="1DBE097F"/>
    <w:rsid w:val="1DC00253"/>
    <w:rsid w:val="1DC5314F"/>
    <w:rsid w:val="1DD12460"/>
    <w:rsid w:val="1DE008F5"/>
    <w:rsid w:val="1E387F4F"/>
    <w:rsid w:val="1E733D65"/>
    <w:rsid w:val="1EAA2CB1"/>
    <w:rsid w:val="1EB61656"/>
    <w:rsid w:val="1EF74148"/>
    <w:rsid w:val="1F0028D1"/>
    <w:rsid w:val="1F0044AB"/>
    <w:rsid w:val="1F3E0A34"/>
    <w:rsid w:val="1F672950"/>
    <w:rsid w:val="1FA6791C"/>
    <w:rsid w:val="1FC72770"/>
    <w:rsid w:val="1FCF0C21"/>
    <w:rsid w:val="1FDA1374"/>
    <w:rsid w:val="1FE50445"/>
    <w:rsid w:val="200F101E"/>
    <w:rsid w:val="201725C8"/>
    <w:rsid w:val="201B5C14"/>
    <w:rsid w:val="20547378"/>
    <w:rsid w:val="208E0E19"/>
    <w:rsid w:val="20AF45AF"/>
    <w:rsid w:val="20B35E4D"/>
    <w:rsid w:val="20E56222"/>
    <w:rsid w:val="20EE01DA"/>
    <w:rsid w:val="21076199"/>
    <w:rsid w:val="211803A6"/>
    <w:rsid w:val="2119509B"/>
    <w:rsid w:val="213F1DD6"/>
    <w:rsid w:val="21613AFB"/>
    <w:rsid w:val="216C24A0"/>
    <w:rsid w:val="21A83878"/>
    <w:rsid w:val="21B87493"/>
    <w:rsid w:val="21E32762"/>
    <w:rsid w:val="21EB7868"/>
    <w:rsid w:val="21F93D33"/>
    <w:rsid w:val="221A1EFC"/>
    <w:rsid w:val="221E19EC"/>
    <w:rsid w:val="2235188B"/>
    <w:rsid w:val="224B5175"/>
    <w:rsid w:val="22517AAF"/>
    <w:rsid w:val="22821F7B"/>
    <w:rsid w:val="22835CF3"/>
    <w:rsid w:val="228E4DC3"/>
    <w:rsid w:val="229879F0"/>
    <w:rsid w:val="22AA7723"/>
    <w:rsid w:val="22C97BAA"/>
    <w:rsid w:val="23076924"/>
    <w:rsid w:val="230F7587"/>
    <w:rsid w:val="233A4603"/>
    <w:rsid w:val="23492A98"/>
    <w:rsid w:val="23566F63"/>
    <w:rsid w:val="23871813"/>
    <w:rsid w:val="23922691"/>
    <w:rsid w:val="23B00D6A"/>
    <w:rsid w:val="23D34A58"/>
    <w:rsid w:val="23E10FBF"/>
    <w:rsid w:val="240370EB"/>
    <w:rsid w:val="240B41F2"/>
    <w:rsid w:val="241E5CD3"/>
    <w:rsid w:val="24422247"/>
    <w:rsid w:val="244D65B8"/>
    <w:rsid w:val="246062EC"/>
    <w:rsid w:val="249441E7"/>
    <w:rsid w:val="24CD14A7"/>
    <w:rsid w:val="24D6035C"/>
    <w:rsid w:val="24FA6740"/>
    <w:rsid w:val="254554E2"/>
    <w:rsid w:val="25535E50"/>
    <w:rsid w:val="255F2A47"/>
    <w:rsid w:val="257C5546"/>
    <w:rsid w:val="258C1362"/>
    <w:rsid w:val="25B3069D"/>
    <w:rsid w:val="25D528ED"/>
    <w:rsid w:val="25F25669"/>
    <w:rsid w:val="26103D41"/>
    <w:rsid w:val="26224976"/>
    <w:rsid w:val="263040BB"/>
    <w:rsid w:val="26396DF4"/>
    <w:rsid w:val="2650413E"/>
    <w:rsid w:val="266F4F92"/>
    <w:rsid w:val="26753BA5"/>
    <w:rsid w:val="26A83F7A"/>
    <w:rsid w:val="26FE1DEC"/>
    <w:rsid w:val="270F224B"/>
    <w:rsid w:val="2721561D"/>
    <w:rsid w:val="27223D2C"/>
    <w:rsid w:val="273A72C8"/>
    <w:rsid w:val="274C0DA9"/>
    <w:rsid w:val="276B0868"/>
    <w:rsid w:val="277D71B5"/>
    <w:rsid w:val="27A504B9"/>
    <w:rsid w:val="27AC1848"/>
    <w:rsid w:val="27B70919"/>
    <w:rsid w:val="27CB7F20"/>
    <w:rsid w:val="27D767A4"/>
    <w:rsid w:val="27F76F67"/>
    <w:rsid w:val="27F86EC9"/>
    <w:rsid w:val="280E2503"/>
    <w:rsid w:val="28125B4F"/>
    <w:rsid w:val="282E6701"/>
    <w:rsid w:val="28556108"/>
    <w:rsid w:val="28702875"/>
    <w:rsid w:val="287E31E4"/>
    <w:rsid w:val="28885E11"/>
    <w:rsid w:val="289724F8"/>
    <w:rsid w:val="28AB7D51"/>
    <w:rsid w:val="28B74948"/>
    <w:rsid w:val="28BF6C75"/>
    <w:rsid w:val="28EC2844"/>
    <w:rsid w:val="28FB65E3"/>
    <w:rsid w:val="2903203C"/>
    <w:rsid w:val="2940049A"/>
    <w:rsid w:val="295126A7"/>
    <w:rsid w:val="29554E2B"/>
    <w:rsid w:val="298505A2"/>
    <w:rsid w:val="298559D0"/>
    <w:rsid w:val="29BE5F6F"/>
    <w:rsid w:val="29C235A5"/>
    <w:rsid w:val="2A375015"/>
    <w:rsid w:val="2A581813"/>
    <w:rsid w:val="2A7A3E7F"/>
    <w:rsid w:val="2A816FBC"/>
    <w:rsid w:val="2AC05D36"/>
    <w:rsid w:val="2ACA0963"/>
    <w:rsid w:val="2AD01CF1"/>
    <w:rsid w:val="2AD510B6"/>
    <w:rsid w:val="2AE337D3"/>
    <w:rsid w:val="2AF15254"/>
    <w:rsid w:val="2AFE685E"/>
    <w:rsid w:val="2B004385"/>
    <w:rsid w:val="2B3202B6"/>
    <w:rsid w:val="2B6D12EE"/>
    <w:rsid w:val="2B940F71"/>
    <w:rsid w:val="2BD33847"/>
    <w:rsid w:val="2BE75544"/>
    <w:rsid w:val="2C016606"/>
    <w:rsid w:val="2C041C52"/>
    <w:rsid w:val="2C0E0D23"/>
    <w:rsid w:val="2C475FE3"/>
    <w:rsid w:val="2C4E1120"/>
    <w:rsid w:val="2C7A3CC3"/>
    <w:rsid w:val="2C923702"/>
    <w:rsid w:val="2CC118F2"/>
    <w:rsid w:val="2CD51841"/>
    <w:rsid w:val="2D0619FA"/>
    <w:rsid w:val="2D0B5263"/>
    <w:rsid w:val="2D3227EF"/>
    <w:rsid w:val="2D3C541C"/>
    <w:rsid w:val="2D8F379E"/>
    <w:rsid w:val="2DB66CEE"/>
    <w:rsid w:val="2DD65871"/>
    <w:rsid w:val="2DE97352"/>
    <w:rsid w:val="2E2939FC"/>
    <w:rsid w:val="2E4722CA"/>
    <w:rsid w:val="2E5A3DAC"/>
    <w:rsid w:val="2E9077CD"/>
    <w:rsid w:val="2EA17C2D"/>
    <w:rsid w:val="2ECD6C74"/>
    <w:rsid w:val="2ED61240"/>
    <w:rsid w:val="2EE144CD"/>
    <w:rsid w:val="2EE87609"/>
    <w:rsid w:val="2F326AD7"/>
    <w:rsid w:val="2F4B1946"/>
    <w:rsid w:val="2F5051AF"/>
    <w:rsid w:val="2F511653"/>
    <w:rsid w:val="2F6E33EC"/>
    <w:rsid w:val="2FDB716E"/>
    <w:rsid w:val="2FEA73B1"/>
    <w:rsid w:val="2FEF2C1A"/>
    <w:rsid w:val="2FFB15BE"/>
    <w:rsid w:val="3011493E"/>
    <w:rsid w:val="30534F57"/>
    <w:rsid w:val="306772F9"/>
    <w:rsid w:val="306C6018"/>
    <w:rsid w:val="307F5D4C"/>
    <w:rsid w:val="309317F7"/>
    <w:rsid w:val="30A443CE"/>
    <w:rsid w:val="30AD4D00"/>
    <w:rsid w:val="30B5176D"/>
    <w:rsid w:val="30BD6874"/>
    <w:rsid w:val="30CB0F91"/>
    <w:rsid w:val="31077AEF"/>
    <w:rsid w:val="310821E5"/>
    <w:rsid w:val="314B3E80"/>
    <w:rsid w:val="315C30E6"/>
    <w:rsid w:val="315C42DF"/>
    <w:rsid w:val="3163566D"/>
    <w:rsid w:val="317F1D7B"/>
    <w:rsid w:val="31D81DCF"/>
    <w:rsid w:val="31F12C79"/>
    <w:rsid w:val="31F91A9C"/>
    <w:rsid w:val="3207249C"/>
    <w:rsid w:val="3212751E"/>
    <w:rsid w:val="32186662"/>
    <w:rsid w:val="32425283"/>
    <w:rsid w:val="32430FFB"/>
    <w:rsid w:val="32582CF8"/>
    <w:rsid w:val="32891103"/>
    <w:rsid w:val="328C0BF4"/>
    <w:rsid w:val="328C29A2"/>
    <w:rsid w:val="32917FB8"/>
    <w:rsid w:val="32981347"/>
    <w:rsid w:val="32F26CA9"/>
    <w:rsid w:val="33072028"/>
    <w:rsid w:val="3317670F"/>
    <w:rsid w:val="331E2BD8"/>
    <w:rsid w:val="333948D8"/>
    <w:rsid w:val="333C7F24"/>
    <w:rsid w:val="336631F3"/>
    <w:rsid w:val="33886D74"/>
    <w:rsid w:val="33B71CA0"/>
    <w:rsid w:val="33C543BD"/>
    <w:rsid w:val="33D37747"/>
    <w:rsid w:val="344828F8"/>
    <w:rsid w:val="34D80120"/>
    <w:rsid w:val="35470E02"/>
    <w:rsid w:val="35487054"/>
    <w:rsid w:val="35645468"/>
    <w:rsid w:val="357716E7"/>
    <w:rsid w:val="357D2CD8"/>
    <w:rsid w:val="3586192A"/>
    <w:rsid w:val="35867B7C"/>
    <w:rsid w:val="35A324DC"/>
    <w:rsid w:val="35A40002"/>
    <w:rsid w:val="35D22DC1"/>
    <w:rsid w:val="35D54660"/>
    <w:rsid w:val="35F1149A"/>
    <w:rsid w:val="35F25212"/>
    <w:rsid w:val="35F26FC0"/>
    <w:rsid w:val="35F5085E"/>
    <w:rsid w:val="35F76384"/>
    <w:rsid w:val="36172C1C"/>
    <w:rsid w:val="361E6007"/>
    <w:rsid w:val="36343134"/>
    <w:rsid w:val="36806379"/>
    <w:rsid w:val="36AD2EE7"/>
    <w:rsid w:val="36BE6EA2"/>
    <w:rsid w:val="36CC5A63"/>
    <w:rsid w:val="36EE59D9"/>
    <w:rsid w:val="36FA437E"/>
    <w:rsid w:val="37070849"/>
    <w:rsid w:val="3720190B"/>
    <w:rsid w:val="372238D5"/>
    <w:rsid w:val="37232957"/>
    <w:rsid w:val="3727713D"/>
    <w:rsid w:val="372C6501"/>
    <w:rsid w:val="37367CB7"/>
    <w:rsid w:val="373E5A03"/>
    <w:rsid w:val="37745D4D"/>
    <w:rsid w:val="377A726D"/>
    <w:rsid w:val="378C7039"/>
    <w:rsid w:val="379F0A81"/>
    <w:rsid w:val="37CB7AC8"/>
    <w:rsid w:val="37F54B45"/>
    <w:rsid w:val="37F7266B"/>
    <w:rsid w:val="383A7632"/>
    <w:rsid w:val="38685317"/>
    <w:rsid w:val="38706767"/>
    <w:rsid w:val="38710670"/>
    <w:rsid w:val="38765C86"/>
    <w:rsid w:val="388859B9"/>
    <w:rsid w:val="38A50319"/>
    <w:rsid w:val="38CD7870"/>
    <w:rsid w:val="38D330D8"/>
    <w:rsid w:val="38FB43DD"/>
    <w:rsid w:val="39007C46"/>
    <w:rsid w:val="39143B13"/>
    <w:rsid w:val="39430B9B"/>
    <w:rsid w:val="394352BA"/>
    <w:rsid w:val="39561614"/>
    <w:rsid w:val="39643D30"/>
    <w:rsid w:val="396F3A9D"/>
    <w:rsid w:val="39706B79"/>
    <w:rsid w:val="39716993"/>
    <w:rsid w:val="39717AAC"/>
    <w:rsid w:val="39810B1D"/>
    <w:rsid w:val="398B5761"/>
    <w:rsid w:val="39A16D33"/>
    <w:rsid w:val="39BE5B37"/>
    <w:rsid w:val="39CA4AFD"/>
    <w:rsid w:val="3A094797"/>
    <w:rsid w:val="3A190FBF"/>
    <w:rsid w:val="3A347BA7"/>
    <w:rsid w:val="3A4C200A"/>
    <w:rsid w:val="3A543DA5"/>
    <w:rsid w:val="3A797CAF"/>
    <w:rsid w:val="3A971EE4"/>
    <w:rsid w:val="3AAB598F"/>
    <w:rsid w:val="3AC0768C"/>
    <w:rsid w:val="3AC357A8"/>
    <w:rsid w:val="3AF630AE"/>
    <w:rsid w:val="3B3360B0"/>
    <w:rsid w:val="3B40257B"/>
    <w:rsid w:val="3B4262F3"/>
    <w:rsid w:val="3B4713A4"/>
    <w:rsid w:val="3B861EE2"/>
    <w:rsid w:val="3B8B5790"/>
    <w:rsid w:val="3B8E778B"/>
    <w:rsid w:val="3BC767F9"/>
    <w:rsid w:val="3BFB7BD3"/>
    <w:rsid w:val="3C1934F8"/>
    <w:rsid w:val="3C4A1903"/>
    <w:rsid w:val="3C4D31A2"/>
    <w:rsid w:val="3C7A1ABD"/>
    <w:rsid w:val="3C8A475A"/>
    <w:rsid w:val="3CB34CB5"/>
    <w:rsid w:val="3CC82828"/>
    <w:rsid w:val="3D1E069A"/>
    <w:rsid w:val="3D24407E"/>
    <w:rsid w:val="3D424389"/>
    <w:rsid w:val="3D436353"/>
    <w:rsid w:val="3D4E0F7F"/>
    <w:rsid w:val="3D5D11C3"/>
    <w:rsid w:val="3D6A2EE3"/>
    <w:rsid w:val="3D6D517E"/>
    <w:rsid w:val="3D74475E"/>
    <w:rsid w:val="3D7F382F"/>
    <w:rsid w:val="3D8C5F4C"/>
    <w:rsid w:val="3D9A41C5"/>
    <w:rsid w:val="3D9D1F07"/>
    <w:rsid w:val="3DAC43D5"/>
    <w:rsid w:val="3DB334D8"/>
    <w:rsid w:val="3E1F1FE5"/>
    <w:rsid w:val="3E2711EB"/>
    <w:rsid w:val="3E2E7003"/>
    <w:rsid w:val="3E344619"/>
    <w:rsid w:val="3E491747"/>
    <w:rsid w:val="3E691DE9"/>
    <w:rsid w:val="3E7C6424"/>
    <w:rsid w:val="3E9A01F4"/>
    <w:rsid w:val="3EAD6F0F"/>
    <w:rsid w:val="3EC040FF"/>
    <w:rsid w:val="3ECB6600"/>
    <w:rsid w:val="3ED92ACB"/>
    <w:rsid w:val="3F2F3033"/>
    <w:rsid w:val="3F52287D"/>
    <w:rsid w:val="3F566811"/>
    <w:rsid w:val="3F6C7DE3"/>
    <w:rsid w:val="3F786788"/>
    <w:rsid w:val="3F7D3D9E"/>
    <w:rsid w:val="3F8917AE"/>
    <w:rsid w:val="3F9F3D14"/>
    <w:rsid w:val="3FD80FD4"/>
    <w:rsid w:val="3FDF6807"/>
    <w:rsid w:val="4004001B"/>
    <w:rsid w:val="40104C12"/>
    <w:rsid w:val="402A1C78"/>
    <w:rsid w:val="40503261"/>
    <w:rsid w:val="40F2256A"/>
    <w:rsid w:val="410276E6"/>
    <w:rsid w:val="413B7A6D"/>
    <w:rsid w:val="413C5593"/>
    <w:rsid w:val="41480040"/>
    <w:rsid w:val="4162149D"/>
    <w:rsid w:val="416B7C26"/>
    <w:rsid w:val="41742F7F"/>
    <w:rsid w:val="41990C37"/>
    <w:rsid w:val="41CC6917"/>
    <w:rsid w:val="41D8350E"/>
    <w:rsid w:val="422C5607"/>
    <w:rsid w:val="4250579A"/>
    <w:rsid w:val="425608D6"/>
    <w:rsid w:val="425F3C2F"/>
    <w:rsid w:val="42734FE4"/>
    <w:rsid w:val="42984B69"/>
    <w:rsid w:val="42A6360C"/>
    <w:rsid w:val="42AD6748"/>
    <w:rsid w:val="42BA70B7"/>
    <w:rsid w:val="42C83582"/>
    <w:rsid w:val="42DA5063"/>
    <w:rsid w:val="42EA799C"/>
    <w:rsid w:val="42F9198D"/>
    <w:rsid w:val="42FF1997"/>
    <w:rsid w:val="43065E58"/>
    <w:rsid w:val="430D368B"/>
    <w:rsid w:val="43241AA9"/>
    <w:rsid w:val="432A7D99"/>
    <w:rsid w:val="432F53AF"/>
    <w:rsid w:val="434A1377"/>
    <w:rsid w:val="43686B13"/>
    <w:rsid w:val="437B23A2"/>
    <w:rsid w:val="43A23DD3"/>
    <w:rsid w:val="43B21B3C"/>
    <w:rsid w:val="43BB30E7"/>
    <w:rsid w:val="43EC32A0"/>
    <w:rsid w:val="43FE2FD4"/>
    <w:rsid w:val="442A5B77"/>
    <w:rsid w:val="444C3D3F"/>
    <w:rsid w:val="444E5D09"/>
    <w:rsid w:val="44957494"/>
    <w:rsid w:val="44CE0BF8"/>
    <w:rsid w:val="44D0671E"/>
    <w:rsid w:val="45010FCD"/>
    <w:rsid w:val="45216F7A"/>
    <w:rsid w:val="45965BB9"/>
    <w:rsid w:val="45A8769B"/>
    <w:rsid w:val="45C81AEB"/>
    <w:rsid w:val="45DB537A"/>
    <w:rsid w:val="45E142BA"/>
    <w:rsid w:val="45F026AD"/>
    <w:rsid w:val="45F428E0"/>
    <w:rsid w:val="45F66658"/>
    <w:rsid w:val="45FD1795"/>
    <w:rsid w:val="462D194E"/>
    <w:rsid w:val="46511AE0"/>
    <w:rsid w:val="468A0B4E"/>
    <w:rsid w:val="46AC3438"/>
    <w:rsid w:val="46D149CF"/>
    <w:rsid w:val="46D52711"/>
    <w:rsid w:val="46DE2AC4"/>
    <w:rsid w:val="46F012F9"/>
    <w:rsid w:val="46F92FA9"/>
    <w:rsid w:val="47145D65"/>
    <w:rsid w:val="472965B9"/>
    <w:rsid w:val="472D7E58"/>
    <w:rsid w:val="47365C48"/>
    <w:rsid w:val="474451A1"/>
    <w:rsid w:val="47653A95"/>
    <w:rsid w:val="47BE4F54"/>
    <w:rsid w:val="47EA7AF7"/>
    <w:rsid w:val="47FC5A7C"/>
    <w:rsid w:val="48111527"/>
    <w:rsid w:val="48117779"/>
    <w:rsid w:val="48366CFA"/>
    <w:rsid w:val="484A4A39"/>
    <w:rsid w:val="4871646A"/>
    <w:rsid w:val="487675DC"/>
    <w:rsid w:val="48790E7B"/>
    <w:rsid w:val="489922DD"/>
    <w:rsid w:val="48B87BF5"/>
    <w:rsid w:val="48C91E02"/>
    <w:rsid w:val="48D83DF3"/>
    <w:rsid w:val="48F53030"/>
    <w:rsid w:val="490D4F73"/>
    <w:rsid w:val="493F0316"/>
    <w:rsid w:val="49492F43"/>
    <w:rsid w:val="495F2766"/>
    <w:rsid w:val="497E0E3E"/>
    <w:rsid w:val="49CA7BE0"/>
    <w:rsid w:val="4A1C3BEA"/>
    <w:rsid w:val="4A2A2D74"/>
    <w:rsid w:val="4A484FA8"/>
    <w:rsid w:val="4A7E360D"/>
    <w:rsid w:val="4AAD35DE"/>
    <w:rsid w:val="4AB14078"/>
    <w:rsid w:val="4ABE31E6"/>
    <w:rsid w:val="4ABE68B6"/>
    <w:rsid w:val="4ACE3700"/>
    <w:rsid w:val="4AD644D1"/>
    <w:rsid w:val="4AEC002A"/>
    <w:rsid w:val="4B157580"/>
    <w:rsid w:val="4B517E8D"/>
    <w:rsid w:val="4B5A4F93"/>
    <w:rsid w:val="4B6422B6"/>
    <w:rsid w:val="4B6B53F2"/>
    <w:rsid w:val="4B92297F"/>
    <w:rsid w:val="4B9B645F"/>
    <w:rsid w:val="4BA91A77"/>
    <w:rsid w:val="4C4243A5"/>
    <w:rsid w:val="4C4A5008"/>
    <w:rsid w:val="4C59349D"/>
    <w:rsid w:val="4C716A38"/>
    <w:rsid w:val="4C856040"/>
    <w:rsid w:val="4CA94424"/>
    <w:rsid w:val="4CBE1552"/>
    <w:rsid w:val="4CDF1BF4"/>
    <w:rsid w:val="4CDF7E46"/>
    <w:rsid w:val="4CE216E4"/>
    <w:rsid w:val="4CE54D31"/>
    <w:rsid w:val="4CF51418"/>
    <w:rsid w:val="4D241CFD"/>
    <w:rsid w:val="4D265A75"/>
    <w:rsid w:val="4D3637DE"/>
    <w:rsid w:val="4D783DF7"/>
    <w:rsid w:val="4D8B3B2A"/>
    <w:rsid w:val="4D901140"/>
    <w:rsid w:val="4DBC0187"/>
    <w:rsid w:val="4DC71B32"/>
    <w:rsid w:val="4DFF1E22"/>
    <w:rsid w:val="4E235B10"/>
    <w:rsid w:val="4E28581D"/>
    <w:rsid w:val="4E4F4B57"/>
    <w:rsid w:val="4EA604F0"/>
    <w:rsid w:val="4EB175C0"/>
    <w:rsid w:val="4EB26E94"/>
    <w:rsid w:val="4ED80FF1"/>
    <w:rsid w:val="4ED934FB"/>
    <w:rsid w:val="4EE03A01"/>
    <w:rsid w:val="4EEF00E8"/>
    <w:rsid w:val="4EEF633A"/>
    <w:rsid w:val="4EF92D15"/>
    <w:rsid w:val="4F0040A4"/>
    <w:rsid w:val="4F053468"/>
    <w:rsid w:val="4F366C62"/>
    <w:rsid w:val="4F38383D"/>
    <w:rsid w:val="4F714FA1"/>
    <w:rsid w:val="4F716D4F"/>
    <w:rsid w:val="4F7F321A"/>
    <w:rsid w:val="4FA933A2"/>
    <w:rsid w:val="4FC96B8B"/>
    <w:rsid w:val="4FE17A31"/>
    <w:rsid w:val="4FFC2ABD"/>
    <w:rsid w:val="500100D3"/>
    <w:rsid w:val="500876B4"/>
    <w:rsid w:val="501402FC"/>
    <w:rsid w:val="5019541D"/>
    <w:rsid w:val="501C4F0D"/>
    <w:rsid w:val="50245B70"/>
    <w:rsid w:val="502B6EFE"/>
    <w:rsid w:val="504D4050"/>
    <w:rsid w:val="505E5526"/>
    <w:rsid w:val="505F0DA1"/>
    <w:rsid w:val="50650662"/>
    <w:rsid w:val="506A5C79"/>
    <w:rsid w:val="508C2093"/>
    <w:rsid w:val="508F1B83"/>
    <w:rsid w:val="50A1116D"/>
    <w:rsid w:val="50BB2978"/>
    <w:rsid w:val="50E33C7D"/>
    <w:rsid w:val="50EE4AFC"/>
    <w:rsid w:val="50F70670"/>
    <w:rsid w:val="50F934A0"/>
    <w:rsid w:val="51037E7B"/>
    <w:rsid w:val="510A745C"/>
    <w:rsid w:val="51181B78"/>
    <w:rsid w:val="51404C2B"/>
    <w:rsid w:val="5151508A"/>
    <w:rsid w:val="51844B18"/>
    <w:rsid w:val="519A07DF"/>
    <w:rsid w:val="519A561A"/>
    <w:rsid w:val="519C4558"/>
    <w:rsid w:val="51D81308"/>
    <w:rsid w:val="51FF6894"/>
    <w:rsid w:val="52054E3C"/>
    <w:rsid w:val="52262073"/>
    <w:rsid w:val="523813D8"/>
    <w:rsid w:val="523E560F"/>
    <w:rsid w:val="5244074B"/>
    <w:rsid w:val="5253098E"/>
    <w:rsid w:val="5264494A"/>
    <w:rsid w:val="528D42BC"/>
    <w:rsid w:val="52B92EE7"/>
    <w:rsid w:val="52BC471B"/>
    <w:rsid w:val="52C06024"/>
    <w:rsid w:val="52CB6777"/>
    <w:rsid w:val="52EB0BC7"/>
    <w:rsid w:val="52F21FDA"/>
    <w:rsid w:val="52F65EE9"/>
    <w:rsid w:val="53202F66"/>
    <w:rsid w:val="532F0CB9"/>
    <w:rsid w:val="5338205E"/>
    <w:rsid w:val="53422EDD"/>
    <w:rsid w:val="53430A03"/>
    <w:rsid w:val="5359163E"/>
    <w:rsid w:val="539B25ED"/>
    <w:rsid w:val="53A35505"/>
    <w:rsid w:val="53FE3B6A"/>
    <w:rsid w:val="541D1254"/>
    <w:rsid w:val="541D74A6"/>
    <w:rsid w:val="542B3971"/>
    <w:rsid w:val="54414F42"/>
    <w:rsid w:val="5449029B"/>
    <w:rsid w:val="544D7D8B"/>
    <w:rsid w:val="54B55930"/>
    <w:rsid w:val="54F839FB"/>
    <w:rsid w:val="550A1528"/>
    <w:rsid w:val="552F123F"/>
    <w:rsid w:val="553B5E36"/>
    <w:rsid w:val="555D56E4"/>
    <w:rsid w:val="55672879"/>
    <w:rsid w:val="55711857"/>
    <w:rsid w:val="5583158B"/>
    <w:rsid w:val="55A25DBA"/>
    <w:rsid w:val="55C027DF"/>
    <w:rsid w:val="55D60145"/>
    <w:rsid w:val="55E95892"/>
    <w:rsid w:val="55F66200"/>
    <w:rsid w:val="55FA184D"/>
    <w:rsid w:val="560B4FFE"/>
    <w:rsid w:val="561B7A15"/>
    <w:rsid w:val="561F12B3"/>
    <w:rsid w:val="56206DD9"/>
    <w:rsid w:val="562763BA"/>
    <w:rsid w:val="567535C9"/>
    <w:rsid w:val="56E16569"/>
    <w:rsid w:val="56ED13B1"/>
    <w:rsid w:val="56EE0C86"/>
    <w:rsid w:val="56F444EE"/>
    <w:rsid w:val="571E5A0F"/>
    <w:rsid w:val="5721105B"/>
    <w:rsid w:val="57236B81"/>
    <w:rsid w:val="572F19CA"/>
    <w:rsid w:val="574014E1"/>
    <w:rsid w:val="575073BB"/>
    <w:rsid w:val="5774562F"/>
    <w:rsid w:val="577C44E3"/>
    <w:rsid w:val="57834D3C"/>
    <w:rsid w:val="579E445A"/>
    <w:rsid w:val="57A8352A"/>
    <w:rsid w:val="57E75E01"/>
    <w:rsid w:val="57F369C2"/>
    <w:rsid w:val="58187452"/>
    <w:rsid w:val="58331046"/>
    <w:rsid w:val="583848AE"/>
    <w:rsid w:val="58507E4A"/>
    <w:rsid w:val="586B07E0"/>
    <w:rsid w:val="589C308F"/>
    <w:rsid w:val="589F0489"/>
    <w:rsid w:val="58B55EFF"/>
    <w:rsid w:val="58BC54DF"/>
    <w:rsid w:val="58F9403E"/>
    <w:rsid w:val="590F6FAD"/>
    <w:rsid w:val="59301A29"/>
    <w:rsid w:val="59554FEC"/>
    <w:rsid w:val="59750590"/>
    <w:rsid w:val="598633F7"/>
    <w:rsid w:val="5999312B"/>
    <w:rsid w:val="599E1CA7"/>
    <w:rsid w:val="59A0095D"/>
    <w:rsid w:val="59A26483"/>
    <w:rsid w:val="59DB3743"/>
    <w:rsid w:val="59E56370"/>
    <w:rsid w:val="59FB2037"/>
    <w:rsid w:val="5A1D5B0A"/>
    <w:rsid w:val="5A2C3F9F"/>
    <w:rsid w:val="5A3115B5"/>
    <w:rsid w:val="5A315A59"/>
    <w:rsid w:val="5A421A14"/>
    <w:rsid w:val="5A4C4641"/>
    <w:rsid w:val="5A9340F5"/>
    <w:rsid w:val="5AAC3332"/>
    <w:rsid w:val="5AC266B1"/>
    <w:rsid w:val="5AD308BE"/>
    <w:rsid w:val="5AD43AC1"/>
    <w:rsid w:val="5ADA0D98"/>
    <w:rsid w:val="5AE20B01"/>
    <w:rsid w:val="5B345801"/>
    <w:rsid w:val="5B345846"/>
    <w:rsid w:val="5B791466"/>
    <w:rsid w:val="5B7F4108"/>
    <w:rsid w:val="5B8A71CF"/>
    <w:rsid w:val="5B955661"/>
    <w:rsid w:val="5BAE7376"/>
    <w:rsid w:val="5BB406F0"/>
    <w:rsid w:val="5BD7618C"/>
    <w:rsid w:val="5BE32D83"/>
    <w:rsid w:val="5BF907F8"/>
    <w:rsid w:val="5C05719D"/>
    <w:rsid w:val="5C0C052C"/>
    <w:rsid w:val="5C533A65"/>
    <w:rsid w:val="5C62639E"/>
    <w:rsid w:val="5C6B34A4"/>
    <w:rsid w:val="5C6C2D78"/>
    <w:rsid w:val="5C7D31D8"/>
    <w:rsid w:val="5C824AD4"/>
    <w:rsid w:val="5C855BE8"/>
    <w:rsid w:val="5CB97030"/>
    <w:rsid w:val="5CED16D8"/>
    <w:rsid w:val="5CF54B1C"/>
    <w:rsid w:val="5D0B2591"/>
    <w:rsid w:val="5D1E4A9C"/>
    <w:rsid w:val="5D2418A5"/>
    <w:rsid w:val="5D2673CB"/>
    <w:rsid w:val="5D2D69AC"/>
    <w:rsid w:val="5D616655"/>
    <w:rsid w:val="5D6E35E1"/>
    <w:rsid w:val="5D7719D5"/>
    <w:rsid w:val="5D8F31C2"/>
    <w:rsid w:val="5D9407D9"/>
    <w:rsid w:val="5D9562FF"/>
    <w:rsid w:val="5DB42C2D"/>
    <w:rsid w:val="5DEE642C"/>
    <w:rsid w:val="5E113BD7"/>
    <w:rsid w:val="5E2356B9"/>
    <w:rsid w:val="5E257683"/>
    <w:rsid w:val="5E4D0988"/>
    <w:rsid w:val="5E8C325E"/>
    <w:rsid w:val="5EB50A07"/>
    <w:rsid w:val="5ED05841"/>
    <w:rsid w:val="5EEE3F19"/>
    <w:rsid w:val="5F48187B"/>
    <w:rsid w:val="5F526256"/>
    <w:rsid w:val="5F7F2D38"/>
    <w:rsid w:val="5F7F2DC3"/>
    <w:rsid w:val="5F830F30"/>
    <w:rsid w:val="5F9C3975"/>
    <w:rsid w:val="5FA36AB1"/>
    <w:rsid w:val="5FCB6008"/>
    <w:rsid w:val="5FE80968"/>
    <w:rsid w:val="5FFA069B"/>
    <w:rsid w:val="6022031E"/>
    <w:rsid w:val="602A5424"/>
    <w:rsid w:val="6051475F"/>
    <w:rsid w:val="60883EF9"/>
    <w:rsid w:val="60947990"/>
    <w:rsid w:val="60956D42"/>
    <w:rsid w:val="60966616"/>
    <w:rsid w:val="609C7068"/>
    <w:rsid w:val="611F660B"/>
    <w:rsid w:val="61302A02"/>
    <w:rsid w:val="614A52EA"/>
    <w:rsid w:val="6162474A"/>
    <w:rsid w:val="61706E67"/>
    <w:rsid w:val="61730705"/>
    <w:rsid w:val="61946FF9"/>
    <w:rsid w:val="61B256D1"/>
    <w:rsid w:val="61C96577"/>
    <w:rsid w:val="61CA7092"/>
    <w:rsid w:val="61FC4B9F"/>
    <w:rsid w:val="621F43E9"/>
    <w:rsid w:val="62326812"/>
    <w:rsid w:val="62426A55"/>
    <w:rsid w:val="62662D80"/>
    <w:rsid w:val="627F0926"/>
    <w:rsid w:val="628801E0"/>
    <w:rsid w:val="629923ED"/>
    <w:rsid w:val="62B62F9F"/>
    <w:rsid w:val="62E0626E"/>
    <w:rsid w:val="62E21FE6"/>
    <w:rsid w:val="632E6FDA"/>
    <w:rsid w:val="634C56B2"/>
    <w:rsid w:val="63715118"/>
    <w:rsid w:val="638135AD"/>
    <w:rsid w:val="638906B4"/>
    <w:rsid w:val="63911317"/>
    <w:rsid w:val="63BC6393"/>
    <w:rsid w:val="642B3519"/>
    <w:rsid w:val="647E5D3F"/>
    <w:rsid w:val="64B21544"/>
    <w:rsid w:val="64B259E8"/>
    <w:rsid w:val="64C97EA0"/>
    <w:rsid w:val="64E42046"/>
    <w:rsid w:val="64EA6F30"/>
    <w:rsid w:val="6514281F"/>
    <w:rsid w:val="65164DA3"/>
    <w:rsid w:val="653C6499"/>
    <w:rsid w:val="65B23EF2"/>
    <w:rsid w:val="65D35C16"/>
    <w:rsid w:val="65ED4F2A"/>
    <w:rsid w:val="65FF07B9"/>
    <w:rsid w:val="6603474E"/>
    <w:rsid w:val="662B7800"/>
    <w:rsid w:val="66611474"/>
    <w:rsid w:val="667C005C"/>
    <w:rsid w:val="669929BC"/>
    <w:rsid w:val="66AB0941"/>
    <w:rsid w:val="66AF0431"/>
    <w:rsid w:val="66C13845"/>
    <w:rsid w:val="66E35699"/>
    <w:rsid w:val="66E95CF8"/>
    <w:rsid w:val="66EB56B7"/>
    <w:rsid w:val="6736655A"/>
    <w:rsid w:val="67584625"/>
    <w:rsid w:val="67896D97"/>
    <w:rsid w:val="67C24194"/>
    <w:rsid w:val="67C73559"/>
    <w:rsid w:val="67CA4DF7"/>
    <w:rsid w:val="67CE2B39"/>
    <w:rsid w:val="67DD0FCE"/>
    <w:rsid w:val="67ED7463"/>
    <w:rsid w:val="67FA22C2"/>
    <w:rsid w:val="68071BA7"/>
    <w:rsid w:val="68182006"/>
    <w:rsid w:val="682C160E"/>
    <w:rsid w:val="683D381B"/>
    <w:rsid w:val="68993147"/>
    <w:rsid w:val="689E075E"/>
    <w:rsid w:val="68AB4C28"/>
    <w:rsid w:val="68C31F72"/>
    <w:rsid w:val="68EC23C5"/>
    <w:rsid w:val="690F51B7"/>
    <w:rsid w:val="690F6F65"/>
    <w:rsid w:val="69686E63"/>
    <w:rsid w:val="69780FAF"/>
    <w:rsid w:val="69886D18"/>
    <w:rsid w:val="69A973BA"/>
    <w:rsid w:val="69B83AA1"/>
    <w:rsid w:val="6A1E5D19"/>
    <w:rsid w:val="6A2133F4"/>
    <w:rsid w:val="6A3824EC"/>
    <w:rsid w:val="6A484E25"/>
    <w:rsid w:val="6A4E61B3"/>
    <w:rsid w:val="6A701C86"/>
    <w:rsid w:val="6A7B33FC"/>
    <w:rsid w:val="6A835E5D"/>
    <w:rsid w:val="6AD06BC8"/>
    <w:rsid w:val="6AFD5FCC"/>
    <w:rsid w:val="6B146AB5"/>
    <w:rsid w:val="6B4750DC"/>
    <w:rsid w:val="6B5477F9"/>
    <w:rsid w:val="6B6F2CF5"/>
    <w:rsid w:val="6B712159"/>
    <w:rsid w:val="6B8F25DF"/>
    <w:rsid w:val="6B96571C"/>
    <w:rsid w:val="6B9F3C00"/>
    <w:rsid w:val="6BFA214F"/>
    <w:rsid w:val="6C2D734C"/>
    <w:rsid w:val="6C4C6278"/>
    <w:rsid w:val="6C506213"/>
    <w:rsid w:val="6C523D39"/>
    <w:rsid w:val="6C8977B9"/>
    <w:rsid w:val="6CBC5656"/>
    <w:rsid w:val="6CC76BD6"/>
    <w:rsid w:val="6CF44DF0"/>
    <w:rsid w:val="6D035033"/>
    <w:rsid w:val="6D2233EA"/>
    <w:rsid w:val="6D413DAD"/>
    <w:rsid w:val="6D4C4C2C"/>
    <w:rsid w:val="6D5B64B3"/>
    <w:rsid w:val="6D723F67"/>
    <w:rsid w:val="6D77332B"/>
    <w:rsid w:val="6DFB3F5C"/>
    <w:rsid w:val="6E05302D"/>
    <w:rsid w:val="6E2E4332"/>
    <w:rsid w:val="6E330643"/>
    <w:rsid w:val="6E5A0C83"/>
    <w:rsid w:val="6EA563D0"/>
    <w:rsid w:val="6EBE3907"/>
    <w:rsid w:val="6EC55B40"/>
    <w:rsid w:val="6ECF78C3"/>
    <w:rsid w:val="6EE92007"/>
    <w:rsid w:val="6EEB3FD1"/>
    <w:rsid w:val="6F392F8E"/>
    <w:rsid w:val="6F3E05A4"/>
    <w:rsid w:val="6F4A06E5"/>
    <w:rsid w:val="6F7720F4"/>
    <w:rsid w:val="6F9B59F7"/>
    <w:rsid w:val="6FCA008A"/>
    <w:rsid w:val="6FD42CB7"/>
    <w:rsid w:val="6FD63154"/>
    <w:rsid w:val="6FD902CD"/>
    <w:rsid w:val="6FE74798"/>
    <w:rsid w:val="70294DB1"/>
    <w:rsid w:val="702E23C7"/>
    <w:rsid w:val="70311EB7"/>
    <w:rsid w:val="70455963"/>
    <w:rsid w:val="70691651"/>
    <w:rsid w:val="706978A3"/>
    <w:rsid w:val="707B23F7"/>
    <w:rsid w:val="70812E3F"/>
    <w:rsid w:val="70871AD7"/>
    <w:rsid w:val="70A66401"/>
    <w:rsid w:val="70EE7DA8"/>
    <w:rsid w:val="71080E6A"/>
    <w:rsid w:val="71107D1F"/>
    <w:rsid w:val="711F61B4"/>
    <w:rsid w:val="71237A52"/>
    <w:rsid w:val="71381023"/>
    <w:rsid w:val="718F50E7"/>
    <w:rsid w:val="71DB657E"/>
    <w:rsid w:val="71F92EA9"/>
    <w:rsid w:val="720F6228"/>
    <w:rsid w:val="726E11A1"/>
    <w:rsid w:val="729446FF"/>
    <w:rsid w:val="72D1172F"/>
    <w:rsid w:val="72D134DE"/>
    <w:rsid w:val="72F571CC"/>
    <w:rsid w:val="731C0BFD"/>
    <w:rsid w:val="732D2E0A"/>
    <w:rsid w:val="73335F46"/>
    <w:rsid w:val="733A1083"/>
    <w:rsid w:val="73497518"/>
    <w:rsid w:val="73593BFF"/>
    <w:rsid w:val="737C169B"/>
    <w:rsid w:val="73A86934"/>
    <w:rsid w:val="73C17D73"/>
    <w:rsid w:val="73C60B68"/>
    <w:rsid w:val="73D72D76"/>
    <w:rsid w:val="73F41B79"/>
    <w:rsid w:val="7407365B"/>
    <w:rsid w:val="74253AE1"/>
    <w:rsid w:val="7443040B"/>
    <w:rsid w:val="74455F31"/>
    <w:rsid w:val="74820346"/>
    <w:rsid w:val="74933140"/>
    <w:rsid w:val="74BE43E0"/>
    <w:rsid w:val="74EF59B8"/>
    <w:rsid w:val="74F17E67"/>
    <w:rsid w:val="74F87447"/>
    <w:rsid w:val="74FA31C0"/>
    <w:rsid w:val="75410DEE"/>
    <w:rsid w:val="75470C13"/>
    <w:rsid w:val="75475CD9"/>
    <w:rsid w:val="75504B8E"/>
    <w:rsid w:val="75610B49"/>
    <w:rsid w:val="756B5E6B"/>
    <w:rsid w:val="75A5137D"/>
    <w:rsid w:val="75A77A0B"/>
    <w:rsid w:val="75BD5F6C"/>
    <w:rsid w:val="75DF4163"/>
    <w:rsid w:val="75E11C8A"/>
    <w:rsid w:val="75F25C45"/>
    <w:rsid w:val="760065B4"/>
    <w:rsid w:val="76124539"/>
    <w:rsid w:val="762304F4"/>
    <w:rsid w:val="764D5571"/>
    <w:rsid w:val="766905FD"/>
    <w:rsid w:val="769211D6"/>
    <w:rsid w:val="76AF3B36"/>
    <w:rsid w:val="76BA547C"/>
    <w:rsid w:val="76DB0DCF"/>
    <w:rsid w:val="76E732D0"/>
    <w:rsid w:val="76F31C74"/>
    <w:rsid w:val="771951E0"/>
    <w:rsid w:val="772C33D8"/>
    <w:rsid w:val="7731279D"/>
    <w:rsid w:val="776B3F01"/>
    <w:rsid w:val="77701517"/>
    <w:rsid w:val="777D3C34"/>
    <w:rsid w:val="77901BB9"/>
    <w:rsid w:val="77BF424C"/>
    <w:rsid w:val="78047EB1"/>
    <w:rsid w:val="78144598"/>
    <w:rsid w:val="78250553"/>
    <w:rsid w:val="78BE65B5"/>
    <w:rsid w:val="78CD38C0"/>
    <w:rsid w:val="78D15FE5"/>
    <w:rsid w:val="78DD2BDC"/>
    <w:rsid w:val="78E026CC"/>
    <w:rsid w:val="78E24696"/>
    <w:rsid w:val="78FD6DDA"/>
    <w:rsid w:val="7927654D"/>
    <w:rsid w:val="79305402"/>
    <w:rsid w:val="79404F19"/>
    <w:rsid w:val="79667075"/>
    <w:rsid w:val="796C0DB6"/>
    <w:rsid w:val="798B088A"/>
    <w:rsid w:val="79952DF9"/>
    <w:rsid w:val="79975481"/>
    <w:rsid w:val="79B24069"/>
    <w:rsid w:val="79BD1245"/>
    <w:rsid w:val="79C773E8"/>
    <w:rsid w:val="79F006ED"/>
    <w:rsid w:val="79FB4F43"/>
    <w:rsid w:val="7A3F3423"/>
    <w:rsid w:val="7A4078C7"/>
    <w:rsid w:val="7A5073DE"/>
    <w:rsid w:val="7A811C8D"/>
    <w:rsid w:val="7A8157E9"/>
    <w:rsid w:val="7A8C48BA"/>
    <w:rsid w:val="7A965738"/>
    <w:rsid w:val="7A97325F"/>
    <w:rsid w:val="7AD65B35"/>
    <w:rsid w:val="7AFA2F2B"/>
    <w:rsid w:val="7B000E04"/>
    <w:rsid w:val="7B09415C"/>
    <w:rsid w:val="7B1228E5"/>
    <w:rsid w:val="7B1E74DC"/>
    <w:rsid w:val="7B9F23CB"/>
    <w:rsid w:val="7BB045D8"/>
    <w:rsid w:val="7C077F70"/>
    <w:rsid w:val="7C370855"/>
    <w:rsid w:val="7C3A0345"/>
    <w:rsid w:val="7C4A4A2C"/>
    <w:rsid w:val="7C6A0C2B"/>
    <w:rsid w:val="7CAA7279"/>
    <w:rsid w:val="7CB37140"/>
    <w:rsid w:val="7D272678"/>
    <w:rsid w:val="7D3B25C7"/>
    <w:rsid w:val="7D3B66A2"/>
    <w:rsid w:val="7D472D1A"/>
    <w:rsid w:val="7D586CD5"/>
    <w:rsid w:val="7D9615AC"/>
    <w:rsid w:val="7DB859C6"/>
    <w:rsid w:val="7DD16A88"/>
    <w:rsid w:val="7DFB58B2"/>
    <w:rsid w:val="7E2D309F"/>
    <w:rsid w:val="7E927FC5"/>
    <w:rsid w:val="7E941F8F"/>
    <w:rsid w:val="7EBD2859"/>
    <w:rsid w:val="7EC14D4E"/>
    <w:rsid w:val="7ED14575"/>
    <w:rsid w:val="7EDC7FCB"/>
    <w:rsid w:val="7EF413ED"/>
    <w:rsid w:val="7EF96296"/>
    <w:rsid w:val="7F0569E9"/>
    <w:rsid w:val="7F3E639F"/>
    <w:rsid w:val="7F45772D"/>
    <w:rsid w:val="7F6F6558"/>
    <w:rsid w:val="7F820039"/>
    <w:rsid w:val="7FB0104A"/>
    <w:rsid w:val="7FD64829"/>
    <w:rsid w:val="7FE9455C"/>
    <w:rsid w:val="7FF01447"/>
    <w:rsid w:val="7FF16F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4"/>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45"/>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numPr>
        <w:ilvl w:val="3"/>
        <w:numId w:val="1"/>
      </w:numPr>
      <w:spacing w:before="280" w:after="290" w:line="376" w:lineRule="auto"/>
      <w:outlineLvl w:val="3"/>
    </w:pPr>
    <w:rPr>
      <w:rFonts w:ascii="宋体" w:hAnsi="Arial" w:eastAsia="黑体" w:cs="Times New Roman"/>
      <w:b/>
      <w:sz w:val="24"/>
      <w:szCs w:val="20"/>
    </w:rPr>
  </w:style>
  <w:style w:type="paragraph" w:styleId="7">
    <w:name w:val="heading 5"/>
    <w:basedOn w:val="1"/>
    <w:next w:val="8"/>
    <w:link w:val="46"/>
    <w:unhideWhenUsed/>
    <w:qFormat/>
    <w:uiPriority w:val="0"/>
    <w:pPr>
      <w:keepNext/>
      <w:keepLines/>
      <w:spacing w:before="280" w:after="290" w:line="376" w:lineRule="auto"/>
      <w:outlineLvl w:val="4"/>
    </w:pPr>
    <w:rPr>
      <w:b/>
      <w:bCs/>
      <w:sz w:val="28"/>
      <w:szCs w:val="28"/>
    </w:rPr>
  </w:style>
  <w:style w:type="paragraph" w:styleId="9">
    <w:name w:val="heading 6"/>
    <w:basedOn w:val="1"/>
    <w:next w:val="1"/>
    <w:qFormat/>
    <w:uiPriority w:val="0"/>
    <w:pPr>
      <w:keepNext/>
      <w:keepLines/>
      <w:spacing w:before="240" w:after="64" w:line="320" w:lineRule="auto"/>
      <w:outlineLvl w:val="5"/>
    </w:pPr>
    <w:rPr>
      <w:rFonts w:ascii="Arial" w:hAnsi="Arial" w:eastAsia="黑体" w:cs="Times New Roman"/>
      <w:b/>
      <w:color w:val="auto"/>
      <w:kern w:val="2"/>
      <w:sz w:val="24"/>
    </w:rPr>
  </w:style>
  <w:style w:type="paragraph" w:styleId="10">
    <w:name w:val="heading 8"/>
    <w:basedOn w:val="1"/>
    <w:next w:val="1"/>
    <w:link w:val="47"/>
    <w:unhideWhenUsed/>
    <w:qFormat/>
    <w:uiPriority w:val="0"/>
    <w:pPr>
      <w:keepNext/>
      <w:keepLines/>
      <w:spacing w:before="240" w:after="64" w:line="320" w:lineRule="auto"/>
      <w:outlineLvl w:val="7"/>
    </w:pPr>
    <w:rPr>
      <w:rFonts w:ascii="等线 Light" w:hAnsi="等线 Light" w:eastAsia="等线 Light"/>
      <w:sz w:val="24"/>
    </w:rPr>
  </w:style>
  <w:style w:type="character" w:default="1" w:styleId="35">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customStyle="1" w:styleId="2">
    <w:name w:val="BodyText"/>
    <w:basedOn w:val="1"/>
    <w:autoRedefine/>
    <w:qFormat/>
    <w:uiPriority w:val="0"/>
    <w:pPr>
      <w:spacing w:after="120"/>
      <w:jc w:val="both"/>
      <w:textAlignment w:val="baseline"/>
    </w:pPr>
    <w:rPr>
      <w:rFonts w:ascii="Times New Roman" w:hAnsi="Times New Roman" w:eastAsia="宋体"/>
      <w:kern w:val="2"/>
      <w:sz w:val="21"/>
      <w:szCs w:val="24"/>
      <w:lang w:val="en-US" w:eastAsia="zh-CN" w:bidi="ar-SA"/>
    </w:rPr>
  </w:style>
  <w:style w:type="paragraph" w:styleId="8">
    <w:name w:val="Normal Indent"/>
    <w:basedOn w:val="1"/>
    <w:qFormat/>
    <w:uiPriority w:val="0"/>
    <w:pPr>
      <w:ind w:firstLine="420"/>
    </w:pPr>
    <w:rPr>
      <w:szCs w:val="20"/>
    </w:rPr>
  </w:style>
  <w:style w:type="paragraph" w:styleId="11">
    <w:name w:val="index 8"/>
    <w:basedOn w:val="1"/>
    <w:next w:val="1"/>
    <w:qFormat/>
    <w:uiPriority w:val="0"/>
    <w:pPr>
      <w:ind w:left="2940"/>
    </w:pPr>
  </w:style>
  <w:style w:type="paragraph" w:styleId="12">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3">
    <w:name w:val="annotation text"/>
    <w:basedOn w:val="1"/>
    <w:link w:val="48"/>
    <w:qFormat/>
    <w:uiPriority w:val="0"/>
    <w:pPr>
      <w:jc w:val="left"/>
    </w:pPr>
  </w:style>
  <w:style w:type="paragraph" w:styleId="14">
    <w:name w:val="Body Text 3"/>
    <w:basedOn w:val="1"/>
    <w:link w:val="49"/>
    <w:qFormat/>
    <w:uiPriority w:val="0"/>
    <w:pPr>
      <w:spacing w:after="120"/>
    </w:pPr>
    <w:rPr>
      <w:sz w:val="16"/>
      <w:szCs w:val="16"/>
    </w:rPr>
  </w:style>
  <w:style w:type="paragraph" w:styleId="15">
    <w:name w:val="Body Text"/>
    <w:basedOn w:val="1"/>
    <w:link w:val="42"/>
    <w:qFormat/>
    <w:uiPriority w:val="0"/>
    <w:pPr>
      <w:spacing w:after="120"/>
    </w:pPr>
  </w:style>
  <w:style w:type="paragraph" w:styleId="16">
    <w:name w:val="Body Text Indent"/>
    <w:basedOn w:val="1"/>
    <w:link w:val="50"/>
    <w:qFormat/>
    <w:uiPriority w:val="0"/>
    <w:pPr>
      <w:ind w:firstLine="830" w:firstLineChars="352"/>
    </w:pPr>
    <w:rPr>
      <w:rFonts w:ascii="仿宋_GB2312" w:eastAsia="仿宋_GB2312"/>
      <w:kern w:val="0"/>
      <w:sz w:val="32"/>
      <w:szCs w:val="20"/>
    </w:rPr>
  </w:style>
  <w:style w:type="paragraph" w:styleId="17">
    <w:name w:val="List 2"/>
    <w:basedOn w:val="1"/>
    <w:qFormat/>
    <w:uiPriority w:val="0"/>
    <w:pPr>
      <w:ind w:left="100" w:leftChars="200" w:hanging="200" w:hangingChars="200"/>
      <w:contextualSpacing/>
    </w:pPr>
  </w:style>
  <w:style w:type="paragraph" w:styleId="18">
    <w:name w:val="toc 5"/>
    <w:basedOn w:val="1"/>
    <w:next w:val="1"/>
    <w:qFormat/>
    <w:uiPriority w:val="39"/>
    <w:pPr>
      <w:ind w:left="840"/>
      <w:jc w:val="left"/>
    </w:pPr>
    <w:rPr>
      <w:rFonts w:ascii="Calibri" w:hAnsi="Calibri"/>
      <w:sz w:val="20"/>
      <w:szCs w:val="20"/>
    </w:rPr>
  </w:style>
  <w:style w:type="paragraph" w:styleId="19">
    <w:name w:val="toc 3"/>
    <w:basedOn w:val="1"/>
    <w:next w:val="1"/>
    <w:qFormat/>
    <w:uiPriority w:val="0"/>
    <w:pPr>
      <w:ind w:left="840" w:leftChars="400"/>
    </w:pPr>
  </w:style>
  <w:style w:type="paragraph" w:styleId="20">
    <w:name w:val="Plain Text"/>
    <w:basedOn w:val="1"/>
    <w:next w:val="1"/>
    <w:link w:val="51"/>
    <w:qFormat/>
    <w:uiPriority w:val="0"/>
    <w:rPr>
      <w:rFonts w:ascii="宋体" w:hAnsi="Courier New"/>
      <w:kern w:val="0"/>
      <w:sz w:val="20"/>
      <w:szCs w:val="21"/>
    </w:rPr>
  </w:style>
  <w:style w:type="paragraph" w:styleId="21">
    <w:name w:val="Date"/>
    <w:basedOn w:val="1"/>
    <w:next w:val="1"/>
    <w:link w:val="52"/>
    <w:qFormat/>
    <w:uiPriority w:val="0"/>
    <w:pPr>
      <w:ind w:left="100" w:leftChars="2500"/>
    </w:pPr>
  </w:style>
  <w:style w:type="paragraph" w:styleId="22">
    <w:name w:val="Balloon Text"/>
    <w:basedOn w:val="1"/>
    <w:link w:val="53"/>
    <w:qFormat/>
    <w:uiPriority w:val="0"/>
    <w:rPr>
      <w:sz w:val="18"/>
      <w:szCs w:val="18"/>
    </w:rPr>
  </w:style>
  <w:style w:type="paragraph" w:styleId="23">
    <w:name w:val="footer"/>
    <w:basedOn w:val="1"/>
    <w:link w:val="54"/>
    <w:qFormat/>
    <w:uiPriority w:val="0"/>
    <w:pPr>
      <w:tabs>
        <w:tab w:val="center" w:pos="4153"/>
        <w:tab w:val="right" w:pos="8306"/>
      </w:tabs>
      <w:snapToGrid w:val="0"/>
      <w:jc w:val="left"/>
    </w:pPr>
    <w:rPr>
      <w:kern w:val="0"/>
      <w:sz w:val="18"/>
      <w:szCs w:val="18"/>
    </w:rPr>
  </w:style>
  <w:style w:type="paragraph" w:styleId="24">
    <w:name w:val="header"/>
    <w:basedOn w:val="1"/>
    <w:next w:val="1"/>
    <w:link w:val="55"/>
    <w:qFormat/>
    <w:uiPriority w:val="0"/>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qFormat/>
    <w:uiPriority w:val="0"/>
  </w:style>
  <w:style w:type="paragraph" w:styleId="26">
    <w:name w:val="List"/>
    <w:basedOn w:val="1"/>
    <w:qFormat/>
    <w:uiPriority w:val="0"/>
    <w:pPr>
      <w:ind w:left="200" w:hanging="200" w:hangingChars="200"/>
      <w:contextualSpacing/>
    </w:pPr>
  </w:style>
  <w:style w:type="paragraph" w:styleId="27">
    <w:name w:val="table of figures"/>
    <w:basedOn w:val="1"/>
    <w:next w:val="1"/>
    <w:qFormat/>
    <w:uiPriority w:val="0"/>
    <w:pPr>
      <w:ind w:left="200" w:leftChars="200" w:hanging="200" w:hangingChars="200"/>
    </w:pPr>
    <w:rPr>
      <w:rFonts w:ascii="Times New Roman" w:hAnsi="Times New Roman" w:eastAsia="宋体" w:cs="Times New Roman"/>
    </w:rPr>
  </w:style>
  <w:style w:type="paragraph" w:styleId="28">
    <w:name w:val="toc 2"/>
    <w:basedOn w:val="1"/>
    <w:next w:val="1"/>
    <w:qFormat/>
    <w:uiPriority w:val="0"/>
    <w:pPr>
      <w:tabs>
        <w:tab w:val="right" w:leader="dot" w:pos="8296"/>
      </w:tabs>
      <w:ind w:left="420" w:leftChars="200"/>
    </w:pPr>
  </w:style>
  <w:style w:type="paragraph" w:styleId="29">
    <w:name w:val="Normal (Web)"/>
    <w:basedOn w:val="1"/>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30">
    <w:name w:val="index 1"/>
    <w:basedOn w:val="1"/>
    <w:next w:val="1"/>
    <w:semiHidden/>
    <w:qFormat/>
    <w:uiPriority w:val="0"/>
    <w:pPr>
      <w:spacing w:line="400" w:lineRule="exact"/>
      <w:ind w:firstLine="420" w:firstLineChars="200"/>
    </w:pPr>
    <w:rPr>
      <w:rFonts w:ascii="宋体" w:hAnsi="Courier New"/>
      <w:b/>
      <w:szCs w:val="20"/>
    </w:rPr>
  </w:style>
  <w:style w:type="paragraph" w:styleId="31">
    <w:name w:val="Title"/>
    <w:basedOn w:val="1"/>
    <w:next w:val="1"/>
    <w:qFormat/>
    <w:uiPriority w:val="99"/>
    <w:pPr>
      <w:spacing w:before="240" w:after="60"/>
      <w:jc w:val="center"/>
      <w:outlineLvl w:val="0"/>
    </w:pPr>
    <w:rPr>
      <w:rFonts w:ascii="Cambria" w:hAnsi="Cambria" w:eastAsia="宋体" w:cs="Times New Roman"/>
      <w:b/>
      <w:bCs/>
    </w:rPr>
  </w:style>
  <w:style w:type="paragraph" w:styleId="32">
    <w:name w:val="annotation subject"/>
    <w:basedOn w:val="13"/>
    <w:next w:val="13"/>
    <w:link w:val="56"/>
    <w:qFormat/>
    <w:uiPriority w:val="0"/>
    <w:rPr>
      <w:b/>
      <w:bCs/>
    </w:rPr>
  </w:style>
  <w:style w:type="table" w:styleId="34">
    <w:name w:val="Table Grid"/>
    <w:basedOn w:val="3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endnote reference"/>
    <w:qFormat/>
    <w:uiPriority w:val="0"/>
    <w:rPr>
      <w:vertAlign w:val="superscript"/>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Emphasis"/>
    <w:basedOn w:val="35"/>
    <w:qFormat/>
    <w:uiPriority w:val="0"/>
    <w:rPr>
      <w:i/>
    </w:rPr>
  </w:style>
  <w:style w:type="character" w:styleId="40">
    <w:name w:val="Hyperlink"/>
    <w:qFormat/>
    <w:uiPriority w:val="0"/>
    <w:rPr>
      <w:color w:val="0000FF"/>
      <w:u w:val="single"/>
    </w:rPr>
  </w:style>
  <w:style w:type="character" w:styleId="41">
    <w:name w:val="annotation reference"/>
    <w:qFormat/>
    <w:uiPriority w:val="0"/>
    <w:rPr>
      <w:sz w:val="21"/>
      <w:szCs w:val="21"/>
    </w:rPr>
  </w:style>
  <w:style w:type="character" w:customStyle="1" w:styleId="42">
    <w:name w:val="正文文本 字符2"/>
    <w:link w:val="15"/>
    <w:qFormat/>
    <w:uiPriority w:val="0"/>
    <w:rPr>
      <w:rFonts w:ascii="Times New Roman" w:hAnsi="Times New Roman"/>
      <w:kern w:val="2"/>
      <w:sz w:val="21"/>
      <w:szCs w:val="24"/>
    </w:rPr>
  </w:style>
  <w:style w:type="character" w:customStyle="1" w:styleId="43">
    <w:name w:val="标题 1 字符2"/>
    <w:link w:val="3"/>
    <w:qFormat/>
    <w:uiPriority w:val="9"/>
    <w:rPr>
      <w:b/>
      <w:bCs/>
      <w:kern w:val="44"/>
      <w:sz w:val="44"/>
      <w:szCs w:val="44"/>
    </w:rPr>
  </w:style>
  <w:style w:type="character" w:customStyle="1" w:styleId="44">
    <w:name w:val="标题 2 字符1"/>
    <w:link w:val="4"/>
    <w:qFormat/>
    <w:uiPriority w:val="9"/>
    <w:rPr>
      <w:rFonts w:ascii="Cambria" w:hAnsi="Cambria" w:eastAsia="宋体" w:cs="Times New Roman"/>
      <w:b/>
      <w:bCs/>
      <w:kern w:val="2"/>
      <w:sz w:val="32"/>
      <w:szCs w:val="32"/>
    </w:rPr>
  </w:style>
  <w:style w:type="character" w:customStyle="1" w:styleId="45">
    <w:name w:val="标题 3 字符1"/>
    <w:link w:val="5"/>
    <w:qFormat/>
    <w:uiPriority w:val="9"/>
    <w:rPr>
      <w:b/>
      <w:bCs/>
      <w:kern w:val="2"/>
      <w:sz w:val="32"/>
      <w:szCs w:val="32"/>
    </w:rPr>
  </w:style>
  <w:style w:type="character" w:customStyle="1" w:styleId="46">
    <w:name w:val="标题 5 字符1"/>
    <w:link w:val="7"/>
    <w:qFormat/>
    <w:uiPriority w:val="9"/>
    <w:rPr>
      <w:rFonts w:ascii="Times New Roman" w:hAnsi="Times New Roman"/>
      <w:b/>
      <w:bCs/>
      <w:kern w:val="2"/>
      <w:sz w:val="28"/>
      <w:szCs w:val="28"/>
    </w:rPr>
  </w:style>
  <w:style w:type="character" w:customStyle="1" w:styleId="47">
    <w:name w:val="标题 8 字符1"/>
    <w:link w:val="10"/>
    <w:qFormat/>
    <w:uiPriority w:val="9"/>
    <w:rPr>
      <w:rFonts w:ascii="等线 Light" w:hAnsi="等线 Light" w:eastAsia="等线 Light" w:cs="Times New Roman"/>
      <w:kern w:val="2"/>
      <w:sz w:val="24"/>
      <w:szCs w:val="24"/>
    </w:rPr>
  </w:style>
  <w:style w:type="character" w:customStyle="1" w:styleId="48">
    <w:name w:val="批注文字 字符3"/>
    <w:link w:val="13"/>
    <w:qFormat/>
    <w:uiPriority w:val="0"/>
    <w:rPr>
      <w:rFonts w:ascii="Times New Roman" w:hAnsi="Times New Roman"/>
      <w:kern w:val="2"/>
      <w:sz w:val="21"/>
      <w:szCs w:val="24"/>
    </w:rPr>
  </w:style>
  <w:style w:type="character" w:customStyle="1" w:styleId="49">
    <w:name w:val="正文文本 3 字符1"/>
    <w:link w:val="14"/>
    <w:qFormat/>
    <w:uiPriority w:val="99"/>
    <w:rPr>
      <w:kern w:val="2"/>
      <w:sz w:val="16"/>
      <w:szCs w:val="16"/>
    </w:rPr>
  </w:style>
  <w:style w:type="character" w:customStyle="1" w:styleId="50">
    <w:name w:val="正文文本缩进 字符1"/>
    <w:link w:val="16"/>
    <w:qFormat/>
    <w:uiPriority w:val="0"/>
    <w:rPr>
      <w:rFonts w:ascii="仿宋_GB2312" w:hAnsi="Times New Roman" w:eastAsia="仿宋_GB2312" w:cs="Times New Roman"/>
      <w:sz w:val="32"/>
      <w:szCs w:val="20"/>
    </w:rPr>
  </w:style>
  <w:style w:type="character" w:customStyle="1" w:styleId="51">
    <w:name w:val="纯文本 字符4"/>
    <w:link w:val="20"/>
    <w:qFormat/>
    <w:uiPriority w:val="0"/>
    <w:rPr>
      <w:rFonts w:ascii="宋体" w:hAnsi="Courier New" w:eastAsia="宋体" w:cs="Courier New"/>
      <w:szCs w:val="21"/>
    </w:rPr>
  </w:style>
  <w:style w:type="character" w:customStyle="1" w:styleId="52">
    <w:name w:val="日期 字符1"/>
    <w:link w:val="21"/>
    <w:qFormat/>
    <w:uiPriority w:val="99"/>
    <w:rPr>
      <w:rFonts w:ascii="Times New Roman" w:hAnsi="Times New Roman"/>
      <w:kern w:val="2"/>
      <w:sz w:val="21"/>
      <w:szCs w:val="24"/>
    </w:rPr>
  </w:style>
  <w:style w:type="character" w:customStyle="1" w:styleId="53">
    <w:name w:val="批注框文本 字符"/>
    <w:link w:val="22"/>
    <w:semiHidden/>
    <w:qFormat/>
    <w:uiPriority w:val="99"/>
    <w:rPr>
      <w:kern w:val="2"/>
      <w:sz w:val="18"/>
      <w:szCs w:val="18"/>
    </w:rPr>
  </w:style>
  <w:style w:type="character" w:customStyle="1" w:styleId="54">
    <w:name w:val="页脚 字符1"/>
    <w:link w:val="23"/>
    <w:qFormat/>
    <w:uiPriority w:val="99"/>
    <w:rPr>
      <w:sz w:val="18"/>
      <w:szCs w:val="18"/>
    </w:rPr>
  </w:style>
  <w:style w:type="character" w:customStyle="1" w:styleId="55">
    <w:name w:val="页眉 字符1"/>
    <w:link w:val="24"/>
    <w:qFormat/>
    <w:uiPriority w:val="99"/>
    <w:rPr>
      <w:sz w:val="18"/>
      <w:szCs w:val="18"/>
    </w:rPr>
  </w:style>
  <w:style w:type="character" w:customStyle="1" w:styleId="56">
    <w:name w:val="批注主题 字符1"/>
    <w:link w:val="32"/>
    <w:qFormat/>
    <w:uiPriority w:val="99"/>
    <w:rPr>
      <w:rFonts w:ascii="Times New Roman" w:hAnsi="Times New Roman"/>
      <w:b/>
      <w:bCs/>
      <w:kern w:val="2"/>
      <w:sz w:val="21"/>
      <w:szCs w:val="24"/>
    </w:rPr>
  </w:style>
  <w:style w:type="character" w:customStyle="1" w:styleId="57">
    <w:name w:val="正文文本缩进 字符"/>
    <w:qFormat/>
    <w:uiPriority w:val="99"/>
    <w:rPr>
      <w:rFonts w:ascii="仿宋_GB2312" w:eastAsia="仿宋_GB2312"/>
      <w:sz w:val="32"/>
    </w:rPr>
  </w:style>
  <w:style w:type="character" w:customStyle="1" w:styleId="58">
    <w:name w:val="正文文本 字符1"/>
    <w:qFormat/>
    <w:uiPriority w:val="99"/>
    <w:rPr>
      <w:kern w:val="2"/>
      <w:sz w:val="21"/>
      <w:szCs w:val="24"/>
    </w:rPr>
  </w:style>
  <w:style w:type="character" w:customStyle="1" w:styleId="59">
    <w:name w:val="标题 8 字符"/>
    <w:qFormat/>
    <w:uiPriority w:val="9"/>
    <w:rPr>
      <w:rFonts w:ascii="等线 Light" w:hAnsi="等线 Light" w:eastAsia="等线 Light"/>
      <w:kern w:val="2"/>
      <w:sz w:val="24"/>
      <w:szCs w:val="24"/>
    </w:rPr>
  </w:style>
  <w:style w:type="character" w:customStyle="1" w:styleId="60">
    <w:name w:val="标题 3 字符"/>
    <w:qFormat/>
    <w:uiPriority w:val="9"/>
    <w:rPr>
      <w:b/>
      <w:bCs/>
      <w:kern w:val="2"/>
      <w:sz w:val="32"/>
      <w:szCs w:val="32"/>
    </w:rPr>
  </w:style>
  <w:style w:type="character" w:customStyle="1" w:styleId="61">
    <w:name w:val="日期 字符"/>
    <w:qFormat/>
    <w:uiPriority w:val="99"/>
    <w:rPr>
      <w:kern w:val="2"/>
      <w:sz w:val="21"/>
      <w:szCs w:val="24"/>
    </w:rPr>
  </w:style>
  <w:style w:type="character" w:customStyle="1" w:styleId="62">
    <w:name w:val="批注文字 字符2"/>
    <w:qFormat/>
    <w:uiPriority w:val="99"/>
    <w:rPr>
      <w:kern w:val="2"/>
      <w:sz w:val="21"/>
      <w:szCs w:val="24"/>
    </w:rPr>
  </w:style>
  <w:style w:type="character" w:customStyle="1" w:styleId="63">
    <w:name w:val="textcontents"/>
    <w:qFormat/>
    <w:uiPriority w:val="0"/>
  </w:style>
  <w:style w:type="character" w:customStyle="1" w:styleId="64">
    <w:name w:val="批注文字 字符"/>
    <w:qFormat/>
    <w:uiPriority w:val="0"/>
    <w:rPr>
      <w:rFonts w:ascii="Times New Roman" w:hAnsi="Times New Roman"/>
      <w:kern w:val="2"/>
      <w:sz w:val="21"/>
      <w:szCs w:val="24"/>
    </w:rPr>
  </w:style>
  <w:style w:type="character" w:customStyle="1" w:styleId="65">
    <w:name w:val="正文文本 字符"/>
    <w:qFormat/>
    <w:uiPriority w:val="0"/>
    <w:rPr>
      <w:rFonts w:ascii="Times New Roman" w:hAnsi="Times New Roman"/>
      <w:kern w:val="2"/>
      <w:sz w:val="21"/>
      <w:szCs w:val="24"/>
    </w:rPr>
  </w:style>
  <w:style w:type="character" w:customStyle="1" w:styleId="66">
    <w:name w:val="标题 1 字符1"/>
    <w:qFormat/>
    <w:uiPriority w:val="0"/>
    <w:rPr>
      <w:b/>
      <w:bCs/>
      <w:kern w:val="44"/>
      <w:sz w:val="44"/>
      <w:szCs w:val="44"/>
    </w:rPr>
  </w:style>
  <w:style w:type="character" w:customStyle="1" w:styleId="67">
    <w:name w:val="标题 5 字符"/>
    <w:qFormat/>
    <w:uiPriority w:val="9"/>
    <w:rPr>
      <w:b/>
      <w:bCs/>
      <w:kern w:val="2"/>
      <w:sz w:val="28"/>
      <w:szCs w:val="28"/>
    </w:rPr>
  </w:style>
  <w:style w:type="character" w:customStyle="1" w:styleId="68">
    <w:name w:val="批注文字 字符1"/>
    <w:qFormat/>
    <w:uiPriority w:val="0"/>
    <w:rPr>
      <w:rFonts w:ascii="Times New Roman" w:hAnsi="Times New Roman"/>
      <w:kern w:val="2"/>
      <w:sz w:val="21"/>
      <w:szCs w:val="24"/>
    </w:rPr>
  </w:style>
  <w:style w:type="character" w:customStyle="1" w:styleId="69">
    <w:name w:val="正文文本 Char"/>
    <w:qFormat/>
    <w:uiPriority w:val="0"/>
    <w:rPr>
      <w:rFonts w:ascii="Times New Roman" w:hAnsi="Times New Roman"/>
      <w:kern w:val="2"/>
      <w:sz w:val="21"/>
      <w:szCs w:val="24"/>
    </w:rPr>
  </w:style>
  <w:style w:type="character" w:customStyle="1" w:styleId="70">
    <w:name w:val="标题 8 Char"/>
    <w:qFormat/>
    <w:uiPriority w:val="0"/>
    <w:rPr>
      <w:rFonts w:ascii="Arial" w:hAnsi="Arial" w:eastAsia="黑体"/>
      <w:kern w:val="2"/>
      <w:sz w:val="24"/>
      <w:szCs w:val="24"/>
    </w:rPr>
  </w:style>
  <w:style w:type="character" w:customStyle="1" w:styleId="71">
    <w:name w:val="纯文本 字符1"/>
    <w:qFormat/>
    <w:uiPriority w:val="0"/>
    <w:rPr>
      <w:rFonts w:ascii="宋体" w:hAnsi="Courier New"/>
    </w:rPr>
  </w:style>
  <w:style w:type="character" w:customStyle="1" w:styleId="72">
    <w:name w:val="纯文本 字符"/>
    <w:qFormat/>
    <w:uiPriority w:val="0"/>
    <w:rPr>
      <w:rFonts w:ascii="宋体" w:hAnsi="Courier New" w:eastAsia="宋体" w:cs="Courier New"/>
      <w:szCs w:val="21"/>
    </w:rPr>
  </w:style>
  <w:style w:type="character" w:customStyle="1" w:styleId="73">
    <w:name w:val="标题 1 字符"/>
    <w:qFormat/>
    <w:uiPriority w:val="9"/>
    <w:rPr>
      <w:b/>
      <w:bCs/>
      <w:kern w:val="44"/>
      <w:sz w:val="44"/>
      <w:szCs w:val="44"/>
    </w:rPr>
  </w:style>
  <w:style w:type="character" w:customStyle="1" w:styleId="74">
    <w:name w:val="批注文字 Char"/>
    <w:qFormat/>
    <w:uiPriority w:val="0"/>
    <w:rPr>
      <w:rFonts w:ascii="Times New Roman" w:hAnsi="Times New Roman"/>
      <w:kern w:val="2"/>
      <w:sz w:val="21"/>
      <w:szCs w:val="24"/>
    </w:rPr>
  </w:style>
  <w:style w:type="character" w:customStyle="1" w:styleId="75">
    <w:name w:val="页眉 字符"/>
    <w:qFormat/>
    <w:uiPriority w:val="99"/>
    <w:rPr>
      <w:sz w:val="18"/>
      <w:szCs w:val="18"/>
    </w:rPr>
  </w:style>
  <w:style w:type="character" w:customStyle="1" w:styleId="76">
    <w:name w:val="标题 2 字符"/>
    <w:qFormat/>
    <w:uiPriority w:val="9"/>
    <w:rPr>
      <w:rFonts w:ascii="Cambria" w:hAnsi="Cambria"/>
      <w:b/>
      <w:bCs/>
      <w:kern w:val="2"/>
      <w:sz w:val="32"/>
      <w:szCs w:val="32"/>
    </w:rPr>
  </w:style>
  <w:style w:type="character" w:customStyle="1" w:styleId="77">
    <w:name w:val="纯文本 字符3"/>
    <w:qFormat/>
    <w:uiPriority w:val="99"/>
    <w:rPr>
      <w:rFonts w:ascii="宋体" w:hAnsi="Courier New"/>
      <w:szCs w:val="21"/>
    </w:rPr>
  </w:style>
  <w:style w:type="character" w:customStyle="1" w:styleId="78">
    <w:name w:val="apple-style-span"/>
    <w:qFormat/>
    <w:uiPriority w:val="0"/>
  </w:style>
  <w:style w:type="character" w:customStyle="1" w:styleId="79">
    <w:name w:val="纯文本 字符2"/>
    <w:qFormat/>
    <w:uiPriority w:val="0"/>
    <w:rPr>
      <w:rFonts w:ascii="宋体" w:hAnsi="Courier New" w:eastAsia="宋体" w:cs="Courier New"/>
      <w:szCs w:val="21"/>
    </w:rPr>
  </w:style>
  <w:style w:type="character" w:customStyle="1" w:styleId="8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1">
    <w:name w:val="正文文本 3 字符"/>
    <w:qFormat/>
    <w:uiPriority w:val="99"/>
    <w:rPr>
      <w:kern w:val="2"/>
      <w:sz w:val="16"/>
      <w:szCs w:val="16"/>
    </w:rPr>
  </w:style>
  <w:style w:type="character" w:customStyle="1" w:styleId="82">
    <w:name w:val="正文2 Char Char"/>
    <w:link w:val="83"/>
    <w:qFormat/>
    <w:uiPriority w:val="0"/>
    <w:rPr>
      <w:sz w:val="24"/>
    </w:rPr>
  </w:style>
  <w:style w:type="paragraph" w:customStyle="1" w:styleId="83">
    <w:name w:val="正文2"/>
    <w:basedOn w:val="1"/>
    <w:link w:val="82"/>
    <w:qFormat/>
    <w:uiPriority w:val="0"/>
    <w:pPr>
      <w:adjustRightInd w:val="0"/>
      <w:spacing w:before="156" w:line="360" w:lineRule="auto"/>
      <w:ind w:firstLine="510" w:firstLineChars="200"/>
    </w:pPr>
    <w:rPr>
      <w:kern w:val="0"/>
      <w:sz w:val="24"/>
      <w:szCs w:val="20"/>
    </w:rPr>
  </w:style>
  <w:style w:type="character" w:customStyle="1" w:styleId="84">
    <w:name w:val="纯文本 Char"/>
    <w:qFormat/>
    <w:uiPriority w:val="0"/>
    <w:rPr>
      <w:rFonts w:ascii="宋体" w:hAnsi="Courier New" w:eastAsia="宋体" w:cs="Courier New"/>
      <w:szCs w:val="21"/>
    </w:rPr>
  </w:style>
  <w:style w:type="character" w:customStyle="1" w:styleId="85">
    <w:name w:val="页脚 字符"/>
    <w:qFormat/>
    <w:uiPriority w:val="99"/>
    <w:rPr>
      <w:sz w:val="18"/>
      <w:szCs w:val="18"/>
    </w:rPr>
  </w:style>
  <w:style w:type="character" w:customStyle="1" w:styleId="86">
    <w:name w:val="标题 2 Char"/>
    <w:qFormat/>
    <w:uiPriority w:val="9"/>
    <w:rPr>
      <w:rFonts w:ascii="Cambria" w:hAnsi="Cambria" w:eastAsia="宋体" w:cs="Times New Roman"/>
      <w:b/>
      <w:bCs/>
      <w:kern w:val="2"/>
      <w:sz w:val="32"/>
      <w:szCs w:val="32"/>
    </w:rPr>
  </w:style>
  <w:style w:type="character" w:customStyle="1" w:styleId="87">
    <w:name w:val="未处理的提及"/>
    <w:unhideWhenUsed/>
    <w:qFormat/>
    <w:uiPriority w:val="99"/>
    <w:rPr>
      <w:color w:val="605E5C"/>
      <w:shd w:val="clear" w:color="auto" w:fill="E1DFDD"/>
    </w:rPr>
  </w:style>
  <w:style w:type="character" w:customStyle="1" w:styleId="88">
    <w:name w:val="批注主题 字符"/>
    <w:qFormat/>
    <w:uiPriority w:val="99"/>
    <w:rPr>
      <w:rFonts w:ascii="Times New Roman" w:hAnsi="Times New Roman"/>
      <w:b/>
      <w:bCs/>
      <w:kern w:val="2"/>
      <w:sz w:val="21"/>
      <w:szCs w:val="24"/>
    </w:rPr>
  </w:style>
  <w:style w:type="paragraph" w:customStyle="1" w:styleId="8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0">
    <w:name w:val="msonormal"/>
    <w:basedOn w:val="1"/>
    <w:qFormat/>
    <w:uiPriority w:val="99"/>
    <w:rPr>
      <w:rFonts w:ascii="Calibri" w:hAnsi="Calibri"/>
      <w:kern w:val="0"/>
      <w:sz w:val="24"/>
    </w:rPr>
  </w:style>
  <w:style w:type="paragraph" w:customStyle="1" w:styleId="91">
    <w:name w:val="_Style 94"/>
    <w:basedOn w:val="1"/>
    <w:unhideWhenUsed/>
    <w:qFormat/>
    <w:uiPriority w:val="99"/>
  </w:style>
  <w:style w:type="paragraph" w:customStyle="1" w:styleId="92">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93">
    <w:name w:val="_Style 91"/>
    <w:basedOn w:val="3"/>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94">
    <w:name w:val="Table Paragraph"/>
    <w:basedOn w:val="1"/>
    <w:qFormat/>
    <w:uiPriority w:val="1"/>
    <w:pPr>
      <w:jc w:val="left"/>
    </w:pPr>
    <w:rPr>
      <w:rFonts w:ascii="Calibri" w:hAnsi="Calibri"/>
      <w:kern w:val="0"/>
      <w:sz w:val="22"/>
      <w:szCs w:val="22"/>
      <w:lang w:eastAsia="en-US"/>
    </w:rPr>
  </w:style>
  <w:style w:type="paragraph" w:styleId="95">
    <w:name w:val="List Paragraph"/>
    <w:basedOn w:val="1"/>
    <w:unhideWhenUsed/>
    <w:qFormat/>
    <w:uiPriority w:val="99"/>
    <w:pPr>
      <w:ind w:firstLine="420" w:firstLineChars="200"/>
    </w:pPr>
  </w:style>
  <w:style w:type="paragraph" w:customStyle="1" w:styleId="96">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customStyle="1" w:styleId="97">
    <w:name w:val="Char Char Char Char"/>
    <w:basedOn w:val="1"/>
    <w:qFormat/>
    <w:uiPriority w:val="99"/>
    <w:pPr>
      <w:widowControl/>
      <w:spacing w:after="160" w:line="240" w:lineRule="exact"/>
      <w:jc w:val="left"/>
    </w:pPr>
  </w:style>
  <w:style w:type="paragraph" w:customStyle="1" w:styleId="98">
    <w:name w:val="正文缩进1"/>
    <w:basedOn w:val="1"/>
    <w:next w:val="16"/>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99">
    <w:name w:val="_Style 95"/>
    <w:basedOn w:val="1"/>
    <w:unhideWhenUsed/>
    <w:qFormat/>
    <w:uiPriority w:val="99"/>
  </w:style>
  <w:style w:type="paragraph" w:customStyle="1" w:styleId="100">
    <w:name w:val="默认段落字体 Para Char Char Char Char Char Char Char Char Char1 Char Char Char Char"/>
    <w:basedOn w:val="1"/>
    <w:qFormat/>
    <w:uiPriority w:val="99"/>
    <w:rPr>
      <w:rFonts w:ascii="Tahoma" w:hAnsi="Tahoma"/>
      <w:sz w:val="24"/>
      <w:szCs w:val="20"/>
    </w:rPr>
  </w:style>
  <w:style w:type="paragraph" w:customStyle="1" w:styleId="101">
    <w:name w:val="样式 标题 2 + 宋体"/>
    <w:basedOn w:val="4"/>
    <w:qFormat/>
    <w:uiPriority w:val="99"/>
    <w:rPr>
      <w:rFonts w:ascii="宋体" w:hAnsi="宋体"/>
      <w:sz w:val="30"/>
    </w:rPr>
  </w:style>
  <w:style w:type="character" w:customStyle="1" w:styleId="102">
    <w:name w:val="font51"/>
    <w:qFormat/>
    <w:uiPriority w:val="0"/>
    <w:rPr>
      <w:rFonts w:hint="eastAsia" w:ascii="宋体" w:hAnsi="宋体" w:eastAsia="宋体" w:cs="宋体"/>
      <w:color w:val="000000"/>
      <w:sz w:val="21"/>
      <w:szCs w:val="21"/>
      <w:u w:val="none"/>
    </w:rPr>
  </w:style>
  <w:style w:type="paragraph" w:customStyle="1" w:styleId="103">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4">
    <w:name w:val="页脚1"/>
    <w:basedOn w:val="1"/>
    <w:qFormat/>
    <w:uiPriority w:val="0"/>
    <w:pPr>
      <w:tabs>
        <w:tab w:val="center" w:pos="4153"/>
        <w:tab w:val="right" w:pos="8306"/>
      </w:tabs>
      <w:snapToGrid w:val="0"/>
      <w:jc w:val="left"/>
    </w:pPr>
    <w:rPr>
      <w:sz w:val="18"/>
      <w:szCs w:val="18"/>
    </w:rPr>
  </w:style>
  <w:style w:type="character" w:customStyle="1" w:styleId="105">
    <w:name w:val="页码1"/>
    <w:basedOn w:val="106"/>
    <w:qFormat/>
    <w:uiPriority w:val="0"/>
    <w:rPr>
      <w:rFonts w:ascii="Times New Roman" w:hAnsi="Times New Roman" w:eastAsia="宋体" w:cs="Times New Roman"/>
      <w:kern w:val="2"/>
      <w:sz w:val="21"/>
      <w:szCs w:val="24"/>
      <w:lang w:val="en-US" w:eastAsia="zh-CN" w:bidi="ar-SA"/>
    </w:rPr>
  </w:style>
  <w:style w:type="character" w:customStyle="1" w:styleId="106">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87</Pages>
  <Words>19708</Words>
  <Characters>21581</Characters>
  <Lines>2451</Lines>
  <Paragraphs>2299</Paragraphs>
  <TotalTime>26</TotalTime>
  <ScaleCrop>false</ScaleCrop>
  <LinksUpToDate>false</LinksUpToDate>
  <CharactersWithSpaces>21779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2021-08-17T04:20:00Z</dcterms:created>
  <dc:creator>唐冰</dc:creator>
  <cp:lastModifiedBy>微信用户</cp:lastModifiedBy>
  <cp:lastPrinted>2021-08-26T02:26:00Z</cp:lastPrinted>
  <dcterms:modified xsi:type="dcterms:W3CDTF">2025-11-14T01:19:34Z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5D8B37FE0A7447E491AD4B83B5DCEF49_13</vt:lpwstr>
  </property>
  <property fmtid="{D5CDD505-2E9C-101B-9397-08002B2CF9AE}" pid="4" name="KSOTemplateDocerSaveRecord">
    <vt:lpwstr>eyJoZGlkIjoiNjRiNDA3ZDIwYmQyZDBhZDE1MDQ2ODk0Y2IwYWI5OTIiLCJ1c2VySWQiOiIxMzU2MTI2MzQ5In0=</vt:lpwstr>
  </property>
</Properties>
</file>